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E315E">
      <w:pPr>
        <w:spacing w:beforeLines="100" w:afterLines="50" w:line="600" w:lineRule="exact"/>
        <w:jc w:val="center"/>
        <w:rPr>
          <w:rFonts w:hint="eastAsia" w:ascii="宋体" w:hAnsi="宋体" w:cs="宋体"/>
          <w:sz w:val="52"/>
          <w:szCs w:val="52"/>
        </w:rPr>
      </w:pPr>
    </w:p>
    <w:p w14:paraId="464F91BB">
      <w:pPr>
        <w:spacing w:line="360" w:lineRule="auto"/>
        <w:jc w:val="center"/>
        <w:rPr>
          <w:rFonts w:ascii="宋体" w:hAnsi="宋体" w:cs="宋体"/>
          <w:sz w:val="52"/>
          <w:szCs w:val="52"/>
        </w:rPr>
      </w:pPr>
      <w:r>
        <w:rPr>
          <w:rFonts w:hint="eastAsia" w:ascii="宋体" w:hAnsi="宋体" w:cs="宋体"/>
          <w:sz w:val="52"/>
          <w:szCs w:val="52"/>
        </w:rPr>
        <w:t>云之龙咨询集团有限公司</w:t>
      </w:r>
    </w:p>
    <w:p w14:paraId="0F0BF922">
      <w:pPr>
        <w:spacing w:line="360" w:lineRule="auto"/>
        <w:jc w:val="center"/>
        <w:rPr>
          <w:rFonts w:ascii="宋体" w:hAnsi="宋体" w:cs="宋体"/>
          <w:b/>
          <w:sz w:val="44"/>
          <w:szCs w:val="44"/>
        </w:rPr>
      </w:pPr>
    </w:p>
    <w:p w14:paraId="43990319">
      <w:pPr>
        <w:spacing w:line="360" w:lineRule="auto"/>
        <w:jc w:val="center"/>
        <w:rPr>
          <w:rFonts w:ascii="宋体" w:hAnsi="宋体" w:cs="宋体"/>
          <w:b/>
          <w:sz w:val="44"/>
          <w:szCs w:val="44"/>
        </w:rPr>
      </w:pPr>
    </w:p>
    <w:p w14:paraId="13E5419A">
      <w:pPr>
        <w:snapToGrid w:val="0"/>
        <w:spacing w:beforeLines="50" w:line="360" w:lineRule="auto"/>
        <w:jc w:val="center"/>
        <w:rPr>
          <w:rFonts w:ascii="宋体" w:hAnsi="宋体" w:cs="宋体"/>
          <w:sz w:val="72"/>
          <w:szCs w:val="72"/>
        </w:rPr>
      </w:pPr>
      <w:r>
        <w:rPr>
          <w:rFonts w:hint="eastAsia" w:ascii="宋体" w:hAnsi="宋体" w:cs="宋体"/>
          <w:sz w:val="120"/>
          <w:szCs w:val="120"/>
        </w:rPr>
        <w:t>招 标 文 件</w:t>
      </w:r>
    </w:p>
    <w:p w14:paraId="364BD2CB">
      <w:pPr>
        <w:snapToGrid w:val="0"/>
        <w:spacing w:beforeLines="50" w:line="360" w:lineRule="auto"/>
        <w:jc w:val="center"/>
        <w:rPr>
          <w:rFonts w:ascii="宋体" w:hAnsi="宋体" w:cs="宋体"/>
          <w:b/>
          <w:sz w:val="48"/>
          <w:szCs w:val="48"/>
        </w:rPr>
      </w:pPr>
      <w:r>
        <w:rPr>
          <w:rFonts w:hint="eastAsia" w:ascii="宋体" w:hAnsi="宋体" w:cs="宋体"/>
          <w:b/>
          <w:sz w:val="48"/>
          <w:szCs w:val="48"/>
        </w:rPr>
        <w:t>（全流程电子化采购-远程异地评标）</w:t>
      </w:r>
    </w:p>
    <w:p w14:paraId="469AC321">
      <w:pPr>
        <w:snapToGrid w:val="0"/>
        <w:spacing w:line="360" w:lineRule="auto"/>
        <w:rPr>
          <w:rFonts w:ascii="宋体" w:hAnsi="宋体" w:cs="宋体"/>
          <w:sz w:val="30"/>
          <w:szCs w:val="72"/>
        </w:rPr>
      </w:pPr>
    </w:p>
    <w:p w14:paraId="46DB272F">
      <w:pPr>
        <w:pStyle w:val="24"/>
        <w:snapToGrid w:val="0"/>
        <w:spacing w:line="360" w:lineRule="auto"/>
        <w:ind w:left="1505" w:leftChars="304" w:hanging="867" w:hangingChars="288"/>
        <w:rPr>
          <w:rFonts w:hAnsi="宋体" w:cs="宋体"/>
          <w:b/>
          <w:bCs/>
          <w:sz w:val="30"/>
          <w:szCs w:val="30"/>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：岑溪市看守所在押人员食材配送服务项目</w:t>
      </w:r>
    </w:p>
    <w:p w14:paraId="2C11F8D3">
      <w:pPr>
        <w:snapToGrid w:val="0"/>
        <w:spacing w:line="360" w:lineRule="auto"/>
        <w:ind w:left="1462" w:leftChars="304" w:hanging="824" w:hangingChars="288"/>
        <w:rPr>
          <w:rFonts w:ascii="宋体" w:hAnsi="宋体" w:cs="宋体"/>
          <w:sz w:val="30"/>
          <w:szCs w:val="72"/>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ascii="宋体" w:hAnsi="宋体" w:cs="宋体"/>
          <w:b/>
          <w:bCs/>
          <w:w w:val="95"/>
          <w:sz w:val="30"/>
          <w:szCs w:val="30"/>
        </w:rPr>
        <w:fldChar w:fldCharType="begin"/>
      </w:r>
      <w:r>
        <w:rPr>
          <w:rFonts w:hint="eastAsia" w:ascii="宋体" w:hAnsi="宋体" w:cs="宋体"/>
          <w:b/>
          <w:bCs/>
          <w:w w:val="95"/>
          <w:sz w:val="30"/>
          <w:szCs w:val="30"/>
        </w:rPr>
        <w:instrText xml:space="preserve"> HYPERLINK "https://www.gcy.zfcg.gxzf.gov.cn/gaea/api/project/flow/redirect?projectId=7215060902429327410&amp;newUrl=https://www.gcy.zfcg.gxzf.gov.cn/micro-app-back-index/blank?_flow_type_=agency&amp;_flow_projectId_=7215060902429327410&amp;_jump_page_type_=project_procurement_management_flow&amp;_app_=zcy.procurement&amp;oldUrl=https://www.gcy.zfcg.gxzf.gov.cn/project-center/_procurement_/project-result-detail/7215060902429327410" \t "https://www.gcy.zfcg.gxzf.gov.cn/project-center/_procurement_/self-project/_blank" </w:instrText>
      </w:r>
      <w:r>
        <w:rPr>
          <w:rFonts w:hint="eastAsia" w:ascii="宋体" w:hAnsi="宋体" w:cs="宋体"/>
          <w:b/>
          <w:bCs/>
          <w:w w:val="95"/>
          <w:sz w:val="30"/>
          <w:szCs w:val="30"/>
        </w:rPr>
        <w:fldChar w:fldCharType="separate"/>
      </w:r>
      <w:r>
        <w:rPr>
          <w:rFonts w:hint="eastAsia" w:ascii="宋体" w:hAnsi="宋体" w:cs="宋体"/>
          <w:b/>
          <w:bCs/>
          <w:w w:val="95"/>
          <w:sz w:val="30"/>
          <w:szCs w:val="30"/>
        </w:rPr>
        <w:t>WZZC2025-G3-810048-YZLZ</w:t>
      </w:r>
      <w:r>
        <w:rPr>
          <w:rFonts w:hint="eastAsia" w:ascii="宋体" w:hAnsi="宋体" w:cs="宋体"/>
          <w:b/>
          <w:bCs/>
          <w:w w:val="95"/>
          <w:sz w:val="30"/>
          <w:szCs w:val="30"/>
        </w:rPr>
        <w:fldChar w:fldCharType="end"/>
      </w:r>
    </w:p>
    <w:p w14:paraId="690A7538">
      <w:pPr>
        <w:pStyle w:val="24"/>
        <w:snapToGrid w:val="0"/>
        <w:spacing w:line="360" w:lineRule="auto"/>
        <w:ind w:left="1462" w:leftChars="304" w:hanging="824" w:hangingChars="288"/>
        <w:rPr>
          <w:rFonts w:hAnsi="宋体" w:cs="宋体"/>
          <w:b/>
          <w:bCs/>
          <w:w w:val="95"/>
          <w:sz w:val="30"/>
          <w:szCs w:val="30"/>
        </w:rPr>
      </w:pPr>
      <w:r>
        <w:rPr>
          <w:rFonts w:hint="eastAsia" w:hAnsi="宋体" w:cs="宋体"/>
          <w:b/>
          <w:bCs/>
          <w:w w:val="95"/>
          <w:sz w:val="30"/>
          <w:szCs w:val="30"/>
        </w:rPr>
        <w:t xml:space="preserve">采 购 人：岑溪市公安局 </w:t>
      </w:r>
    </w:p>
    <w:p w14:paraId="6F3862E4">
      <w:pPr>
        <w:pStyle w:val="24"/>
        <w:snapToGrid w:val="0"/>
        <w:spacing w:line="360" w:lineRule="auto"/>
        <w:ind w:left="1462" w:leftChars="304" w:hanging="824" w:hangingChars="288"/>
        <w:rPr>
          <w:rFonts w:hAnsi="宋体" w:cs="宋体"/>
          <w:b/>
          <w:bCs/>
          <w:w w:val="95"/>
          <w:sz w:val="30"/>
          <w:szCs w:val="30"/>
        </w:rPr>
      </w:pPr>
      <w:r>
        <w:rPr>
          <w:rFonts w:hint="eastAsia" w:hAnsi="宋体" w:cs="宋体"/>
          <w:b/>
          <w:bCs/>
          <w:w w:val="95"/>
          <w:sz w:val="30"/>
          <w:szCs w:val="30"/>
        </w:rPr>
        <w:t>采购代理机构：云之龙咨询集团有限公司</w:t>
      </w:r>
    </w:p>
    <w:p w14:paraId="477F71DB">
      <w:pPr>
        <w:pStyle w:val="24"/>
        <w:snapToGrid w:val="0"/>
        <w:spacing w:line="360" w:lineRule="auto"/>
        <w:ind w:firstLine="1125" w:firstLineChars="393"/>
        <w:rPr>
          <w:rFonts w:hAnsi="宋体" w:cs="宋体"/>
          <w:b/>
          <w:bCs/>
          <w:w w:val="95"/>
          <w:sz w:val="30"/>
          <w:szCs w:val="30"/>
        </w:rPr>
      </w:pPr>
    </w:p>
    <w:p w14:paraId="29169C03">
      <w:pPr>
        <w:pStyle w:val="24"/>
        <w:snapToGrid w:val="0"/>
        <w:spacing w:line="360" w:lineRule="auto"/>
        <w:ind w:left="0" w:leftChars="0" w:firstLine="0" w:firstLineChars="0"/>
        <w:jc w:val="center"/>
        <w:rPr>
          <w:rFonts w:hAnsi="宋体" w:cs="宋体"/>
        </w:rPr>
      </w:pPr>
      <w:r>
        <w:rPr>
          <w:rFonts w:hint="eastAsia" w:hAnsi="宋体" w:cs="宋体"/>
          <w:b/>
          <w:bCs/>
          <w:w w:val="95"/>
          <w:sz w:val="30"/>
          <w:szCs w:val="30"/>
        </w:rPr>
        <w:t>202</w:t>
      </w:r>
      <w:r>
        <w:rPr>
          <w:rFonts w:hint="eastAsia" w:hAnsi="宋体" w:cs="宋体"/>
          <w:b/>
          <w:bCs/>
          <w:w w:val="95"/>
          <w:sz w:val="30"/>
          <w:szCs w:val="30"/>
          <w:lang w:val="en-US" w:eastAsia="zh-CN"/>
        </w:rPr>
        <w:t>5</w:t>
      </w:r>
      <w:r>
        <w:rPr>
          <w:rFonts w:hint="eastAsia" w:hAnsi="宋体" w:cs="宋体"/>
          <w:b/>
          <w:bCs/>
          <w:w w:val="95"/>
          <w:sz w:val="30"/>
          <w:szCs w:val="30"/>
        </w:rPr>
        <w:t>年</w:t>
      </w:r>
      <w:r>
        <w:rPr>
          <w:rFonts w:hint="eastAsia" w:hAnsi="宋体" w:cs="宋体"/>
          <w:b/>
          <w:bCs/>
          <w:w w:val="95"/>
          <w:sz w:val="30"/>
          <w:szCs w:val="30"/>
          <w:lang w:val="en-US" w:eastAsia="zh-CN"/>
        </w:rPr>
        <w:t>6</w:t>
      </w:r>
      <w:r>
        <w:rPr>
          <w:rFonts w:hint="eastAsia" w:hAnsi="宋体" w:cs="宋体"/>
          <w:b/>
          <w:bCs/>
          <w:w w:val="95"/>
          <w:sz w:val="30"/>
          <w:szCs w:val="30"/>
        </w:rPr>
        <w:t>月</w:t>
      </w:r>
    </w:p>
    <w:p w14:paraId="2D6B96C3">
      <w:pPr>
        <w:spacing w:line="360" w:lineRule="auto"/>
        <w:jc w:val="center"/>
        <w:rPr>
          <w:rFonts w:ascii="宋体" w:hAnsi="宋体" w:cs="宋体"/>
          <w:b/>
          <w:sz w:val="44"/>
          <w:szCs w:val="44"/>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687D718E">
      <w:pPr>
        <w:spacing w:line="360" w:lineRule="auto"/>
        <w:jc w:val="center"/>
        <w:rPr>
          <w:rFonts w:ascii="宋体" w:hAnsi="宋体" w:cs="宋体"/>
          <w:b/>
          <w:sz w:val="44"/>
          <w:szCs w:val="44"/>
        </w:rPr>
      </w:pPr>
      <w:r>
        <w:rPr>
          <w:rFonts w:hint="eastAsia" w:ascii="宋体" w:hAnsi="宋体" w:cs="宋体"/>
          <w:b/>
          <w:sz w:val="44"/>
          <w:szCs w:val="44"/>
        </w:rPr>
        <w:t>目  录</w:t>
      </w:r>
    </w:p>
    <w:p w14:paraId="15E8011E">
      <w:pPr>
        <w:spacing w:line="400" w:lineRule="exact"/>
        <w:jc w:val="center"/>
        <w:rPr>
          <w:rFonts w:ascii="宋体" w:hAnsi="宋体" w:cs="宋体"/>
          <w:b/>
          <w:sz w:val="44"/>
          <w:szCs w:val="44"/>
        </w:rPr>
      </w:pPr>
    </w:p>
    <w:p w14:paraId="0B098D0F">
      <w:pPr>
        <w:pStyle w:val="32"/>
        <w:tabs>
          <w:tab w:val="right" w:leader="dot" w:pos="8730"/>
          <w:tab w:val="clear" w:pos="8398"/>
        </w:tabs>
        <w:rPr>
          <w:rFonts w:cs="宋体"/>
        </w:rPr>
      </w:pPr>
      <w:r>
        <w:rPr>
          <w:rFonts w:hint="eastAsia" w:cs="宋体"/>
          <w:b w:val="0"/>
        </w:rPr>
        <w:fldChar w:fldCharType="begin"/>
      </w:r>
      <w:r>
        <w:rPr>
          <w:rFonts w:hint="eastAsia" w:cs="宋体"/>
          <w:b w:val="0"/>
        </w:rPr>
        <w:instrText xml:space="preserve"> TOC \o "1-2" \h \z \u </w:instrText>
      </w:r>
      <w:r>
        <w:rPr>
          <w:rFonts w:hint="eastAsia" w:cs="宋体"/>
          <w:b w:val="0"/>
        </w:rPr>
        <w:fldChar w:fldCharType="separate"/>
      </w:r>
      <w:r>
        <w:fldChar w:fldCharType="begin"/>
      </w:r>
      <w:r>
        <w:instrText xml:space="preserve"> HYPERLINK \l "_Toc26956" </w:instrText>
      </w:r>
      <w:r>
        <w:fldChar w:fldCharType="separate"/>
      </w:r>
      <w:r>
        <w:rPr>
          <w:rFonts w:hint="eastAsia" w:cs="宋体"/>
        </w:rPr>
        <w:t>第一章  招标公告</w:t>
      </w:r>
      <w:r>
        <w:rPr>
          <w:rFonts w:hint="eastAsia" w:cs="宋体"/>
        </w:rPr>
        <w:tab/>
      </w:r>
      <w:r>
        <w:rPr>
          <w:rFonts w:hint="eastAsia" w:cs="宋体"/>
        </w:rPr>
        <w:fldChar w:fldCharType="begin"/>
      </w:r>
      <w:r>
        <w:rPr>
          <w:rFonts w:hint="eastAsia" w:cs="宋体"/>
        </w:rPr>
        <w:instrText xml:space="preserve"> PAGEREF _Toc26956 \h </w:instrText>
      </w:r>
      <w:r>
        <w:rPr>
          <w:rFonts w:hint="eastAsia" w:cs="宋体"/>
        </w:rPr>
        <w:fldChar w:fldCharType="separate"/>
      </w:r>
      <w:r>
        <w:rPr>
          <w:rFonts w:hint="eastAsia" w:cs="宋体"/>
        </w:rPr>
        <w:t>2</w:t>
      </w:r>
      <w:r>
        <w:rPr>
          <w:rFonts w:hint="eastAsia" w:cs="宋体"/>
        </w:rPr>
        <w:fldChar w:fldCharType="end"/>
      </w:r>
      <w:r>
        <w:rPr>
          <w:rFonts w:hint="eastAsia" w:cs="宋体"/>
        </w:rPr>
        <w:fldChar w:fldCharType="end"/>
      </w:r>
    </w:p>
    <w:p w14:paraId="16D85C48">
      <w:pPr>
        <w:pStyle w:val="32"/>
        <w:tabs>
          <w:tab w:val="right" w:leader="dot" w:pos="8730"/>
          <w:tab w:val="clear" w:pos="8398"/>
        </w:tabs>
        <w:ind w:firstLine="241"/>
        <w:rPr>
          <w:rFonts w:cs="宋体"/>
        </w:rPr>
      </w:pPr>
      <w:r>
        <w:fldChar w:fldCharType="begin"/>
      </w:r>
      <w:r>
        <w:instrText xml:space="preserve"> HYPERLINK \l "_Toc27979" </w:instrText>
      </w:r>
      <w:r>
        <w:fldChar w:fldCharType="separate"/>
      </w:r>
      <w:r>
        <w:rPr>
          <w:rFonts w:hint="eastAsia" w:cs="宋体"/>
        </w:rPr>
        <w:t>第二章  采购需求</w:t>
      </w:r>
      <w:r>
        <w:rPr>
          <w:rFonts w:hint="eastAsia" w:cs="宋体"/>
        </w:rPr>
        <w:tab/>
      </w:r>
      <w:r>
        <w:rPr>
          <w:rFonts w:hint="eastAsia" w:cs="宋体"/>
        </w:rPr>
        <w:fldChar w:fldCharType="begin"/>
      </w:r>
      <w:r>
        <w:rPr>
          <w:rFonts w:hint="eastAsia" w:cs="宋体"/>
        </w:rPr>
        <w:instrText xml:space="preserve"> PAGEREF _Toc27979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14:paraId="47FB56C6">
      <w:pPr>
        <w:pStyle w:val="32"/>
        <w:tabs>
          <w:tab w:val="right" w:leader="dot" w:pos="8730"/>
          <w:tab w:val="clear" w:pos="8398"/>
        </w:tabs>
        <w:ind w:firstLine="241"/>
        <w:rPr>
          <w:rFonts w:cs="宋体"/>
        </w:rPr>
      </w:pPr>
      <w:r>
        <w:fldChar w:fldCharType="begin"/>
      </w:r>
      <w:r>
        <w:instrText xml:space="preserve"> HYPERLINK \l "_Toc25688" </w:instrText>
      </w:r>
      <w:r>
        <w:fldChar w:fldCharType="separate"/>
      </w:r>
      <w:r>
        <w:rPr>
          <w:rFonts w:hint="eastAsia" w:cs="宋体"/>
        </w:rPr>
        <w:t>第三章  投标人须知</w:t>
      </w:r>
      <w:r>
        <w:rPr>
          <w:rFonts w:hint="eastAsia" w:cs="宋体"/>
        </w:rPr>
        <w:tab/>
      </w:r>
      <w:r>
        <w:rPr>
          <w:rFonts w:hint="eastAsia" w:cs="宋体"/>
        </w:rPr>
        <w:fldChar w:fldCharType="begin"/>
      </w:r>
      <w:r>
        <w:rPr>
          <w:rFonts w:hint="eastAsia" w:cs="宋体"/>
        </w:rPr>
        <w:instrText xml:space="preserve"> PAGEREF _Toc25688 \h </w:instrText>
      </w:r>
      <w:r>
        <w:rPr>
          <w:rFonts w:hint="eastAsia" w:cs="宋体"/>
        </w:rPr>
        <w:fldChar w:fldCharType="separate"/>
      </w:r>
      <w:r>
        <w:rPr>
          <w:rFonts w:hint="eastAsia" w:cs="宋体"/>
        </w:rPr>
        <w:t>17</w:t>
      </w:r>
      <w:r>
        <w:rPr>
          <w:rFonts w:hint="eastAsia" w:cs="宋体"/>
        </w:rPr>
        <w:fldChar w:fldCharType="end"/>
      </w:r>
      <w:r>
        <w:rPr>
          <w:rFonts w:hint="eastAsia" w:cs="宋体"/>
        </w:rPr>
        <w:fldChar w:fldCharType="end"/>
      </w:r>
    </w:p>
    <w:p w14:paraId="2793BDAA">
      <w:pPr>
        <w:pStyle w:val="32"/>
        <w:tabs>
          <w:tab w:val="right" w:leader="dot" w:pos="8730"/>
          <w:tab w:val="clear" w:pos="8398"/>
        </w:tabs>
        <w:ind w:firstLine="241"/>
        <w:rPr>
          <w:rFonts w:cs="宋体"/>
        </w:rPr>
      </w:pPr>
      <w:r>
        <w:fldChar w:fldCharType="begin"/>
      </w:r>
      <w:r>
        <w:instrText xml:space="preserve"> HYPERLINK \l "_Toc15687" </w:instrText>
      </w:r>
      <w:r>
        <w:fldChar w:fldCharType="separate"/>
      </w:r>
      <w:r>
        <w:rPr>
          <w:rFonts w:hint="eastAsia" w:cs="宋体"/>
        </w:rPr>
        <w:t>第四章  评标方法及评标标准</w:t>
      </w:r>
      <w:r>
        <w:rPr>
          <w:rFonts w:hint="eastAsia" w:cs="宋体"/>
        </w:rPr>
        <w:tab/>
      </w:r>
      <w:r>
        <w:rPr>
          <w:rFonts w:hint="eastAsia" w:cs="宋体"/>
        </w:rPr>
        <w:fldChar w:fldCharType="begin"/>
      </w:r>
      <w:r>
        <w:rPr>
          <w:rFonts w:hint="eastAsia" w:cs="宋体"/>
        </w:rPr>
        <w:instrText xml:space="preserve"> PAGEREF _Toc15687 \h </w:instrText>
      </w:r>
      <w:r>
        <w:rPr>
          <w:rFonts w:hint="eastAsia" w:cs="宋体"/>
        </w:rPr>
        <w:fldChar w:fldCharType="separate"/>
      </w:r>
      <w:r>
        <w:rPr>
          <w:rFonts w:hint="eastAsia" w:cs="宋体"/>
        </w:rPr>
        <w:t>38</w:t>
      </w:r>
      <w:r>
        <w:rPr>
          <w:rFonts w:hint="eastAsia" w:cs="宋体"/>
        </w:rPr>
        <w:fldChar w:fldCharType="end"/>
      </w:r>
      <w:r>
        <w:rPr>
          <w:rFonts w:hint="eastAsia" w:cs="宋体"/>
        </w:rPr>
        <w:fldChar w:fldCharType="end"/>
      </w:r>
    </w:p>
    <w:p w14:paraId="3767667B">
      <w:pPr>
        <w:pStyle w:val="32"/>
        <w:tabs>
          <w:tab w:val="right" w:leader="dot" w:pos="8730"/>
          <w:tab w:val="clear" w:pos="8398"/>
        </w:tabs>
        <w:ind w:firstLine="241"/>
        <w:rPr>
          <w:rFonts w:cs="宋体"/>
        </w:rPr>
      </w:pPr>
      <w:r>
        <w:fldChar w:fldCharType="begin"/>
      </w:r>
      <w:r>
        <w:instrText xml:space="preserve"> HYPERLINK \l "_Toc25250" </w:instrText>
      </w:r>
      <w:r>
        <w:fldChar w:fldCharType="separate"/>
      </w:r>
      <w:r>
        <w:rPr>
          <w:rFonts w:hint="eastAsia" w:cs="宋体"/>
        </w:rPr>
        <w:t>第五章  拟签订的合同文本</w:t>
      </w:r>
      <w:r>
        <w:rPr>
          <w:rFonts w:hint="eastAsia" w:cs="宋体"/>
        </w:rPr>
        <w:tab/>
      </w:r>
      <w:r>
        <w:rPr>
          <w:rFonts w:hint="eastAsia" w:cs="宋体"/>
        </w:rPr>
        <w:fldChar w:fldCharType="begin"/>
      </w:r>
      <w:r>
        <w:rPr>
          <w:rFonts w:hint="eastAsia" w:cs="宋体"/>
        </w:rPr>
        <w:instrText xml:space="preserve"> PAGEREF _Toc25250 \h </w:instrText>
      </w:r>
      <w:r>
        <w:rPr>
          <w:rFonts w:hint="eastAsia" w:cs="宋体"/>
        </w:rPr>
        <w:fldChar w:fldCharType="separate"/>
      </w:r>
      <w:r>
        <w:rPr>
          <w:rFonts w:hint="eastAsia" w:cs="宋体"/>
        </w:rPr>
        <w:t>45</w:t>
      </w:r>
      <w:r>
        <w:rPr>
          <w:rFonts w:hint="eastAsia" w:cs="宋体"/>
        </w:rPr>
        <w:fldChar w:fldCharType="end"/>
      </w:r>
      <w:r>
        <w:rPr>
          <w:rFonts w:hint="eastAsia" w:cs="宋体"/>
        </w:rPr>
        <w:fldChar w:fldCharType="end"/>
      </w:r>
    </w:p>
    <w:p w14:paraId="779E1955">
      <w:pPr>
        <w:pStyle w:val="32"/>
        <w:tabs>
          <w:tab w:val="right" w:leader="dot" w:pos="8730"/>
          <w:tab w:val="clear" w:pos="8398"/>
        </w:tabs>
        <w:ind w:firstLine="241"/>
        <w:rPr>
          <w:rFonts w:cs="宋体"/>
        </w:rPr>
      </w:pPr>
      <w:r>
        <w:fldChar w:fldCharType="begin"/>
      </w:r>
      <w:r>
        <w:instrText xml:space="preserve"> HYPERLINK \l "_Toc25289" </w:instrText>
      </w:r>
      <w:r>
        <w:fldChar w:fldCharType="separate"/>
      </w:r>
      <w:r>
        <w:rPr>
          <w:rFonts w:hint="eastAsia" w:cs="宋体"/>
        </w:rPr>
        <w:t>第六章　投标文件格式</w:t>
      </w:r>
      <w:r>
        <w:rPr>
          <w:rFonts w:hint="eastAsia" w:cs="宋体"/>
        </w:rPr>
        <w:tab/>
      </w:r>
      <w:r>
        <w:rPr>
          <w:rFonts w:hint="eastAsia" w:cs="宋体"/>
        </w:rPr>
        <w:fldChar w:fldCharType="begin"/>
      </w:r>
      <w:r>
        <w:rPr>
          <w:rFonts w:hint="eastAsia" w:cs="宋体"/>
        </w:rPr>
        <w:instrText xml:space="preserve"> PAGEREF _Toc25289 \h </w:instrText>
      </w:r>
      <w:r>
        <w:rPr>
          <w:rFonts w:hint="eastAsia" w:cs="宋体"/>
        </w:rPr>
        <w:fldChar w:fldCharType="separate"/>
      </w:r>
      <w:r>
        <w:rPr>
          <w:rFonts w:hint="eastAsia" w:cs="宋体"/>
        </w:rPr>
        <w:t>46</w:t>
      </w:r>
      <w:r>
        <w:rPr>
          <w:rFonts w:hint="eastAsia" w:cs="宋体"/>
        </w:rPr>
        <w:fldChar w:fldCharType="end"/>
      </w:r>
      <w:r>
        <w:rPr>
          <w:rFonts w:hint="eastAsia" w:cs="宋体"/>
        </w:rPr>
        <w:fldChar w:fldCharType="end"/>
      </w:r>
    </w:p>
    <w:p w14:paraId="16DE608D">
      <w:pPr>
        <w:tabs>
          <w:tab w:val="right" w:leader="dot" w:pos="8789"/>
        </w:tabs>
        <w:snapToGrid w:val="0"/>
        <w:spacing w:line="500" w:lineRule="atLeast"/>
        <w:rPr>
          <w:rFonts w:ascii="宋体" w:hAnsi="宋体" w:cs="宋体"/>
          <w:sz w:val="24"/>
        </w:rPr>
      </w:pPr>
      <w:r>
        <w:rPr>
          <w:rFonts w:hint="eastAsia" w:ascii="宋体" w:hAnsi="宋体" w:cs="宋体"/>
        </w:rPr>
        <w:fldChar w:fldCharType="end"/>
      </w:r>
    </w:p>
    <w:p w14:paraId="682543D8">
      <w:pPr>
        <w:spacing w:beforeLines="50" w:line="480" w:lineRule="exact"/>
        <w:rPr>
          <w:rFonts w:ascii="宋体" w:hAnsi="宋体" w:cs="宋体"/>
          <w:sz w:val="30"/>
        </w:rPr>
      </w:pPr>
    </w:p>
    <w:p w14:paraId="2489F3EF">
      <w:pPr>
        <w:rPr>
          <w:rFonts w:ascii="宋体" w:hAnsi="宋体" w:cs="宋体"/>
        </w:rPr>
      </w:pPr>
    </w:p>
    <w:p w14:paraId="7B716953">
      <w:pPr>
        <w:spacing w:beforeLines="50" w:line="480" w:lineRule="exact"/>
        <w:rPr>
          <w:rFonts w:ascii="宋体" w:hAnsi="宋体" w:cs="宋体"/>
          <w:sz w:val="30"/>
        </w:rPr>
      </w:pPr>
    </w:p>
    <w:p w14:paraId="2A348FB3">
      <w:pPr>
        <w:spacing w:beforeLines="50" w:line="480" w:lineRule="exact"/>
        <w:rPr>
          <w:rFonts w:ascii="宋体" w:hAnsi="宋体" w:cs="宋体"/>
          <w:sz w:val="30"/>
        </w:rPr>
      </w:pPr>
    </w:p>
    <w:p w14:paraId="2B78E1D1">
      <w:pPr>
        <w:pStyle w:val="15"/>
        <w:rPr>
          <w:rFonts w:ascii="宋体" w:hAnsi="宋体" w:cs="宋体"/>
          <w:b/>
          <w:bCs/>
        </w:rPr>
      </w:pPr>
      <w:bookmarkStart w:id="0" w:name="_Toc254970489"/>
      <w:bookmarkStart w:id="1" w:name="_Toc254970630"/>
    </w:p>
    <w:p w14:paraId="04CC1EA3">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sectPr>
          <w:footerReference r:id="rId7" w:type="first"/>
          <w:footerReference r:id="rId6" w:type="default"/>
          <w:pgSz w:w="11910" w:h="16840"/>
          <w:pgMar w:top="1520" w:right="1500" w:bottom="280" w:left="1680" w:header="720" w:footer="720" w:gutter="0"/>
          <w:pgNumType w:start="1"/>
          <w:cols w:space="720" w:num="1"/>
          <w:titlePg/>
          <w:docGrid w:linePitch="286" w:charSpace="0"/>
        </w:sectPr>
      </w:pPr>
      <w:bookmarkStart w:id="2" w:name="_Toc26956"/>
    </w:p>
    <w:p w14:paraId="651707FC">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r>
        <w:rPr>
          <w:rFonts w:hint="eastAsia" w:ascii="宋体" w:hAnsi="宋体" w:cs="宋体"/>
        </w:rPr>
        <w:t>第一章</w:t>
      </w:r>
      <w:bookmarkEnd w:id="0"/>
      <w:bookmarkEnd w:id="1"/>
      <w:bookmarkStart w:id="3" w:name="_Toc35393789"/>
      <w:bookmarkStart w:id="4" w:name="_Toc28359001"/>
      <w:r>
        <w:rPr>
          <w:rFonts w:hint="eastAsia" w:ascii="宋体" w:hAnsi="宋体" w:cs="宋体"/>
        </w:rPr>
        <w:t xml:space="preserve"> 招标公告</w:t>
      </w:r>
      <w:bookmarkEnd w:id="2"/>
      <w:bookmarkEnd w:id="3"/>
      <w:bookmarkEnd w:id="4"/>
      <w:r>
        <w:rPr>
          <w:rFonts w:hint="eastAsia" w:ascii="宋体" w:hAnsi="宋体" w:cs="宋体"/>
        </w:rPr>
        <w:t>（远程异地评标）</w:t>
      </w:r>
    </w:p>
    <w:p w14:paraId="16BD6940">
      <w:pPr>
        <w:spacing w:line="360" w:lineRule="auto"/>
        <w:rPr>
          <w:rFonts w:ascii="宋体" w:hAnsi="宋体" w:cs="宋体"/>
          <w:szCs w:val="21"/>
        </w:rPr>
      </w:pPr>
    </w:p>
    <w:p w14:paraId="1A02D8F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2A661CE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rPr>
        <w:t xml:space="preserve">岑溪市看守所在押人员食材配送服务项目 </w:t>
      </w:r>
      <w:r>
        <w:rPr>
          <w:rFonts w:hint="eastAsia" w:ascii="宋体" w:hAnsi="宋体" w:cs="宋体"/>
          <w:szCs w:val="21"/>
        </w:rPr>
        <w:t>招标项目的潜在投标人应在</w:t>
      </w:r>
      <w:r>
        <w:rPr>
          <w:rFonts w:hint="eastAsia" w:ascii="宋体" w:hAnsi="宋体" w:cs="宋体"/>
          <w:szCs w:val="21"/>
          <w:u w:val="single"/>
        </w:rPr>
        <w:t>广西政府采购云平台（https://www.gcy.zfcg.gxzf.gov.cn/）</w:t>
      </w:r>
      <w:r>
        <w:rPr>
          <w:rFonts w:hint="eastAsia" w:ascii="宋体" w:hAnsi="宋体" w:cs="宋体"/>
          <w:szCs w:val="21"/>
        </w:rPr>
        <w:t>获取（下载）招标文件，并于</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 xml:space="preserve">  </w:t>
      </w:r>
      <w:r>
        <w:rPr>
          <w:rFonts w:hint="eastAsia" w:ascii="宋体" w:hAnsi="宋体" w:cs="宋体"/>
          <w:bCs/>
          <w:szCs w:val="21"/>
          <w:u w:val="single"/>
        </w:rPr>
        <w:t>月</w:t>
      </w:r>
      <w:r>
        <w:rPr>
          <w:rFonts w:hint="eastAsia" w:ascii="宋体" w:hAnsi="宋体" w:cs="宋体"/>
          <w:bCs/>
          <w:szCs w:val="21"/>
          <w:u w:val="single"/>
          <w:lang w:val="en-US" w:eastAsia="zh-CN"/>
        </w:rPr>
        <w:t xml:space="preserve">  </w:t>
      </w:r>
      <w:r>
        <w:rPr>
          <w:rFonts w:hint="eastAsia" w:ascii="宋体" w:hAnsi="宋体" w:cs="宋体"/>
          <w:bCs/>
          <w:szCs w:val="21"/>
          <w:u w:val="single"/>
        </w:rPr>
        <w:t>日09时00分（</w:t>
      </w:r>
      <w:r>
        <w:rPr>
          <w:rFonts w:hint="eastAsia" w:ascii="宋体" w:hAnsi="宋体" w:cs="宋体"/>
          <w:bCs/>
          <w:szCs w:val="21"/>
        </w:rPr>
        <w:t>北京时间）前按要求递交（上传）投标文件</w:t>
      </w:r>
      <w:r>
        <w:rPr>
          <w:rFonts w:hint="eastAsia" w:ascii="宋体" w:hAnsi="宋体" w:cs="宋体"/>
          <w:szCs w:val="21"/>
        </w:rPr>
        <w:t>。</w:t>
      </w:r>
    </w:p>
    <w:p w14:paraId="44841C02">
      <w:pPr>
        <w:spacing w:line="360" w:lineRule="auto"/>
        <w:rPr>
          <w:rFonts w:ascii="宋体" w:hAnsi="宋体" w:cs="宋体"/>
          <w:szCs w:val="21"/>
        </w:rPr>
      </w:pPr>
    </w:p>
    <w:p w14:paraId="07A8E36C">
      <w:pPr>
        <w:spacing w:line="360" w:lineRule="auto"/>
        <w:rPr>
          <w:rFonts w:ascii="宋体" w:hAnsi="宋体" w:cs="宋体"/>
          <w:b/>
          <w:bCs/>
          <w:sz w:val="24"/>
        </w:rPr>
      </w:pPr>
      <w:bookmarkStart w:id="5" w:name="_Toc35393621"/>
      <w:bookmarkStart w:id="6" w:name="_Toc28359079"/>
      <w:bookmarkStart w:id="7" w:name="_Toc28359002"/>
      <w:bookmarkStart w:id="8" w:name="_Toc35393790"/>
      <w:bookmarkStart w:id="9" w:name="_Hlk24379207"/>
      <w:r>
        <w:rPr>
          <w:rFonts w:hint="eastAsia" w:ascii="宋体" w:hAnsi="宋体" w:cs="宋体"/>
          <w:b/>
          <w:bCs/>
          <w:sz w:val="24"/>
        </w:rPr>
        <w:t>一、项目基本情况</w:t>
      </w:r>
      <w:bookmarkEnd w:id="5"/>
      <w:bookmarkEnd w:id="6"/>
      <w:bookmarkEnd w:id="7"/>
      <w:bookmarkEnd w:id="8"/>
    </w:p>
    <w:bookmarkEnd w:id="9"/>
    <w:p w14:paraId="706B823E">
      <w:pPr>
        <w:spacing w:line="360" w:lineRule="auto"/>
        <w:ind w:firstLine="420" w:firstLineChars="200"/>
        <w:rPr>
          <w:rFonts w:ascii="宋体" w:hAnsi="宋体" w:cs="宋体"/>
          <w:szCs w:val="21"/>
        </w:rPr>
      </w:pPr>
      <w:r>
        <w:rPr>
          <w:rFonts w:hint="eastAsia" w:ascii="宋体" w:hAnsi="宋体" w:cs="宋体"/>
          <w:szCs w:val="21"/>
        </w:rPr>
        <w:t>项目编号：</w:t>
      </w:r>
      <w:r>
        <w:rPr>
          <w:rFonts w:hint="eastAsia" w:ascii="宋体" w:hAnsi="宋体" w:cs="宋体"/>
          <w:szCs w:val="21"/>
        </w:rPr>
        <w:fldChar w:fldCharType="begin"/>
      </w:r>
      <w:r>
        <w:rPr>
          <w:rFonts w:hint="eastAsia" w:ascii="宋体" w:hAnsi="宋体" w:cs="宋体"/>
          <w:szCs w:val="21"/>
        </w:rPr>
        <w:instrText xml:space="preserve"> HYPERLINK "https://www.gcy.zfcg.gxzf.gov.cn/gaea/api/project/flow/redirect?projectId=7215060902429327410&amp;newUrl=https://www.gcy.zfcg.gxzf.gov.cn/micro-app-back-index/blank?_flow_type_=agency&amp;_flow_projectId_=7215060902429327410&amp;_jump_page_type_=project_procurement_management_flow&amp;_app_=zcy.procurement&amp;oldUrl=https://www.gcy.zfcg.gxzf.gov.cn/project-center/_procurement_/project-result-detail/7215060902429327410" \t "https://www.gcy.zfcg.gxzf.gov.cn/project-center/_procurement_/self-project/_blank" </w:instrText>
      </w:r>
      <w:r>
        <w:rPr>
          <w:rFonts w:hint="eastAsia" w:ascii="宋体" w:hAnsi="宋体" w:cs="宋体"/>
          <w:szCs w:val="21"/>
        </w:rPr>
        <w:fldChar w:fldCharType="separate"/>
      </w:r>
      <w:r>
        <w:rPr>
          <w:rFonts w:hint="eastAsia" w:ascii="宋体" w:hAnsi="宋体" w:cs="宋体"/>
          <w:szCs w:val="21"/>
        </w:rPr>
        <w:t>WZZC2025-G3-810048-YZLZ</w:t>
      </w:r>
      <w:r>
        <w:rPr>
          <w:rFonts w:hint="eastAsia" w:ascii="宋体" w:hAnsi="宋体" w:cs="宋体"/>
          <w:szCs w:val="21"/>
        </w:rPr>
        <w:fldChar w:fldCharType="end"/>
      </w:r>
    </w:p>
    <w:p w14:paraId="5AA0EEF4">
      <w:pPr>
        <w:spacing w:line="360" w:lineRule="auto"/>
        <w:ind w:firstLine="420" w:firstLineChars="200"/>
        <w:rPr>
          <w:rFonts w:hint="eastAsia" w:ascii="宋体" w:hAnsi="宋体" w:cs="宋体"/>
          <w:szCs w:val="21"/>
        </w:rPr>
      </w:pPr>
      <w:r>
        <w:rPr>
          <w:rFonts w:hint="eastAsia" w:ascii="宋体" w:hAnsi="宋体" w:cs="宋体"/>
          <w:szCs w:val="21"/>
        </w:rPr>
        <w:t>项目名称：岑溪市看守所在押人员食材配送服务项目</w:t>
      </w:r>
    </w:p>
    <w:p w14:paraId="70821554">
      <w:pPr>
        <w:spacing w:line="360" w:lineRule="auto"/>
        <w:ind w:firstLine="420" w:firstLineChars="200"/>
        <w:rPr>
          <w:rFonts w:ascii="宋体" w:hAnsi="宋体" w:cs="宋体"/>
          <w:szCs w:val="21"/>
          <w:u w:val="single"/>
        </w:rPr>
      </w:pPr>
      <w:r>
        <w:rPr>
          <w:rFonts w:hint="eastAsia" w:ascii="宋体" w:hAnsi="宋体" w:cs="宋体"/>
        </w:rPr>
        <w:t>预算总金额（元）</w:t>
      </w:r>
      <w:r>
        <w:rPr>
          <w:rFonts w:hint="eastAsia" w:ascii="宋体" w:hAnsi="宋体" w:cs="宋体"/>
          <w:szCs w:val="21"/>
        </w:rPr>
        <w:t>：</w:t>
      </w:r>
      <w:r>
        <w:rPr>
          <w:rFonts w:hint="eastAsia" w:ascii="宋体" w:hAnsi="宋体" w:cs="宋体"/>
          <w:szCs w:val="21"/>
          <w:u w:val="single"/>
        </w:rPr>
        <w:t>36</w:t>
      </w:r>
      <w:r>
        <w:rPr>
          <w:rFonts w:hint="eastAsia" w:ascii="宋体" w:hAnsi="宋体" w:cs="宋体"/>
          <w:szCs w:val="21"/>
          <w:u w:val="single"/>
          <w:lang w:val="en-US" w:eastAsia="zh-CN"/>
        </w:rPr>
        <w:t>00</w:t>
      </w:r>
      <w:r>
        <w:rPr>
          <w:rFonts w:hint="eastAsia" w:ascii="宋体" w:hAnsi="宋体" w:cs="宋体"/>
          <w:szCs w:val="21"/>
          <w:u w:val="single"/>
        </w:rPr>
        <w:t>000.00</w:t>
      </w:r>
    </w:p>
    <w:p w14:paraId="23E3C6ED">
      <w:pPr>
        <w:spacing w:line="360" w:lineRule="auto"/>
        <w:ind w:firstLine="420" w:firstLineChars="200"/>
        <w:rPr>
          <w:rFonts w:ascii="宋体" w:hAnsi="宋体" w:cs="宋体"/>
          <w:szCs w:val="21"/>
        </w:rPr>
      </w:pPr>
      <w:r>
        <w:rPr>
          <w:rFonts w:hint="eastAsia" w:ascii="宋体" w:hAnsi="宋体" w:cs="宋体"/>
          <w:szCs w:val="21"/>
        </w:rPr>
        <w:t>最高限价（如有）：</w:t>
      </w:r>
      <w:r>
        <w:rPr>
          <w:rFonts w:hint="eastAsia" w:ascii="宋体" w:hAnsi="宋体" w:cs="宋体"/>
          <w:szCs w:val="21"/>
          <w:u w:val="single"/>
        </w:rPr>
        <w:t>36</w:t>
      </w:r>
      <w:r>
        <w:rPr>
          <w:rFonts w:hint="eastAsia" w:ascii="宋体" w:hAnsi="宋体" w:cs="宋体"/>
          <w:szCs w:val="21"/>
          <w:u w:val="single"/>
          <w:lang w:val="en-US" w:eastAsia="zh-CN"/>
        </w:rPr>
        <w:t>00</w:t>
      </w:r>
      <w:r>
        <w:rPr>
          <w:rFonts w:hint="eastAsia" w:ascii="宋体" w:hAnsi="宋体" w:cs="宋体"/>
          <w:szCs w:val="21"/>
          <w:u w:val="single"/>
        </w:rPr>
        <w:t>000.00元</w:t>
      </w:r>
    </w:p>
    <w:p w14:paraId="353DEBB6">
      <w:pPr>
        <w:spacing w:line="360" w:lineRule="auto"/>
        <w:ind w:firstLine="420" w:firstLineChars="200"/>
        <w:rPr>
          <w:rFonts w:ascii="宋体" w:hAnsi="宋体" w:cs="宋体"/>
          <w:szCs w:val="21"/>
        </w:rPr>
      </w:pPr>
      <w:r>
        <w:rPr>
          <w:rFonts w:hint="eastAsia" w:ascii="宋体" w:hAnsi="宋体" w:cs="宋体"/>
          <w:szCs w:val="21"/>
        </w:rPr>
        <w:t>采购需求：</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552"/>
        <w:gridCol w:w="860"/>
        <w:gridCol w:w="4829"/>
      </w:tblGrid>
      <w:tr w14:paraId="52E4F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170864E9">
            <w:pPr>
              <w:spacing w:line="360" w:lineRule="auto"/>
              <w:ind w:firstLine="420" w:firstLineChars="200"/>
              <w:rPr>
                <w:rFonts w:ascii="宋体" w:hAnsi="宋体" w:cs="宋体"/>
                <w:szCs w:val="21"/>
              </w:rPr>
            </w:pPr>
            <w:r>
              <w:rPr>
                <w:rFonts w:hint="eastAsia" w:ascii="宋体" w:hAnsi="宋体" w:cs="宋体"/>
                <w:szCs w:val="21"/>
                <w:u w:val="single"/>
              </w:rPr>
              <w:t>1</w:t>
            </w:r>
            <w:r>
              <w:rPr>
                <w:rFonts w:hint="eastAsia" w:ascii="宋体" w:hAnsi="宋体" w:cs="宋体"/>
                <w:szCs w:val="21"/>
              </w:rPr>
              <w:t>分标；预算金额：36</w:t>
            </w:r>
            <w:r>
              <w:rPr>
                <w:rFonts w:hint="eastAsia" w:ascii="宋体" w:hAnsi="宋体" w:cs="宋体"/>
                <w:szCs w:val="21"/>
                <w:lang w:val="en-US" w:eastAsia="zh-CN"/>
              </w:rPr>
              <w:t>00</w:t>
            </w:r>
            <w:r>
              <w:rPr>
                <w:rFonts w:hint="eastAsia" w:ascii="宋体" w:hAnsi="宋体" w:cs="宋体"/>
                <w:szCs w:val="21"/>
              </w:rPr>
              <w:t>000.00元</w:t>
            </w:r>
          </w:p>
        </w:tc>
      </w:tr>
      <w:tr w14:paraId="5BE7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14:paraId="697F9603">
            <w:pPr>
              <w:snapToGrid w:val="0"/>
              <w:spacing w:line="360" w:lineRule="auto"/>
              <w:jc w:val="center"/>
              <w:rPr>
                <w:rFonts w:ascii="宋体" w:hAnsi="宋体" w:cs="宋体"/>
                <w:szCs w:val="21"/>
              </w:rPr>
            </w:pPr>
            <w:r>
              <w:rPr>
                <w:rFonts w:hint="eastAsia" w:ascii="宋体" w:hAnsi="宋体" w:cs="宋体"/>
                <w:szCs w:val="21"/>
              </w:rPr>
              <w:t>序号</w:t>
            </w:r>
          </w:p>
        </w:tc>
        <w:tc>
          <w:tcPr>
            <w:tcW w:w="2552" w:type="dxa"/>
            <w:tcBorders>
              <w:top w:val="single" w:color="auto" w:sz="4" w:space="0"/>
              <w:left w:val="single" w:color="auto" w:sz="4" w:space="0"/>
              <w:bottom w:val="single" w:color="auto" w:sz="4" w:space="0"/>
              <w:right w:val="single" w:color="auto" w:sz="4" w:space="0"/>
            </w:tcBorders>
            <w:vAlign w:val="center"/>
          </w:tcPr>
          <w:p w14:paraId="36634D6F">
            <w:pPr>
              <w:snapToGrid w:val="0"/>
              <w:spacing w:line="360" w:lineRule="auto"/>
              <w:jc w:val="center"/>
              <w:rPr>
                <w:rFonts w:ascii="宋体" w:hAnsi="宋体" w:cs="宋体"/>
                <w:szCs w:val="21"/>
              </w:rPr>
            </w:pPr>
            <w:r>
              <w:rPr>
                <w:rFonts w:hint="eastAsia" w:ascii="宋体" w:hAnsi="宋体" w:cs="宋体"/>
                <w:szCs w:val="21"/>
              </w:rPr>
              <w:t>标的的名称</w:t>
            </w:r>
          </w:p>
        </w:tc>
        <w:tc>
          <w:tcPr>
            <w:tcW w:w="860" w:type="dxa"/>
            <w:tcBorders>
              <w:top w:val="single" w:color="auto" w:sz="4" w:space="0"/>
              <w:left w:val="single" w:color="auto" w:sz="4" w:space="0"/>
              <w:bottom w:val="single" w:color="auto" w:sz="4" w:space="0"/>
              <w:right w:val="single" w:color="auto" w:sz="4" w:space="0"/>
            </w:tcBorders>
            <w:vAlign w:val="center"/>
          </w:tcPr>
          <w:p w14:paraId="726D029E">
            <w:pPr>
              <w:snapToGrid w:val="0"/>
              <w:spacing w:line="360" w:lineRule="auto"/>
              <w:jc w:val="center"/>
              <w:rPr>
                <w:rFonts w:ascii="宋体" w:hAnsi="宋体" w:cs="宋体"/>
                <w:szCs w:val="21"/>
              </w:rPr>
            </w:pPr>
            <w:r>
              <w:rPr>
                <w:rFonts w:hint="eastAsia" w:ascii="宋体" w:hAnsi="宋体" w:cs="宋体"/>
                <w:szCs w:val="21"/>
              </w:rPr>
              <w:t>数量及</w:t>
            </w:r>
          </w:p>
          <w:p w14:paraId="054DE05C">
            <w:pPr>
              <w:snapToGrid w:val="0"/>
              <w:spacing w:line="360" w:lineRule="auto"/>
              <w:jc w:val="center"/>
              <w:rPr>
                <w:rFonts w:ascii="宋体" w:hAnsi="宋体" w:cs="宋体"/>
                <w:szCs w:val="21"/>
              </w:rPr>
            </w:pPr>
            <w:r>
              <w:rPr>
                <w:rFonts w:hint="eastAsia" w:ascii="宋体" w:hAnsi="宋体" w:cs="宋体"/>
                <w:szCs w:val="21"/>
              </w:rPr>
              <w:t>单位</w:t>
            </w:r>
          </w:p>
        </w:tc>
        <w:tc>
          <w:tcPr>
            <w:tcW w:w="4829" w:type="dxa"/>
            <w:tcBorders>
              <w:top w:val="single" w:color="auto" w:sz="4" w:space="0"/>
              <w:left w:val="single" w:color="auto" w:sz="4" w:space="0"/>
              <w:bottom w:val="single" w:color="auto" w:sz="4" w:space="0"/>
              <w:right w:val="single" w:color="auto" w:sz="4" w:space="0"/>
            </w:tcBorders>
            <w:vAlign w:val="center"/>
          </w:tcPr>
          <w:p w14:paraId="2DC91129">
            <w:pPr>
              <w:snapToGrid w:val="0"/>
              <w:spacing w:line="360" w:lineRule="auto"/>
              <w:jc w:val="center"/>
              <w:rPr>
                <w:rFonts w:ascii="宋体" w:hAnsi="宋体" w:cs="宋体"/>
                <w:szCs w:val="21"/>
              </w:rPr>
            </w:pPr>
            <w:r>
              <w:rPr>
                <w:rFonts w:hint="eastAsia" w:ascii="宋体" w:hAnsi="宋体" w:cs="宋体"/>
                <w:szCs w:val="21"/>
              </w:rPr>
              <w:t>简要技术需求或者服务要求</w:t>
            </w:r>
          </w:p>
        </w:tc>
      </w:tr>
      <w:tr w14:paraId="4DBEB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14:paraId="0E0150D4">
            <w:pPr>
              <w:snapToGrid w:val="0"/>
              <w:spacing w:line="360" w:lineRule="auto"/>
              <w:jc w:val="center"/>
              <w:rPr>
                <w:rFonts w:ascii="宋体" w:hAnsi="宋体" w:cs="宋体"/>
                <w:szCs w:val="21"/>
              </w:rPr>
            </w:pPr>
            <w:r>
              <w:rPr>
                <w:rFonts w:hint="eastAsia" w:ascii="宋体" w:hAnsi="宋体" w:cs="宋体"/>
                <w:szCs w:val="21"/>
              </w:rPr>
              <w:t>01</w:t>
            </w:r>
          </w:p>
        </w:tc>
        <w:tc>
          <w:tcPr>
            <w:tcW w:w="2552" w:type="dxa"/>
            <w:tcBorders>
              <w:top w:val="single" w:color="auto" w:sz="4" w:space="0"/>
              <w:left w:val="single" w:color="auto" w:sz="4" w:space="0"/>
              <w:bottom w:val="single" w:color="auto" w:sz="4" w:space="0"/>
              <w:right w:val="single" w:color="auto" w:sz="4" w:space="0"/>
            </w:tcBorders>
            <w:vAlign w:val="center"/>
          </w:tcPr>
          <w:p w14:paraId="41D24FCA">
            <w:pPr>
              <w:snapToGrid w:val="0"/>
              <w:spacing w:line="360" w:lineRule="auto"/>
              <w:jc w:val="center"/>
              <w:rPr>
                <w:rFonts w:ascii="宋体" w:hAnsi="宋体" w:cs="宋体"/>
                <w:szCs w:val="21"/>
              </w:rPr>
            </w:pPr>
            <w:r>
              <w:rPr>
                <w:rFonts w:hint="eastAsia" w:ascii="宋体" w:hAnsi="宋体" w:cs="宋体"/>
                <w:szCs w:val="21"/>
              </w:rPr>
              <w:t>岑溪市看守所在押人员食材配送服务</w:t>
            </w:r>
          </w:p>
        </w:tc>
        <w:tc>
          <w:tcPr>
            <w:tcW w:w="860" w:type="dxa"/>
            <w:tcBorders>
              <w:top w:val="single" w:color="auto" w:sz="4" w:space="0"/>
              <w:left w:val="single" w:color="auto" w:sz="4" w:space="0"/>
              <w:bottom w:val="single" w:color="auto" w:sz="4" w:space="0"/>
              <w:right w:val="single" w:color="auto" w:sz="4" w:space="0"/>
            </w:tcBorders>
            <w:vAlign w:val="center"/>
          </w:tcPr>
          <w:p w14:paraId="082BCC10">
            <w:pPr>
              <w:snapToGrid w:val="0"/>
              <w:spacing w:line="360" w:lineRule="auto"/>
              <w:jc w:val="center"/>
              <w:rPr>
                <w:rFonts w:ascii="宋体" w:hAnsi="宋体" w:cs="宋体"/>
                <w:szCs w:val="21"/>
              </w:rPr>
            </w:pPr>
            <w:r>
              <w:rPr>
                <w:rFonts w:hint="eastAsia" w:ascii="宋体" w:hAnsi="宋体" w:cs="宋体"/>
                <w:szCs w:val="21"/>
              </w:rPr>
              <w:t>1项</w:t>
            </w:r>
          </w:p>
        </w:tc>
        <w:tc>
          <w:tcPr>
            <w:tcW w:w="4829" w:type="dxa"/>
            <w:tcBorders>
              <w:top w:val="single" w:color="auto" w:sz="4" w:space="0"/>
              <w:left w:val="single" w:color="auto" w:sz="4" w:space="0"/>
              <w:bottom w:val="single" w:color="auto" w:sz="4" w:space="0"/>
              <w:right w:val="single" w:color="auto" w:sz="4" w:space="0"/>
            </w:tcBorders>
            <w:vAlign w:val="center"/>
          </w:tcPr>
          <w:p w14:paraId="2D29F9B2">
            <w:pPr>
              <w:snapToGrid w:val="0"/>
              <w:spacing w:line="360" w:lineRule="auto"/>
              <w:rPr>
                <w:rFonts w:ascii="宋体" w:hAnsi="宋体" w:cs="宋体"/>
                <w:szCs w:val="21"/>
              </w:rPr>
            </w:pPr>
            <w:r>
              <w:rPr>
                <w:rFonts w:hint="eastAsia" w:ascii="宋体" w:hAnsi="宋体" w:cs="宋体"/>
              </w:rPr>
              <w:t>本项目为</w:t>
            </w:r>
            <w:r>
              <w:rPr>
                <w:rFonts w:hint="eastAsia" w:ascii="宋体" w:hAnsi="宋体" w:cs="宋体"/>
                <w:lang w:eastAsia="zh-CN"/>
              </w:rPr>
              <w:t>岑溪市</w:t>
            </w:r>
            <w:r>
              <w:rPr>
                <w:rFonts w:hint="eastAsia" w:ascii="宋体" w:hAnsi="宋体" w:cs="宋体"/>
              </w:rPr>
              <w:t>看守所</w:t>
            </w:r>
            <w:r>
              <w:rPr>
                <w:rFonts w:hint="eastAsia" w:ascii="宋体" w:hAnsi="宋体" w:cs="宋体"/>
                <w:lang w:val="en-US" w:eastAsia="zh-CN"/>
              </w:rPr>
              <w:t>配送</w:t>
            </w:r>
            <w:r>
              <w:rPr>
                <w:rFonts w:hint="eastAsia" w:ascii="宋体" w:hAnsi="宋体" w:cs="宋体"/>
              </w:rPr>
              <w:t>粮食、蔬菜（水果）、肉（食类）、蛋或鱼虾、豆制品（以干豆汁）、食用油、调味品、其它食材</w:t>
            </w:r>
            <w:r>
              <w:rPr>
                <w:rFonts w:hint="eastAsia" w:ascii="宋体" w:hAnsi="宋体" w:cs="宋体"/>
                <w:lang w:val="en-US" w:eastAsia="zh-CN"/>
              </w:rPr>
              <w:t>按采购人</w:t>
            </w:r>
            <w:r>
              <w:rPr>
                <w:rFonts w:hint="eastAsia" w:ascii="宋体" w:hAnsi="宋体" w:cs="宋体"/>
              </w:rPr>
              <w:t>实际需求分期分批提供</w:t>
            </w:r>
            <w:r>
              <w:rPr>
                <w:rFonts w:hint="eastAsia" w:ascii="宋体" w:hAnsi="宋体" w:cs="宋体"/>
                <w:lang w:eastAsia="zh-CN"/>
              </w:rPr>
              <w:t>；</w:t>
            </w:r>
            <w:r>
              <w:rPr>
                <w:rFonts w:hint="eastAsia" w:ascii="宋体" w:hAnsi="宋体" w:cs="宋体"/>
              </w:rPr>
              <w:t>采购人收押人数最大约</w:t>
            </w:r>
            <w:r>
              <w:rPr>
                <w:rFonts w:hint="eastAsia" w:ascii="宋体" w:hAnsi="宋体" w:cs="宋体"/>
                <w:lang w:val="en-US" w:eastAsia="zh-CN"/>
              </w:rPr>
              <w:t>350</w:t>
            </w:r>
            <w:r>
              <w:rPr>
                <w:rFonts w:hint="eastAsia" w:ascii="宋体" w:hAnsi="宋体" w:cs="宋体"/>
              </w:rPr>
              <w:t>人，</w:t>
            </w:r>
            <w:r>
              <w:rPr>
                <w:rFonts w:hint="eastAsia" w:ascii="宋体" w:hAnsi="宋体" w:cs="宋体"/>
                <w:lang w:eastAsia="zh-CN"/>
              </w:rPr>
              <w:t>（</w:t>
            </w:r>
            <w:r>
              <w:rPr>
                <w:rFonts w:hint="eastAsia" w:ascii="宋体" w:hAnsi="宋体" w:cs="宋体"/>
              </w:rPr>
              <w:t>人数仅供参考之用，实际供货数量以采购人每次提供的订单为准</w:t>
            </w:r>
            <w:r>
              <w:rPr>
                <w:rFonts w:hint="eastAsia" w:ascii="宋体" w:hAnsi="宋体" w:cs="宋体"/>
                <w:lang w:eastAsia="zh-CN"/>
              </w:rPr>
              <w:t>）</w:t>
            </w:r>
            <w:r>
              <w:rPr>
                <w:rFonts w:hint="eastAsia" w:ascii="宋体" w:hAnsi="宋体" w:cs="宋体"/>
              </w:rPr>
              <w:t>中标</w:t>
            </w:r>
            <w:r>
              <w:rPr>
                <w:rFonts w:hint="eastAsia" w:ascii="宋体" w:hAnsi="宋体" w:cs="宋体"/>
                <w:lang w:val="en-US" w:eastAsia="zh-CN"/>
              </w:rPr>
              <w:t>供应商</w:t>
            </w:r>
            <w:r>
              <w:rPr>
                <w:rFonts w:hint="eastAsia" w:ascii="宋体" w:hAnsi="宋体" w:cs="宋体"/>
              </w:rPr>
              <w:t>按质按时按量提供商品配送服务，</w:t>
            </w:r>
            <w:r>
              <w:rPr>
                <w:rFonts w:hint="eastAsia" w:ascii="宋体" w:hAnsi="宋体" w:cs="宋体"/>
                <w:szCs w:val="21"/>
              </w:rPr>
              <w:t>具体内容详见</w:t>
            </w:r>
            <w:r>
              <w:rPr>
                <w:rFonts w:hint="eastAsia" w:ascii="宋体" w:hAnsi="宋体" w:cs="宋体"/>
                <w:szCs w:val="21"/>
                <w:lang w:val="en-US" w:eastAsia="zh-CN"/>
              </w:rPr>
              <w:t>附件《</w:t>
            </w:r>
            <w:r>
              <w:rPr>
                <w:rFonts w:hint="eastAsia" w:ascii="宋体" w:hAnsi="宋体" w:cs="宋体"/>
                <w:szCs w:val="21"/>
              </w:rPr>
              <w:t>采购需求》。</w:t>
            </w:r>
          </w:p>
        </w:tc>
      </w:tr>
    </w:tbl>
    <w:p w14:paraId="58B6E5AB">
      <w:pPr>
        <w:spacing w:line="360" w:lineRule="auto"/>
        <w:ind w:firstLine="420" w:firstLineChars="200"/>
        <w:rPr>
          <w:rFonts w:ascii="宋体" w:hAnsi="宋体" w:cs="宋体"/>
          <w:szCs w:val="21"/>
        </w:rPr>
      </w:pPr>
      <w:r>
        <w:rPr>
          <w:rFonts w:hint="eastAsia" w:ascii="宋体" w:hAnsi="宋体" w:cs="宋体"/>
          <w:szCs w:val="21"/>
        </w:rPr>
        <w:t>合同履行期限：自签订合同之日起3</w:t>
      </w:r>
      <w:r>
        <w:rPr>
          <w:rFonts w:hint="eastAsia" w:ascii="宋体" w:hAnsi="宋体" w:cs="宋体"/>
          <w:szCs w:val="21"/>
          <w:lang w:val="en-US" w:eastAsia="zh-CN"/>
        </w:rPr>
        <w:t>6</w:t>
      </w:r>
      <w:r>
        <w:rPr>
          <w:rFonts w:hint="eastAsia" w:ascii="宋体" w:hAnsi="宋体" w:cs="宋体"/>
          <w:szCs w:val="21"/>
        </w:rPr>
        <w:t>个月。</w:t>
      </w:r>
    </w:p>
    <w:p w14:paraId="0344772F">
      <w:pPr>
        <w:spacing w:line="360" w:lineRule="auto"/>
        <w:ind w:firstLine="420" w:firstLineChars="200"/>
        <w:rPr>
          <w:rFonts w:ascii="宋体" w:hAnsi="宋体" w:cs="宋体"/>
          <w:szCs w:val="21"/>
        </w:rPr>
      </w:pPr>
      <w:r>
        <w:rPr>
          <w:rFonts w:hint="eastAsia" w:ascii="宋体" w:hAnsi="宋体" w:cs="宋体"/>
          <w:szCs w:val="21"/>
        </w:rPr>
        <w:t>本项目（否）接受联合体投标。</w:t>
      </w:r>
    </w:p>
    <w:p w14:paraId="58EDDE4B">
      <w:pPr>
        <w:spacing w:line="360" w:lineRule="auto"/>
        <w:rPr>
          <w:rFonts w:ascii="宋体" w:hAnsi="宋体" w:cs="宋体"/>
          <w:b/>
          <w:bCs/>
          <w:sz w:val="24"/>
        </w:rPr>
      </w:pPr>
      <w:bookmarkStart w:id="10" w:name="_Toc35393622"/>
      <w:bookmarkStart w:id="11" w:name="_Toc35393791"/>
      <w:bookmarkStart w:id="12" w:name="_Toc28359003"/>
      <w:bookmarkStart w:id="13" w:name="_Toc28359080"/>
      <w:r>
        <w:rPr>
          <w:rFonts w:hint="eastAsia" w:ascii="宋体" w:hAnsi="宋体" w:cs="宋体"/>
          <w:b/>
          <w:bCs/>
          <w:sz w:val="24"/>
        </w:rPr>
        <w:t>二、申请人的资格要求：</w:t>
      </w:r>
      <w:bookmarkEnd w:id="10"/>
      <w:bookmarkEnd w:id="11"/>
      <w:bookmarkEnd w:id="12"/>
      <w:bookmarkEnd w:id="13"/>
    </w:p>
    <w:p w14:paraId="75156AF1">
      <w:pPr>
        <w:spacing w:line="360" w:lineRule="auto"/>
        <w:ind w:firstLine="420" w:firstLineChars="200"/>
        <w:rPr>
          <w:rFonts w:ascii="宋体" w:hAnsi="宋体" w:cs="宋体"/>
          <w:szCs w:val="21"/>
        </w:rPr>
      </w:pPr>
      <w:bookmarkStart w:id="14" w:name="_Hlk51746371"/>
      <w:bookmarkStart w:id="15" w:name="_Toc28359081"/>
      <w:bookmarkStart w:id="16" w:name="_Toc35393623"/>
      <w:bookmarkStart w:id="17" w:name="_Toc28359004"/>
      <w:bookmarkStart w:id="18" w:name="_Toc35393792"/>
      <w:r>
        <w:rPr>
          <w:rFonts w:hint="eastAsia" w:ascii="宋体" w:hAnsi="宋体" w:cs="宋体"/>
          <w:szCs w:val="21"/>
        </w:rPr>
        <w:t>1.满足《中华人民共和国政府采购法》第二十二条规定；</w:t>
      </w:r>
    </w:p>
    <w:p w14:paraId="69C3E136">
      <w:pPr>
        <w:spacing w:line="360" w:lineRule="auto"/>
        <w:ind w:firstLine="420" w:firstLineChars="200"/>
        <w:rPr>
          <w:rFonts w:ascii="宋体" w:hAnsi="宋体" w:cs="宋体"/>
          <w:szCs w:val="21"/>
        </w:rPr>
      </w:pPr>
      <w:r>
        <w:rPr>
          <w:rFonts w:hint="eastAsia" w:ascii="宋体" w:hAnsi="宋体" w:cs="宋体"/>
          <w:szCs w:val="21"/>
        </w:rPr>
        <w:t>2.落实政府采购政策需满足的资格要求：</w:t>
      </w:r>
      <w:r>
        <w:rPr>
          <w:rFonts w:hint="eastAsia" w:ascii="宋体" w:hAnsi="宋体" w:cs="宋体"/>
          <w:szCs w:val="21"/>
          <w:lang w:eastAsia="zh-CN"/>
        </w:rPr>
        <w:t>本项目属于专门面向中小企业采购的项目，服务的承接单位为符合政策要求的中型、小型或微型企业（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p>
    <w:p w14:paraId="2F798D57">
      <w:pPr>
        <w:spacing w:line="360" w:lineRule="auto"/>
        <w:ind w:firstLine="420" w:firstLineChars="200"/>
        <w:rPr>
          <w:rFonts w:ascii="宋体" w:hAnsi="宋体" w:cs="宋体"/>
          <w:szCs w:val="21"/>
        </w:rPr>
      </w:pPr>
      <w:r>
        <w:rPr>
          <w:rFonts w:hint="eastAsia" w:ascii="宋体" w:hAnsi="宋体" w:cs="宋体"/>
          <w:szCs w:val="21"/>
        </w:rPr>
        <w:t>3.本项目的特定资格要求：</w:t>
      </w:r>
      <w:bookmarkEnd w:id="14"/>
      <w:r>
        <w:rPr>
          <w:rFonts w:hint="eastAsia" w:ascii="宋体" w:hAnsi="宋体" w:cs="宋体"/>
          <w:szCs w:val="21"/>
          <w:lang w:val="en-US" w:eastAsia="zh-CN"/>
        </w:rPr>
        <w:t>供应商具备有效的《食品经营许可证》</w:t>
      </w:r>
      <w:r>
        <w:rPr>
          <w:rFonts w:hint="eastAsia" w:ascii="宋体" w:hAnsi="宋体" w:cs="宋体"/>
          <w:szCs w:val="21"/>
        </w:rPr>
        <w:t>。</w:t>
      </w:r>
    </w:p>
    <w:p w14:paraId="65A13528">
      <w:pPr>
        <w:spacing w:line="360" w:lineRule="auto"/>
        <w:ind w:firstLine="482" w:firstLineChars="200"/>
        <w:rPr>
          <w:rFonts w:ascii="宋体" w:hAnsi="宋体" w:cs="宋体"/>
          <w:b/>
          <w:bCs/>
          <w:sz w:val="24"/>
        </w:rPr>
      </w:pPr>
      <w:r>
        <w:rPr>
          <w:rFonts w:hint="eastAsia" w:ascii="宋体" w:hAnsi="宋体" w:cs="宋体"/>
          <w:b/>
          <w:bCs/>
          <w:sz w:val="24"/>
        </w:rPr>
        <w:t>三、获取招标文件</w:t>
      </w:r>
      <w:bookmarkEnd w:id="15"/>
      <w:bookmarkEnd w:id="16"/>
      <w:bookmarkEnd w:id="17"/>
      <w:bookmarkEnd w:id="18"/>
    </w:p>
    <w:p w14:paraId="1B10FD80">
      <w:pPr>
        <w:spacing w:line="360" w:lineRule="auto"/>
        <w:ind w:firstLine="540"/>
        <w:rPr>
          <w:rFonts w:ascii="宋体" w:hAnsi="宋体" w:cs="宋体"/>
          <w:bCs/>
          <w:kern w:val="0"/>
          <w:szCs w:val="21"/>
        </w:rPr>
      </w:pPr>
      <w:r>
        <w:rPr>
          <w:rFonts w:hint="eastAsia" w:ascii="宋体" w:hAnsi="宋体" w:cs="宋体"/>
          <w:bCs/>
          <w:kern w:val="0"/>
          <w:szCs w:val="21"/>
        </w:rPr>
        <w:t xml:space="preserve">时间： </w:t>
      </w:r>
      <w:r>
        <w:rPr>
          <w:rFonts w:hint="eastAsia" w:ascii="宋体" w:hAnsi="宋体" w:cs="宋体"/>
          <w:bCs/>
          <w:kern w:val="0"/>
          <w:szCs w:val="21"/>
          <w:u w:val="single"/>
        </w:rPr>
        <w:t>202</w:t>
      </w:r>
      <w:r>
        <w:rPr>
          <w:rFonts w:hint="eastAsia" w:ascii="宋体" w:hAnsi="宋体" w:cs="宋体"/>
          <w:bCs/>
          <w:kern w:val="0"/>
          <w:szCs w:val="21"/>
          <w:u w:val="single"/>
          <w:lang w:val="en-US" w:eastAsia="zh-CN"/>
        </w:rPr>
        <w:t>5</w:t>
      </w:r>
      <w:r>
        <w:rPr>
          <w:rFonts w:hint="eastAsia" w:ascii="宋体" w:hAnsi="宋体" w:cs="宋体"/>
          <w:bCs/>
          <w:kern w:val="0"/>
          <w:szCs w:val="21"/>
          <w:u w:val="single"/>
        </w:rPr>
        <w:t>年</w:t>
      </w:r>
      <w:r>
        <w:rPr>
          <w:rFonts w:hint="eastAsia" w:ascii="宋体" w:hAnsi="宋体" w:cs="宋体"/>
          <w:bCs/>
          <w:kern w:val="0"/>
          <w:szCs w:val="21"/>
          <w:u w:val="single"/>
          <w:lang w:val="en-US" w:eastAsia="zh-CN"/>
        </w:rPr>
        <w:t xml:space="preserve">  </w:t>
      </w:r>
      <w:r>
        <w:rPr>
          <w:rFonts w:hint="eastAsia" w:ascii="宋体" w:hAnsi="宋体" w:cs="宋体"/>
          <w:bCs/>
          <w:kern w:val="0"/>
          <w:szCs w:val="21"/>
          <w:u w:val="single"/>
        </w:rPr>
        <w:t>月</w:t>
      </w:r>
      <w:r>
        <w:rPr>
          <w:rFonts w:hint="eastAsia" w:ascii="宋体" w:hAnsi="宋体" w:cs="宋体"/>
          <w:bCs/>
          <w:kern w:val="0"/>
          <w:szCs w:val="21"/>
          <w:u w:val="single"/>
          <w:lang w:val="en-US" w:eastAsia="zh-CN"/>
        </w:rPr>
        <w:t xml:space="preserve">  </w:t>
      </w:r>
      <w:r>
        <w:rPr>
          <w:rFonts w:hint="eastAsia" w:ascii="宋体" w:hAnsi="宋体" w:cs="宋体"/>
          <w:bCs/>
          <w:kern w:val="0"/>
          <w:szCs w:val="21"/>
          <w:u w:val="single"/>
        </w:rPr>
        <w:t>日</w:t>
      </w:r>
      <w:r>
        <w:rPr>
          <w:rFonts w:hint="eastAsia" w:ascii="宋体" w:hAnsi="宋体" w:cs="宋体"/>
          <w:bCs/>
          <w:kern w:val="0"/>
          <w:szCs w:val="21"/>
        </w:rPr>
        <w:t>至</w:t>
      </w:r>
      <w:r>
        <w:rPr>
          <w:rFonts w:hint="eastAsia" w:ascii="宋体" w:hAnsi="宋体" w:cs="宋体"/>
          <w:bCs/>
          <w:kern w:val="0"/>
          <w:szCs w:val="21"/>
          <w:u w:val="single"/>
        </w:rPr>
        <w:t>202</w:t>
      </w:r>
      <w:r>
        <w:rPr>
          <w:rFonts w:hint="eastAsia" w:ascii="宋体" w:hAnsi="宋体" w:cs="宋体"/>
          <w:bCs/>
          <w:kern w:val="0"/>
          <w:szCs w:val="21"/>
          <w:u w:val="single"/>
          <w:lang w:val="en-US" w:eastAsia="zh-CN"/>
        </w:rPr>
        <w:t>5</w:t>
      </w:r>
      <w:r>
        <w:rPr>
          <w:rFonts w:hint="eastAsia" w:ascii="宋体" w:hAnsi="宋体" w:cs="宋体"/>
          <w:bCs/>
          <w:kern w:val="0"/>
          <w:szCs w:val="21"/>
          <w:u w:val="single"/>
        </w:rPr>
        <w:t>年</w:t>
      </w:r>
      <w:r>
        <w:rPr>
          <w:rFonts w:hint="eastAsia" w:ascii="宋体" w:hAnsi="宋体" w:cs="宋体"/>
          <w:bCs/>
          <w:kern w:val="0"/>
          <w:szCs w:val="21"/>
          <w:u w:val="single"/>
          <w:lang w:val="en-US" w:eastAsia="zh-CN"/>
        </w:rPr>
        <w:t xml:space="preserve">  </w:t>
      </w:r>
      <w:r>
        <w:rPr>
          <w:rFonts w:hint="eastAsia" w:ascii="宋体" w:hAnsi="宋体" w:cs="宋体"/>
          <w:bCs/>
          <w:kern w:val="0"/>
          <w:szCs w:val="21"/>
          <w:u w:val="single"/>
        </w:rPr>
        <w:t>月</w:t>
      </w:r>
      <w:r>
        <w:rPr>
          <w:rFonts w:hint="eastAsia" w:ascii="宋体" w:hAnsi="宋体" w:cs="宋体"/>
          <w:bCs/>
          <w:kern w:val="0"/>
          <w:szCs w:val="21"/>
          <w:u w:val="single"/>
          <w:lang w:val="en-US" w:eastAsia="zh-CN"/>
        </w:rPr>
        <w:t xml:space="preserve">  </w:t>
      </w:r>
      <w:r>
        <w:rPr>
          <w:rFonts w:hint="eastAsia" w:ascii="宋体" w:hAnsi="宋体" w:cs="宋体"/>
          <w:bCs/>
          <w:kern w:val="0"/>
          <w:szCs w:val="21"/>
          <w:u w:val="single"/>
        </w:rPr>
        <w:t>日</w:t>
      </w:r>
      <w:r>
        <w:rPr>
          <w:rFonts w:hint="eastAsia" w:ascii="宋体" w:hAnsi="宋体" w:cs="宋体"/>
          <w:bCs/>
          <w:kern w:val="0"/>
          <w:szCs w:val="21"/>
        </w:rPr>
        <w:t>，每天上午8：00至12：00，下午15：00至18：00（北京时间，法定节假日除外）。</w:t>
      </w:r>
    </w:p>
    <w:p w14:paraId="1F885520">
      <w:pPr>
        <w:spacing w:line="360" w:lineRule="auto"/>
        <w:ind w:firstLine="540"/>
        <w:rPr>
          <w:rFonts w:ascii="宋体" w:hAnsi="宋体" w:cs="宋体"/>
          <w:bCs/>
          <w:kern w:val="0"/>
          <w:szCs w:val="21"/>
        </w:rPr>
      </w:pPr>
      <w:r>
        <w:rPr>
          <w:rFonts w:hint="eastAsia" w:ascii="宋体" w:hAnsi="宋体" w:cs="宋体"/>
          <w:bCs/>
          <w:kern w:val="0"/>
          <w:szCs w:val="21"/>
        </w:rPr>
        <w:t>地点：广西政府采购云平台（https://www.gcy.zfcg.gxzf.gov.cn/）</w:t>
      </w:r>
    </w:p>
    <w:p w14:paraId="0E46D0F6">
      <w:pPr>
        <w:spacing w:line="360" w:lineRule="auto"/>
        <w:ind w:firstLine="540"/>
        <w:rPr>
          <w:rFonts w:ascii="宋体" w:hAnsi="宋体" w:cs="宋体"/>
          <w:bCs/>
          <w:kern w:val="0"/>
          <w:szCs w:val="21"/>
        </w:rPr>
      </w:pPr>
      <w:r>
        <w:rPr>
          <w:rFonts w:hint="eastAsia" w:ascii="宋体" w:hAnsi="宋体" w:cs="宋体"/>
          <w:bCs/>
          <w:kern w:val="0"/>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6533D77A">
      <w:pPr>
        <w:spacing w:line="360" w:lineRule="auto"/>
        <w:ind w:firstLine="540"/>
        <w:rPr>
          <w:rFonts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14:paraId="64D8142D">
      <w:pPr>
        <w:spacing w:line="360" w:lineRule="auto"/>
        <w:rPr>
          <w:rFonts w:ascii="宋体" w:hAnsi="宋体" w:cs="宋体"/>
          <w:b/>
          <w:bCs/>
          <w:sz w:val="24"/>
        </w:rPr>
      </w:pPr>
      <w:bookmarkStart w:id="19" w:name="_Toc28359005"/>
      <w:bookmarkStart w:id="20" w:name="_Toc28359082"/>
      <w:bookmarkStart w:id="21" w:name="_Toc35393793"/>
      <w:bookmarkStart w:id="22" w:name="_Toc35393624"/>
      <w:r>
        <w:rPr>
          <w:rFonts w:hint="eastAsia" w:ascii="宋体" w:hAnsi="宋体" w:cs="宋体"/>
          <w:b/>
          <w:bCs/>
          <w:sz w:val="24"/>
        </w:rPr>
        <w:t>四、提交投标文件</w:t>
      </w:r>
      <w:bookmarkEnd w:id="19"/>
      <w:bookmarkEnd w:id="20"/>
      <w:r>
        <w:rPr>
          <w:rFonts w:hint="eastAsia" w:ascii="宋体" w:hAnsi="宋体" w:cs="宋体"/>
          <w:b/>
          <w:bCs/>
          <w:sz w:val="24"/>
        </w:rPr>
        <w:t>截止时间、开标时间和地点</w:t>
      </w:r>
      <w:bookmarkEnd w:id="21"/>
      <w:bookmarkEnd w:id="22"/>
    </w:p>
    <w:p w14:paraId="061E4F33">
      <w:pPr>
        <w:spacing w:line="360" w:lineRule="auto"/>
        <w:ind w:firstLine="420" w:firstLineChars="200"/>
        <w:rPr>
          <w:rFonts w:asciiTheme="majorEastAsia" w:hAnsiTheme="majorEastAsia" w:eastAsiaTheme="majorEastAsia" w:cstheme="majorEastAsia"/>
          <w:bCs/>
          <w:kern w:val="0"/>
          <w:szCs w:val="21"/>
        </w:rPr>
      </w:pPr>
      <w:bookmarkStart w:id="23" w:name="_Toc35393794"/>
      <w:bookmarkStart w:id="24" w:name="_Toc35393625"/>
      <w:bookmarkStart w:id="25" w:name="_Toc28359007"/>
      <w:bookmarkStart w:id="26" w:name="_Toc28359084"/>
      <w:r>
        <w:rPr>
          <w:rFonts w:hint="eastAsia" w:asciiTheme="majorEastAsia" w:hAnsiTheme="majorEastAsia" w:eastAsiaTheme="majorEastAsia" w:cstheme="majorEastAsia"/>
          <w:bCs/>
          <w:kern w:val="0"/>
          <w:szCs w:val="21"/>
        </w:rPr>
        <w:t>提交投标文件截止时间：</w:t>
      </w:r>
      <w:r>
        <w:rPr>
          <w:rFonts w:hint="eastAsia" w:asciiTheme="majorEastAsia" w:hAnsiTheme="majorEastAsia" w:eastAsiaTheme="majorEastAsia" w:cstheme="majorEastAsia"/>
          <w:bCs/>
          <w:kern w:val="0"/>
          <w:szCs w:val="21"/>
          <w:u w:val="single"/>
        </w:rPr>
        <w:t>2025年</w:t>
      </w:r>
      <w:r>
        <w:rPr>
          <w:rFonts w:hint="eastAsia" w:asciiTheme="majorEastAsia" w:hAnsiTheme="majorEastAsia" w:eastAsiaTheme="majorEastAsia" w:cstheme="majorEastAsia"/>
          <w:bCs/>
          <w:kern w:val="0"/>
          <w:szCs w:val="21"/>
          <w:u w:val="single"/>
          <w:lang w:val="en-US" w:eastAsia="zh-CN"/>
        </w:rPr>
        <w:t xml:space="preserve">  </w:t>
      </w:r>
      <w:r>
        <w:rPr>
          <w:rFonts w:hint="eastAsia" w:asciiTheme="majorEastAsia" w:hAnsiTheme="majorEastAsia" w:eastAsiaTheme="majorEastAsia" w:cstheme="majorEastAsia"/>
          <w:bCs/>
          <w:kern w:val="0"/>
          <w:szCs w:val="21"/>
          <w:u w:val="single"/>
        </w:rPr>
        <w:t>月</w:t>
      </w:r>
      <w:r>
        <w:rPr>
          <w:rFonts w:hint="eastAsia" w:asciiTheme="majorEastAsia" w:hAnsiTheme="majorEastAsia" w:eastAsiaTheme="majorEastAsia" w:cstheme="majorEastAsia"/>
          <w:bCs/>
          <w:kern w:val="0"/>
          <w:szCs w:val="21"/>
          <w:u w:val="single"/>
          <w:lang w:val="en-US" w:eastAsia="zh-CN"/>
        </w:rPr>
        <w:t xml:space="preserve">  </w:t>
      </w:r>
      <w:r>
        <w:rPr>
          <w:rFonts w:hint="eastAsia" w:asciiTheme="majorEastAsia" w:hAnsiTheme="majorEastAsia" w:eastAsiaTheme="majorEastAsia" w:cstheme="majorEastAsia"/>
          <w:bCs/>
          <w:kern w:val="0"/>
          <w:szCs w:val="21"/>
          <w:u w:val="single"/>
        </w:rPr>
        <w:t>日09:00（北京时间）</w:t>
      </w:r>
    </w:p>
    <w:p w14:paraId="42E71C4C">
      <w:pPr>
        <w:spacing w:line="360" w:lineRule="auto"/>
        <w:ind w:firstLine="420" w:firstLineChars="200"/>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投标地点（网址）：广西政府采购云平台（https://www.gcy.zfcg.gxzf.gov.cn/） </w:t>
      </w:r>
    </w:p>
    <w:p w14:paraId="6993DA11">
      <w:pPr>
        <w:spacing w:line="360" w:lineRule="auto"/>
        <w:ind w:firstLine="420" w:firstLineChars="200"/>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开标时间：</w:t>
      </w:r>
      <w:r>
        <w:rPr>
          <w:rFonts w:hint="eastAsia" w:asciiTheme="majorEastAsia" w:hAnsiTheme="majorEastAsia" w:eastAsiaTheme="majorEastAsia" w:cstheme="majorEastAsia"/>
          <w:bCs/>
          <w:kern w:val="0"/>
          <w:szCs w:val="21"/>
          <w:u w:val="single"/>
        </w:rPr>
        <w:t>2025年</w:t>
      </w:r>
      <w:r>
        <w:rPr>
          <w:rFonts w:hint="eastAsia" w:asciiTheme="majorEastAsia" w:hAnsiTheme="majorEastAsia" w:eastAsiaTheme="majorEastAsia" w:cstheme="majorEastAsia"/>
          <w:bCs/>
          <w:kern w:val="0"/>
          <w:szCs w:val="21"/>
          <w:u w:val="single"/>
          <w:lang w:val="en-US" w:eastAsia="zh-CN"/>
        </w:rPr>
        <w:t xml:space="preserve">  </w:t>
      </w:r>
      <w:r>
        <w:rPr>
          <w:rFonts w:hint="eastAsia" w:asciiTheme="majorEastAsia" w:hAnsiTheme="majorEastAsia" w:eastAsiaTheme="majorEastAsia" w:cstheme="majorEastAsia"/>
          <w:bCs/>
          <w:kern w:val="0"/>
          <w:szCs w:val="21"/>
          <w:u w:val="single"/>
        </w:rPr>
        <w:t>月</w:t>
      </w:r>
      <w:r>
        <w:rPr>
          <w:rFonts w:hint="eastAsia" w:asciiTheme="majorEastAsia" w:hAnsiTheme="majorEastAsia" w:eastAsiaTheme="majorEastAsia" w:cstheme="majorEastAsia"/>
          <w:bCs/>
          <w:kern w:val="0"/>
          <w:szCs w:val="21"/>
          <w:u w:val="single"/>
          <w:lang w:val="en-US" w:eastAsia="zh-CN"/>
        </w:rPr>
        <w:t xml:space="preserve">  </w:t>
      </w:r>
      <w:r>
        <w:rPr>
          <w:rFonts w:hint="eastAsia" w:asciiTheme="majorEastAsia" w:hAnsiTheme="majorEastAsia" w:eastAsiaTheme="majorEastAsia" w:cstheme="majorEastAsia"/>
          <w:bCs/>
          <w:kern w:val="0"/>
          <w:szCs w:val="21"/>
          <w:u w:val="single"/>
        </w:rPr>
        <w:t>日09:00（北京时间）</w:t>
      </w:r>
      <w:r>
        <w:rPr>
          <w:rFonts w:hint="eastAsia" w:asciiTheme="majorEastAsia" w:hAnsiTheme="majorEastAsia" w:eastAsiaTheme="majorEastAsia" w:cstheme="majorEastAsia"/>
          <w:bCs/>
          <w:kern w:val="0"/>
          <w:szCs w:val="21"/>
        </w:rPr>
        <w:t> </w:t>
      </w:r>
    </w:p>
    <w:p w14:paraId="28EFE7D2">
      <w:pPr>
        <w:spacing w:line="360" w:lineRule="auto"/>
        <w:ind w:firstLine="420" w:firstLineChars="200"/>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开标地点：广西政府采购云平台（https://www.gcy.zfcg.gxzf.gov.cn/）</w:t>
      </w:r>
    </w:p>
    <w:p w14:paraId="483DA40B">
      <w:pPr>
        <w:spacing w:line="360" w:lineRule="auto"/>
        <w:rPr>
          <w:rFonts w:ascii="宋体" w:hAnsi="宋体" w:cs="宋体"/>
          <w:b/>
          <w:bCs/>
          <w:sz w:val="24"/>
        </w:rPr>
      </w:pPr>
      <w:r>
        <w:rPr>
          <w:rFonts w:hint="eastAsia" w:ascii="宋体" w:hAnsi="宋体" w:cs="宋体"/>
          <w:b/>
          <w:bCs/>
          <w:sz w:val="24"/>
        </w:rPr>
        <w:t>五、公告期限</w:t>
      </w:r>
      <w:bookmarkEnd w:id="23"/>
      <w:bookmarkEnd w:id="24"/>
      <w:bookmarkEnd w:id="25"/>
      <w:bookmarkEnd w:id="26"/>
    </w:p>
    <w:p w14:paraId="25FD4F78">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1C57F1CE">
      <w:pPr>
        <w:spacing w:line="360" w:lineRule="auto"/>
        <w:rPr>
          <w:rFonts w:ascii="宋体" w:hAnsi="宋体" w:cs="宋体"/>
          <w:b/>
          <w:bCs/>
          <w:sz w:val="24"/>
        </w:rPr>
      </w:pPr>
      <w:bookmarkStart w:id="27" w:name="_Toc35393795"/>
      <w:bookmarkStart w:id="28" w:name="_Toc35393626"/>
      <w:r>
        <w:rPr>
          <w:rFonts w:hint="eastAsia" w:ascii="宋体" w:hAnsi="宋体" w:cs="宋体"/>
          <w:b/>
          <w:bCs/>
          <w:sz w:val="24"/>
        </w:rPr>
        <w:t>六、其他补充事宜</w:t>
      </w:r>
      <w:bookmarkEnd w:id="27"/>
      <w:bookmarkEnd w:id="28"/>
    </w:p>
    <w:p w14:paraId="7F41B949">
      <w:pPr>
        <w:wordWrap w:val="0"/>
        <w:spacing w:line="360" w:lineRule="auto"/>
        <w:ind w:firstLine="420" w:firstLineChars="200"/>
        <w:rPr>
          <w:rFonts w:ascii="宋体" w:hAnsi="宋体" w:cs="宋体"/>
          <w:kern w:val="0"/>
          <w:szCs w:val="21"/>
        </w:rPr>
      </w:pPr>
      <w:bookmarkStart w:id="29" w:name="_Hlk37429585"/>
      <w:bookmarkStart w:id="30" w:name="_Hlk37429595"/>
      <w:bookmarkStart w:id="31" w:name="_Toc28359085"/>
      <w:bookmarkStart w:id="32" w:name="_Toc35393796"/>
      <w:bookmarkStart w:id="33" w:name="_Toc35393627"/>
      <w:bookmarkStart w:id="34" w:name="_Toc28359008"/>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687D9660">
      <w:pPr>
        <w:wordWrap w:val="0"/>
        <w:spacing w:line="360" w:lineRule="auto"/>
        <w:ind w:firstLine="424" w:firstLineChars="202"/>
        <w:rPr>
          <w:rFonts w:ascii="宋体" w:hAnsi="宋体"/>
          <w:szCs w:val="21"/>
        </w:rPr>
      </w:pPr>
      <w:r>
        <w:rPr>
          <w:rFonts w:hint="eastAsia" w:ascii="宋体" w:hAnsi="宋体"/>
          <w:szCs w:val="21"/>
        </w:rPr>
        <w:t>中国政府采购网（www.ccgp.gov.cn）、广西壮族自治区政府采购网（zfcg.gxzf.gov.cn）、梧州市政府采购网（http://117.141.250.58:10030/web/cgw/index.ptl）。</w:t>
      </w:r>
    </w:p>
    <w:p w14:paraId="3120DE9B">
      <w:pPr>
        <w:wordWrap w:val="0"/>
        <w:spacing w:line="360" w:lineRule="auto"/>
        <w:ind w:firstLine="424" w:firstLineChars="202"/>
        <w:rPr>
          <w:rFonts w:ascii="宋体" w:hAnsi="宋体" w:cs="宋体"/>
          <w:kern w:val="0"/>
          <w:szCs w:val="21"/>
        </w:rPr>
      </w:pPr>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19331B5F">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7735FA15">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6CB543F2">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3B07A235">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07BE1A5C">
      <w:pPr>
        <w:spacing w:line="360" w:lineRule="auto"/>
        <w:ind w:firstLine="420" w:firstLineChars="200"/>
        <w:rPr>
          <w:rFonts w:ascii="宋体" w:hAnsi="宋体" w:cs="宋体"/>
          <w:i/>
          <w:iCs/>
          <w:kern w:val="0"/>
          <w:szCs w:val="21"/>
        </w:rPr>
      </w:pPr>
      <w:r>
        <w:rPr>
          <w:rFonts w:hint="eastAsia" w:ascii="宋体" w:hAnsi="宋体" w:cs="宋体"/>
          <w:kern w:val="0"/>
          <w:szCs w:val="21"/>
        </w:rPr>
        <w:t>（5）政府采购支持监狱企业发展。</w:t>
      </w:r>
    </w:p>
    <w:bookmarkEnd w:id="29"/>
    <w:bookmarkEnd w:id="30"/>
    <w:p w14:paraId="757E4EC0">
      <w:pPr>
        <w:widowControl/>
        <w:spacing w:line="360" w:lineRule="auto"/>
        <w:ind w:firstLine="420" w:firstLineChars="200"/>
        <w:jc w:val="left"/>
        <w:rPr>
          <w:rFonts w:ascii="宋体" w:hAnsi="宋体" w:cs="宋体"/>
          <w:szCs w:val="21"/>
        </w:rPr>
      </w:pPr>
      <w:r>
        <w:rPr>
          <w:rFonts w:hint="eastAsia" w:ascii="宋体" w:hAnsi="宋体" w:cs="宋体"/>
          <w:kern w:val="0"/>
          <w:szCs w:val="21"/>
        </w:rPr>
        <w:t>3.投标人</w:t>
      </w:r>
      <w:r>
        <w:rPr>
          <w:rFonts w:hint="eastAsia" w:ascii="宋体" w:hAnsi="宋体" w:cs="宋体"/>
          <w:szCs w:val="21"/>
        </w:rPr>
        <w:t>投标注意事项</w:t>
      </w:r>
    </w:p>
    <w:p w14:paraId="21D3A57E">
      <w:pPr>
        <w:spacing w:line="360" w:lineRule="auto"/>
        <w:ind w:firstLine="424" w:firstLineChars="202"/>
        <w:rPr>
          <w:rFonts w:ascii="宋体" w:hAnsi="宋体" w:cs="宋体"/>
          <w:b/>
          <w:bCs/>
          <w:iCs/>
          <w:kern w:val="0"/>
          <w:szCs w:val="21"/>
        </w:rPr>
      </w:pPr>
      <w:r>
        <w:rPr>
          <w:rFonts w:hint="eastAsia" w:ascii="宋体" w:hAnsi="宋体" w:cs="宋体"/>
          <w:iCs/>
          <w:kern w:val="0"/>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w:t>
      </w:r>
      <w:r>
        <w:rPr>
          <w:rFonts w:hint="eastAsia" w:ascii="宋体" w:hAnsi="宋体" w:cs="宋体"/>
          <w:b/>
          <w:bCs/>
          <w:iCs/>
          <w:kern w:val="0"/>
          <w:szCs w:val="21"/>
        </w:rPr>
        <w:t>投标人登录广西政府采购云平台，依次进入“服务中心-项目采购-操作流程-电子招投标-政府采购项目电子交易管理操作指南-供应商”查看电子投标具体操作流程。</w:t>
      </w:r>
    </w:p>
    <w:p w14:paraId="472302DF">
      <w:pPr>
        <w:spacing w:line="360" w:lineRule="auto"/>
        <w:ind w:firstLine="424" w:firstLineChars="202"/>
        <w:rPr>
          <w:rFonts w:ascii="宋体" w:hAnsi="宋体" w:cs="宋体"/>
          <w:iCs/>
          <w:kern w:val="0"/>
          <w:szCs w:val="21"/>
        </w:rPr>
      </w:pPr>
      <w:r>
        <w:rPr>
          <w:rFonts w:hint="eastAsia" w:ascii="宋体" w:hAnsi="宋体" w:cs="宋体"/>
          <w:iCs/>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12A339F9">
      <w:pPr>
        <w:spacing w:line="360" w:lineRule="auto"/>
        <w:ind w:firstLine="426" w:firstLineChars="202"/>
        <w:rPr>
          <w:rFonts w:ascii="宋体" w:hAnsi="宋体" w:cs="宋体"/>
          <w:b/>
          <w:bCs/>
          <w:iCs/>
          <w:kern w:val="0"/>
          <w:szCs w:val="21"/>
        </w:rPr>
      </w:pPr>
      <w:r>
        <w:rPr>
          <w:rFonts w:hint="eastAsia" w:ascii="宋体" w:hAnsi="宋体" w:cs="宋体"/>
          <w:b/>
          <w:bCs/>
          <w:iCs/>
          <w:kern w:val="0"/>
          <w:szCs w:val="21"/>
        </w:rPr>
        <w:t>（3）CA证书在线解密：投标人投标时，需凭制作投标文件时用来加密的有效数字证书（CA认证）登录广西政府采购云平台电子开标大厅现场按规定时间对加密的投标文件进行解密，否则后果自负。</w:t>
      </w:r>
    </w:p>
    <w:p w14:paraId="06BBC598">
      <w:pPr>
        <w:spacing w:line="360" w:lineRule="auto"/>
        <w:ind w:firstLine="424" w:firstLineChars="202"/>
        <w:rPr>
          <w:rFonts w:ascii="宋体" w:hAnsi="宋体" w:cs="宋体"/>
          <w:kern w:val="0"/>
          <w:szCs w:val="21"/>
        </w:rPr>
      </w:pPr>
      <w:r>
        <w:rPr>
          <w:rFonts w:hint="eastAsia" w:ascii="宋体" w:hAnsi="宋体" w:cs="宋体"/>
          <w:iCs/>
          <w:kern w:val="0"/>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DACCD00">
      <w:pPr>
        <w:spacing w:line="360" w:lineRule="auto"/>
        <w:rPr>
          <w:rFonts w:ascii="宋体" w:hAnsi="宋体" w:cs="宋体"/>
          <w:b/>
          <w:bCs/>
          <w:sz w:val="24"/>
        </w:rPr>
      </w:pPr>
      <w:r>
        <w:rPr>
          <w:rFonts w:hint="eastAsia" w:ascii="宋体" w:hAnsi="宋体" w:cs="宋体"/>
          <w:b/>
          <w:bCs/>
          <w:sz w:val="24"/>
        </w:rPr>
        <w:t>七、对本次招标提出询问，请按以下方式联系。</w:t>
      </w:r>
      <w:bookmarkEnd w:id="31"/>
      <w:bookmarkEnd w:id="32"/>
      <w:bookmarkEnd w:id="33"/>
      <w:bookmarkEnd w:id="34"/>
    </w:p>
    <w:p w14:paraId="74819BBE">
      <w:pPr>
        <w:spacing w:line="360" w:lineRule="auto"/>
        <w:ind w:firstLine="424" w:firstLineChars="202"/>
        <w:jc w:val="left"/>
        <w:rPr>
          <w:rFonts w:ascii="宋体" w:hAnsi="宋体" w:cs="宋体"/>
          <w:szCs w:val="21"/>
        </w:rPr>
      </w:pPr>
      <w:bookmarkStart w:id="35" w:name="_Toc28359009"/>
      <w:bookmarkStart w:id="36" w:name="_Toc28359086"/>
      <w:r>
        <w:rPr>
          <w:rFonts w:hint="eastAsia" w:ascii="宋体" w:hAnsi="宋体" w:cs="宋体"/>
          <w:szCs w:val="21"/>
        </w:rPr>
        <w:t>1.采购人信息</w:t>
      </w:r>
    </w:p>
    <w:p w14:paraId="1661CE5A">
      <w:pPr>
        <w:spacing w:line="360" w:lineRule="auto"/>
        <w:ind w:firstLine="424" w:firstLineChars="202"/>
        <w:jc w:val="left"/>
        <w:rPr>
          <w:rFonts w:ascii="宋体" w:hAnsi="宋体" w:cs="宋体"/>
          <w:szCs w:val="21"/>
        </w:rPr>
      </w:pPr>
      <w:r>
        <w:rPr>
          <w:rFonts w:hint="eastAsia" w:ascii="宋体" w:hAnsi="宋体" w:cs="宋体"/>
          <w:szCs w:val="21"/>
        </w:rPr>
        <w:t>名  称：岑溪市</w:t>
      </w:r>
      <w:r>
        <w:rPr>
          <w:rFonts w:hint="eastAsia" w:ascii="宋体" w:hAnsi="宋体" w:cs="宋体"/>
          <w:szCs w:val="21"/>
          <w:lang w:val="en-US" w:eastAsia="zh-CN"/>
        </w:rPr>
        <w:t>公安局</w:t>
      </w:r>
      <w:r>
        <w:rPr>
          <w:rFonts w:hint="eastAsia" w:ascii="宋体" w:hAnsi="宋体" w:cs="宋体"/>
          <w:szCs w:val="21"/>
        </w:rPr>
        <w:t> </w:t>
      </w:r>
    </w:p>
    <w:p w14:paraId="0823888B">
      <w:pPr>
        <w:spacing w:line="360" w:lineRule="auto"/>
        <w:ind w:firstLine="424" w:firstLineChars="202"/>
        <w:jc w:val="left"/>
        <w:rPr>
          <w:rFonts w:ascii="宋体" w:hAnsi="宋体" w:cs="宋体"/>
          <w:szCs w:val="21"/>
        </w:rPr>
      </w:pPr>
      <w:r>
        <w:rPr>
          <w:rFonts w:hint="eastAsia" w:ascii="宋体" w:hAnsi="宋体" w:cs="宋体"/>
          <w:szCs w:val="21"/>
        </w:rPr>
        <w:t>地  址：岑溪市大中路35号 </w:t>
      </w:r>
    </w:p>
    <w:p w14:paraId="362F5A8B">
      <w:pPr>
        <w:spacing w:line="360" w:lineRule="auto"/>
        <w:ind w:firstLine="424" w:firstLineChars="202"/>
        <w:jc w:val="left"/>
        <w:rPr>
          <w:rFonts w:ascii="宋体" w:hAnsi="宋体" w:cs="宋体"/>
          <w:szCs w:val="21"/>
        </w:rPr>
      </w:pPr>
      <w:r>
        <w:rPr>
          <w:rFonts w:hint="eastAsia" w:ascii="宋体" w:hAnsi="宋体" w:cs="宋体"/>
          <w:szCs w:val="21"/>
        </w:rPr>
        <w:t>联系方式：谢崇高，0774-8220887  </w:t>
      </w:r>
    </w:p>
    <w:p w14:paraId="73C4B498">
      <w:pPr>
        <w:spacing w:line="360" w:lineRule="auto"/>
        <w:ind w:firstLine="424" w:firstLineChars="202"/>
        <w:jc w:val="left"/>
        <w:rPr>
          <w:rFonts w:ascii="宋体" w:hAnsi="宋体" w:cs="宋体"/>
          <w:szCs w:val="21"/>
        </w:rPr>
      </w:pPr>
      <w:r>
        <w:rPr>
          <w:rFonts w:hint="eastAsia" w:ascii="宋体" w:hAnsi="宋体" w:cs="宋体"/>
          <w:szCs w:val="21"/>
        </w:rPr>
        <w:t>2.采购代理机构信息</w:t>
      </w:r>
      <w:bookmarkEnd w:id="35"/>
      <w:bookmarkEnd w:id="36"/>
    </w:p>
    <w:p w14:paraId="45621499">
      <w:pPr>
        <w:spacing w:line="360" w:lineRule="auto"/>
        <w:ind w:firstLine="420" w:firstLineChars="200"/>
        <w:rPr>
          <w:rFonts w:ascii="宋体" w:hAnsi="宋体" w:cs="宋体"/>
          <w:szCs w:val="21"/>
        </w:rPr>
      </w:pPr>
      <w:r>
        <w:rPr>
          <w:rFonts w:hint="eastAsia" w:ascii="宋体" w:hAnsi="宋体" w:cs="宋体"/>
          <w:szCs w:val="21"/>
        </w:rPr>
        <w:t>名    称：云之龙咨询集团有限公司</w:t>
      </w:r>
    </w:p>
    <w:p w14:paraId="0E768ED4">
      <w:pPr>
        <w:spacing w:line="360" w:lineRule="auto"/>
        <w:ind w:firstLine="420" w:firstLineChars="200"/>
        <w:rPr>
          <w:rFonts w:ascii="宋体" w:hAnsi="宋体" w:cs="宋体"/>
          <w:szCs w:val="21"/>
        </w:rPr>
      </w:pPr>
      <w:r>
        <w:rPr>
          <w:rFonts w:hint="eastAsia" w:ascii="宋体" w:hAnsi="宋体" w:cs="宋体"/>
          <w:szCs w:val="21"/>
        </w:rPr>
        <w:t>地　　址：岑溪市岑城镇城东路118号</w:t>
      </w:r>
    </w:p>
    <w:p w14:paraId="4AB88C22">
      <w:pPr>
        <w:spacing w:line="360" w:lineRule="auto"/>
        <w:ind w:firstLine="420" w:firstLineChars="200"/>
        <w:rPr>
          <w:rFonts w:ascii="宋体" w:hAnsi="宋体" w:cs="宋体"/>
          <w:szCs w:val="21"/>
          <w:u w:val="single"/>
        </w:rPr>
      </w:pPr>
      <w:r>
        <w:rPr>
          <w:rFonts w:hint="eastAsia" w:ascii="宋体" w:hAnsi="宋体" w:cs="宋体"/>
          <w:szCs w:val="21"/>
        </w:rPr>
        <w:t>联系方式：卢思颖</w:t>
      </w:r>
      <w:r>
        <w:rPr>
          <w:rFonts w:hint="eastAsia" w:hAnsi="宋体" w:cs="宋体"/>
        </w:rPr>
        <w:t>、陈丽年、姚国铭</w:t>
      </w:r>
      <w:r>
        <w:rPr>
          <w:rFonts w:hint="eastAsia" w:ascii="宋体" w:hAnsi="宋体" w:cs="宋体"/>
          <w:szCs w:val="21"/>
        </w:rPr>
        <w:t>，0774-8219456</w:t>
      </w:r>
    </w:p>
    <w:p w14:paraId="1A4775B0">
      <w:pPr>
        <w:spacing w:line="360" w:lineRule="auto"/>
        <w:ind w:firstLine="420" w:firstLineChars="200"/>
        <w:rPr>
          <w:rFonts w:ascii="宋体" w:hAnsi="宋体" w:cs="宋体"/>
          <w:kern w:val="0"/>
          <w:szCs w:val="21"/>
        </w:rPr>
      </w:pPr>
      <w:bookmarkStart w:id="37" w:name="_Toc28359098"/>
      <w:bookmarkStart w:id="38" w:name="_Toc28359021"/>
      <w:bookmarkStart w:id="39" w:name="_Toc35393639"/>
      <w:bookmarkStart w:id="40" w:name="_Toc35393808"/>
      <w:r>
        <w:rPr>
          <w:rFonts w:hint="eastAsia" w:ascii="宋体" w:hAnsi="宋体" w:cs="宋体"/>
          <w:kern w:val="0"/>
          <w:szCs w:val="21"/>
        </w:rPr>
        <w:t>3.项目联系方式</w:t>
      </w:r>
      <w:bookmarkEnd w:id="37"/>
      <w:bookmarkEnd w:id="38"/>
      <w:bookmarkEnd w:id="39"/>
      <w:bookmarkEnd w:id="40"/>
    </w:p>
    <w:p w14:paraId="08032749">
      <w:pPr>
        <w:pStyle w:val="24"/>
        <w:spacing w:line="360" w:lineRule="auto"/>
        <w:ind w:firstLine="420" w:firstLineChars="200"/>
        <w:rPr>
          <w:rFonts w:hAnsi="宋体" w:cs="宋体"/>
          <w:sz w:val="21"/>
        </w:rPr>
      </w:pPr>
      <w:r>
        <w:rPr>
          <w:rFonts w:hint="eastAsia" w:hAnsi="宋体" w:cs="宋体"/>
          <w:sz w:val="21"/>
        </w:rPr>
        <w:t>项目联系人：卢思颖、陈丽年</w:t>
      </w:r>
    </w:p>
    <w:p w14:paraId="477A0929">
      <w:pPr>
        <w:spacing w:line="360" w:lineRule="auto"/>
        <w:ind w:firstLine="420" w:firstLineChars="200"/>
        <w:rPr>
          <w:rFonts w:ascii="宋体" w:hAnsi="宋体"/>
          <w:szCs w:val="21"/>
          <w:u w:val="single"/>
        </w:rPr>
      </w:pPr>
      <w:r>
        <w:rPr>
          <w:rFonts w:hint="eastAsia" w:ascii="宋体" w:hAnsi="宋体" w:cs="宋体"/>
          <w:szCs w:val="21"/>
        </w:rPr>
        <w:t>电　　话：0774-8219456</w:t>
      </w:r>
    </w:p>
    <w:p w14:paraId="72C61254">
      <w:pPr>
        <w:spacing w:line="360" w:lineRule="auto"/>
        <w:ind w:firstLine="424" w:firstLineChars="202"/>
        <w:rPr>
          <w:rFonts w:ascii="宋体" w:hAnsi="宋体" w:cs="宋体"/>
          <w:szCs w:val="21"/>
        </w:rPr>
      </w:pPr>
    </w:p>
    <w:p w14:paraId="3A8AAF90">
      <w:pPr>
        <w:spacing w:line="360" w:lineRule="auto"/>
        <w:ind w:firstLine="426" w:firstLineChars="202"/>
        <w:rPr>
          <w:rFonts w:ascii="宋体" w:hAnsi="宋体" w:cs="宋体"/>
          <w:b/>
          <w:bCs/>
        </w:rPr>
      </w:pPr>
      <w:r>
        <w:rPr>
          <w:rFonts w:hint="eastAsia" w:ascii="宋体" w:hAnsi="宋体" w:cs="宋体"/>
          <w:b/>
          <w:bCs/>
          <w:szCs w:val="21"/>
        </w:rPr>
        <w:t>附件：采购需求</w:t>
      </w:r>
    </w:p>
    <w:p w14:paraId="6F4B3A25">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r>
        <w:rPr>
          <w:rFonts w:hint="eastAsia" w:ascii="宋体" w:hAnsi="宋体" w:cs="宋体"/>
          <w:sz w:val="24"/>
          <w:szCs w:val="20"/>
        </w:rPr>
        <w:br w:type="page"/>
      </w:r>
      <w:bookmarkStart w:id="41" w:name="_Toc27979"/>
      <w:r>
        <w:rPr>
          <w:rFonts w:hint="eastAsia" w:ascii="宋体" w:hAnsi="宋体" w:cs="宋体"/>
        </w:rPr>
        <w:t>第二章  采购需求</w:t>
      </w:r>
      <w:bookmarkEnd w:id="41"/>
    </w:p>
    <w:p w14:paraId="0151AE05">
      <w:pPr>
        <w:spacing w:line="360" w:lineRule="auto"/>
        <w:jc w:val="left"/>
        <w:rPr>
          <w:rFonts w:ascii="宋体" w:hAnsi="宋体" w:cs="宋体"/>
          <w:szCs w:val="21"/>
        </w:rPr>
      </w:pPr>
      <w:bookmarkStart w:id="42" w:name="_Toc254970631"/>
      <w:bookmarkStart w:id="43" w:name="_Toc254970490"/>
    </w:p>
    <w:p w14:paraId="59879732">
      <w:pPr>
        <w:spacing w:line="360" w:lineRule="auto"/>
        <w:jc w:val="left"/>
        <w:rPr>
          <w:rFonts w:ascii="宋体" w:hAnsi="宋体" w:cs="宋体"/>
          <w:szCs w:val="21"/>
        </w:rPr>
      </w:pPr>
      <w:r>
        <w:rPr>
          <w:rFonts w:hint="eastAsia" w:ascii="宋体" w:hAnsi="宋体" w:cs="宋体"/>
          <w:szCs w:val="21"/>
        </w:rPr>
        <w:t>说明：</w:t>
      </w:r>
    </w:p>
    <w:p w14:paraId="34C8D193">
      <w:pPr>
        <w:spacing w:line="360" w:lineRule="auto"/>
        <w:ind w:firstLine="420" w:firstLineChars="200"/>
        <w:jc w:val="left"/>
        <w:rPr>
          <w:rFonts w:ascii="宋体" w:hAnsi="宋体" w:cs="宋体"/>
        </w:rPr>
      </w:pPr>
      <w:r>
        <w:rPr>
          <w:rFonts w:hint="eastAsia" w:ascii="宋体" w:hAnsi="宋体" w:cs="宋体"/>
        </w:rPr>
        <w:t>1. 为落实政府采购政策需满足的要求</w:t>
      </w:r>
    </w:p>
    <w:p w14:paraId="0CC489C5">
      <w:pPr>
        <w:spacing w:line="360" w:lineRule="auto"/>
        <w:ind w:firstLine="420" w:firstLineChars="200"/>
        <w:jc w:val="left"/>
        <w:rPr>
          <w:rFonts w:ascii="宋体" w:hAnsi="宋体" w:cs="宋体"/>
          <w:szCs w:val="21"/>
        </w:rPr>
      </w:pPr>
      <w:r>
        <w:rPr>
          <w:rFonts w:hint="eastAsia" w:ascii="宋体" w:hAnsi="宋体" w:cs="宋体"/>
          <w:szCs w:val="21"/>
        </w:rPr>
        <w:t>本招标文件所称中小企业必须符合《政府采购促进中小企业发展管理办法》（财库〔2020〕46号）的规定。</w:t>
      </w:r>
    </w:p>
    <w:p w14:paraId="30148CFA">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0B44CD6D">
      <w:pPr>
        <w:spacing w:line="360" w:lineRule="auto"/>
        <w:ind w:firstLine="424" w:firstLineChars="202"/>
        <w:jc w:val="left"/>
        <w:rPr>
          <w:rFonts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w:t>
      </w:r>
    </w:p>
    <w:p w14:paraId="71B58387">
      <w:pPr>
        <w:spacing w:line="360" w:lineRule="auto"/>
        <w:ind w:firstLine="424" w:firstLineChars="202"/>
        <w:jc w:val="left"/>
        <w:rPr>
          <w:rStyle w:val="55"/>
          <w:rFonts w:ascii="宋体" w:hAnsi="宋体" w:cs="宋体"/>
        </w:rPr>
      </w:pPr>
      <w:r>
        <w:rPr>
          <w:rFonts w:hint="eastAsia" w:ascii="宋体" w:hAnsi="宋体" w:cs="宋体"/>
          <w:szCs w:val="21"/>
        </w:rPr>
        <w:t>4. 投标人应根据自身实际情况如实响应招标文件，</w:t>
      </w:r>
      <w:r>
        <w:rPr>
          <w:rFonts w:hint="eastAsia" w:ascii="宋体" w:hAnsi="宋体" w:cs="宋体"/>
          <w:sz w:val="22"/>
          <w:szCs w:val="22"/>
        </w:rPr>
        <w:t>对招标文件提出的要求和条件作出明确响应，</w:t>
      </w:r>
      <w:r>
        <w:rPr>
          <w:rFonts w:hint="eastAsia" w:ascii="宋体" w:hAnsi="宋体" w:cs="宋体"/>
          <w:b/>
          <w:bCs/>
          <w:szCs w:val="21"/>
        </w:rPr>
        <w:t>否则将作无效响应处理</w:t>
      </w:r>
      <w:r>
        <w:rPr>
          <w:rFonts w:hint="eastAsia" w:ascii="宋体" w:hAnsi="宋体" w:cs="宋体"/>
          <w:szCs w:val="21"/>
        </w:rPr>
        <w:t>。</w:t>
      </w:r>
      <w:r>
        <w:rPr>
          <w:rFonts w:hint="eastAsia" w:ascii="宋体" w:hAnsi="宋体" w:cs="宋体"/>
        </w:rPr>
        <w:t>对于重要技术条款或技术参数应当在投标文件中提供技术支持资料，技术支持资料以招标文件中规定的形式为准，</w:t>
      </w:r>
      <w:r>
        <w:rPr>
          <w:rFonts w:hint="eastAsia" w:ascii="宋体" w:hAnsi="宋体" w:cs="宋体"/>
          <w:b/>
          <w:bCs/>
        </w:rPr>
        <w:t>否则将视为无效技术支持资料</w:t>
      </w:r>
      <w:r>
        <w:rPr>
          <w:rFonts w:hint="eastAsia" w:ascii="宋体" w:hAnsi="宋体" w:cs="宋体"/>
        </w:rPr>
        <w:t>。</w:t>
      </w:r>
    </w:p>
    <w:p w14:paraId="37492668">
      <w:pPr>
        <w:spacing w:line="360" w:lineRule="auto"/>
        <w:ind w:firstLine="308" w:firstLineChars="147"/>
        <w:jc w:val="left"/>
        <w:rPr>
          <w:rFonts w:ascii="宋体" w:hAnsi="宋体" w:cs="宋体"/>
        </w:rPr>
      </w:pPr>
      <w:r>
        <w:rPr>
          <w:rFonts w:hint="eastAsia" w:ascii="宋体" w:hAnsi="宋体" w:cs="宋体"/>
          <w:szCs w:val="21"/>
        </w:rPr>
        <w:t>5.</w:t>
      </w:r>
      <w:r>
        <w:rPr>
          <w:rFonts w:hint="eastAsia" w:ascii="宋体" w:hAnsi="宋体" w:cs="宋体"/>
        </w:rPr>
        <w:t>投标人必须自行为其投标产品侵犯他人的知识产权或者专利成果的行为承担相应法律责任。</w:t>
      </w:r>
    </w:p>
    <w:p w14:paraId="4258AB6B">
      <w:pPr>
        <w:spacing w:line="360" w:lineRule="auto"/>
        <w:ind w:firstLine="308" w:firstLineChars="147"/>
        <w:jc w:val="left"/>
        <w:rPr>
          <w:rFonts w:ascii="宋体" w:hAnsi="宋体" w:cs="宋体"/>
        </w:rPr>
      </w:pPr>
      <w:r>
        <w:rPr>
          <w:rFonts w:hint="eastAsia" w:ascii="宋体" w:hAnsi="宋体" w:cs="宋体"/>
        </w:rPr>
        <w:t>6.所属行业依照《中小企业划型标准规定》（工信部联企业〔2011〕300号）及《国民经济行业分类》（GB/T4754-2017）的有关规定执行。</w:t>
      </w:r>
    </w:p>
    <w:p w14:paraId="3831FA84">
      <w:pPr>
        <w:spacing w:line="360" w:lineRule="auto"/>
        <w:ind w:firstLine="310" w:firstLineChars="147"/>
        <w:jc w:val="left"/>
        <w:rPr>
          <w:rFonts w:ascii="宋体" w:hAnsi="宋体" w:cs="宋体"/>
          <w:b/>
          <w:szCs w:val="21"/>
        </w:rPr>
      </w:pPr>
      <w:r>
        <w:rPr>
          <w:rFonts w:hint="eastAsia" w:ascii="宋体" w:hAnsi="宋体" w:cs="宋体"/>
          <w:b/>
          <w:szCs w:val="21"/>
        </w:rPr>
        <w:t>采购预算：36</w:t>
      </w:r>
      <w:r>
        <w:rPr>
          <w:rFonts w:hint="eastAsia" w:ascii="宋体" w:hAnsi="宋体" w:cs="宋体"/>
          <w:b/>
          <w:szCs w:val="21"/>
          <w:lang w:val="en-US" w:eastAsia="zh-CN"/>
        </w:rPr>
        <w:t>00</w:t>
      </w:r>
      <w:r>
        <w:rPr>
          <w:rFonts w:hint="eastAsia" w:ascii="宋体" w:hAnsi="宋体" w:cs="宋体"/>
          <w:b/>
          <w:szCs w:val="21"/>
        </w:rPr>
        <w:t>000.00元</w:t>
      </w:r>
    </w:p>
    <w:tbl>
      <w:tblPr>
        <w:tblStyle w:val="47"/>
        <w:tblpPr w:leftFromText="180" w:rightFromText="180" w:vertAnchor="text" w:tblpY="1"/>
        <w:tblOverlap w:val="never"/>
        <w:tblW w:w="88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8"/>
        <w:gridCol w:w="1331"/>
        <w:gridCol w:w="709"/>
        <w:gridCol w:w="668"/>
        <w:gridCol w:w="5675"/>
      </w:tblGrid>
      <w:tr w14:paraId="722F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78" w:type="dxa"/>
            <w:tcBorders>
              <w:top w:val="single" w:color="auto" w:sz="4" w:space="0"/>
              <w:left w:val="single" w:color="auto" w:sz="4" w:space="0"/>
              <w:bottom w:val="single" w:color="auto" w:sz="4" w:space="0"/>
              <w:right w:val="single" w:color="auto" w:sz="4" w:space="0"/>
            </w:tcBorders>
            <w:vAlign w:val="center"/>
          </w:tcPr>
          <w:p w14:paraId="104FBAC2">
            <w:pPr>
              <w:spacing w:line="320" w:lineRule="exact"/>
              <w:jc w:val="center"/>
              <w:rPr>
                <w:rFonts w:ascii="宋体" w:hAnsi="宋体" w:cs="宋体"/>
                <w:b/>
                <w:szCs w:val="21"/>
              </w:rPr>
            </w:pPr>
            <w:r>
              <w:rPr>
                <w:rFonts w:hint="eastAsia" w:ascii="宋体" w:hAnsi="宋体" w:cs="宋体"/>
                <w:b/>
                <w:szCs w:val="21"/>
              </w:rPr>
              <w:t>序号</w:t>
            </w:r>
          </w:p>
        </w:tc>
        <w:tc>
          <w:tcPr>
            <w:tcW w:w="1331" w:type="dxa"/>
            <w:tcBorders>
              <w:top w:val="single" w:color="auto" w:sz="4" w:space="0"/>
              <w:left w:val="single" w:color="auto" w:sz="4" w:space="0"/>
              <w:bottom w:val="single" w:color="auto" w:sz="4" w:space="0"/>
              <w:right w:val="single" w:color="auto" w:sz="4" w:space="0"/>
            </w:tcBorders>
            <w:vAlign w:val="center"/>
          </w:tcPr>
          <w:p w14:paraId="4398AF36">
            <w:pPr>
              <w:spacing w:line="320" w:lineRule="exact"/>
              <w:jc w:val="center"/>
              <w:rPr>
                <w:rFonts w:ascii="宋体" w:hAnsi="宋体" w:cs="宋体"/>
                <w:b/>
                <w:szCs w:val="21"/>
              </w:rPr>
            </w:pPr>
            <w:r>
              <w:rPr>
                <w:rFonts w:hint="eastAsia" w:ascii="宋体" w:hAnsi="宋体" w:cs="宋体"/>
                <w:b/>
                <w:szCs w:val="21"/>
              </w:rPr>
              <w:t>标的（服务）名称</w:t>
            </w:r>
          </w:p>
        </w:tc>
        <w:tc>
          <w:tcPr>
            <w:tcW w:w="709" w:type="dxa"/>
            <w:tcBorders>
              <w:top w:val="single" w:color="auto" w:sz="4" w:space="0"/>
              <w:left w:val="single" w:color="auto" w:sz="4" w:space="0"/>
              <w:bottom w:val="single" w:color="auto" w:sz="4" w:space="0"/>
              <w:right w:val="single" w:color="auto" w:sz="4" w:space="0"/>
            </w:tcBorders>
            <w:vAlign w:val="center"/>
          </w:tcPr>
          <w:p w14:paraId="415C776A">
            <w:pPr>
              <w:spacing w:line="320" w:lineRule="exact"/>
              <w:jc w:val="center"/>
              <w:rPr>
                <w:rFonts w:ascii="宋体" w:hAnsi="宋体" w:cs="宋体"/>
                <w:b/>
                <w:szCs w:val="21"/>
              </w:rPr>
            </w:pPr>
            <w:r>
              <w:rPr>
                <w:rFonts w:hint="eastAsia" w:ascii="宋体" w:hAnsi="宋体" w:cs="宋体"/>
                <w:b/>
                <w:szCs w:val="21"/>
              </w:rPr>
              <w:t>数量及单位</w:t>
            </w:r>
          </w:p>
        </w:tc>
        <w:tc>
          <w:tcPr>
            <w:tcW w:w="668" w:type="dxa"/>
            <w:tcBorders>
              <w:top w:val="single" w:color="auto" w:sz="4" w:space="0"/>
              <w:left w:val="single" w:color="auto" w:sz="4" w:space="0"/>
              <w:bottom w:val="single" w:color="auto" w:sz="4" w:space="0"/>
              <w:right w:val="single" w:color="auto" w:sz="4" w:space="0"/>
            </w:tcBorders>
            <w:vAlign w:val="center"/>
          </w:tcPr>
          <w:p w14:paraId="4E658B19">
            <w:pPr>
              <w:spacing w:line="320" w:lineRule="exact"/>
              <w:jc w:val="center"/>
              <w:rPr>
                <w:rFonts w:ascii="宋体" w:hAnsi="宋体" w:cs="宋体"/>
                <w:b/>
                <w:szCs w:val="21"/>
              </w:rPr>
            </w:pPr>
            <w:r>
              <w:rPr>
                <w:rFonts w:hint="eastAsia" w:ascii="宋体" w:hAnsi="宋体" w:cs="宋体"/>
                <w:b/>
                <w:szCs w:val="21"/>
              </w:rPr>
              <w:t>所属行业</w:t>
            </w:r>
          </w:p>
        </w:tc>
        <w:tc>
          <w:tcPr>
            <w:tcW w:w="5675" w:type="dxa"/>
            <w:tcBorders>
              <w:top w:val="single" w:color="auto" w:sz="4" w:space="0"/>
              <w:left w:val="single" w:color="auto" w:sz="4" w:space="0"/>
              <w:bottom w:val="single" w:color="auto" w:sz="4" w:space="0"/>
              <w:right w:val="single" w:color="auto" w:sz="4" w:space="0"/>
            </w:tcBorders>
            <w:vAlign w:val="center"/>
          </w:tcPr>
          <w:p w14:paraId="29124485">
            <w:pPr>
              <w:spacing w:line="320" w:lineRule="exact"/>
              <w:jc w:val="center"/>
              <w:rPr>
                <w:rFonts w:ascii="宋体" w:hAnsi="宋体" w:cs="宋体"/>
                <w:b/>
                <w:bCs/>
                <w:szCs w:val="21"/>
              </w:rPr>
            </w:pPr>
            <w:r>
              <w:rPr>
                <w:rFonts w:hint="eastAsia" w:ascii="宋体" w:hAnsi="宋体" w:cs="宋体"/>
                <w:b/>
                <w:bCs/>
                <w:szCs w:val="21"/>
              </w:rPr>
              <w:t>▲</w:t>
            </w:r>
            <w:r>
              <w:rPr>
                <w:rFonts w:hint="eastAsia" w:ascii="宋体" w:hAnsi="宋体" w:cs="宋体"/>
                <w:b/>
                <w:szCs w:val="21"/>
              </w:rPr>
              <w:t>技术要求</w:t>
            </w:r>
          </w:p>
        </w:tc>
      </w:tr>
      <w:tr w14:paraId="4601A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78" w:type="dxa"/>
            <w:tcBorders>
              <w:top w:val="single" w:color="auto" w:sz="4" w:space="0"/>
              <w:left w:val="single" w:color="auto" w:sz="4" w:space="0"/>
              <w:right w:val="single" w:color="auto" w:sz="4" w:space="0"/>
            </w:tcBorders>
            <w:vAlign w:val="center"/>
          </w:tcPr>
          <w:p w14:paraId="3D165A25">
            <w:pPr>
              <w:spacing w:line="440" w:lineRule="exact"/>
              <w:jc w:val="center"/>
              <w:rPr>
                <w:rFonts w:ascii="宋体" w:hAnsi="宋体" w:cs="宋体"/>
                <w:b/>
                <w:szCs w:val="21"/>
              </w:rPr>
            </w:pPr>
            <w:r>
              <w:rPr>
                <w:rFonts w:hint="eastAsia" w:ascii="宋体" w:hAnsi="宋体" w:cs="宋体"/>
                <w:b/>
                <w:szCs w:val="21"/>
              </w:rPr>
              <w:t>1</w:t>
            </w:r>
          </w:p>
        </w:tc>
        <w:tc>
          <w:tcPr>
            <w:tcW w:w="1331" w:type="dxa"/>
            <w:tcBorders>
              <w:top w:val="single" w:color="auto" w:sz="4" w:space="0"/>
              <w:left w:val="single" w:color="auto" w:sz="4" w:space="0"/>
              <w:right w:val="single" w:color="auto" w:sz="4" w:space="0"/>
            </w:tcBorders>
            <w:vAlign w:val="center"/>
          </w:tcPr>
          <w:p w14:paraId="77DDA789">
            <w:pPr>
              <w:tabs>
                <w:tab w:val="left" w:pos="180"/>
                <w:tab w:val="left" w:pos="1620"/>
              </w:tabs>
              <w:spacing w:line="400" w:lineRule="exact"/>
              <w:jc w:val="center"/>
              <w:rPr>
                <w:rFonts w:ascii="宋体" w:hAnsi="宋体" w:cs="宋体"/>
                <w:szCs w:val="21"/>
              </w:rPr>
            </w:pPr>
            <w:r>
              <w:rPr>
                <w:rFonts w:hint="eastAsia" w:ascii="宋体" w:hAnsi="宋体" w:cs="宋体"/>
                <w:szCs w:val="21"/>
              </w:rPr>
              <w:t>岑溪市看守所在押人员食材配送服务</w:t>
            </w:r>
          </w:p>
        </w:tc>
        <w:tc>
          <w:tcPr>
            <w:tcW w:w="709" w:type="dxa"/>
            <w:tcBorders>
              <w:top w:val="single" w:color="auto" w:sz="4" w:space="0"/>
              <w:left w:val="single" w:color="auto" w:sz="4" w:space="0"/>
              <w:right w:val="single" w:color="auto" w:sz="4" w:space="0"/>
            </w:tcBorders>
            <w:vAlign w:val="center"/>
          </w:tcPr>
          <w:p w14:paraId="1662EBF5">
            <w:pPr>
              <w:tabs>
                <w:tab w:val="left" w:pos="180"/>
                <w:tab w:val="left" w:pos="1620"/>
              </w:tabs>
              <w:spacing w:line="400" w:lineRule="exact"/>
              <w:jc w:val="center"/>
              <w:rPr>
                <w:rFonts w:ascii="宋体" w:hAnsi="宋体" w:cs="宋体"/>
                <w:szCs w:val="21"/>
              </w:rPr>
            </w:pPr>
            <w:r>
              <w:rPr>
                <w:rFonts w:hint="eastAsia" w:ascii="宋体" w:hAnsi="宋体" w:cs="宋体"/>
                <w:szCs w:val="21"/>
              </w:rPr>
              <w:t>1项</w:t>
            </w:r>
          </w:p>
        </w:tc>
        <w:tc>
          <w:tcPr>
            <w:tcW w:w="668" w:type="dxa"/>
            <w:tcBorders>
              <w:top w:val="single" w:color="auto" w:sz="4" w:space="0"/>
              <w:left w:val="single" w:color="auto" w:sz="4" w:space="0"/>
              <w:right w:val="single" w:color="auto" w:sz="4" w:space="0"/>
            </w:tcBorders>
            <w:vAlign w:val="center"/>
          </w:tcPr>
          <w:p w14:paraId="6E928386">
            <w:pPr>
              <w:tabs>
                <w:tab w:val="left" w:pos="180"/>
                <w:tab w:val="left" w:pos="1620"/>
              </w:tabs>
              <w:spacing w:line="400" w:lineRule="exact"/>
              <w:jc w:val="center"/>
              <w:rPr>
                <w:rFonts w:ascii="宋体" w:hAnsi="宋体" w:cs="宋体"/>
                <w:szCs w:val="21"/>
              </w:rPr>
            </w:pPr>
            <w:r>
              <w:rPr>
                <w:rFonts w:hint="eastAsia" w:ascii="宋体" w:hAnsi="宋体"/>
                <w:szCs w:val="21"/>
                <w:lang w:val="en-US" w:eastAsia="zh-CN"/>
              </w:rPr>
              <w:t>批发业</w:t>
            </w:r>
          </w:p>
        </w:tc>
        <w:tc>
          <w:tcPr>
            <w:tcW w:w="5675" w:type="dxa"/>
            <w:tcBorders>
              <w:top w:val="single" w:color="auto" w:sz="4" w:space="0"/>
              <w:left w:val="single" w:color="auto" w:sz="4" w:space="0"/>
              <w:right w:val="single" w:color="auto" w:sz="4" w:space="0"/>
            </w:tcBorders>
            <w:vAlign w:val="center"/>
          </w:tcPr>
          <w:p w14:paraId="3947450F">
            <w:pPr>
              <w:spacing w:line="440" w:lineRule="exact"/>
              <w:rPr>
                <w:rFonts w:ascii="宋体" w:hAnsi="宋体" w:cs="宋体"/>
                <w:b/>
                <w:szCs w:val="21"/>
              </w:rPr>
            </w:pPr>
            <w:r>
              <w:rPr>
                <w:rFonts w:hint="eastAsia" w:ascii="宋体" w:hAnsi="宋体" w:cs="宋体"/>
                <w:b/>
                <w:szCs w:val="21"/>
              </w:rPr>
              <w:t>一、项目概况</w:t>
            </w:r>
          </w:p>
          <w:p w14:paraId="78BE1B99">
            <w:pPr>
              <w:numPr>
                <w:ilvl w:val="0"/>
                <w:numId w:val="0"/>
              </w:numPr>
              <w:spacing w:line="440" w:lineRule="exact"/>
              <w:ind w:firstLine="420" w:firstLineChars="200"/>
              <w:rPr>
                <w:rFonts w:hint="eastAsia" w:ascii="宋体" w:hAnsi="宋体" w:eastAsia="宋体" w:cs="宋体"/>
                <w:b w:val="0"/>
                <w:bCs w:val="0"/>
                <w:szCs w:val="21"/>
                <w:lang w:eastAsia="zh-CN"/>
              </w:rPr>
            </w:pPr>
            <w:r>
              <w:rPr>
                <w:rFonts w:hint="eastAsia" w:ascii="宋体" w:hAnsi="宋体" w:cs="宋体"/>
                <w:b w:val="0"/>
                <w:bCs w:val="0"/>
                <w:szCs w:val="21"/>
              </w:rPr>
              <w:t>本项目为</w:t>
            </w:r>
            <w:r>
              <w:rPr>
                <w:rFonts w:hint="eastAsia" w:ascii="宋体" w:hAnsi="宋体" w:cs="宋体"/>
                <w:b w:val="0"/>
                <w:bCs w:val="0"/>
                <w:szCs w:val="21"/>
                <w:lang w:eastAsia="zh-CN"/>
              </w:rPr>
              <w:t>岑溪市</w:t>
            </w:r>
            <w:r>
              <w:rPr>
                <w:rFonts w:hint="eastAsia" w:ascii="宋体" w:hAnsi="宋体" w:cs="宋体"/>
                <w:b w:val="0"/>
                <w:bCs w:val="0"/>
                <w:szCs w:val="21"/>
              </w:rPr>
              <w:t>看守所</w:t>
            </w:r>
            <w:r>
              <w:rPr>
                <w:rFonts w:hint="eastAsia" w:ascii="宋体" w:hAnsi="宋体" w:cs="宋体"/>
                <w:b w:val="0"/>
                <w:bCs w:val="0"/>
                <w:szCs w:val="21"/>
                <w:lang w:val="en-US" w:eastAsia="zh-CN"/>
              </w:rPr>
              <w:t>配送</w:t>
            </w:r>
            <w:r>
              <w:rPr>
                <w:rFonts w:hint="eastAsia" w:ascii="宋体" w:hAnsi="宋体" w:cs="宋体"/>
                <w:b w:val="0"/>
                <w:bCs w:val="0"/>
                <w:szCs w:val="21"/>
              </w:rPr>
              <w:t>粮食、蔬菜（水果）、肉（食类）、蛋或鱼虾、豆制品（以干豆汁）、食用油、调味品、其它食材</w:t>
            </w:r>
            <w:r>
              <w:rPr>
                <w:rFonts w:hint="eastAsia" w:ascii="宋体" w:hAnsi="宋体" w:cs="宋体"/>
                <w:b w:val="0"/>
                <w:bCs w:val="0"/>
                <w:szCs w:val="21"/>
                <w:lang w:val="en-US" w:eastAsia="zh-CN"/>
              </w:rPr>
              <w:t>按采购人</w:t>
            </w:r>
            <w:r>
              <w:rPr>
                <w:rFonts w:hint="eastAsia" w:ascii="宋体" w:hAnsi="宋体" w:cs="宋体"/>
                <w:b w:val="0"/>
                <w:bCs w:val="0"/>
                <w:szCs w:val="21"/>
              </w:rPr>
              <w:t>实际需求分期分批提供</w:t>
            </w:r>
            <w:r>
              <w:rPr>
                <w:rFonts w:hint="eastAsia" w:ascii="宋体" w:hAnsi="宋体" w:cs="宋体"/>
                <w:b w:val="0"/>
                <w:bCs w:val="0"/>
                <w:szCs w:val="21"/>
                <w:lang w:eastAsia="zh-CN"/>
              </w:rPr>
              <w:t>；</w:t>
            </w:r>
            <w:r>
              <w:rPr>
                <w:rFonts w:hint="eastAsia" w:ascii="宋体" w:hAnsi="宋体" w:cs="宋体"/>
                <w:b w:val="0"/>
                <w:bCs w:val="0"/>
                <w:szCs w:val="21"/>
              </w:rPr>
              <w:t>采购人收押人数最大约</w:t>
            </w:r>
            <w:r>
              <w:rPr>
                <w:rFonts w:hint="eastAsia" w:ascii="宋体" w:hAnsi="宋体" w:cs="宋体"/>
                <w:b w:val="0"/>
                <w:bCs w:val="0"/>
                <w:szCs w:val="21"/>
                <w:lang w:val="en-US" w:eastAsia="zh-CN"/>
              </w:rPr>
              <w:t>350</w:t>
            </w:r>
            <w:r>
              <w:rPr>
                <w:rFonts w:hint="eastAsia" w:ascii="宋体" w:hAnsi="宋体" w:cs="宋体"/>
                <w:b w:val="0"/>
                <w:bCs w:val="0"/>
                <w:szCs w:val="21"/>
              </w:rPr>
              <w:t>人，</w:t>
            </w:r>
            <w:r>
              <w:rPr>
                <w:rFonts w:hint="eastAsia" w:ascii="宋体" w:hAnsi="宋体" w:cs="宋体"/>
                <w:b w:val="0"/>
                <w:bCs w:val="0"/>
                <w:szCs w:val="21"/>
                <w:lang w:eastAsia="zh-CN"/>
              </w:rPr>
              <w:t>（</w:t>
            </w:r>
            <w:r>
              <w:rPr>
                <w:rFonts w:hint="eastAsia" w:ascii="宋体" w:hAnsi="宋体" w:cs="宋体"/>
                <w:b w:val="0"/>
                <w:bCs w:val="0"/>
                <w:szCs w:val="21"/>
              </w:rPr>
              <w:t>人数仅供参考之用，实际供货数量以采购人每次提供的订单为准</w:t>
            </w:r>
            <w:r>
              <w:rPr>
                <w:rFonts w:hint="eastAsia" w:ascii="宋体" w:hAnsi="宋体" w:cs="宋体"/>
                <w:b w:val="0"/>
                <w:bCs w:val="0"/>
                <w:szCs w:val="21"/>
                <w:lang w:eastAsia="zh-CN"/>
              </w:rPr>
              <w:t>）</w:t>
            </w:r>
            <w:r>
              <w:rPr>
                <w:rFonts w:hint="eastAsia" w:ascii="宋体" w:hAnsi="宋体" w:cs="宋体"/>
                <w:b w:val="0"/>
                <w:bCs w:val="0"/>
                <w:szCs w:val="21"/>
              </w:rPr>
              <w:t>中标</w:t>
            </w:r>
            <w:r>
              <w:rPr>
                <w:rFonts w:hint="eastAsia" w:ascii="宋体" w:hAnsi="宋体" w:cs="宋体"/>
                <w:b w:val="0"/>
                <w:bCs w:val="0"/>
                <w:szCs w:val="21"/>
                <w:lang w:val="en-US" w:eastAsia="zh-CN"/>
              </w:rPr>
              <w:t>供应商</w:t>
            </w:r>
            <w:r>
              <w:rPr>
                <w:rFonts w:hint="eastAsia" w:ascii="宋体" w:hAnsi="宋体" w:cs="宋体"/>
                <w:b w:val="0"/>
                <w:bCs w:val="0"/>
                <w:szCs w:val="21"/>
              </w:rPr>
              <w:t>按质按时按量提供商品配送服务</w:t>
            </w:r>
            <w:r>
              <w:rPr>
                <w:rFonts w:hint="eastAsia" w:ascii="宋体" w:hAnsi="宋体" w:cs="宋体"/>
                <w:b w:val="0"/>
                <w:bCs w:val="0"/>
                <w:szCs w:val="21"/>
                <w:lang w:eastAsia="zh-CN"/>
              </w:rPr>
              <w:t>，合同履行期限</w:t>
            </w:r>
            <w:r>
              <w:rPr>
                <w:rFonts w:hint="eastAsia" w:ascii="宋体" w:hAnsi="宋体" w:cs="宋体"/>
                <w:b w:val="0"/>
                <w:bCs w:val="0"/>
                <w:szCs w:val="21"/>
                <w:lang w:val="en-US" w:eastAsia="zh-CN"/>
              </w:rPr>
              <w:t>为</w:t>
            </w:r>
            <w:r>
              <w:rPr>
                <w:rFonts w:hint="eastAsia" w:ascii="宋体" w:hAnsi="宋体" w:cs="宋体"/>
                <w:b w:val="0"/>
                <w:bCs w:val="0"/>
                <w:szCs w:val="21"/>
                <w:lang w:eastAsia="zh-CN"/>
              </w:rPr>
              <w:t>自签订合同之日起3</w:t>
            </w:r>
            <w:r>
              <w:rPr>
                <w:rFonts w:hint="eastAsia" w:ascii="宋体" w:hAnsi="宋体" w:cs="宋体"/>
                <w:b w:val="0"/>
                <w:bCs w:val="0"/>
                <w:szCs w:val="21"/>
                <w:lang w:val="en-US" w:eastAsia="zh-CN"/>
              </w:rPr>
              <w:t>6</w:t>
            </w:r>
            <w:r>
              <w:rPr>
                <w:rFonts w:hint="eastAsia" w:ascii="宋体" w:hAnsi="宋体" w:cs="宋体"/>
                <w:b w:val="0"/>
                <w:bCs w:val="0"/>
                <w:szCs w:val="21"/>
                <w:lang w:eastAsia="zh-CN"/>
              </w:rPr>
              <w:t>个月。</w:t>
            </w:r>
          </w:p>
          <w:p w14:paraId="65F5772B">
            <w:pPr>
              <w:numPr>
                <w:ilvl w:val="0"/>
                <w:numId w:val="0"/>
              </w:numPr>
              <w:spacing w:line="440" w:lineRule="exact"/>
              <w:rPr>
                <w:rFonts w:hint="default" w:ascii="宋体" w:hAnsi="宋体" w:eastAsia="宋体" w:cs="宋体"/>
                <w:szCs w:val="21"/>
                <w:lang w:val="en-US" w:eastAsia="zh-CN"/>
              </w:rPr>
            </w:pPr>
            <w:r>
              <w:rPr>
                <w:rFonts w:hint="eastAsia" w:ascii="宋体" w:hAnsi="宋体" w:cs="宋体"/>
                <w:b/>
                <w:bCs/>
                <w:szCs w:val="21"/>
                <w:lang w:val="en-US" w:eastAsia="zh-CN"/>
              </w:rPr>
              <w:t>二、食材质量要求</w:t>
            </w:r>
          </w:p>
          <w:p w14:paraId="132A31BD">
            <w:pPr>
              <w:spacing w:line="440" w:lineRule="exact"/>
              <w:ind w:firstLine="422" w:firstLineChars="200"/>
              <w:rPr>
                <w:rFonts w:ascii="宋体" w:hAnsi="宋体" w:cs="宋体"/>
                <w:szCs w:val="21"/>
              </w:rPr>
            </w:pPr>
            <w:r>
              <w:rPr>
                <w:rFonts w:ascii="宋体" w:hAnsi="宋体" w:cs="宋体"/>
                <w:b/>
                <w:bCs/>
                <w:szCs w:val="21"/>
              </w:rPr>
              <w:t>供应商</w:t>
            </w:r>
            <w:r>
              <w:rPr>
                <w:rFonts w:hint="eastAsia" w:ascii="宋体" w:hAnsi="宋体" w:cs="宋体"/>
                <w:b/>
                <w:bCs/>
                <w:szCs w:val="21"/>
                <w:lang w:val="en-US" w:eastAsia="zh-CN"/>
              </w:rPr>
              <w:t>需</w:t>
            </w:r>
            <w:r>
              <w:rPr>
                <w:rFonts w:ascii="宋体" w:hAnsi="宋体" w:cs="宋体"/>
                <w:b/>
                <w:bCs/>
                <w:szCs w:val="21"/>
              </w:rPr>
              <w:t>对</w:t>
            </w:r>
            <w:r>
              <w:rPr>
                <w:rFonts w:hint="eastAsia" w:ascii="宋体" w:hAnsi="宋体" w:cs="宋体"/>
                <w:b/>
                <w:bCs/>
                <w:szCs w:val="21"/>
                <w:lang w:val="en-US" w:eastAsia="zh-CN"/>
              </w:rPr>
              <w:t>所配送</w:t>
            </w:r>
            <w:r>
              <w:rPr>
                <w:rFonts w:ascii="宋体" w:hAnsi="宋体" w:cs="宋体"/>
                <w:b/>
                <w:bCs/>
                <w:szCs w:val="21"/>
              </w:rPr>
              <w:t>食材的品质负责，供应商提供的每种食材应符合该种食材的现行最新国家强制性标准，</w:t>
            </w:r>
            <w:r>
              <w:rPr>
                <w:rFonts w:ascii="宋体" w:hAnsi="宋体" w:cs="宋体"/>
                <w:szCs w:val="21"/>
              </w:rPr>
              <w:t>各种食材均在保质期限内且剩余保质期不少于保质期的三分之二并应同时满足如下要求：</w:t>
            </w:r>
          </w:p>
          <w:p w14:paraId="35ED2FD8">
            <w:pPr>
              <w:spacing w:line="440" w:lineRule="exact"/>
              <w:rPr>
                <w:rFonts w:ascii="宋体" w:hAnsi="宋体" w:cs="宋体"/>
                <w:szCs w:val="21"/>
              </w:rPr>
            </w:pPr>
            <w:r>
              <w:rPr>
                <w:rFonts w:ascii="宋体" w:hAnsi="宋体" w:cs="宋体"/>
                <w:szCs w:val="21"/>
              </w:rPr>
              <w:t>1</w:t>
            </w:r>
            <w:r>
              <w:rPr>
                <w:rFonts w:hint="eastAsia" w:ascii="宋体" w:hAnsi="宋体" w:cs="宋体"/>
                <w:szCs w:val="21"/>
                <w:lang w:val="en-US" w:eastAsia="zh-CN"/>
              </w:rPr>
              <w:t>.</w:t>
            </w:r>
            <w:r>
              <w:rPr>
                <w:rFonts w:ascii="宋体" w:hAnsi="宋体" w:cs="宋体"/>
                <w:szCs w:val="21"/>
              </w:rPr>
              <w:t>大米：符合最新食品安全国家标准，碎米率总量小于等于25%，杂质小于等于0.3%，黄米粒小于等于1%，水分小于等于14.5%，无异常色泽和气味，农药残存不得超过国家有关标准，按每25公斤一袋，用织塑袋封装。</w:t>
            </w:r>
          </w:p>
          <w:p w14:paraId="129492B7">
            <w:pPr>
              <w:spacing w:line="440" w:lineRule="exact"/>
              <w:rPr>
                <w:rFonts w:ascii="宋体" w:hAnsi="宋体" w:cs="宋体"/>
                <w:szCs w:val="21"/>
              </w:rPr>
            </w:pPr>
            <w:r>
              <w:rPr>
                <w:rFonts w:ascii="宋体" w:hAnsi="宋体" w:cs="宋体"/>
                <w:szCs w:val="21"/>
              </w:rPr>
              <w:t>2</w:t>
            </w:r>
            <w:r>
              <w:rPr>
                <w:rFonts w:hint="eastAsia" w:ascii="宋体" w:hAnsi="宋体" w:cs="宋体"/>
                <w:szCs w:val="21"/>
                <w:lang w:val="en-US" w:eastAsia="zh-CN"/>
              </w:rPr>
              <w:t>.</w:t>
            </w:r>
            <w:r>
              <w:rPr>
                <w:rFonts w:ascii="宋体" w:hAnsi="宋体" w:cs="宋体"/>
                <w:szCs w:val="21"/>
              </w:rPr>
              <w:t>肉类：须具备</w:t>
            </w:r>
            <w:r>
              <w:rPr>
                <w:rFonts w:hint="eastAsia" w:ascii="宋体" w:hAnsi="宋体" w:cs="宋体"/>
                <w:szCs w:val="21"/>
                <w:lang w:eastAsia="zh-CN"/>
              </w:rPr>
              <w:t>动物检疫合格证明</w:t>
            </w:r>
            <w:r>
              <w:rPr>
                <w:rFonts w:ascii="宋体" w:hAnsi="宋体" w:cs="宋体"/>
                <w:szCs w:val="21"/>
              </w:rPr>
              <w:t>，来自非疫区，由合法屠宰场所完成屠宰，外观、色泽及气味均正常的新鲜健康肉品；不得提供或混有次鲜、变质、急宰、病死动物肉品或掺假、注水肉品。</w:t>
            </w:r>
          </w:p>
          <w:p w14:paraId="62DEB98F">
            <w:pPr>
              <w:spacing w:line="440" w:lineRule="exact"/>
              <w:rPr>
                <w:rFonts w:ascii="宋体" w:hAnsi="宋体" w:cs="宋体"/>
                <w:szCs w:val="21"/>
              </w:rPr>
            </w:pPr>
            <w:r>
              <w:rPr>
                <w:rFonts w:ascii="宋体" w:hAnsi="宋体" w:cs="宋体"/>
                <w:szCs w:val="21"/>
              </w:rPr>
              <w:t>3</w:t>
            </w:r>
            <w:r>
              <w:rPr>
                <w:rFonts w:hint="eastAsia" w:ascii="宋体" w:hAnsi="宋体" w:cs="宋体"/>
                <w:szCs w:val="21"/>
                <w:lang w:val="en-US" w:eastAsia="zh-CN"/>
              </w:rPr>
              <w:t>.</w:t>
            </w:r>
            <w:r>
              <w:rPr>
                <w:rFonts w:ascii="宋体" w:hAnsi="宋体" w:cs="宋体"/>
                <w:szCs w:val="21"/>
              </w:rPr>
              <w:t>预加工类：须使用符合国家质量标准的鲜活原材料、食品添加剂和饮用水，按符合卫生要求的流程及工序加工，使用食品用包装材料和容器进行包装，并详细标注名称、生产地址、生产者、生产日期、保质期限及贮存方法等信息。</w:t>
            </w:r>
          </w:p>
          <w:p w14:paraId="570AEE15">
            <w:pPr>
              <w:spacing w:line="440" w:lineRule="exact"/>
              <w:rPr>
                <w:rFonts w:ascii="宋体" w:hAnsi="宋体" w:cs="宋体"/>
                <w:szCs w:val="21"/>
              </w:rPr>
            </w:pPr>
            <w:r>
              <w:rPr>
                <w:rFonts w:ascii="宋体" w:hAnsi="宋体" w:cs="宋体"/>
                <w:szCs w:val="21"/>
              </w:rPr>
              <w:t>4</w:t>
            </w:r>
            <w:r>
              <w:rPr>
                <w:rFonts w:hint="eastAsia" w:ascii="宋体" w:hAnsi="宋体" w:cs="宋体"/>
                <w:szCs w:val="21"/>
                <w:lang w:val="en-US" w:eastAsia="zh-CN"/>
              </w:rPr>
              <w:t>.</w:t>
            </w:r>
            <w:r>
              <w:rPr>
                <w:rFonts w:ascii="宋体" w:hAnsi="宋体" w:cs="宋体"/>
                <w:szCs w:val="21"/>
              </w:rPr>
              <w:t>食用油类：符合最新食品安全国家标准，不得混有低级别的食用油或非食用油，不得添加任何香精和香料，按需提供批次。</w:t>
            </w:r>
          </w:p>
          <w:p w14:paraId="51C33F74">
            <w:pPr>
              <w:spacing w:line="440" w:lineRule="exact"/>
              <w:rPr>
                <w:rFonts w:ascii="宋体" w:hAnsi="宋体" w:cs="宋体"/>
                <w:szCs w:val="21"/>
              </w:rPr>
            </w:pPr>
            <w:r>
              <w:rPr>
                <w:rFonts w:ascii="宋体" w:hAnsi="宋体" w:cs="宋体"/>
                <w:szCs w:val="21"/>
              </w:rPr>
              <w:t>5</w:t>
            </w:r>
            <w:r>
              <w:rPr>
                <w:rFonts w:hint="eastAsia" w:ascii="宋体" w:hAnsi="宋体" w:cs="宋体"/>
                <w:szCs w:val="21"/>
                <w:lang w:val="en-US" w:eastAsia="zh-CN"/>
              </w:rPr>
              <w:t>.</w:t>
            </w:r>
            <w:r>
              <w:rPr>
                <w:rFonts w:ascii="宋体" w:hAnsi="宋体" w:cs="宋体"/>
                <w:szCs w:val="21"/>
              </w:rPr>
              <w:t>蔬果类：新鲜、无腐烂；种植蔬果的生产地块须符合环境质量标准，具备良好的生态环境；灌溉水源须符合国家相关水质标准；适量施用优质化肥，农药残留标准符合现行国家标准要求。若不符合，</w:t>
            </w:r>
            <w:r>
              <w:rPr>
                <w:rFonts w:hint="eastAsia" w:ascii="宋体" w:hAnsi="宋体" w:cs="宋体"/>
                <w:szCs w:val="21"/>
                <w:lang w:val="en-US" w:eastAsia="zh-CN"/>
              </w:rPr>
              <w:t>必须</w:t>
            </w:r>
            <w:r>
              <w:rPr>
                <w:rFonts w:ascii="宋体" w:hAnsi="宋体" w:cs="宋体"/>
                <w:szCs w:val="21"/>
              </w:rPr>
              <w:t>接受退货处理并承担违约责任。</w:t>
            </w:r>
          </w:p>
          <w:p w14:paraId="5D12B1DC">
            <w:pPr>
              <w:spacing w:line="440" w:lineRule="exact"/>
              <w:rPr>
                <w:rFonts w:ascii="宋体" w:hAnsi="宋体" w:cs="宋体"/>
                <w:szCs w:val="21"/>
              </w:rPr>
            </w:pPr>
            <w:r>
              <w:rPr>
                <w:rFonts w:ascii="宋体" w:hAnsi="宋体" w:cs="宋体"/>
                <w:szCs w:val="21"/>
              </w:rPr>
              <w:t>6</w:t>
            </w:r>
            <w:r>
              <w:rPr>
                <w:rFonts w:hint="eastAsia" w:ascii="宋体" w:hAnsi="宋体" w:cs="宋体"/>
                <w:szCs w:val="21"/>
                <w:lang w:val="en-US" w:eastAsia="zh-CN"/>
              </w:rPr>
              <w:t>.</w:t>
            </w:r>
            <w:r>
              <w:rPr>
                <w:rFonts w:ascii="宋体" w:hAnsi="宋体" w:cs="宋体"/>
                <w:szCs w:val="21"/>
              </w:rPr>
              <w:t>调味品类：符合采购人的品牌要求及品质标准。</w:t>
            </w:r>
          </w:p>
          <w:p w14:paraId="55EC56C0">
            <w:pPr>
              <w:spacing w:line="440" w:lineRule="exact"/>
              <w:rPr>
                <w:rFonts w:ascii="宋体" w:hAnsi="宋体" w:cs="宋体"/>
                <w:szCs w:val="21"/>
              </w:rPr>
            </w:pPr>
            <w:r>
              <w:rPr>
                <w:rFonts w:ascii="宋体" w:hAnsi="宋体" w:cs="宋体"/>
                <w:szCs w:val="21"/>
              </w:rPr>
              <w:t>7</w:t>
            </w:r>
            <w:r>
              <w:rPr>
                <w:rFonts w:hint="eastAsia" w:ascii="宋体" w:hAnsi="宋体" w:cs="宋体"/>
                <w:szCs w:val="21"/>
                <w:lang w:val="en-US" w:eastAsia="zh-CN"/>
              </w:rPr>
              <w:t>.</w:t>
            </w:r>
            <w:r>
              <w:rPr>
                <w:rFonts w:ascii="宋体" w:hAnsi="宋体" w:cs="宋体"/>
                <w:szCs w:val="21"/>
              </w:rPr>
              <w:t>冻品类：符合最新食品安全国家标准。具有</w:t>
            </w:r>
            <w:r>
              <w:rPr>
                <w:rFonts w:hint="eastAsia"/>
              </w:rPr>
              <w:t>动物检疫合格证明</w:t>
            </w:r>
            <w:r>
              <w:rPr>
                <w:rFonts w:ascii="宋体" w:hAnsi="宋体" w:cs="宋体"/>
                <w:szCs w:val="21"/>
              </w:rPr>
              <w:t>、“SC”食品质量认证标志。冷冻肉要求肉体冻实而坚硬，无化冻现象，肉质紧密而有弹性，色泽均匀，不粘手，交货时干净、新鲜、无异味，冷冻鱼类要求鱼眼睛清亮，角膜透明，鳞片上覆有冻结的透明黏液层，皮肤天然色泽明显。冷冻禽类食品解冻后净重不少于90%，冷冻肉类食品解冻后净重不少于92%，冷冻水产类食品解冻后净重不少于82%，解冻时间为4小时以内（室温20℃）。所有冷冻食品要求清晰列出产品品牌、规格、类型、包装方式、包装净重、含冰量等相关参数。</w:t>
            </w:r>
          </w:p>
          <w:p w14:paraId="1EB76145">
            <w:pPr>
              <w:spacing w:line="440" w:lineRule="exact"/>
              <w:rPr>
                <w:rFonts w:ascii="宋体" w:hAnsi="宋体" w:cs="宋体"/>
                <w:szCs w:val="21"/>
              </w:rPr>
            </w:pPr>
            <w:r>
              <w:rPr>
                <w:rFonts w:ascii="宋体" w:hAnsi="宋体" w:cs="宋体"/>
                <w:szCs w:val="21"/>
              </w:rPr>
              <w:t>8</w:t>
            </w:r>
            <w:r>
              <w:rPr>
                <w:rFonts w:hint="eastAsia" w:ascii="宋体" w:hAnsi="宋体" w:cs="宋体"/>
                <w:szCs w:val="21"/>
                <w:lang w:val="en-US" w:eastAsia="zh-CN"/>
              </w:rPr>
              <w:t>.</w:t>
            </w:r>
            <w:r>
              <w:rPr>
                <w:rFonts w:ascii="宋体" w:hAnsi="宋体" w:cs="宋体"/>
                <w:szCs w:val="21"/>
              </w:rPr>
              <w:t>鲜活水产品：新鲜、无病毒，不含有害物质，禁止来自疫区或受污染的海、江河、湖泊等水域的水产品。</w:t>
            </w:r>
          </w:p>
          <w:p w14:paraId="55A6F450">
            <w:pPr>
              <w:spacing w:line="440" w:lineRule="exact"/>
              <w:rPr>
                <w:rFonts w:ascii="宋体" w:hAnsi="宋体" w:cs="宋体"/>
                <w:szCs w:val="21"/>
              </w:rPr>
            </w:pPr>
            <w:r>
              <w:rPr>
                <w:rFonts w:ascii="宋体" w:hAnsi="宋体" w:cs="宋体"/>
                <w:szCs w:val="21"/>
              </w:rPr>
              <w:t>9</w:t>
            </w:r>
            <w:r>
              <w:rPr>
                <w:rFonts w:hint="eastAsia" w:ascii="宋体" w:hAnsi="宋体" w:cs="宋体"/>
                <w:szCs w:val="21"/>
                <w:lang w:val="en-US" w:eastAsia="zh-CN"/>
              </w:rPr>
              <w:t>.</w:t>
            </w:r>
            <w:r>
              <w:rPr>
                <w:rFonts w:ascii="宋体" w:hAnsi="宋体" w:cs="宋体"/>
                <w:szCs w:val="21"/>
              </w:rPr>
              <w:t>蛋类：新鲜、蛋黄完整、非人造。</w:t>
            </w:r>
          </w:p>
          <w:p w14:paraId="3257372F">
            <w:pPr>
              <w:spacing w:line="440" w:lineRule="exact"/>
              <w:rPr>
                <w:rFonts w:hint="eastAsia" w:ascii="宋体" w:hAnsi="宋体" w:cs="宋体"/>
                <w:szCs w:val="21"/>
                <w:lang w:eastAsia="zh-CN"/>
              </w:rPr>
            </w:pPr>
            <w:r>
              <w:rPr>
                <w:rFonts w:ascii="宋体" w:hAnsi="宋体" w:cs="宋体"/>
                <w:szCs w:val="21"/>
              </w:rPr>
              <w:t>10</w:t>
            </w:r>
            <w:r>
              <w:rPr>
                <w:rFonts w:hint="eastAsia" w:ascii="宋体" w:hAnsi="宋体" w:cs="宋体"/>
                <w:szCs w:val="21"/>
                <w:lang w:val="en-US" w:eastAsia="zh-CN"/>
              </w:rPr>
              <w:t>.</w:t>
            </w:r>
            <w:r>
              <w:rPr>
                <w:rFonts w:ascii="宋体" w:hAnsi="宋体" w:cs="宋体"/>
                <w:szCs w:val="21"/>
              </w:rPr>
              <w:t>豆制品：来源于正规厂商</w:t>
            </w:r>
            <w:r>
              <w:rPr>
                <w:rFonts w:hint="eastAsia" w:ascii="宋体" w:hAnsi="宋体" w:cs="宋体"/>
                <w:szCs w:val="21"/>
                <w:lang w:eastAsia="zh-CN"/>
              </w:rPr>
              <w:t>，使用食品级包材，装盒后密封并标注生产日期。</w:t>
            </w:r>
          </w:p>
          <w:p w14:paraId="2AE2335B">
            <w:pPr>
              <w:spacing w:line="440" w:lineRule="exact"/>
              <w:rPr>
                <w:rFonts w:ascii="宋体" w:hAnsi="宋体" w:cs="宋体"/>
                <w:szCs w:val="21"/>
              </w:rPr>
            </w:pPr>
            <w:r>
              <w:rPr>
                <w:rFonts w:ascii="宋体" w:hAnsi="宋体" w:cs="宋体"/>
                <w:szCs w:val="21"/>
              </w:rPr>
              <w:t>11</w:t>
            </w:r>
            <w:r>
              <w:rPr>
                <w:rFonts w:hint="eastAsia" w:ascii="宋体" w:hAnsi="宋体" w:cs="宋体"/>
                <w:szCs w:val="21"/>
                <w:lang w:val="en-US" w:eastAsia="zh-CN"/>
              </w:rPr>
              <w:t>.</w:t>
            </w:r>
            <w:r>
              <w:rPr>
                <w:rFonts w:ascii="宋体" w:hAnsi="宋体" w:cs="宋体"/>
                <w:szCs w:val="21"/>
              </w:rPr>
              <w:t>其他类：符合采购人的要求及标准，根据有关规定，具体以</w:t>
            </w:r>
            <w:r>
              <w:rPr>
                <w:rFonts w:hint="eastAsia" w:ascii="宋体" w:hAnsi="宋体" w:cs="宋体"/>
                <w:szCs w:val="21"/>
                <w:lang w:eastAsia="zh-CN"/>
              </w:rPr>
              <w:t>岑溪市</w:t>
            </w:r>
            <w:r>
              <w:rPr>
                <w:rFonts w:ascii="宋体" w:hAnsi="宋体" w:cs="宋体"/>
                <w:szCs w:val="21"/>
              </w:rPr>
              <w:t>看守所通知为准。</w:t>
            </w:r>
          </w:p>
          <w:p w14:paraId="0D25DFD2">
            <w:pPr>
              <w:spacing w:line="440" w:lineRule="exact"/>
              <w:rPr>
                <w:rFonts w:hint="eastAsia" w:ascii="宋体" w:hAnsi="宋体" w:cs="宋体"/>
                <w:b/>
                <w:szCs w:val="21"/>
              </w:rPr>
            </w:pPr>
            <w:r>
              <w:rPr>
                <w:rFonts w:hint="eastAsia" w:ascii="宋体" w:hAnsi="宋体" w:cs="宋体"/>
                <w:b/>
                <w:szCs w:val="21"/>
              </w:rPr>
              <w:t>三、包装要求</w:t>
            </w:r>
          </w:p>
          <w:p w14:paraId="3C1FD2E4">
            <w:pPr>
              <w:spacing w:line="440" w:lineRule="exact"/>
              <w:ind w:firstLine="420" w:firstLineChars="200"/>
              <w:rPr>
                <w:rFonts w:hint="eastAsia" w:ascii="宋体" w:hAnsi="宋体" w:cs="宋体"/>
                <w:b w:val="0"/>
                <w:bCs/>
                <w:szCs w:val="21"/>
              </w:rPr>
            </w:pPr>
            <w:r>
              <w:rPr>
                <w:rFonts w:hint="eastAsia" w:ascii="宋体" w:hAnsi="宋体" w:cs="宋体"/>
                <w:b w:val="0"/>
                <w:bCs/>
                <w:szCs w:val="21"/>
              </w:rPr>
              <w:t>供应商对食材的包装须符合现行国家标准或行业标准，按照食材特性使用适当的包装方式（冷鲜制品须冷藏、冷冻或采用其他保鲜方式），确保食材新鲜无变质的运抵采购人指定交付地点。</w:t>
            </w:r>
            <w:r>
              <w:rPr>
                <w:rFonts w:hint="eastAsia" w:ascii="宋体" w:hAnsi="宋体" w:cs="宋体"/>
                <w:b w:val="0"/>
                <w:bCs/>
                <w:szCs w:val="21"/>
                <w:lang w:val="en-US" w:eastAsia="zh-CN"/>
              </w:rPr>
              <w:t>如</w:t>
            </w:r>
            <w:r>
              <w:rPr>
                <w:rFonts w:hint="eastAsia" w:ascii="宋体" w:hAnsi="宋体" w:cs="宋体"/>
                <w:b w:val="0"/>
                <w:bCs/>
                <w:szCs w:val="21"/>
              </w:rPr>
              <w:t>采购人对食材包装</w:t>
            </w:r>
            <w:r>
              <w:rPr>
                <w:rFonts w:hint="eastAsia" w:ascii="宋体" w:hAnsi="宋体" w:cs="宋体"/>
                <w:b w:val="0"/>
                <w:bCs/>
                <w:szCs w:val="21"/>
                <w:lang w:val="en-US" w:eastAsia="zh-CN"/>
              </w:rPr>
              <w:t>有</w:t>
            </w:r>
            <w:r>
              <w:rPr>
                <w:rFonts w:hint="eastAsia" w:ascii="宋体" w:hAnsi="宋体" w:cs="宋体"/>
                <w:b w:val="0"/>
                <w:bCs/>
                <w:szCs w:val="21"/>
              </w:rPr>
              <w:t>特殊需求的，以采购人每次通知为准。</w:t>
            </w:r>
          </w:p>
          <w:p w14:paraId="2287D1A2">
            <w:pPr>
              <w:spacing w:line="440" w:lineRule="exact"/>
              <w:rPr>
                <w:rFonts w:hint="eastAsia" w:ascii="宋体" w:hAnsi="宋体" w:cs="宋体"/>
                <w:b/>
                <w:szCs w:val="21"/>
              </w:rPr>
            </w:pPr>
            <w:r>
              <w:rPr>
                <w:rFonts w:hint="eastAsia" w:ascii="宋体" w:hAnsi="宋体" w:cs="宋体"/>
                <w:b/>
                <w:szCs w:val="21"/>
              </w:rPr>
              <w:t>四、票证要求</w:t>
            </w:r>
          </w:p>
          <w:tbl>
            <w:tblPr>
              <w:tblStyle w:val="47"/>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65"/>
              <w:gridCol w:w="3340"/>
            </w:tblGrid>
            <w:tr w14:paraId="6D4AA5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5" w:type="dxa"/>
                    <w:bottom w:w="0" w:type="dxa"/>
                    <w:right w:w="105" w:type="dxa"/>
                  </w:tcMar>
                  <w:vAlign w:val="top"/>
                </w:tcPr>
                <w:p w14:paraId="1661DE28">
                  <w:pPr>
                    <w:spacing w:line="440" w:lineRule="exact"/>
                    <w:rPr>
                      <w:rFonts w:hint="eastAsia" w:ascii="宋体" w:hAnsi="宋体" w:cs="宋体"/>
                      <w:b w:val="0"/>
                      <w:bCs/>
                      <w:szCs w:val="21"/>
                    </w:rPr>
                  </w:pPr>
                  <w:r>
                    <w:rPr>
                      <w:rFonts w:hint="eastAsia" w:ascii="宋体" w:hAnsi="宋体" w:cs="宋体"/>
                      <w:b w:val="0"/>
                      <w:bCs/>
                      <w:szCs w:val="21"/>
                    </w:rPr>
                    <w:t>货物类别</w:t>
                  </w:r>
                </w:p>
              </w:tc>
              <w:tc>
                <w:tcPr>
                  <w:tcW w:w="3340" w:type="dxa"/>
                  <w:tcBorders>
                    <w:top w:val="single" w:color="000000" w:sz="4" w:space="0"/>
                    <w:left w:val="nil"/>
                    <w:bottom w:val="single" w:color="000000" w:sz="4" w:space="0"/>
                    <w:right w:val="single" w:color="000000" w:sz="4" w:space="0"/>
                  </w:tcBorders>
                  <w:shd w:val="clear" w:color="auto" w:fill="D9D9D9"/>
                  <w:tcMar>
                    <w:top w:w="0" w:type="dxa"/>
                    <w:left w:w="105" w:type="dxa"/>
                    <w:bottom w:w="0" w:type="dxa"/>
                    <w:right w:w="105" w:type="dxa"/>
                  </w:tcMar>
                  <w:vAlign w:val="top"/>
                </w:tcPr>
                <w:p w14:paraId="52FAF78B">
                  <w:pPr>
                    <w:spacing w:line="440" w:lineRule="exact"/>
                    <w:rPr>
                      <w:rFonts w:hint="eastAsia" w:ascii="宋体" w:hAnsi="宋体" w:cs="宋体"/>
                      <w:b w:val="0"/>
                      <w:bCs/>
                      <w:szCs w:val="21"/>
                    </w:rPr>
                  </w:pPr>
                  <w:r>
                    <w:rPr>
                      <w:rFonts w:hint="eastAsia" w:ascii="宋体" w:hAnsi="宋体" w:cs="宋体"/>
                      <w:b w:val="0"/>
                      <w:bCs/>
                      <w:szCs w:val="21"/>
                    </w:rPr>
                    <w:t>验收索证要求</w:t>
                  </w:r>
                </w:p>
              </w:tc>
            </w:tr>
            <w:tr w14:paraId="408F97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066DB">
                  <w:pPr>
                    <w:spacing w:line="440" w:lineRule="exact"/>
                    <w:rPr>
                      <w:rFonts w:hint="eastAsia" w:ascii="宋体" w:hAnsi="宋体" w:cs="宋体"/>
                      <w:b w:val="0"/>
                      <w:bCs/>
                      <w:szCs w:val="21"/>
                    </w:rPr>
                  </w:pPr>
                  <w:r>
                    <w:rPr>
                      <w:rFonts w:hint="eastAsia" w:ascii="宋体" w:hAnsi="宋体" w:cs="宋体"/>
                      <w:b w:val="0"/>
                      <w:bCs/>
                      <w:szCs w:val="21"/>
                    </w:rPr>
                    <w:t>水果类</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D7180">
                  <w:pPr>
                    <w:spacing w:line="440" w:lineRule="exact"/>
                    <w:rPr>
                      <w:rFonts w:hint="eastAsia" w:ascii="宋体" w:hAnsi="宋体" w:cs="宋体"/>
                      <w:b w:val="0"/>
                      <w:bCs/>
                      <w:szCs w:val="21"/>
                    </w:rPr>
                  </w:pPr>
                  <w:r>
                    <w:rPr>
                      <w:rFonts w:hint="eastAsia" w:ascii="宋体" w:hAnsi="宋体" w:cs="宋体"/>
                      <w:b w:val="0"/>
                      <w:bCs/>
                      <w:szCs w:val="21"/>
                    </w:rPr>
                    <w:t>出具</w:t>
                  </w:r>
                  <w:r>
                    <w:rPr>
                      <w:rFonts w:hint="eastAsia" w:ascii="宋体" w:hAnsi="宋体" w:cs="宋体"/>
                      <w:b w:val="0"/>
                      <w:bCs/>
                      <w:szCs w:val="21"/>
                      <w:lang w:val="en-US" w:eastAsia="zh-CN"/>
                    </w:rPr>
                    <w:t>该批次的</w:t>
                  </w:r>
                  <w:r>
                    <w:rPr>
                      <w:rFonts w:hint="eastAsia" w:ascii="宋体" w:hAnsi="宋体" w:cs="宋体"/>
                      <w:b w:val="0"/>
                      <w:bCs/>
                      <w:szCs w:val="21"/>
                    </w:rPr>
                    <w:t>检验报告</w:t>
                  </w:r>
                </w:p>
              </w:tc>
            </w:tr>
            <w:tr w14:paraId="37959E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1C5E92">
                  <w:pPr>
                    <w:spacing w:line="440" w:lineRule="exact"/>
                    <w:rPr>
                      <w:rFonts w:hint="eastAsia" w:ascii="宋体" w:hAnsi="宋体" w:cs="宋体"/>
                      <w:b w:val="0"/>
                      <w:bCs/>
                      <w:szCs w:val="21"/>
                    </w:rPr>
                  </w:pPr>
                  <w:r>
                    <w:rPr>
                      <w:rFonts w:hint="eastAsia" w:ascii="宋体" w:hAnsi="宋体" w:cs="宋体"/>
                      <w:b w:val="0"/>
                      <w:bCs/>
                      <w:szCs w:val="21"/>
                    </w:rPr>
                    <w:t>粮油面类</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998E4">
                  <w:pPr>
                    <w:spacing w:line="440" w:lineRule="exact"/>
                    <w:rPr>
                      <w:rFonts w:hint="eastAsia" w:ascii="宋体" w:hAnsi="宋体" w:cs="宋体"/>
                      <w:b w:val="0"/>
                      <w:bCs/>
                      <w:szCs w:val="21"/>
                    </w:rPr>
                  </w:pPr>
                  <w:r>
                    <w:rPr>
                      <w:rFonts w:hint="eastAsia" w:ascii="宋体" w:hAnsi="宋体" w:cs="宋体"/>
                      <w:b w:val="0"/>
                      <w:bCs/>
                      <w:szCs w:val="21"/>
                    </w:rPr>
                    <w:t>出具</w:t>
                  </w:r>
                  <w:r>
                    <w:rPr>
                      <w:rFonts w:hint="eastAsia" w:ascii="宋体" w:hAnsi="宋体" w:cs="宋体"/>
                      <w:b w:val="0"/>
                      <w:bCs/>
                      <w:szCs w:val="21"/>
                      <w:lang w:val="en-US" w:eastAsia="zh-CN"/>
                    </w:rPr>
                    <w:t>该批次的</w:t>
                  </w:r>
                  <w:r>
                    <w:rPr>
                      <w:rFonts w:hint="eastAsia" w:ascii="宋体" w:hAnsi="宋体" w:cs="宋体"/>
                      <w:b w:val="0"/>
                      <w:bCs/>
                      <w:szCs w:val="21"/>
                    </w:rPr>
                    <w:t>检验报告</w:t>
                  </w:r>
                </w:p>
              </w:tc>
            </w:tr>
            <w:tr w14:paraId="79F828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0CA5F">
                  <w:pPr>
                    <w:spacing w:line="440" w:lineRule="exact"/>
                    <w:rPr>
                      <w:rFonts w:hint="eastAsia" w:ascii="宋体" w:hAnsi="宋体" w:cs="宋体"/>
                      <w:b w:val="0"/>
                      <w:bCs/>
                      <w:szCs w:val="21"/>
                    </w:rPr>
                  </w:pPr>
                  <w:r>
                    <w:rPr>
                      <w:rFonts w:hint="eastAsia" w:ascii="宋体" w:hAnsi="宋体" w:cs="宋体"/>
                      <w:b w:val="0"/>
                      <w:bCs/>
                      <w:szCs w:val="21"/>
                    </w:rPr>
                    <w:t>米面豆制品</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ED4F0C">
                  <w:pPr>
                    <w:spacing w:line="440" w:lineRule="exact"/>
                    <w:rPr>
                      <w:rFonts w:hint="eastAsia" w:ascii="宋体" w:hAnsi="宋体" w:cs="宋体"/>
                      <w:b w:val="0"/>
                      <w:bCs/>
                      <w:szCs w:val="21"/>
                    </w:rPr>
                  </w:pPr>
                  <w:r>
                    <w:rPr>
                      <w:rFonts w:hint="eastAsia" w:ascii="宋体" w:hAnsi="宋体" w:cs="宋体"/>
                      <w:b w:val="0"/>
                      <w:bCs/>
                      <w:szCs w:val="21"/>
                    </w:rPr>
                    <w:t>出具</w:t>
                  </w:r>
                  <w:r>
                    <w:rPr>
                      <w:rFonts w:hint="eastAsia" w:ascii="宋体" w:hAnsi="宋体" w:cs="宋体"/>
                      <w:b w:val="0"/>
                      <w:bCs/>
                      <w:szCs w:val="21"/>
                      <w:lang w:val="en-US" w:eastAsia="zh-CN"/>
                    </w:rPr>
                    <w:t>该批次的</w:t>
                  </w:r>
                  <w:r>
                    <w:rPr>
                      <w:rFonts w:hint="eastAsia" w:ascii="宋体" w:hAnsi="宋体" w:cs="宋体"/>
                      <w:b w:val="0"/>
                      <w:bCs/>
                      <w:szCs w:val="21"/>
                    </w:rPr>
                    <w:t>检验报告</w:t>
                  </w:r>
                </w:p>
              </w:tc>
            </w:tr>
            <w:tr w14:paraId="2AD340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DAF0C">
                  <w:pPr>
                    <w:spacing w:line="440" w:lineRule="exact"/>
                    <w:rPr>
                      <w:rFonts w:hint="eastAsia" w:ascii="宋体" w:hAnsi="宋体" w:cs="宋体"/>
                      <w:b w:val="0"/>
                      <w:bCs/>
                      <w:szCs w:val="21"/>
                    </w:rPr>
                  </w:pPr>
                  <w:r>
                    <w:rPr>
                      <w:rFonts w:hint="eastAsia" w:ascii="宋体" w:hAnsi="宋体" w:cs="宋体"/>
                      <w:b w:val="0"/>
                      <w:bCs/>
                      <w:szCs w:val="21"/>
                    </w:rPr>
                    <w:t>瓜果蔬菜类</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03EC2">
                  <w:pPr>
                    <w:spacing w:line="440" w:lineRule="exact"/>
                    <w:rPr>
                      <w:rFonts w:hint="eastAsia" w:ascii="宋体" w:hAnsi="宋体" w:cs="宋体"/>
                      <w:b w:val="0"/>
                      <w:bCs/>
                      <w:szCs w:val="21"/>
                    </w:rPr>
                  </w:pPr>
                  <w:r>
                    <w:rPr>
                      <w:rFonts w:hint="eastAsia" w:ascii="宋体" w:hAnsi="宋体" w:cs="宋体"/>
                      <w:b w:val="0"/>
                      <w:bCs/>
                      <w:szCs w:val="21"/>
                    </w:rPr>
                    <w:t>出具送货当天的检验报告</w:t>
                  </w:r>
                </w:p>
              </w:tc>
            </w:tr>
            <w:tr w14:paraId="40D116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9183C">
                  <w:pPr>
                    <w:spacing w:line="440" w:lineRule="exact"/>
                    <w:rPr>
                      <w:rFonts w:hint="eastAsia" w:ascii="宋体" w:hAnsi="宋体" w:cs="宋体"/>
                      <w:b w:val="0"/>
                      <w:bCs/>
                      <w:szCs w:val="21"/>
                    </w:rPr>
                  </w:pPr>
                  <w:r>
                    <w:rPr>
                      <w:rFonts w:hint="eastAsia" w:ascii="宋体" w:hAnsi="宋体" w:cs="宋体"/>
                      <w:b w:val="0"/>
                      <w:bCs/>
                      <w:szCs w:val="21"/>
                    </w:rPr>
                    <w:t>冻品类</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D186CE">
                  <w:pPr>
                    <w:spacing w:line="440" w:lineRule="exact"/>
                    <w:rPr>
                      <w:rFonts w:hint="eastAsia" w:ascii="宋体" w:hAnsi="宋体" w:cs="宋体"/>
                      <w:b w:val="0"/>
                      <w:bCs/>
                      <w:szCs w:val="21"/>
                    </w:rPr>
                  </w:pPr>
                  <w:r>
                    <w:rPr>
                      <w:rFonts w:hint="eastAsia" w:ascii="宋体" w:hAnsi="宋体" w:cs="宋体"/>
                      <w:b w:val="0"/>
                      <w:bCs/>
                      <w:szCs w:val="21"/>
                    </w:rPr>
                    <w:t>出具</w:t>
                  </w:r>
                  <w:r>
                    <w:rPr>
                      <w:rFonts w:hint="eastAsia" w:ascii="宋体" w:hAnsi="宋体" w:cs="宋体"/>
                      <w:b w:val="0"/>
                      <w:bCs/>
                      <w:szCs w:val="21"/>
                      <w:lang w:val="en-US" w:eastAsia="zh-CN"/>
                    </w:rPr>
                    <w:t>该批次的</w:t>
                  </w:r>
                  <w:r>
                    <w:rPr>
                      <w:rFonts w:hint="eastAsia" w:ascii="宋体" w:hAnsi="宋体" w:cs="宋体"/>
                      <w:b w:val="0"/>
                      <w:bCs/>
                      <w:szCs w:val="21"/>
                    </w:rPr>
                    <w:t>检验报告</w:t>
                  </w:r>
                </w:p>
              </w:tc>
            </w:tr>
            <w:tr w14:paraId="0340FA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1D711">
                  <w:pPr>
                    <w:spacing w:line="440" w:lineRule="exact"/>
                    <w:rPr>
                      <w:rFonts w:hint="eastAsia" w:ascii="宋体" w:hAnsi="宋体" w:cs="宋体"/>
                      <w:b w:val="0"/>
                      <w:bCs/>
                      <w:szCs w:val="21"/>
                    </w:rPr>
                  </w:pPr>
                  <w:r>
                    <w:rPr>
                      <w:rFonts w:hint="eastAsia" w:ascii="宋体" w:hAnsi="宋体" w:cs="宋体"/>
                      <w:b w:val="0"/>
                      <w:bCs/>
                      <w:szCs w:val="21"/>
                    </w:rPr>
                    <w:t>畜肉类</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D0973">
                  <w:pPr>
                    <w:spacing w:line="440" w:lineRule="exact"/>
                    <w:rPr>
                      <w:rFonts w:hint="eastAsia" w:ascii="宋体" w:hAnsi="宋体" w:cs="宋体"/>
                      <w:b w:val="0"/>
                      <w:bCs/>
                      <w:szCs w:val="21"/>
                    </w:rPr>
                  </w:pPr>
                  <w:r>
                    <w:rPr>
                      <w:rFonts w:hint="eastAsia" w:ascii="宋体" w:hAnsi="宋体" w:cs="宋体"/>
                      <w:b w:val="0"/>
                      <w:bCs/>
                      <w:szCs w:val="21"/>
                    </w:rPr>
                    <w:t>出具送货当天的《动物检疫</w:t>
                  </w:r>
                  <w:r>
                    <w:rPr>
                      <w:rFonts w:hint="eastAsia" w:ascii="宋体" w:hAnsi="宋体" w:cs="宋体"/>
                      <w:b w:val="0"/>
                      <w:bCs/>
                      <w:szCs w:val="21"/>
                      <w:lang w:val="en-US" w:eastAsia="zh-CN"/>
                    </w:rPr>
                    <w:t>证明</w:t>
                  </w:r>
                  <w:r>
                    <w:rPr>
                      <w:rFonts w:hint="eastAsia" w:ascii="宋体" w:hAnsi="宋体" w:cs="宋体"/>
                      <w:b w:val="0"/>
                      <w:bCs/>
                      <w:szCs w:val="21"/>
                    </w:rPr>
                    <w:t>》</w:t>
                  </w:r>
                </w:p>
              </w:tc>
            </w:tr>
            <w:tr w14:paraId="114AE4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493ED">
                  <w:pPr>
                    <w:spacing w:line="440" w:lineRule="exact"/>
                    <w:rPr>
                      <w:rFonts w:hint="eastAsia" w:ascii="宋体" w:hAnsi="宋体" w:cs="宋体"/>
                      <w:b w:val="0"/>
                      <w:bCs/>
                      <w:szCs w:val="21"/>
                    </w:rPr>
                  </w:pPr>
                  <w:r>
                    <w:rPr>
                      <w:rFonts w:hint="eastAsia" w:ascii="宋体" w:hAnsi="宋体" w:cs="宋体"/>
                      <w:b w:val="0"/>
                      <w:bCs/>
                      <w:szCs w:val="21"/>
                    </w:rPr>
                    <w:t>禽肉蛋类</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0871C">
                  <w:pPr>
                    <w:spacing w:line="440" w:lineRule="exact"/>
                    <w:rPr>
                      <w:rFonts w:hint="eastAsia" w:ascii="宋体" w:hAnsi="宋体" w:cs="宋体"/>
                      <w:b w:val="0"/>
                      <w:bCs/>
                      <w:szCs w:val="21"/>
                    </w:rPr>
                  </w:pPr>
                  <w:r>
                    <w:rPr>
                      <w:rFonts w:hint="eastAsia" w:ascii="宋体" w:hAnsi="宋体" w:cs="宋体"/>
                      <w:b w:val="0"/>
                      <w:bCs/>
                      <w:szCs w:val="21"/>
                    </w:rPr>
                    <w:t>出具送货当天的检验报告</w:t>
                  </w:r>
                </w:p>
              </w:tc>
            </w:tr>
            <w:tr w14:paraId="520485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55DF69">
                  <w:pPr>
                    <w:spacing w:line="440" w:lineRule="exact"/>
                    <w:rPr>
                      <w:rFonts w:hint="eastAsia" w:ascii="宋体" w:hAnsi="宋体" w:cs="宋体"/>
                      <w:b w:val="0"/>
                      <w:bCs/>
                      <w:szCs w:val="21"/>
                    </w:rPr>
                  </w:pPr>
                  <w:r>
                    <w:rPr>
                      <w:rFonts w:hint="eastAsia" w:ascii="宋体" w:hAnsi="宋体" w:cs="宋体"/>
                      <w:b w:val="0"/>
                      <w:bCs/>
                      <w:szCs w:val="21"/>
                    </w:rPr>
                    <w:t>活鲜水产类</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1F2A9">
                  <w:pPr>
                    <w:spacing w:line="440" w:lineRule="exact"/>
                    <w:rPr>
                      <w:rFonts w:hint="eastAsia" w:ascii="宋体" w:hAnsi="宋体" w:cs="宋体"/>
                      <w:b w:val="0"/>
                      <w:bCs/>
                      <w:szCs w:val="21"/>
                    </w:rPr>
                  </w:pPr>
                  <w:r>
                    <w:rPr>
                      <w:rFonts w:hint="eastAsia" w:ascii="宋体" w:hAnsi="宋体" w:cs="宋体"/>
                      <w:b w:val="0"/>
                      <w:bCs/>
                      <w:szCs w:val="21"/>
                    </w:rPr>
                    <w:t>出具送货当天的检验报告</w:t>
                  </w:r>
                </w:p>
              </w:tc>
            </w:tr>
            <w:tr w14:paraId="291E6F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42B886">
                  <w:pPr>
                    <w:spacing w:line="440" w:lineRule="exact"/>
                    <w:rPr>
                      <w:rFonts w:hint="eastAsia" w:ascii="宋体" w:hAnsi="宋体" w:cs="宋体"/>
                      <w:b w:val="0"/>
                      <w:bCs/>
                      <w:szCs w:val="21"/>
                    </w:rPr>
                  </w:pPr>
                  <w:r>
                    <w:rPr>
                      <w:rFonts w:hint="eastAsia" w:ascii="宋体" w:hAnsi="宋体" w:cs="宋体"/>
                      <w:b w:val="0"/>
                      <w:bCs/>
                      <w:szCs w:val="21"/>
                    </w:rPr>
                    <w:t>酱料干货类</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87A2B">
                  <w:pPr>
                    <w:spacing w:line="440" w:lineRule="exact"/>
                    <w:rPr>
                      <w:rFonts w:hint="eastAsia" w:ascii="宋体" w:hAnsi="宋体" w:cs="宋体"/>
                      <w:b w:val="0"/>
                      <w:bCs/>
                      <w:szCs w:val="21"/>
                    </w:rPr>
                  </w:pPr>
                  <w:r>
                    <w:rPr>
                      <w:rFonts w:hint="eastAsia" w:ascii="宋体" w:hAnsi="宋体" w:cs="宋体"/>
                      <w:b w:val="0"/>
                      <w:bCs/>
                      <w:szCs w:val="21"/>
                    </w:rPr>
                    <w:t>出具</w:t>
                  </w:r>
                  <w:r>
                    <w:rPr>
                      <w:rFonts w:hint="eastAsia" w:ascii="宋体" w:hAnsi="宋体" w:cs="宋体"/>
                      <w:b w:val="0"/>
                      <w:bCs/>
                      <w:szCs w:val="21"/>
                      <w:lang w:val="en-US" w:eastAsia="zh-CN"/>
                    </w:rPr>
                    <w:t>该批次的</w:t>
                  </w:r>
                  <w:r>
                    <w:rPr>
                      <w:rFonts w:hint="eastAsia" w:ascii="宋体" w:hAnsi="宋体" w:cs="宋体"/>
                      <w:b w:val="0"/>
                      <w:bCs/>
                      <w:szCs w:val="21"/>
                    </w:rPr>
                    <w:t>检验报告</w:t>
                  </w:r>
                </w:p>
              </w:tc>
            </w:tr>
            <w:tr w14:paraId="6331AE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3FE72">
                  <w:pPr>
                    <w:spacing w:line="440" w:lineRule="exact"/>
                    <w:rPr>
                      <w:rFonts w:hint="eastAsia" w:ascii="宋体" w:hAnsi="宋体" w:cs="宋体"/>
                      <w:b w:val="0"/>
                      <w:bCs/>
                      <w:szCs w:val="21"/>
                    </w:rPr>
                  </w:pPr>
                  <w:r>
                    <w:rPr>
                      <w:rFonts w:hint="eastAsia" w:ascii="宋体" w:hAnsi="宋体" w:cs="宋体"/>
                      <w:b w:val="0"/>
                      <w:bCs/>
                      <w:szCs w:val="21"/>
                    </w:rPr>
                    <w:t>奶制品及饮品</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17C76">
                  <w:pPr>
                    <w:spacing w:line="440" w:lineRule="exact"/>
                    <w:rPr>
                      <w:rFonts w:hint="eastAsia" w:ascii="宋体" w:hAnsi="宋体" w:cs="宋体"/>
                      <w:b w:val="0"/>
                      <w:bCs/>
                      <w:szCs w:val="21"/>
                    </w:rPr>
                  </w:pPr>
                  <w:r>
                    <w:rPr>
                      <w:rFonts w:hint="eastAsia" w:ascii="宋体" w:hAnsi="宋体" w:cs="宋体"/>
                      <w:b w:val="0"/>
                      <w:bCs/>
                      <w:szCs w:val="21"/>
                    </w:rPr>
                    <w:t>出具</w:t>
                  </w:r>
                  <w:r>
                    <w:rPr>
                      <w:rFonts w:hint="eastAsia" w:ascii="宋体" w:hAnsi="宋体" w:cs="宋体"/>
                      <w:b w:val="0"/>
                      <w:bCs/>
                      <w:szCs w:val="21"/>
                      <w:lang w:val="en-US" w:eastAsia="zh-CN"/>
                    </w:rPr>
                    <w:t>该批次的</w:t>
                  </w:r>
                  <w:r>
                    <w:rPr>
                      <w:rFonts w:hint="eastAsia" w:ascii="宋体" w:hAnsi="宋体" w:cs="宋体"/>
                      <w:b w:val="0"/>
                      <w:bCs/>
                      <w:szCs w:val="21"/>
                    </w:rPr>
                    <w:t>检验报告</w:t>
                  </w:r>
                </w:p>
              </w:tc>
            </w:tr>
          </w:tbl>
          <w:p w14:paraId="16105D40">
            <w:p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供应商</w:t>
            </w:r>
            <w:r>
              <w:rPr>
                <w:rFonts w:hint="eastAsia" w:ascii="宋体" w:hAnsi="宋体" w:cs="宋体"/>
                <w:b w:val="0"/>
                <w:bCs/>
                <w:szCs w:val="21"/>
              </w:rPr>
              <w:t>需承诺所供货物票证符合上述要求，若不符合，</w:t>
            </w:r>
            <w:r>
              <w:rPr>
                <w:rFonts w:hint="eastAsia" w:ascii="宋体" w:hAnsi="宋体" w:cs="宋体"/>
                <w:b w:val="0"/>
                <w:bCs/>
                <w:szCs w:val="21"/>
                <w:lang w:val="en-US" w:eastAsia="zh-CN"/>
              </w:rPr>
              <w:t>必须</w:t>
            </w:r>
            <w:r>
              <w:rPr>
                <w:rFonts w:hint="eastAsia" w:ascii="宋体" w:hAnsi="宋体" w:cs="宋体"/>
                <w:b w:val="0"/>
                <w:bCs/>
                <w:szCs w:val="21"/>
              </w:rPr>
              <w:t>接受退货处理并承担违约责任</w:t>
            </w:r>
            <w:r>
              <w:rPr>
                <w:rFonts w:hint="eastAsia" w:ascii="宋体" w:hAnsi="宋体" w:cs="宋体"/>
                <w:b w:val="0"/>
                <w:bCs/>
                <w:szCs w:val="21"/>
                <w:lang w:eastAsia="zh-CN"/>
              </w:rPr>
              <w:t>。</w:t>
            </w:r>
          </w:p>
          <w:p w14:paraId="5C477AF4">
            <w:pPr>
              <w:spacing w:line="440" w:lineRule="exact"/>
              <w:rPr>
                <w:rFonts w:hint="eastAsia" w:ascii="宋体" w:hAnsi="宋体" w:cs="宋体"/>
                <w:b/>
                <w:bCs w:val="0"/>
                <w:szCs w:val="21"/>
                <w:lang w:eastAsia="zh-CN"/>
              </w:rPr>
            </w:pPr>
            <w:r>
              <w:rPr>
                <w:rFonts w:hint="eastAsia" w:ascii="宋体" w:hAnsi="宋体" w:cs="宋体"/>
                <w:b/>
                <w:bCs w:val="0"/>
                <w:szCs w:val="21"/>
                <w:lang w:val="en-US" w:eastAsia="zh-CN"/>
              </w:rPr>
              <w:t>五</w:t>
            </w:r>
            <w:r>
              <w:rPr>
                <w:rFonts w:hint="eastAsia" w:ascii="宋体" w:hAnsi="宋体" w:cs="宋体"/>
                <w:b/>
                <w:bCs w:val="0"/>
                <w:szCs w:val="21"/>
                <w:lang w:eastAsia="zh-CN"/>
              </w:rPr>
              <w:t>、配送</w:t>
            </w:r>
            <w:r>
              <w:rPr>
                <w:rFonts w:hint="eastAsia" w:ascii="宋体" w:hAnsi="宋体" w:cs="宋体"/>
                <w:b/>
                <w:bCs w:val="0"/>
                <w:szCs w:val="21"/>
                <w:lang w:val="en-US" w:eastAsia="zh-CN"/>
              </w:rPr>
              <w:t>要求</w:t>
            </w:r>
          </w:p>
          <w:p w14:paraId="68394398">
            <w:p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1.</w:t>
            </w:r>
            <w:r>
              <w:rPr>
                <w:rFonts w:hint="eastAsia" w:ascii="宋体" w:hAnsi="宋体" w:cs="宋体"/>
                <w:b w:val="0"/>
                <w:bCs/>
                <w:szCs w:val="21"/>
                <w:lang w:eastAsia="zh-CN"/>
              </w:rPr>
              <w:t>交货地点：岑溪市看守所</w:t>
            </w:r>
            <w:r>
              <w:rPr>
                <w:rFonts w:hint="eastAsia" w:ascii="宋体" w:hAnsi="宋体" w:cs="宋体"/>
                <w:b w:val="0"/>
                <w:bCs/>
                <w:szCs w:val="21"/>
                <w:lang w:val="en-US" w:eastAsia="zh-CN"/>
              </w:rPr>
              <w:t>或采购人指定地点</w:t>
            </w:r>
            <w:r>
              <w:rPr>
                <w:rFonts w:hint="eastAsia" w:ascii="宋体" w:hAnsi="宋体" w:cs="宋体"/>
                <w:b w:val="0"/>
                <w:bCs/>
                <w:szCs w:val="21"/>
                <w:lang w:eastAsia="zh-CN"/>
              </w:rPr>
              <w:t>。</w:t>
            </w:r>
          </w:p>
          <w:p w14:paraId="72931EEA">
            <w:p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2.</w:t>
            </w:r>
            <w:r>
              <w:rPr>
                <w:rFonts w:hint="eastAsia" w:ascii="宋体" w:hAnsi="宋体" w:cs="宋体"/>
                <w:b w:val="0"/>
                <w:bCs/>
                <w:szCs w:val="21"/>
                <w:lang w:eastAsia="zh-CN"/>
              </w:rPr>
              <w:t>首次供应时，应提供中标</w:t>
            </w:r>
            <w:r>
              <w:rPr>
                <w:rFonts w:hint="eastAsia" w:ascii="宋体" w:hAnsi="宋体" w:cs="宋体"/>
                <w:b w:val="0"/>
                <w:bCs/>
                <w:szCs w:val="21"/>
                <w:lang w:val="en-US" w:eastAsia="zh-CN"/>
              </w:rPr>
              <w:t>供应商</w:t>
            </w:r>
            <w:r>
              <w:rPr>
                <w:rFonts w:hint="eastAsia" w:ascii="宋体" w:hAnsi="宋体" w:cs="宋体"/>
                <w:b w:val="0"/>
                <w:bCs/>
                <w:szCs w:val="21"/>
                <w:lang w:eastAsia="zh-CN"/>
              </w:rPr>
              <w:t>的《营业执照》《食品经营许可证》复印件予采购人存档。每次供应时应提供自检或委托第三方检验的盖有中标</w:t>
            </w:r>
            <w:r>
              <w:rPr>
                <w:rFonts w:hint="eastAsia" w:ascii="宋体" w:hAnsi="宋体" w:cs="宋体"/>
                <w:b w:val="0"/>
                <w:bCs/>
                <w:szCs w:val="21"/>
                <w:lang w:val="en-US" w:eastAsia="zh-CN"/>
              </w:rPr>
              <w:t>供应商</w:t>
            </w:r>
            <w:r>
              <w:rPr>
                <w:rFonts w:hint="eastAsia" w:ascii="宋体" w:hAnsi="宋体" w:cs="宋体"/>
                <w:b w:val="0"/>
                <w:bCs/>
                <w:szCs w:val="21"/>
                <w:lang w:eastAsia="zh-CN"/>
              </w:rPr>
              <w:t>公章的货物清单。</w:t>
            </w:r>
          </w:p>
          <w:p w14:paraId="319A3F0C">
            <w:p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3.</w:t>
            </w:r>
            <w:r>
              <w:rPr>
                <w:rFonts w:hint="eastAsia" w:ascii="宋体" w:hAnsi="宋体" w:cs="宋体"/>
                <w:b w:val="0"/>
                <w:bCs/>
                <w:szCs w:val="21"/>
                <w:lang w:eastAsia="zh-CN"/>
              </w:rPr>
              <w:t>整个运输过程必须采用符合卫生要求的专用载具运输，保持清洁和定期消毒，车厢内无不良气味、异味。</w:t>
            </w:r>
          </w:p>
          <w:p w14:paraId="79CAB4F3">
            <w:p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4.</w:t>
            </w:r>
            <w:r>
              <w:rPr>
                <w:rFonts w:hint="eastAsia" w:ascii="宋体" w:hAnsi="宋体" w:cs="宋体"/>
                <w:b w:val="0"/>
                <w:bCs/>
                <w:szCs w:val="21"/>
                <w:lang w:eastAsia="zh-CN"/>
              </w:rPr>
              <w:t>蔬菜供应的品种安排：</w:t>
            </w:r>
          </w:p>
          <w:p w14:paraId="1D6F5FB2">
            <w:pPr>
              <w:spacing w:line="440" w:lineRule="exact"/>
              <w:rPr>
                <w:rFonts w:hint="eastAsia" w:ascii="宋体" w:hAnsi="宋体" w:cs="宋体"/>
                <w:b w:val="0"/>
                <w:bCs/>
                <w:szCs w:val="21"/>
                <w:lang w:eastAsia="zh-CN"/>
              </w:rPr>
            </w:pPr>
            <w:r>
              <w:rPr>
                <w:rFonts w:hint="eastAsia" w:ascii="宋体" w:hAnsi="宋体" w:cs="宋体"/>
                <w:b w:val="0"/>
                <w:bCs/>
                <w:szCs w:val="21"/>
                <w:lang w:eastAsia="zh-CN"/>
              </w:rPr>
              <w:t>①主菜品种由供求双方根据季节协商安排，确保每周供应不少于5个品种。</w:t>
            </w:r>
          </w:p>
          <w:p w14:paraId="4BB8493C">
            <w:pPr>
              <w:spacing w:line="440" w:lineRule="exact"/>
              <w:rPr>
                <w:rFonts w:hint="eastAsia" w:ascii="宋体" w:hAnsi="宋体" w:cs="宋体"/>
                <w:b w:val="0"/>
                <w:bCs/>
                <w:szCs w:val="21"/>
                <w:lang w:eastAsia="zh-CN"/>
              </w:rPr>
            </w:pPr>
            <w:r>
              <w:rPr>
                <w:rFonts w:hint="eastAsia" w:ascii="宋体" w:hAnsi="宋体" w:cs="宋体"/>
                <w:b w:val="0"/>
                <w:bCs/>
                <w:szCs w:val="21"/>
                <w:lang w:eastAsia="zh-CN"/>
              </w:rPr>
              <w:t>②配菜、肉类品种按采购人需求供应。</w:t>
            </w:r>
          </w:p>
          <w:p w14:paraId="356043E5">
            <w:pPr>
              <w:numPr>
                <w:ilvl w:val="0"/>
                <w:numId w:val="3"/>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每天</w:t>
            </w:r>
            <w:r>
              <w:rPr>
                <w:rFonts w:hint="eastAsia" w:ascii="宋体" w:hAnsi="宋体" w:cs="宋体"/>
                <w:b w:val="0"/>
                <w:bCs/>
                <w:szCs w:val="21"/>
                <w:lang w:eastAsia="zh-CN"/>
              </w:rPr>
              <w:t>送货时间按采购人实际需求，中标</w:t>
            </w:r>
            <w:r>
              <w:rPr>
                <w:rFonts w:hint="eastAsia" w:ascii="宋体" w:hAnsi="宋体" w:cs="宋体"/>
                <w:b w:val="0"/>
                <w:bCs/>
                <w:szCs w:val="21"/>
                <w:lang w:val="en-US" w:eastAsia="zh-CN"/>
              </w:rPr>
              <w:t>供应商</w:t>
            </w:r>
            <w:r>
              <w:rPr>
                <w:rFonts w:hint="eastAsia" w:ascii="宋体" w:hAnsi="宋体" w:cs="宋体"/>
                <w:b w:val="0"/>
                <w:bCs/>
                <w:szCs w:val="21"/>
                <w:lang w:eastAsia="zh-CN"/>
              </w:rPr>
              <w:t>在接到采购人通知后备齐货物，按</w:t>
            </w:r>
            <w:r>
              <w:rPr>
                <w:rFonts w:hint="eastAsia" w:ascii="宋体" w:hAnsi="宋体" w:cs="宋体"/>
                <w:b w:val="0"/>
                <w:bCs/>
                <w:szCs w:val="21"/>
                <w:lang w:val="en-US" w:eastAsia="zh-CN"/>
              </w:rPr>
              <w:t>约定时间</w:t>
            </w:r>
            <w:r>
              <w:rPr>
                <w:rFonts w:hint="eastAsia" w:ascii="宋体" w:hAnsi="宋体" w:cs="宋体"/>
                <w:b w:val="0"/>
                <w:bCs/>
                <w:szCs w:val="21"/>
                <w:lang w:eastAsia="zh-CN"/>
              </w:rPr>
              <w:t>送抵交货地点。除不可抗力，</w:t>
            </w:r>
            <w:r>
              <w:rPr>
                <w:rFonts w:hint="eastAsia" w:ascii="宋体" w:hAnsi="宋体" w:cs="宋体"/>
                <w:b w:val="0"/>
                <w:bCs/>
                <w:szCs w:val="21"/>
                <w:lang w:val="en-US" w:eastAsia="zh-CN"/>
              </w:rPr>
              <w:t>中标供应商</w:t>
            </w:r>
            <w:r>
              <w:rPr>
                <w:rFonts w:hint="eastAsia" w:ascii="宋体" w:hAnsi="宋体" w:cs="宋体"/>
                <w:b w:val="0"/>
                <w:bCs/>
                <w:szCs w:val="21"/>
                <w:lang w:eastAsia="zh-CN"/>
              </w:rPr>
              <w:t>不得因其他任何理由延迟送货。</w:t>
            </w:r>
            <w:r>
              <w:rPr>
                <w:rFonts w:hint="eastAsia" w:ascii="宋体" w:hAnsi="宋体" w:cs="宋体"/>
                <w:b w:val="0"/>
                <w:bCs/>
                <w:szCs w:val="21"/>
                <w:lang w:val="en-US" w:eastAsia="zh-CN"/>
              </w:rPr>
              <w:t>采购人</w:t>
            </w:r>
            <w:r>
              <w:rPr>
                <w:rFonts w:hint="eastAsia" w:ascii="宋体" w:hAnsi="宋体" w:cs="宋体"/>
                <w:b w:val="0"/>
                <w:bCs/>
                <w:szCs w:val="21"/>
                <w:lang w:eastAsia="zh-CN"/>
              </w:rPr>
              <w:t>如遇特殊情况需推迟送货，应提前通知中标</w:t>
            </w:r>
            <w:r>
              <w:rPr>
                <w:rFonts w:hint="eastAsia" w:ascii="宋体" w:hAnsi="宋体" w:cs="宋体"/>
                <w:b w:val="0"/>
                <w:bCs/>
                <w:szCs w:val="21"/>
                <w:lang w:val="en-US" w:eastAsia="zh-CN"/>
              </w:rPr>
              <w:t>供应商</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不能按时、按质、按量供货，导致岑溪市看守所在押人员无法正常供应伙食的，采购人有权自行采购同等质量的货物，由此造成的经济损失和责任均由中标</w:t>
            </w:r>
            <w:r>
              <w:rPr>
                <w:rFonts w:hint="eastAsia" w:ascii="宋体" w:hAnsi="宋体" w:cs="宋体"/>
                <w:b w:val="0"/>
                <w:bCs/>
                <w:szCs w:val="21"/>
                <w:lang w:val="en-US" w:eastAsia="zh-CN"/>
              </w:rPr>
              <w:t>供应商</w:t>
            </w:r>
            <w:r>
              <w:rPr>
                <w:rFonts w:hint="eastAsia" w:ascii="宋体" w:hAnsi="宋体" w:cs="宋体"/>
                <w:b w:val="0"/>
                <w:bCs/>
                <w:szCs w:val="21"/>
                <w:lang w:eastAsia="zh-CN"/>
              </w:rPr>
              <w:t>承担，并承担违约责任。</w:t>
            </w:r>
          </w:p>
          <w:p w14:paraId="6C55108A">
            <w:pPr>
              <w:numPr>
                <w:ilvl w:val="0"/>
                <w:numId w:val="0"/>
              </w:numPr>
              <w:spacing w:line="440" w:lineRule="exact"/>
              <w:rPr>
                <w:rFonts w:hint="eastAsia" w:ascii="宋体" w:hAnsi="宋体" w:cs="宋体"/>
                <w:b/>
                <w:bCs w:val="0"/>
                <w:szCs w:val="21"/>
                <w:lang w:eastAsia="zh-CN"/>
              </w:rPr>
            </w:pPr>
            <w:r>
              <w:rPr>
                <w:rFonts w:hint="eastAsia" w:ascii="宋体" w:hAnsi="宋体" w:cs="宋体"/>
                <w:b/>
                <w:bCs w:val="0"/>
                <w:szCs w:val="21"/>
                <w:lang w:val="en-US" w:eastAsia="zh-CN"/>
              </w:rPr>
              <w:t>六、</w:t>
            </w:r>
            <w:r>
              <w:rPr>
                <w:rFonts w:hint="eastAsia" w:ascii="宋体" w:hAnsi="宋体" w:cs="宋体"/>
                <w:b/>
                <w:bCs w:val="0"/>
                <w:szCs w:val="21"/>
                <w:lang w:eastAsia="zh-CN"/>
              </w:rPr>
              <w:t>其它要求</w:t>
            </w:r>
          </w:p>
          <w:p w14:paraId="3C8BB19A">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1</w:t>
            </w:r>
            <w:r>
              <w:rPr>
                <w:rFonts w:hint="eastAsia" w:ascii="宋体" w:hAnsi="宋体" w:cs="宋体"/>
                <w:b w:val="0"/>
                <w:bCs/>
                <w:szCs w:val="21"/>
                <w:lang w:val="en-US" w:eastAsia="zh-CN"/>
              </w:rPr>
              <w:t>.所有配送</w:t>
            </w:r>
            <w:r>
              <w:rPr>
                <w:rFonts w:hint="eastAsia" w:ascii="宋体" w:hAnsi="宋体" w:cs="宋体"/>
                <w:b w:val="0"/>
                <w:bCs/>
                <w:szCs w:val="21"/>
                <w:lang w:eastAsia="zh-CN"/>
              </w:rPr>
              <w:t>食材</w:t>
            </w:r>
            <w:r>
              <w:rPr>
                <w:rFonts w:hint="eastAsia" w:ascii="宋体" w:hAnsi="宋体" w:cs="宋体"/>
                <w:b w:val="0"/>
                <w:bCs/>
                <w:szCs w:val="21"/>
                <w:lang w:val="en-US" w:eastAsia="zh-CN"/>
              </w:rPr>
              <w:t>须</w:t>
            </w:r>
            <w:r>
              <w:rPr>
                <w:rFonts w:hint="eastAsia" w:ascii="宋体" w:hAnsi="宋体" w:cs="宋体"/>
                <w:b w:val="0"/>
                <w:bCs/>
                <w:szCs w:val="21"/>
                <w:lang w:eastAsia="zh-CN"/>
              </w:rPr>
              <w:t>为非进口食材（进口食材指通过中国海关报关验放进入中国境内且产自境外的食材）。</w:t>
            </w:r>
          </w:p>
          <w:p w14:paraId="48B91685">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2</w:t>
            </w:r>
            <w:r>
              <w:rPr>
                <w:rFonts w:hint="eastAsia" w:ascii="宋体" w:hAnsi="宋体" w:cs="宋体"/>
                <w:b w:val="0"/>
                <w:bCs/>
                <w:szCs w:val="21"/>
                <w:lang w:val="en-US" w:eastAsia="zh-CN"/>
              </w:rPr>
              <w:t>.</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应指派专业</w:t>
            </w:r>
            <w:r>
              <w:rPr>
                <w:rFonts w:hint="eastAsia" w:ascii="宋体" w:hAnsi="宋体" w:cs="宋体"/>
                <w:b w:val="0"/>
                <w:bCs/>
                <w:szCs w:val="21"/>
                <w:lang w:val="en-US" w:eastAsia="zh-CN"/>
              </w:rPr>
              <w:t>配送</w:t>
            </w:r>
            <w:r>
              <w:rPr>
                <w:rFonts w:hint="eastAsia" w:ascii="宋体" w:hAnsi="宋体" w:cs="宋体"/>
                <w:b w:val="0"/>
                <w:bCs/>
                <w:szCs w:val="21"/>
                <w:lang w:eastAsia="zh-CN"/>
              </w:rPr>
              <w:t>服务团队，</w:t>
            </w:r>
            <w:r>
              <w:rPr>
                <w:rFonts w:hint="eastAsia" w:ascii="宋体" w:hAnsi="宋体" w:cs="宋体"/>
                <w:b w:val="0"/>
                <w:bCs/>
                <w:szCs w:val="21"/>
                <w:lang w:val="en-US" w:eastAsia="zh-CN"/>
              </w:rPr>
              <w:t>服务</w:t>
            </w:r>
            <w:r>
              <w:rPr>
                <w:rFonts w:hint="eastAsia" w:ascii="宋体" w:hAnsi="宋体" w:cs="宋体"/>
                <w:b w:val="0"/>
                <w:bCs/>
                <w:szCs w:val="21"/>
                <w:lang w:eastAsia="zh-CN"/>
              </w:rPr>
              <w:t>团队成员不少于3人(其中</w:t>
            </w:r>
            <w:r>
              <w:rPr>
                <w:rFonts w:hint="eastAsia" w:ascii="宋体" w:hAnsi="宋体" w:cs="宋体"/>
                <w:b w:val="0"/>
                <w:bCs/>
                <w:szCs w:val="21"/>
                <w:lang w:val="en-US" w:eastAsia="zh-CN"/>
              </w:rPr>
              <w:t>不少于</w:t>
            </w:r>
            <w:r>
              <w:rPr>
                <w:rFonts w:hint="eastAsia" w:ascii="宋体" w:hAnsi="宋体" w:cs="宋体"/>
                <w:b w:val="0"/>
                <w:bCs/>
                <w:szCs w:val="21"/>
                <w:lang w:eastAsia="zh-CN"/>
              </w:rPr>
              <w:t>1名项目负责人），</w:t>
            </w:r>
            <w:r>
              <w:rPr>
                <w:rFonts w:hint="eastAsia" w:ascii="宋体" w:hAnsi="宋体" w:cs="宋体"/>
                <w:b w:val="0"/>
                <w:bCs/>
                <w:szCs w:val="21"/>
                <w:lang w:val="en-US" w:eastAsia="zh-CN"/>
              </w:rPr>
              <w:t>服务</w:t>
            </w:r>
            <w:r>
              <w:rPr>
                <w:rFonts w:hint="eastAsia" w:ascii="宋体" w:hAnsi="宋体" w:cs="宋体"/>
                <w:b w:val="0"/>
                <w:bCs/>
                <w:szCs w:val="21"/>
                <w:lang w:eastAsia="zh-CN"/>
              </w:rPr>
              <w:t>团队</w:t>
            </w:r>
            <w:r>
              <w:rPr>
                <w:rFonts w:hint="eastAsia" w:ascii="宋体" w:hAnsi="宋体" w:cs="宋体"/>
                <w:b w:val="0"/>
                <w:bCs/>
                <w:szCs w:val="21"/>
                <w:lang w:val="en-US" w:eastAsia="zh-CN"/>
              </w:rPr>
              <w:t>全部</w:t>
            </w:r>
            <w:r>
              <w:rPr>
                <w:rFonts w:hint="eastAsia" w:ascii="宋体" w:hAnsi="宋体" w:cs="宋体"/>
                <w:b w:val="0"/>
                <w:bCs/>
                <w:szCs w:val="21"/>
                <w:lang w:eastAsia="zh-CN"/>
              </w:rPr>
              <w:t>成员必须持个人健康证上岗，并报采购人备案。如需调整服务团队成员，须在调整</w:t>
            </w:r>
            <w:r>
              <w:rPr>
                <w:rFonts w:hint="eastAsia" w:ascii="宋体" w:hAnsi="宋体" w:cs="宋体"/>
                <w:b w:val="0"/>
                <w:bCs/>
                <w:szCs w:val="21"/>
                <w:lang w:val="en-US" w:eastAsia="zh-CN"/>
              </w:rPr>
              <w:t>前</w:t>
            </w:r>
            <w:r>
              <w:rPr>
                <w:rFonts w:hint="eastAsia" w:ascii="宋体" w:hAnsi="宋体" w:cs="宋体"/>
                <w:b w:val="0"/>
                <w:bCs/>
                <w:szCs w:val="21"/>
                <w:lang w:eastAsia="zh-CN"/>
              </w:rPr>
              <w:t>3个工作日内书面向采购人提出申请，说明</w:t>
            </w:r>
            <w:r>
              <w:rPr>
                <w:rFonts w:hint="eastAsia" w:ascii="宋体" w:hAnsi="宋体" w:cs="宋体"/>
                <w:b w:val="0"/>
                <w:bCs/>
                <w:szCs w:val="21"/>
                <w:lang w:val="en-US" w:eastAsia="zh-CN"/>
              </w:rPr>
              <w:t>调整</w:t>
            </w:r>
            <w:r>
              <w:rPr>
                <w:rFonts w:hint="eastAsia" w:ascii="宋体" w:hAnsi="宋体" w:cs="宋体"/>
                <w:b w:val="0"/>
                <w:bCs/>
                <w:szCs w:val="21"/>
                <w:lang w:eastAsia="zh-CN"/>
              </w:rPr>
              <w:t>理由，经采购人书面同意后方可调整服务团队成员。</w:t>
            </w:r>
          </w:p>
          <w:p w14:paraId="0146DE40">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3</w:t>
            </w:r>
            <w:r>
              <w:rPr>
                <w:rFonts w:hint="eastAsia" w:ascii="宋体" w:hAnsi="宋体" w:cs="宋体"/>
                <w:b w:val="0"/>
                <w:bCs/>
                <w:szCs w:val="21"/>
                <w:lang w:val="en-US" w:eastAsia="zh-CN"/>
              </w:rPr>
              <w:t>.</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必须负责</w:t>
            </w:r>
            <w:r>
              <w:rPr>
                <w:rFonts w:hint="eastAsia" w:ascii="宋体" w:hAnsi="宋体" w:cs="宋体"/>
                <w:b w:val="0"/>
                <w:bCs/>
                <w:szCs w:val="21"/>
                <w:lang w:val="en-US" w:eastAsia="zh-CN"/>
              </w:rPr>
              <w:t>每日</w:t>
            </w:r>
            <w:r>
              <w:rPr>
                <w:rFonts w:hint="eastAsia" w:ascii="宋体" w:hAnsi="宋体" w:cs="宋体"/>
                <w:b w:val="0"/>
                <w:bCs/>
                <w:szCs w:val="21"/>
                <w:lang w:eastAsia="zh-CN"/>
              </w:rPr>
              <w:t>食材的运输、</w:t>
            </w:r>
            <w:r>
              <w:rPr>
                <w:rFonts w:hint="eastAsia" w:ascii="宋体" w:hAnsi="宋体" w:eastAsia="宋体" w:cs="宋体"/>
                <w:color w:val="auto"/>
                <w:sz w:val="21"/>
                <w:szCs w:val="21"/>
                <w:highlight w:val="none"/>
                <w:lang w:val="en-US" w:eastAsia="zh-CN"/>
              </w:rPr>
              <w:t>包装、交货以及途中冷链和售后服务、</w:t>
            </w:r>
            <w:r>
              <w:rPr>
                <w:rFonts w:hint="eastAsia" w:ascii="宋体" w:hAnsi="宋体" w:cs="宋体"/>
                <w:b w:val="0"/>
                <w:bCs/>
                <w:szCs w:val="21"/>
                <w:lang w:eastAsia="zh-CN"/>
              </w:rPr>
              <w:t>质量检测</w:t>
            </w:r>
            <w:r>
              <w:rPr>
                <w:rFonts w:hint="eastAsia" w:ascii="宋体" w:hAnsi="宋体" w:cs="宋体"/>
                <w:b w:val="0"/>
                <w:bCs/>
                <w:szCs w:val="21"/>
                <w:lang w:val="en-US" w:eastAsia="zh-CN"/>
              </w:rPr>
              <w:t>等</w:t>
            </w:r>
            <w:r>
              <w:rPr>
                <w:rFonts w:hint="eastAsia" w:ascii="宋体" w:hAnsi="宋体" w:cs="宋体"/>
                <w:b w:val="0"/>
                <w:bCs/>
                <w:szCs w:val="21"/>
                <w:lang w:eastAsia="zh-CN"/>
              </w:rPr>
              <w:t>工作，采购人每月对食材抽样送检，如出现二次检测农药各污染物超标</w:t>
            </w:r>
            <w:r>
              <w:rPr>
                <w:rFonts w:hint="eastAsia" w:ascii="宋体" w:hAnsi="宋体" w:cs="宋体"/>
                <w:b w:val="0"/>
                <w:bCs/>
                <w:szCs w:val="21"/>
                <w:lang w:val="en-US" w:eastAsia="zh-CN"/>
              </w:rPr>
              <w:t>或</w:t>
            </w:r>
            <w:r>
              <w:rPr>
                <w:rFonts w:hint="eastAsia" w:ascii="宋体" w:hAnsi="宋体" w:eastAsia="宋体" w:cs="宋体"/>
                <w:color w:val="auto"/>
                <w:sz w:val="21"/>
                <w:szCs w:val="21"/>
                <w:highlight w:val="none"/>
                <w:lang w:val="en-US" w:eastAsia="zh-CN"/>
              </w:rPr>
              <w:t>“三无”食品、有毒、有害、过期、变质、假冒伪劣等不合格食品</w:t>
            </w:r>
            <w:r>
              <w:rPr>
                <w:rFonts w:hint="eastAsia" w:ascii="宋体" w:hAnsi="宋体" w:cs="宋体"/>
                <w:b w:val="0"/>
                <w:bCs/>
                <w:szCs w:val="21"/>
                <w:lang w:eastAsia="zh-CN"/>
              </w:rPr>
              <w:t>等严重情况的，采购人有权</w:t>
            </w:r>
            <w:r>
              <w:rPr>
                <w:rFonts w:hint="eastAsia" w:ascii="宋体" w:hAnsi="宋体" w:cs="宋体"/>
                <w:b w:val="0"/>
                <w:bCs/>
                <w:szCs w:val="21"/>
                <w:lang w:val="en-US" w:eastAsia="zh-CN"/>
              </w:rPr>
              <w:t>追溯中标供应商责任</w:t>
            </w:r>
            <w:r>
              <w:rPr>
                <w:rFonts w:hint="eastAsia" w:ascii="宋体" w:hAnsi="宋体" w:cs="宋体"/>
                <w:b w:val="0"/>
                <w:bCs/>
                <w:szCs w:val="21"/>
                <w:lang w:eastAsia="zh-CN"/>
              </w:rPr>
              <w:t>；造成采购人损失的，承担由此产生的一切损失和费用（包括直接经济损失和间接经济损失），</w:t>
            </w:r>
            <w:r>
              <w:rPr>
                <w:rFonts w:hint="eastAsia" w:ascii="宋体" w:hAnsi="宋体" w:cs="宋体"/>
                <w:b w:val="0"/>
                <w:bCs/>
                <w:szCs w:val="21"/>
                <w:lang w:val="en-US" w:eastAsia="zh-CN"/>
              </w:rPr>
              <w:t>情节严重报相关部分处理</w:t>
            </w:r>
            <w:r>
              <w:rPr>
                <w:rFonts w:hint="eastAsia" w:ascii="宋体" w:hAnsi="宋体" w:cs="宋体"/>
                <w:b w:val="0"/>
                <w:bCs/>
                <w:szCs w:val="21"/>
                <w:lang w:eastAsia="zh-CN"/>
              </w:rPr>
              <w:t>。</w:t>
            </w:r>
          </w:p>
          <w:p w14:paraId="7096DADB">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4</w:t>
            </w:r>
            <w:r>
              <w:rPr>
                <w:rFonts w:hint="eastAsia" w:ascii="宋体" w:hAnsi="宋体" w:cs="宋体"/>
                <w:b w:val="0"/>
                <w:bCs/>
                <w:szCs w:val="21"/>
                <w:lang w:val="en-US" w:eastAsia="zh-CN"/>
              </w:rPr>
              <w:t>.</w:t>
            </w:r>
            <w:r>
              <w:rPr>
                <w:rFonts w:hint="eastAsia" w:ascii="宋体" w:hAnsi="宋体" w:cs="宋体"/>
                <w:b w:val="0"/>
                <w:bCs/>
                <w:szCs w:val="21"/>
                <w:lang w:eastAsia="zh-CN"/>
              </w:rPr>
              <w:t>未得采购人书面同意，中标</w:t>
            </w:r>
            <w:r>
              <w:rPr>
                <w:rFonts w:hint="eastAsia" w:ascii="宋体" w:hAnsi="宋体" w:cs="宋体"/>
                <w:b w:val="0"/>
                <w:bCs/>
                <w:szCs w:val="21"/>
                <w:lang w:val="en-US" w:eastAsia="zh-CN"/>
              </w:rPr>
              <w:t>供应商</w:t>
            </w:r>
            <w:r>
              <w:rPr>
                <w:rFonts w:hint="eastAsia" w:ascii="宋体" w:hAnsi="宋体" w:cs="宋体"/>
                <w:b w:val="0"/>
                <w:bCs/>
                <w:szCs w:val="21"/>
                <w:lang w:eastAsia="zh-CN"/>
              </w:rPr>
              <w:t>不得转包或分包项目内容，中标</w:t>
            </w:r>
            <w:r>
              <w:rPr>
                <w:rFonts w:hint="eastAsia" w:ascii="宋体" w:hAnsi="宋体" w:cs="宋体"/>
                <w:b w:val="0"/>
                <w:bCs/>
                <w:szCs w:val="21"/>
                <w:lang w:val="en-US" w:eastAsia="zh-CN"/>
              </w:rPr>
              <w:t>供应商</w:t>
            </w:r>
            <w:r>
              <w:rPr>
                <w:rFonts w:hint="eastAsia" w:ascii="宋体" w:hAnsi="宋体" w:cs="宋体"/>
                <w:b w:val="0"/>
                <w:bCs/>
                <w:szCs w:val="21"/>
                <w:lang w:eastAsia="zh-CN"/>
              </w:rPr>
              <w:t>转包或分包项目内容的，采购人有权</w:t>
            </w:r>
            <w:r>
              <w:rPr>
                <w:rFonts w:hint="eastAsia" w:ascii="宋体" w:hAnsi="宋体" w:cs="宋体"/>
                <w:b w:val="0"/>
                <w:bCs/>
                <w:szCs w:val="21"/>
                <w:lang w:val="en-US" w:eastAsia="zh-CN"/>
              </w:rPr>
              <w:t>追溯成交供应商相关责任，并</w:t>
            </w:r>
            <w:r>
              <w:rPr>
                <w:rFonts w:hint="eastAsia" w:ascii="宋体" w:hAnsi="宋体" w:cs="宋体"/>
                <w:b w:val="0"/>
                <w:bCs/>
                <w:szCs w:val="21"/>
                <w:lang w:eastAsia="zh-CN"/>
              </w:rPr>
              <w:t>承担由此产生的一切损失和费用（包括直接经济损失和间接经济损失）。</w:t>
            </w:r>
          </w:p>
          <w:p w14:paraId="73CDB2FA">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5.</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及</w:t>
            </w:r>
            <w:r>
              <w:rPr>
                <w:rFonts w:hint="eastAsia" w:ascii="宋体" w:hAnsi="宋体" w:cs="宋体"/>
                <w:b w:val="0"/>
                <w:bCs/>
                <w:szCs w:val="21"/>
                <w:lang w:val="en-US" w:eastAsia="zh-CN"/>
              </w:rPr>
              <w:t>配送服务</w:t>
            </w:r>
            <w:r>
              <w:rPr>
                <w:rFonts w:hint="eastAsia" w:ascii="宋体" w:hAnsi="宋体" w:cs="宋体"/>
                <w:b w:val="0"/>
                <w:bCs/>
                <w:szCs w:val="21"/>
                <w:lang w:eastAsia="zh-CN"/>
              </w:rPr>
              <w:t>人员必须遵守采购人日常管理相关制度规定（包括但不限于卫生防疫要求、守密管理、安全管理等），在工作范围内服从采购人调动指挥。</w:t>
            </w:r>
          </w:p>
          <w:p w14:paraId="3D930C39">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6.</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不得变更</w:t>
            </w:r>
            <w:r>
              <w:rPr>
                <w:rFonts w:hint="eastAsia" w:ascii="宋体" w:hAnsi="宋体" w:cs="宋体"/>
                <w:b w:val="0"/>
                <w:bCs/>
                <w:szCs w:val="21"/>
                <w:lang w:val="en-US" w:eastAsia="zh-CN"/>
              </w:rPr>
              <w:t>采购人指定</w:t>
            </w:r>
            <w:r>
              <w:rPr>
                <w:rFonts w:hint="eastAsia" w:ascii="宋体" w:hAnsi="宋体" w:cs="宋体"/>
                <w:b w:val="0"/>
                <w:bCs/>
                <w:szCs w:val="21"/>
                <w:lang w:eastAsia="zh-CN"/>
              </w:rPr>
              <w:t>供应</w:t>
            </w:r>
            <w:r>
              <w:rPr>
                <w:rFonts w:hint="eastAsia" w:ascii="宋体" w:hAnsi="宋体" w:cs="宋体"/>
                <w:b w:val="0"/>
                <w:bCs/>
                <w:szCs w:val="21"/>
                <w:lang w:val="en-US" w:eastAsia="zh-CN"/>
              </w:rPr>
              <w:t>的</w:t>
            </w:r>
            <w:r>
              <w:rPr>
                <w:rFonts w:hint="eastAsia" w:ascii="宋体" w:hAnsi="宋体" w:cs="宋体"/>
                <w:b w:val="0"/>
                <w:bCs/>
                <w:szCs w:val="21"/>
                <w:lang w:eastAsia="zh-CN"/>
              </w:rPr>
              <w:t>食材，</w:t>
            </w:r>
            <w:r>
              <w:rPr>
                <w:rFonts w:hint="eastAsia" w:ascii="宋体" w:hAnsi="宋体" w:cs="宋体"/>
                <w:b w:val="0"/>
                <w:bCs/>
                <w:szCs w:val="21"/>
                <w:lang w:val="en-US" w:eastAsia="zh-CN"/>
              </w:rPr>
              <w:t>并</w:t>
            </w:r>
            <w:r>
              <w:rPr>
                <w:rFonts w:hint="eastAsia" w:ascii="宋体" w:hAnsi="宋体" w:cs="宋体"/>
                <w:b w:val="0"/>
                <w:bCs/>
                <w:szCs w:val="21"/>
                <w:lang w:eastAsia="zh-CN"/>
              </w:rPr>
              <w:t>严格按</w:t>
            </w:r>
            <w:r>
              <w:rPr>
                <w:rFonts w:hint="eastAsia" w:ascii="宋体" w:hAnsi="宋体" w:cs="宋体"/>
                <w:b w:val="0"/>
                <w:bCs/>
                <w:szCs w:val="21"/>
                <w:lang w:val="en-US" w:eastAsia="zh-CN"/>
              </w:rPr>
              <w:t>采购人</w:t>
            </w:r>
            <w:r>
              <w:rPr>
                <w:rFonts w:hint="eastAsia" w:ascii="宋体" w:hAnsi="宋体" w:cs="宋体"/>
                <w:b w:val="0"/>
                <w:bCs/>
                <w:szCs w:val="21"/>
                <w:lang w:eastAsia="zh-CN"/>
              </w:rPr>
              <w:t>要求</w:t>
            </w:r>
            <w:r>
              <w:rPr>
                <w:rFonts w:hint="eastAsia" w:ascii="宋体" w:hAnsi="宋体" w:cs="宋体"/>
                <w:b w:val="0"/>
                <w:bCs/>
                <w:szCs w:val="21"/>
                <w:lang w:val="en-US" w:eastAsia="zh-CN"/>
              </w:rPr>
              <w:t>的</w:t>
            </w:r>
            <w:r>
              <w:rPr>
                <w:rFonts w:hint="eastAsia" w:ascii="宋体" w:hAnsi="宋体" w:cs="宋体"/>
                <w:b w:val="0"/>
                <w:bCs/>
                <w:szCs w:val="21"/>
                <w:lang w:eastAsia="zh-CN"/>
              </w:rPr>
              <w:t>商标、名称、产地、规格和重量等</w:t>
            </w:r>
            <w:r>
              <w:rPr>
                <w:rFonts w:hint="eastAsia" w:ascii="宋体" w:hAnsi="宋体" w:cs="宋体"/>
                <w:b w:val="0"/>
                <w:bCs/>
                <w:szCs w:val="21"/>
                <w:lang w:val="en-US" w:eastAsia="zh-CN"/>
              </w:rPr>
              <w:t>条件</w:t>
            </w:r>
            <w:r>
              <w:rPr>
                <w:rFonts w:hint="eastAsia" w:ascii="宋体" w:hAnsi="宋体" w:cs="宋体"/>
                <w:b w:val="0"/>
                <w:bCs/>
                <w:szCs w:val="21"/>
                <w:lang w:eastAsia="zh-CN"/>
              </w:rPr>
              <w:t>供应，否则，采购人有权拒收。如因市场流通问题确实需要变更的，应</w:t>
            </w:r>
            <w:r>
              <w:rPr>
                <w:rFonts w:hint="eastAsia" w:ascii="宋体" w:hAnsi="宋体" w:cs="宋体"/>
                <w:b w:val="0"/>
                <w:bCs/>
                <w:szCs w:val="21"/>
                <w:lang w:val="en-US" w:eastAsia="zh-CN"/>
              </w:rPr>
              <w:t>提前1个工作日</w:t>
            </w:r>
            <w:r>
              <w:rPr>
                <w:rFonts w:hint="eastAsia" w:ascii="宋体" w:hAnsi="宋体" w:cs="宋体"/>
                <w:b w:val="0"/>
                <w:bCs/>
                <w:szCs w:val="21"/>
                <w:lang w:eastAsia="zh-CN"/>
              </w:rPr>
              <w:t>书面向采购人申请。</w:t>
            </w:r>
          </w:p>
          <w:p w14:paraId="7DEA03A3">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7.</w:t>
            </w:r>
            <w:r>
              <w:rPr>
                <w:rFonts w:hint="eastAsia" w:ascii="宋体" w:hAnsi="宋体" w:cs="宋体"/>
                <w:b w:val="0"/>
                <w:bCs/>
                <w:szCs w:val="21"/>
                <w:lang w:eastAsia="zh-CN"/>
              </w:rPr>
              <w:t>采购人</w:t>
            </w:r>
            <w:r>
              <w:rPr>
                <w:rFonts w:hint="eastAsia" w:ascii="宋体" w:hAnsi="宋体" w:cs="宋体"/>
                <w:b w:val="0"/>
                <w:bCs/>
                <w:szCs w:val="21"/>
                <w:lang w:val="en-US" w:eastAsia="zh-CN"/>
              </w:rPr>
              <w:t>将每天</w:t>
            </w:r>
            <w:r>
              <w:rPr>
                <w:rFonts w:hint="eastAsia" w:ascii="宋体" w:hAnsi="宋体" w:cs="宋体"/>
                <w:b w:val="0"/>
                <w:bCs/>
                <w:szCs w:val="21"/>
                <w:lang w:eastAsia="zh-CN"/>
              </w:rPr>
              <w:t>按合同约定的标准对食材进行认真验收，对不符合规格要求的食材，中标</w:t>
            </w:r>
            <w:r>
              <w:rPr>
                <w:rFonts w:hint="eastAsia" w:ascii="宋体" w:hAnsi="宋体" w:cs="宋体"/>
                <w:b w:val="0"/>
                <w:bCs/>
                <w:szCs w:val="21"/>
                <w:lang w:val="en-US" w:eastAsia="zh-CN"/>
              </w:rPr>
              <w:t>供应商</w:t>
            </w:r>
            <w:r>
              <w:rPr>
                <w:rFonts w:hint="eastAsia" w:ascii="宋体" w:hAnsi="宋体" w:cs="宋体"/>
                <w:b w:val="0"/>
                <w:bCs/>
                <w:szCs w:val="21"/>
                <w:lang w:eastAsia="zh-CN"/>
              </w:rPr>
              <w:t>必须无条件退货；中标</w:t>
            </w:r>
            <w:r>
              <w:rPr>
                <w:rFonts w:hint="eastAsia" w:ascii="宋体" w:hAnsi="宋体" w:cs="宋体"/>
                <w:b w:val="0"/>
                <w:bCs/>
                <w:szCs w:val="21"/>
                <w:lang w:val="en-US" w:eastAsia="zh-CN"/>
              </w:rPr>
              <w:t>供应商</w:t>
            </w:r>
            <w:r>
              <w:rPr>
                <w:rFonts w:hint="eastAsia" w:ascii="宋体" w:hAnsi="宋体" w:cs="宋体"/>
                <w:b w:val="0"/>
                <w:bCs/>
                <w:szCs w:val="21"/>
                <w:lang w:eastAsia="zh-CN"/>
              </w:rPr>
              <w:t>未能履行招标文件和合同所定事项,或供应不合格的、假冒伪劣、以次充好的食材，采购人退货后将记录在案，并由中标供应商承担违约责任，除要承担因此产生的一切损失和费用外，</w:t>
            </w:r>
            <w:r>
              <w:rPr>
                <w:rFonts w:hint="eastAsia" w:ascii="宋体" w:hAnsi="宋体" w:cs="宋体"/>
                <w:b w:val="0"/>
                <w:bCs/>
                <w:szCs w:val="21"/>
                <w:lang w:val="en-US" w:eastAsia="zh-CN"/>
              </w:rPr>
              <w:t>如情节严重的报相关部分处理</w:t>
            </w:r>
            <w:r>
              <w:rPr>
                <w:rFonts w:hint="eastAsia" w:ascii="宋体" w:hAnsi="宋体" w:cs="宋体"/>
                <w:b w:val="0"/>
                <w:bCs/>
                <w:szCs w:val="21"/>
                <w:lang w:eastAsia="zh-CN"/>
              </w:rPr>
              <w:t>。</w:t>
            </w:r>
          </w:p>
          <w:p w14:paraId="6168370E">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8.</w:t>
            </w:r>
            <w:r>
              <w:rPr>
                <w:rFonts w:hint="eastAsia" w:ascii="宋体" w:hAnsi="宋体" w:cs="宋体"/>
                <w:b w:val="0"/>
                <w:bCs/>
                <w:szCs w:val="21"/>
                <w:lang w:eastAsia="zh-CN"/>
              </w:rPr>
              <w:t>中标</w:t>
            </w:r>
            <w:r>
              <w:rPr>
                <w:rFonts w:hint="eastAsia" w:ascii="宋体" w:hAnsi="宋体" w:cs="宋体"/>
                <w:b w:val="0"/>
                <w:bCs/>
                <w:szCs w:val="21"/>
                <w:lang w:val="en-US" w:eastAsia="zh-CN"/>
              </w:rPr>
              <w:t>供应商在项目实施前</w:t>
            </w:r>
            <w:r>
              <w:rPr>
                <w:rFonts w:hint="eastAsia" w:ascii="宋体" w:hAnsi="宋体" w:cs="宋体"/>
                <w:b w:val="0"/>
                <w:bCs/>
                <w:szCs w:val="21"/>
                <w:lang w:eastAsia="zh-CN"/>
              </w:rPr>
              <w:t>必须建立并执行</w:t>
            </w:r>
            <w:r>
              <w:rPr>
                <w:rFonts w:hint="eastAsia" w:ascii="宋体" w:hAnsi="宋体" w:cs="宋体"/>
                <w:b w:val="0"/>
                <w:bCs/>
                <w:szCs w:val="21"/>
                <w:lang w:val="en-US" w:eastAsia="zh-CN"/>
              </w:rPr>
              <w:t>严格的</w:t>
            </w:r>
            <w:r>
              <w:rPr>
                <w:rFonts w:hint="eastAsia" w:ascii="宋体" w:hAnsi="宋体" w:cs="宋体"/>
                <w:b w:val="0"/>
                <w:bCs/>
                <w:szCs w:val="21"/>
                <w:lang w:eastAsia="zh-CN"/>
              </w:rPr>
              <w:t>进货查验、索证索票和进货台账制度，保证供应</w:t>
            </w:r>
            <w:r>
              <w:rPr>
                <w:rFonts w:hint="eastAsia" w:ascii="宋体" w:hAnsi="宋体" w:cs="宋体"/>
                <w:b w:val="0"/>
                <w:bCs/>
                <w:szCs w:val="21"/>
                <w:lang w:val="en-US" w:eastAsia="zh-CN"/>
              </w:rPr>
              <w:t>食材</w:t>
            </w:r>
            <w:r>
              <w:rPr>
                <w:rFonts w:hint="eastAsia" w:ascii="宋体" w:hAnsi="宋体" w:cs="宋体"/>
                <w:b w:val="0"/>
                <w:bCs/>
                <w:szCs w:val="21"/>
                <w:lang w:eastAsia="zh-CN"/>
              </w:rPr>
              <w:t>必须有追溯标志和溯源渠道查询。采购人可随时</w:t>
            </w:r>
            <w:r>
              <w:rPr>
                <w:rFonts w:hint="eastAsia" w:ascii="宋体" w:hAnsi="宋体" w:cs="宋体"/>
                <w:b w:val="0"/>
                <w:bCs/>
                <w:szCs w:val="21"/>
                <w:lang w:val="en-US" w:eastAsia="zh-CN"/>
              </w:rPr>
              <w:t>调取</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查阅食材的各环节相关记录（包括原材料采购记录、原辅料的合格证明及验收记录、原辅料进出仓记录、生产过程记录、成品进出仓记录、成品检验报告、冷链运输记录等）。</w:t>
            </w:r>
          </w:p>
          <w:p w14:paraId="04D79031">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9.</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须具备自有（租赁）运输车辆</w:t>
            </w:r>
            <w:r>
              <w:rPr>
                <w:rFonts w:hint="eastAsia" w:ascii="宋体" w:hAnsi="宋体" w:cs="宋体"/>
                <w:b w:val="0"/>
                <w:bCs/>
                <w:szCs w:val="21"/>
                <w:lang w:val="en-US" w:eastAsia="zh-CN"/>
              </w:rPr>
              <w:t>不少于1</w:t>
            </w:r>
            <w:r>
              <w:rPr>
                <w:rFonts w:hint="eastAsia" w:ascii="宋体" w:hAnsi="宋体" w:cs="宋体"/>
                <w:b w:val="0"/>
                <w:bCs/>
                <w:szCs w:val="21"/>
                <w:lang w:eastAsia="zh-CN"/>
              </w:rPr>
              <w:t>台，并具备足够的冷链配送运输能力，且在合同服务期限内不得随意更换车辆。</w:t>
            </w:r>
          </w:p>
          <w:p w14:paraId="582D6C52">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10.</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需具备应急配送能力，并针对本项目拟定应对突发事件（传染病或食品安全事故等）的应急处理措施和应急服务预案。应急配送不得晚于15分钟响应，至少2小时内到达指定配送点。</w:t>
            </w:r>
          </w:p>
          <w:p w14:paraId="73EBF210">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11.</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有以下行为，经调查属实的，采购人将立即</w:t>
            </w:r>
            <w:r>
              <w:rPr>
                <w:rFonts w:hint="eastAsia" w:ascii="宋体" w:hAnsi="宋体" w:cs="宋体"/>
                <w:b w:val="0"/>
                <w:bCs/>
                <w:szCs w:val="21"/>
                <w:lang w:val="en-US" w:eastAsia="zh-CN"/>
              </w:rPr>
              <w:t>报相关部门处理</w:t>
            </w:r>
            <w:r>
              <w:rPr>
                <w:rFonts w:hint="eastAsia" w:ascii="宋体" w:hAnsi="宋体" w:cs="宋体"/>
                <w:b w:val="0"/>
                <w:bCs/>
                <w:szCs w:val="21"/>
                <w:lang w:eastAsia="zh-CN"/>
              </w:rPr>
              <w:t>，如涉嫌违法犯罪的，将依法追究相关法律责任：</w:t>
            </w:r>
          </w:p>
          <w:p w14:paraId="22BE8581">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1）弄虚作假，提供虚假材料取得中标供应资格的；</w:t>
            </w:r>
          </w:p>
          <w:p w14:paraId="454BD4FF">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2）中标</w:t>
            </w:r>
            <w:r>
              <w:rPr>
                <w:rFonts w:hint="eastAsia" w:ascii="宋体" w:hAnsi="宋体" w:cs="宋体"/>
                <w:b w:val="0"/>
                <w:bCs/>
                <w:szCs w:val="21"/>
                <w:lang w:val="en-US" w:eastAsia="zh-CN"/>
              </w:rPr>
              <w:t>供应商有将</w:t>
            </w:r>
            <w:r>
              <w:rPr>
                <w:rFonts w:hint="eastAsia" w:ascii="宋体" w:hAnsi="宋体" w:cs="宋体"/>
                <w:b w:val="0"/>
                <w:bCs/>
                <w:szCs w:val="21"/>
                <w:lang w:eastAsia="zh-CN"/>
              </w:rPr>
              <w:t>项目转包、分包行为的；</w:t>
            </w:r>
          </w:p>
          <w:p w14:paraId="5044CE3A">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3）经营情况发生重大变更，已经不具备承接</w:t>
            </w:r>
            <w:r>
              <w:rPr>
                <w:rFonts w:hint="eastAsia" w:ascii="宋体" w:hAnsi="宋体" w:cs="宋体"/>
                <w:b w:val="0"/>
                <w:bCs/>
                <w:szCs w:val="21"/>
                <w:lang w:val="en-US" w:eastAsia="zh-CN"/>
              </w:rPr>
              <w:t>本</w:t>
            </w:r>
            <w:r>
              <w:rPr>
                <w:rFonts w:hint="eastAsia" w:ascii="宋体" w:hAnsi="宋体" w:cs="宋体"/>
                <w:b w:val="0"/>
                <w:bCs/>
                <w:szCs w:val="21"/>
                <w:lang w:eastAsia="zh-CN"/>
              </w:rPr>
              <w:t>项目能力的；</w:t>
            </w:r>
          </w:p>
          <w:p w14:paraId="3E0DF14F">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4）无正当理由拒绝履行合同向采购人供货的；</w:t>
            </w:r>
          </w:p>
          <w:p w14:paraId="563DD19B">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5）有行贿等不正当竞争行为的；</w:t>
            </w:r>
          </w:p>
          <w:p w14:paraId="7011638E">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6）因所供货物质量原因导致看守所内发生食品安全事故的；</w:t>
            </w:r>
          </w:p>
          <w:p w14:paraId="0BA71E1F">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7）所供应货物存在故意假冒伪劣行为的；</w:t>
            </w:r>
          </w:p>
          <w:p w14:paraId="3C1B688A">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8）因供应商原因导致看守所内发生监管安全事故的；</w:t>
            </w:r>
          </w:p>
          <w:p w14:paraId="72CD755D">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9）工作人员为看守所在押人员私传违禁品、违规品、危险品、信件、口信等违反采购人管理规定的；</w:t>
            </w:r>
          </w:p>
          <w:p w14:paraId="56887943">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eastAsia="zh-CN"/>
              </w:rPr>
              <w:t>10）有其它违法违纪行为的。</w:t>
            </w:r>
          </w:p>
          <w:p w14:paraId="29DB719D">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12.</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必须依据国家有关法律法规要求建立健全各项管理制度，保证食品安全，有明确的食品安全责任人。因所供货物质量原因导致看守所内发生食品安全事故，采购人有权进行处罚、扣除全部履约保证金外，中标</w:t>
            </w:r>
            <w:r>
              <w:rPr>
                <w:rFonts w:hint="eastAsia" w:ascii="宋体" w:hAnsi="宋体" w:cs="宋体"/>
                <w:b w:val="0"/>
                <w:bCs/>
                <w:szCs w:val="21"/>
                <w:lang w:val="en-US" w:eastAsia="zh-CN"/>
              </w:rPr>
              <w:t>供应商</w:t>
            </w:r>
            <w:r>
              <w:rPr>
                <w:rFonts w:hint="eastAsia" w:ascii="宋体" w:hAnsi="宋体" w:cs="宋体"/>
                <w:b w:val="0"/>
                <w:bCs/>
                <w:szCs w:val="21"/>
                <w:lang w:eastAsia="zh-CN"/>
              </w:rPr>
              <w:t>还需赔偿救治经费及误工损失。</w:t>
            </w:r>
          </w:p>
          <w:p w14:paraId="369B1FFC">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13.</w:t>
            </w:r>
            <w:r>
              <w:rPr>
                <w:rFonts w:hint="eastAsia" w:ascii="宋体" w:hAnsi="宋体" w:cs="宋体"/>
                <w:b w:val="0"/>
                <w:bCs/>
                <w:szCs w:val="21"/>
                <w:lang w:eastAsia="zh-CN"/>
              </w:rPr>
              <w:t>由于看守所工作的特殊性，中标</w:t>
            </w:r>
            <w:r>
              <w:rPr>
                <w:rFonts w:hint="eastAsia" w:ascii="宋体" w:hAnsi="宋体" w:cs="宋体"/>
                <w:b w:val="0"/>
                <w:bCs/>
                <w:szCs w:val="21"/>
                <w:lang w:val="en-US" w:eastAsia="zh-CN"/>
              </w:rPr>
              <w:t>供应商</w:t>
            </w:r>
            <w:r>
              <w:rPr>
                <w:rFonts w:hint="eastAsia" w:ascii="宋体" w:hAnsi="宋体" w:cs="宋体"/>
                <w:b w:val="0"/>
                <w:bCs/>
                <w:szCs w:val="21"/>
                <w:lang w:eastAsia="zh-CN"/>
              </w:rPr>
              <w:t>应确保本单位与岑溪市看守所对接的工作人员无违法犯罪前科，并做好相关教育工作，严格遵守看守所出入监门和物品携带等各项规定。</w:t>
            </w:r>
          </w:p>
          <w:p w14:paraId="14864E92">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14.</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须持有或承诺在中标后购买有效的保额不低于人民币</w:t>
            </w:r>
            <w:r>
              <w:rPr>
                <w:rFonts w:hint="eastAsia" w:ascii="宋体" w:hAnsi="宋体" w:cs="宋体"/>
                <w:b w:val="0"/>
                <w:bCs/>
                <w:szCs w:val="21"/>
                <w:lang w:val="en-US" w:eastAsia="zh-CN"/>
              </w:rPr>
              <w:t>100</w:t>
            </w:r>
            <w:r>
              <w:rPr>
                <w:rFonts w:hint="eastAsia" w:ascii="宋体" w:hAnsi="宋体" w:cs="宋体"/>
                <w:b w:val="0"/>
                <w:bCs/>
                <w:szCs w:val="21"/>
                <w:lang w:eastAsia="zh-CN"/>
              </w:rPr>
              <w:t>万元的食品安全责任险并将本项目纳入保障范围；或单独为采购人提供一份以采购人为受益人、保额不低于人民币</w:t>
            </w:r>
            <w:r>
              <w:rPr>
                <w:rFonts w:hint="eastAsia" w:ascii="宋体" w:hAnsi="宋体" w:cs="宋体"/>
                <w:b w:val="0"/>
                <w:bCs/>
                <w:szCs w:val="21"/>
                <w:lang w:val="en-US" w:eastAsia="zh-CN"/>
              </w:rPr>
              <w:t>50</w:t>
            </w:r>
            <w:r>
              <w:rPr>
                <w:rFonts w:hint="eastAsia" w:ascii="宋体" w:hAnsi="宋体" w:cs="宋体"/>
                <w:b w:val="0"/>
                <w:bCs/>
                <w:szCs w:val="21"/>
                <w:lang w:eastAsia="zh-CN"/>
              </w:rPr>
              <w:t>万元、承诺期限在本合同期限内的食品安全责任险。本项目服务期限应在该保险期限内，并将该保险合同复印件作为签署项目合同的附件，否则采购人有权上报监管部门处理，由此引发的所有损失由中标</w:t>
            </w:r>
            <w:r>
              <w:rPr>
                <w:rFonts w:hint="eastAsia" w:ascii="宋体" w:hAnsi="宋体" w:cs="宋体"/>
                <w:b w:val="0"/>
                <w:bCs/>
                <w:szCs w:val="21"/>
                <w:lang w:val="en-US" w:eastAsia="zh-CN"/>
              </w:rPr>
              <w:t>供应商</w:t>
            </w:r>
            <w:r>
              <w:rPr>
                <w:rFonts w:hint="eastAsia" w:ascii="宋体" w:hAnsi="宋体" w:cs="宋体"/>
                <w:b w:val="0"/>
                <w:bCs/>
                <w:szCs w:val="21"/>
                <w:lang w:eastAsia="zh-CN"/>
              </w:rPr>
              <w:t>负责。</w:t>
            </w:r>
          </w:p>
          <w:p w14:paraId="42A8262C">
            <w:pPr>
              <w:numPr>
                <w:ilvl w:val="0"/>
                <w:numId w:val="0"/>
              </w:numPr>
              <w:spacing w:line="440" w:lineRule="exact"/>
              <w:rPr>
                <w:rFonts w:hint="eastAsia" w:ascii="宋体" w:hAnsi="宋体" w:cs="宋体"/>
                <w:b w:val="0"/>
                <w:bCs/>
                <w:szCs w:val="21"/>
                <w:lang w:eastAsia="zh-CN"/>
              </w:rPr>
            </w:pPr>
            <w:r>
              <w:rPr>
                <w:rFonts w:hint="eastAsia" w:ascii="宋体" w:hAnsi="宋体" w:cs="宋体"/>
                <w:b w:val="0"/>
                <w:bCs/>
                <w:szCs w:val="21"/>
                <w:lang w:val="en-US" w:eastAsia="zh-CN"/>
              </w:rPr>
              <w:t>15.</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b w:val="0"/>
                <w:bCs/>
                <w:szCs w:val="21"/>
                <w:lang w:eastAsia="zh-CN"/>
              </w:rPr>
              <w:t>在履行合同过程中如违反《中华人民共和国民法典》及其它相关法律法规的，则应承担相应的法律责任。</w:t>
            </w:r>
          </w:p>
          <w:p w14:paraId="2685855B">
            <w:pPr>
              <w:numPr>
                <w:ilvl w:val="0"/>
                <w:numId w:val="0"/>
              </w:numPr>
              <w:spacing w:line="440" w:lineRule="exact"/>
              <w:rPr>
                <w:rFonts w:hint="default" w:ascii="宋体" w:hAnsi="宋体" w:cs="宋体"/>
                <w:b w:val="0"/>
                <w:bCs/>
                <w:szCs w:val="21"/>
                <w:lang w:val="en-US" w:eastAsia="zh-CN"/>
              </w:rPr>
            </w:pPr>
            <w:r>
              <w:rPr>
                <w:rFonts w:hint="eastAsia" w:ascii="宋体" w:hAnsi="宋体" w:cs="宋体"/>
                <w:b w:val="0"/>
                <w:bCs/>
                <w:szCs w:val="21"/>
                <w:lang w:val="en-US" w:eastAsia="zh-CN"/>
              </w:rPr>
              <w:t>16.</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ascii="宋体" w:hAnsi="宋体" w:cs="宋体"/>
                <w:szCs w:val="21"/>
              </w:rPr>
              <w:t>不得因财政资金未支付到位而单方面中止食材配送服务。</w:t>
            </w:r>
          </w:p>
        </w:tc>
      </w:tr>
      <w:tr w14:paraId="4E523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861" w:type="dxa"/>
            <w:gridSpan w:val="5"/>
            <w:tcBorders>
              <w:top w:val="single" w:color="auto" w:sz="4" w:space="0"/>
              <w:left w:val="single" w:color="auto" w:sz="4" w:space="0"/>
              <w:bottom w:val="single" w:color="auto" w:sz="4" w:space="0"/>
              <w:right w:val="single" w:color="auto" w:sz="4" w:space="0"/>
            </w:tcBorders>
          </w:tcPr>
          <w:p w14:paraId="4E63353D">
            <w:pPr>
              <w:spacing w:line="440" w:lineRule="exact"/>
              <w:rPr>
                <w:rFonts w:ascii="宋体" w:hAnsi="宋体" w:cs="宋体"/>
                <w:szCs w:val="21"/>
              </w:rPr>
            </w:pPr>
            <w:r>
              <w:rPr>
                <w:rFonts w:hint="eastAsia" w:ascii="宋体" w:hAnsi="宋体" w:cs="宋体"/>
                <w:szCs w:val="21"/>
              </w:rPr>
              <w:t>▲一、</w:t>
            </w:r>
            <w:r>
              <w:rPr>
                <w:rFonts w:hint="eastAsia" w:ascii="宋体" w:hAnsi="宋体" w:cs="宋体"/>
                <w:b/>
                <w:szCs w:val="21"/>
              </w:rPr>
              <w:t>商务条款</w:t>
            </w:r>
          </w:p>
        </w:tc>
      </w:tr>
      <w:tr w14:paraId="5340B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4E5A5A91">
            <w:pPr>
              <w:spacing w:line="440" w:lineRule="exact"/>
              <w:jc w:val="center"/>
              <w:rPr>
                <w:rFonts w:ascii="宋体" w:hAnsi="宋体" w:cs="宋体"/>
                <w:b/>
                <w:bCs/>
                <w:szCs w:val="21"/>
              </w:rPr>
            </w:pPr>
            <w:r>
              <w:rPr>
                <w:rFonts w:hint="eastAsia" w:ascii="宋体" w:hAnsi="宋体" w:cs="宋体"/>
                <w:b/>
                <w:bCs/>
                <w:szCs w:val="21"/>
              </w:rPr>
              <w:t>合同签订时间</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0F677B9F">
            <w:pPr>
              <w:spacing w:line="440" w:lineRule="exact"/>
              <w:rPr>
                <w:rFonts w:hint="eastAsia" w:ascii="宋体" w:hAnsi="宋体" w:eastAsia="宋体" w:cs="宋体"/>
                <w:szCs w:val="21"/>
                <w:lang w:val="en-US" w:eastAsia="zh-CN"/>
              </w:rPr>
            </w:pPr>
            <w:r>
              <w:rPr>
                <w:rFonts w:hint="eastAsia" w:ascii="宋体" w:hAnsi="宋体" w:cs="宋体"/>
                <w:szCs w:val="21"/>
              </w:rPr>
              <w:t>自中标通知书发出之日起</w:t>
            </w:r>
            <w:r>
              <w:rPr>
                <w:rFonts w:hint="eastAsia" w:ascii="宋体" w:hAnsi="宋体" w:cs="宋体"/>
                <w:szCs w:val="21"/>
                <w:u w:val="none"/>
                <w:lang w:val="en-US" w:eastAsia="zh-CN"/>
              </w:rPr>
              <w:t>25</w:t>
            </w:r>
            <w:r>
              <w:rPr>
                <w:rFonts w:hint="eastAsia" w:ascii="宋体" w:hAnsi="宋体" w:cs="宋体"/>
                <w:szCs w:val="21"/>
                <w:u w:val="none"/>
              </w:rPr>
              <w:t>个日历日</w:t>
            </w:r>
            <w:r>
              <w:rPr>
                <w:rFonts w:hint="eastAsia" w:ascii="宋体" w:hAnsi="宋体" w:cs="宋体"/>
                <w:szCs w:val="21"/>
              </w:rPr>
              <w:t>内</w:t>
            </w:r>
            <w:r>
              <w:rPr>
                <w:rFonts w:hint="eastAsia" w:ascii="宋体" w:hAnsi="宋体" w:cs="宋体"/>
                <w:szCs w:val="21"/>
                <w:lang w:val="en-US" w:eastAsia="zh-CN"/>
              </w:rPr>
              <w:t>.</w:t>
            </w:r>
          </w:p>
        </w:tc>
      </w:tr>
      <w:tr w14:paraId="6CCB7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3C21167F">
            <w:pPr>
              <w:spacing w:line="440" w:lineRule="exact"/>
              <w:jc w:val="center"/>
              <w:rPr>
                <w:rFonts w:ascii="宋体" w:hAnsi="宋体" w:cs="宋体"/>
                <w:b/>
                <w:bCs/>
                <w:szCs w:val="21"/>
              </w:rPr>
            </w:pPr>
            <w:r>
              <w:rPr>
                <w:rFonts w:hint="eastAsia" w:ascii="宋体" w:hAnsi="宋体" w:cs="宋体"/>
                <w:b/>
                <w:bCs/>
                <w:szCs w:val="21"/>
              </w:rPr>
              <w:t>服务期限及地点</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2D194207">
            <w:pPr>
              <w:spacing w:line="440" w:lineRule="exact"/>
              <w:rPr>
                <w:rFonts w:ascii="宋体" w:hAnsi="宋体" w:cs="宋体"/>
                <w:szCs w:val="21"/>
              </w:rPr>
            </w:pPr>
            <w:r>
              <w:rPr>
                <w:rFonts w:hint="eastAsia" w:ascii="宋体" w:hAnsi="宋体" w:cs="宋体"/>
                <w:szCs w:val="21"/>
              </w:rPr>
              <w:t>服务期限：自签订合同之日起3</w:t>
            </w:r>
            <w:r>
              <w:rPr>
                <w:rFonts w:hint="eastAsia" w:ascii="宋体" w:hAnsi="宋体" w:cs="宋体"/>
                <w:szCs w:val="21"/>
                <w:lang w:val="en-US" w:eastAsia="zh-CN"/>
              </w:rPr>
              <w:t>6</w:t>
            </w:r>
            <w:r>
              <w:rPr>
                <w:rFonts w:hint="eastAsia" w:ascii="宋体" w:hAnsi="宋体" w:cs="宋体"/>
                <w:szCs w:val="21"/>
              </w:rPr>
              <w:t>个月。</w:t>
            </w:r>
          </w:p>
          <w:p w14:paraId="75BA5266">
            <w:pPr>
              <w:spacing w:line="440" w:lineRule="exact"/>
              <w:rPr>
                <w:rFonts w:ascii="宋体" w:hAnsi="宋体" w:cs="宋体"/>
                <w:szCs w:val="21"/>
              </w:rPr>
            </w:pPr>
            <w:r>
              <w:rPr>
                <w:rFonts w:hint="eastAsia" w:ascii="宋体" w:hAnsi="宋体" w:cs="宋体"/>
                <w:szCs w:val="21"/>
              </w:rPr>
              <w:t>服务地点：</w:t>
            </w:r>
            <w:r>
              <w:rPr>
                <w:rFonts w:hint="eastAsia" w:ascii="宋体" w:hAnsi="宋体" w:cs="宋体"/>
                <w:szCs w:val="21"/>
                <w:lang w:val="en-US" w:eastAsia="zh-CN"/>
              </w:rPr>
              <w:t>岑溪市看守所或</w:t>
            </w:r>
            <w:r>
              <w:rPr>
                <w:rFonts w:hint="eastAsia" w:ascii="宋体" w:hAnsi="宋体" w:cs="宋体"/>
                <w:szCs w:val="21"/>
              </w:rPr>
              <w:t>采购人指定地点。</w:t>
            </w:r>
          </w:p>
        </w:tc>
      </w:tr>
      <w:tr w14:paraId="3EC4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14:paraId="7B70B586">
            <w:pPr>
              <w:spacing w:line="44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报价要求</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12426857">
            <w:pPr>
              <w:spacing w:line="440" w:lineRule="exact"/>
              <w:rPr>
                <w:rFonts w:ascii="宋体" w:hAnsi="宋体" w:cs="宋体"/>
                <w:szCs w:val="21"/>
              </w:rPr>
            </w:pPr>
            <w:r>
              <w:rPr>
                <w:rFonts w:ascii="宋体" w:hAnsi="宋体" w:cs="宋体"/>
                <w:szCs w:val="21"/>
              </w:rPr>
              <w:t>1</w:t>
            </w:r>
            <w:r>
              <w:rPr>
                <w:rFonts w:hint="eastAsia" w:ascii="宋体" w:hAnsi="宋体" w:cs="宋体"/>
                <w:szCs w:val="21"/>
                <w:lang w:val="en-US" w:eastAsia="zh-CN"/>
              </w:rPr>
              <w:t>.本项目使用折扣报价，有效的</w:t>
            </w:r>
            <w:r>
              <w:rPr>
                <w:rFonts w:hint="eastAsia" w:ascii="宋体" w:hAnsi="宋体" w:eastAsia="宋体" w:cs="宋体"/>
                <w:sz w:val="21"/>
                <w:szCs w:val="21"/>
                <w:lang w:eastAsia="zh-CN"/>
              </w:rPr>
              <w:t>折扣</w:t>
            </w:r>
            <w:r>
              <w:rPr>
                <w:rFonts w:hint="eastAsia" w:ascii="宋体" w:hAnsi="宋体" w:eastAsia="宋体" w:cs="宋体"/>
                <w:sz w:val="21"/>
                <w:szCs w:val="21"/>
              </w:rPr>
              <w:t>以百分比表示，范围在0%～100%之间</w:t>
            </w:r>
            <w:r>
              <w:rPr>
                <w:rFonts w:hint="eastAsia" w:ascii="宋体" w:hAnsi="宋体" w:cs="宋体"/>
                <w:szCs w:val="21"/>
                <w:lang w:val="en-US" w:eastAsia="zh-CN"/>
              </w:rPr>
              <w:t xml:space="preserve"> （如：100%、99%、98%...），</w:t>
            </w:r>
            <w:r>
              <w:rPr>
                <w:rFonts w:hint="eastAsia" w:ascii="宋体" w:hAnsi="宋体" w:eastAsia="宋体" w:cs="宋体"/>
                <w:sz w:val="21"/>
                <w:szCs w:val="21"/>
              </w:rPr>
              <w:t>报价</w:t>
            </w:r>
            <w:r>
              <w:rPr>
                <w:rFonts w:hint="eastAsia" w:ascii="宋体" w:hAnsi="宋体" w:eastAsia="宋体" w:cs="宋体"/>
                <w:sz w:val="21"/>
                <w:szCs w:val="21"/>
                <w:lang w:eastAsia="zh-CN"/>
              </w:rPr>
              <w:t>折扣</w:t>
            </w:r>
            <w:r>
              <w:rPr>
                <w:rFonts w:hint="eastAsia" w:ascii="宋体" w:hAnsi="宋体" w:eastAsia="宋体" w:cs="宋体"/>
                <w:sz w:val="21"/>
                <w:szCs w:val="21"/>
              </w:rPr>
              <w:t>必须为正数报价，不得存在区间值（例如：</w:t>
            </w:r>
            <w:r>
              <w:rPr>
                <w:rFonts w:hint="eastAsia" w:ascii="宋体" w:hAnsi="宋体" w:eastAsia="宋体" w:cs="宋体"/>
                <w:sz w:val="21"/>
                <w:szCs w:val="21"/>
                <w:lang w:eastAsia="zh-CN"/>
              </w:rPr>
              <w:t>折扣</w:t>
            </w:r>
            <w:r>
              <w:rPr>
                <w:rFonts w:hint="eastAsia" w:ascii="宋体" w:hAnsi="宋体" w:eastAsia="宋体" w:cs="宋体"/>
                <w:sz w:val="21"/>
                <w:szCs w:val="21"/>
              </w:rPr>
              <w:t>95%～98%）。如出现超出报价</w:t>
            </w:r>
            <w:r>
              <w:rPr>
                <w:rFonts w:hint="eastAsia" w:ascii="宋体" w:hAnsi="宋体" w:eastAsia="宋体" w:cs="宋体"/>
                <w:sz w:val="21"/>
                <w:szCs w:val="21"/>
                <w:lang w:eastAsia="zh-CN"/>
              </w:rPr>
              <w:t>折扣</w:t>
            </w:r>
            <w:r>
              <w:rPr>
                <w:rFonts w:hint="eastAsia" w:ascii="宋体" w:hAnsi="宋体" w:eastAsia="宋体" w:cs="宋体"/>
                <w:sz w:val="21"/>
                <w:szCs w:val="21"/>
              </w:rPr>
              <w:t>范围、</w:t>
            </w:r>
            <w:r>
              <w:rPr>
                <w:rFonts w:hint="eastAsia" w:ascii="宋体" w:hAnsi="宋体" w:eastAsia="宋体" w:cs="宋体"/>
                <w:sz w:val="21"/>
                <w:szCs w:val="21"/>
                <w:lang w:eastAsia="zh-CN"/>
              </w:rPr>
              <w:t>折扣</w:t>
            </w:r>
            <w:r>
              <w:rPr>
                <w:rFonts w:hint="eastAsia" w:ascii="宋体" w:hAnsi="宋体" w:eastAsia="宋体" w:cs="宋体"/>
                <w:sz w:val="21"/>
                <w:szCs w:val="21"/>
              </w:rPr>
              <w:t>为负数、</w:t>
            </w:r>
            <w:r>
              <w:rPr>
                <w:rFonts w:hint="eastAsia" w:ascii="宋体" w:hAnsi="宋体" w:eastAsia="宋体" w:cs="宋体"/>
                <w:sz w:val="21"/>
                <w:szCs w:val="21"/>
                <w:lang w:eastAsia="zh-CN"/>
              </w:rPr>
              <w:t>折扣</w:t>
            </w:r>
            <w:r>
              <w:rPr>
                <w:rFonts w:hint="eastAsia" w:ascii="宋体" w:hAnsi="宋体" w:eastAsia="宋体" w:cs="宋体"/>
                <w:sz w:val="21"/>
                <w:szCs w:val="21"/>
              </w:rPr>
              <w:t>存在区间值，则认定为报价无效，</w:t>
            </w:r>
            <w:r>
              <w:rPr>
                <w:rFonts w:hint="eastAsia" w:ascii="宋体" w:hAnsi="宋体" w:eastAsia="宋体" w:cs="宋体"/>
                <w:b/>
                <w:sz w:val="21"/>
                <w:szCs w:val="21"/>
              </w:rPr>
              <w:t>按无效</w:t>
            </w:r>
            <w:r>
              <w:rPr>
                <w:rFonts w:hint="eastAsia" w:ascii="宋体" w:hAnsi="宋体" w:eastAsia="宋体" w:cs="宋体"/>
                <w:b/>
                <w:sz w:val="21"/>
                <w:szCs w:val="21"/>
                <w:lang w:val="en-US" w:eastAsia="zh-CN"/>
              </w:rPr>
              <w:t>投标</w:t>
            </w:r>
            <w:r>
              <w:rPr>
                <w:rFonts w:hint="eastAsia" w:ascii="宋体" w:hAnsi="宋体" w:eastAsia="宋体" w:cs="宋体"/>
                <w:b/>
                <w:sz w:val="21"/>
                <w:szCs w:val="21"/>
              </w:rPr>
              <w:t>处理。</w:t>
            </w:r>
          </w:p>
          <w:p w14:paraId="715880D4">
            <w:pPr>
              <w:spacing w:line="440" w:lineRule="exact"/>
              <w:rPr>
                <w:rFonts w:ascii="宋体" w:hAnsi="宋体" w:cs="宋体"/>
                <w:szCs w:val="21"/>
              </w:rPr>
            </w:pPr>
            <w:r>
              <w:rPr>
                <w:rFonts w:ascii="宋体" w:hAnsi="宋体" w:cs="宋体"/>
                <w:szCs w:val="21"/>
              </w:rPr>
              <w:t>2</w:t>
            </w:r>
            <w:r>
              <w:rPr>
                <w:rFonts w:hint="eastAsia" w:ascii="宋体" w:hAnsi="宋体" w:cs="宋体"/>
                <w:szCs w:val="21"/>
                <w:lang w:val="en-US" w:eastAsia="zh-CN"/>
              </w:rPr>
              <w:t>.以</w:t>
            </w:r>
            <w:r>
              <w:rPr>
                <w:rFonts w:ascii="宋体" w:hAnsi="宋体" w:cs="宋体"/>
                <w:szCs w:val="21"/>
              </w:rPr>
              <w:t>供货价</w:t>
            </w:r>
            <w:r>
              <w:rPr>
                <w:rFonts w:hint="eastAsia" w:ascii="宋体" w:hAnsi="宋体" w:cs="宋体"/>
                <w:szCs w:val="21"/>
                <w:lang w:eastAsia="zh-CN"/>
              </w:rPr>
              <w:t>（</w:t>
            </w:r>
            <w:r>
              <w:rPr>
                <w:rFonts w:hint="eastAsia"/>
                <w:lang w:val="en-US" w:eastAsia="zh-CN"/>
              </w:rPr>
              <w:t>基准价）</w:t>
            </w:r>
            <w:r>
              <w:rPr>
                <w:rFonts w:ascii="宋体" w:hAnsi="宋体" w:cs="宋体"/>
                <w:szCs w:val="21"/>
              </w:rPr>
              <w:t>乘以</w:t>
            </w:r>
            <w:r>
              <w:rPr>
                <w:rFonts w:hint="eastAsia" w:ascii="宋体" w:hAnsi="宋体" w:cs="宋体"/>
                <w:szCs w:val="21"/>
                <w:lang w:eastAsia="zh-CN"/>
              </w:rPr>
              <w:t>中标供应商</w:t>
            </w:r>
            <w:r>
              <w:rPr>
                <w:rFonts w:ascii="宋体" w:hAnsi="宋体" w:cs="宋体"/>
                <w:szCs w:val="21"/>
              </w:rPr>
              <w:t>实际供货的数量</w:t>
            </w:r>
            <w:r>
              <w:rPr>
                <w:rFonts w:hint="eastAsia" w:ascii="宋体" w:hAnsi="宋体" w:cs="宋体"/>
                <w:szCs w:val="21"/>
                <w:lang w:eastAsia="zh-CN"/>
              </w:rPr>
              <w:t>乘以折扣，</w:t>
            </w:r>
            <w:r>
              <w:rPr>
                <w:rFonts w:hint="eastAsia" w:ascii="宋体" w:hAnsi="宋体" w:cs="宋体"/>
                <w:szCs w:val="21"/>
                <w:lang w:val="en-US" w:eastAsia="zh-CN"/>
              </w:rPr>
              <w:t>按月</w:t>
            </w:r>
            <w:r>
              <w:rPr>
                <w:rFonts w:ascii="宋体" w:hAnsi="宋体" w:cs="宋体"/>
                <w:szCs w:val="21"/>
              </w:rPr>
              <w:t>进行结算</w:t>
            </w:r>
            <w:r>
              <w:rPr>
                <w:rFonts w:hint="eastAsia" w:ascii="宋体" w:hAnsi="宋体" w:cs="宋体"/>
                <w:szCs w:val="21"/>
                <w:lang w:eastAsia="zh-CN"/>
              </w:rPr>
              <w:t>（</w:t>
            </w:r>
            <w:r>
              <w:rPr>
                <w:rFonts w:hint="eastAsia" w:ascii="宋体" w:hAnsi="宋体" w:cs="宋体"/>
                <w:szCs w:val="21"/>
                <w:lang w:val="en-US" w:eastAsia="zh-CN"/>
              </w:rPr>
              <w:t>月结算总价=基准价×</w:t>
            </w:r>
            <w:r>
              <w:rPr>
                <w:rFonts w:ascii="宋体" w:hAnsi="宋体" w:cs="宋体"/>
                <w:szCs w:val="21"/>
              </w:rPr>
              <w:t>实际供货</w:t>
            </w:r>
            <w:r>
              <w:rPr>
                <w:rFonts w:hint="eastAsia" w:ascii="宋体" w:hAnsi="宋体" w:cs="宋体"/>
                <w:szCs w:val="21"/>
                <w:lang w:val="en-US" w:eastAsia="zh-CN"/>
              </w:rPr>
              <w:t>量</w:t>
            </w:r>
            <w:r>
              <w:rPr>
                <w:rFonts w:hint="eastAsia" w:ascii="宋体" w:hAnsi="宋体" w:cs="宋体"/>
                <w:color w:val="auto"/>
                <w:szCs w:val="21"/>
                <w:highlight w:val="none"/>
                <w:lang w:val="en-US" w:eastAsia="zh-CN"/>
              </w:rPr>
              <w:t>×折扣</w:t>
            </w:r>
            <w:r>
              <w:rPr>
                <w:rFonts w:hint="eastAsia" w:ascii="宋体" w:hAnsi="宋体" w:cs="宋体"/>
                <w:szCs w:val="21"/>
                <w:lang w:eastAsia="zh-CN"/>
              </w:rPr>
              <w:t>）</w:t>
            </w:r>
            <w:r>
              <w:rPr>
                <w:rFonts w:ascii="宋体" w:hAnsi="宋体" w:cs="宋体"/>
                <w:szCs w:val="21"/>
              </w:rPr>
              <w:t>。本项目</w:t>
            </w:r>
            <w:r>
              <w:rPr>
                <w:rFonts w:hint="eastAsia" w:ascii="宋体" w:hAnsi="宋体" w:cs="宋体"/>
                <w:szCs w:val="21"/>
                <w:lang w:val="en-US" w:eastAsia="zh-CN"/>
              </w:rPr>
              <w:t>3</w:t>
            </w:r>
            <w:r>
              <w:rPr>
                <w:rFonts w:ascii="宋体" w:hAnsi="宋体" w:cs="宋体"/>
                <w:szCs w:val="21"/>
              </w:rPr>
              <w:t>年采购预算金额约为人民币</w:t>
            </w:r>
            <w:r>
              <w:rPr>
                <w:rFonts w:hint="eastAsia" w:ascii="宋体" w:hAnsi="宋体" w:cs="宋体"/>
                <w:szCs w:val="21"/>
                <w:lang w:val="en-US" w:eastAsia="zh-CN"/>
              </w:rPr>
              <w:t>3600000</w:t>
            </w:r>
            <w:r>
              <w:rPr>
                <w:rFonts w:ascii="宋体" w:hAnsi="宋体" w:cs="宋体"/>
                <w:szCs w:val="21"/>
              </w:rPr>
              <w:t>元</w:t>
            </w:r>
            <w:r>
              <w:rPr>
                <w:rFonts w:hint="eastAsia" w:ascii="宋体" w:hAnsi="宋体" w:cs="宋体"/>
                <w:szCs w:val="21"/>
                <w:lang w:eastAsia="zh-CN"/>
              </w:rPr>
              <w:t>，</w:t>
            </w:r>
            <w:r>
              <w:rPr>
                <w:rFonts w:ascii="宋体" w:hAnsi="宋体" w:cs="宋体"/>
                <w:szCs w:val="21"/>
              </w:rPr>
              <w:t>供应商按采购人需求适当调整食材配送，在押人员伙食保障达到相关标准。</w:t>
            </w:r>
          </w:p>
          <w:p w14:paraId="1C61B2B1">
            <w:pPr>
              <w:spacing w:line="440" w:lineRule="exact"/>
              <w:rPr>
                <w:rFonts w:ascii="宋体" w:hAnsi="宋体" w:cs="宋体"/>
                <w:szCs w:val="21"/>
              </w:rPr>
            </w:pPr>
            <w:r>
              <w:rPr>
                <w:rFonts w:ascii="宋体" w:hAnsi="宋体" w:cs="宋体"/>
                <w:szCs w:val="21"/>
              </w:rPr>
              <w:t>3</w:t>
            </w:r>
            <w:r>
              <w:rPr>
                <w:rFonts w:hint="eastAsia" w:ascii="宋体" w:hAnsi="宋体" w:cs="宋体"/>
                <w:szCs w:val="21"/>
                <w:lang w:val="en-US" w:eastAsia="zh-CN"/>
              </w:rPr>
              <w:t>.</w:t>
            </w:r>
            <w:r>
              <w:rPr>
                <w:rFonts w:ascii="宋体" w:hAnsi="宋体" w:cs="宋体"/>
                <w:szCs w:val="21"/>
              </w:rPr>
              <w:t>供货价</w:t>
            </w:r>
            <w:r>
              <w:rPr>
                <w:rFonts w:hint="eastAsia" w:ascii="宋体" w:hAnsi="宋体" w:cs="宋体"/>
                <w:szCs w:val="21"/>
                <w:lang w:eastAsia="zh-CN"/>
              </w:rPr>
              <w:t>（</w:t>
            </w:r>
            <w:r>
              <w:rPr>
                <w:rFonts w:hint="eastAsia"/>
                <w:lang w:val="en-US" w:eastAsia="zh-CN"/>
              </w:rPr>
              <w:t>基准价）</w:t>
            </w:r>
            <w:r>
              <w:rPr>
                <w:rFonts w:ascii="宋体" w:hAnsi="宋体" w:cs="宋体"/>
                <w:szCs w:val="21"/>
              </w:rPr>
              <w:t>定价时间：以1个自然月为周期，每月21日（如与周末、节假日，经双方协商后可提前或顺延1天至工作日）为定价日，确定下一周期的食材价格。</w:t>
            </w:r>
          </w:p>
          <w:p w14:paraId="5877EE3B">
            <w:pPr>
              <w:spacing w:line="440" w:lineRule="exact"/>
              <w:rPr>
                <w:rFonts w:ascii="宋体" w:hAnsi="宋体" w:cs="宋体"/>
                <w:szCs w:val="21"/>
              </w:rPr>
            </w:pPr>
            <w:r>
              <w:rPr>
                <w:rFonts w:ascii="宋体" w:hAnsi="宋体" w:cs="宋体"/>
                <w:szCs w:val="21"/>
              </w:rPr>
              <w:t>4</w:t>
            </w:r>
            <w:r>
              <w:rPr>
                <w:rFonts w:hint="eastAsia" w:ascii="宋体" w:hAnsi="宋体" w:cs="宋体"/>
                <w:szCs w:val="21"/>
                <w:lang w:val="en-US" w:eastAsia="zh-CN"/>
              </w:rPr>
              <w:t>.</w:t>
            </w:r>
            <w:r>
              <w:rPr>
                <w:rFonts w:ascii="宋体" w:hAnsi="宋体" w:cs="宋体"/>
                <w:szCs w:val="21"/>
              </w:rPr>
              <w:t>供货价</w:t>
            </w:r>
            <w:r>
              <w:rPr>
                <w:rFonts w:hint="eastAsia" w:ascii="宋体" w:hAnsi="宋体" w:cs="宋体"/>
                <w:szCs w:val="21"/>
                <w:lang w:eastAsia="zh-CN"/>
              </w:rPr>
              <w:t>（</w:t>
            </w:r>
            <w:r>
              <w:rPr>
                <w:rFonts w:hint="eastAsia"/>
                <w:lang w:val="en-US" w:eastAsia="zh-CN"/>
              </w:rPr>
              <w:t>基准价）</w:t>
            </w:r>
            <w:r>
              <w:rPr>
                <w:rFonts w:ascii="宋体" w:hAnsi="宋体" w:cs="宋体"/>
                <w:szCs w:val="21"/>
              </w:rPr>
              <w:t>定价</w:t>
            </w:r>
            <w:r>
              <w:rPr>
                <w:rFonts w:hint="eastAsia" w:ascii="宋体" w:hAnsi="宋体" w:cs="宋体"/>
                <w:szCs w:val="21"/>
                <w:lang w:val="en-US" w:eastAsia="zh-CN"/>
              </w:rPr>
              <w:t>规则</w:t>
            </w:r>
            <w:r>
              <w:rPr>
                <w:rFonts w:ascii="宋体" w:hAnsi="宋体" w:cs="宋体"/>
                <w:szCs w:val="21"/>
              </w:rPr>
              <w:t>：</w:t>
            </w:r>
            <w:r>
              <w:rPr>
                <w:rFonts w:hint="eastAsia" w:ascii="宋体" w:hAnsi="宋体" w:cs="宋体"/>
                <w:szCs w:val="21"/>
              </w:rPr>
              <w:t>①</w:t>
            </w:r>
            <w:r>
              <w:rPr>
                <w:rFonts w:ascii="宋体" w:hAnsi="宋体" w:cs="宋体"/>
                <w:szCs w:val="21"/>
              </w:rPr>
              <w:t>以定价日当天</w:t>
            </w:r>
            <w:r>
              <w:rPr>
                <w:rFonts w:hint="eastAsia" w:ascii="宋体" w:hAnsi="宋体" w:cs="宋体"/>
                <w:szCs w:val="21"/>
                <w:lang w:val="en-US" w:eastAsia="zh-CN"/>
              </w:rPr>
              <w:t>岑溪市市场价格</w:t>
            </w:r>
            <w:r>
              <w:rPr>
                <w:rFonts w:ascii="宋体" w:hAnsi="宋体" w:cs="宋体"/>
                <w:szCs w:val="21"/>
              </w:rPr>
              <w:t>且经采购人审核同意后的价格作为基准价。</w:t>
            </w:r>
            <w:r>
              <w:rPr>
                <w:rFonts w:hint="eastAsia" w:ascii="宋体" w:hAnsi="宋体" w:cs="宋体"/>
                <w:szCs w:val="21"/>
              </w:rPr>
              <w:t>②</w:t>
            </w:r>
            <w:r>
              <w:rPr>
                <w:rFonts w:ascii="宋体" w:hAnsi="宋体" w:cs="宋体"/>
                <w:szCs w:val="21"/>
              </w:rPr>
              <w:t>上述专栏无相关信息的其他类别食材，以采购人所在地附近周边市场随机抽取3家或以上同类食材的平均价或双方协商价格（协商价不得高于相关市场或超市的价格）且经采购人审核同意后的价格作为基准价。</w:t>
            </w:r>
          </w:p>
        </w:tc>
      </w:tr>
      <w:tr w14:paraId="02B0D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14:paraId="530DC9B5">
            <w:pPr>
              <w:spacing w:line="440" w:lineRule="exact"/>
              <w:jc w:val="center"/>
              <w:rPr>
                <w:rFonts w:hint="eastAsia" w:ascii="宋体" w:hAnsi="宋体" w:cs="宋体"/>
                <w:b/>
                <w:bCs/>
                <w:szCs w:val="21"/>
              </w:rPr>
            </w:pPr>
            <w:r>
              <w:rPr>
                <w:rFonts w:hint="eastAsia" w:ascii="宋体" w:hAnsi="宋体" w:cs="宋体"/>
                <w:b/>
                <w:bCs/>
                <w:szCs w:val="21"/>
              </w:rPr>
              <w:t>付款方式</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0C2AD99A">
            <w:pPr>
              <w:spacing w:line="440" w:lineRule="exact"/>
              <w:rPr>
                <w:rFonts w:hint="eastAsia" w:ascii="宋体" w:hAnsi="宋体" w:cs="宋体"/>
                <w:szCs w:val="21"/>
                <w:lang w:val="en-US" w:eastAsia="zh-CN"/>
              </w:rPr>
            </w:pP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ascii="宋体" w:hAnsi="宋体" w:cs="宋体"/>
                <w:szCs w:val="21"/>
              </w:rPr>
              <w:t>按采购人要求完成当月供货后，于次月10日前凭正式</w:t>
            </w:r>
            <w:r>
              <w:rPr>
                <w:rFonts w:hint="eastAsia" w:ascii="宋体" w:hAnsi="宋体" w:cs="宋体"/>
                <w:szCs w:val="21"/>
                <w:lang w:val="en-US" w:eastAsia="zh-CN"/>
              </w:rPr>
              <w:t>等额</w:t>
            </w:r>
            <w:r>
              <w:rPr>
                <w:rFonts w:ascii="宋体" w:hAnsi="宋体" w:cs="宋体"/>
                <w:szCs w:val="21"/>
              </w:rPr>
              <w:t>发票、食材配送汇总表、每周配送计划及双方确认情况向采购人申请付款，采购人收到申请后在1</w:t>
            </w:r>
            <w:r>
              <w:rPr>
                <w:rFonts w:hint="eastAsia" w:ascii="宋体" w:hAnsi="宋体" w:cs="宋体"/>
                <w:szCs w:val="21"/>
                <w:lang w:val="en-US" w:eastAsia="zh-CN"/>
              </w:rPr>
              <w:t>0</w:t>
            </w:r>
            <w:r>
              <w:rPr>
                <w:rFonts w:ascii="宋体" w:hAnsi="宋体" w:cs="宋体"/>
                <w:szCs w:val="21"/>
              </w:rPr>
              <w:t>个工作日内结清货款。如</w:t>
            </w:r>
            <w:r>
              <w:rPr>
                <w:rFonts w:hint="eastAsia" w:ascii="宋体" w:hAnsi="宋体" w:cs="宋体"/>
                <w:szCs w:val="21"/>
                <w:lang w:eastAsia="zh-CN"/>
              </w:rPr>
              <w:t>中标供应商</w:t>
            </w:r>
            <w:r>
              <w:rPr>
                <w:rFonts w:ascii="宋体" w:hAnsi="宋体" w:cs="宋体"/>
                <w:szCs w:val="21"/>
              </w:rPr>
              <w:t>对货款支付相关事宜存在异议的，须提前1个月向采购人书面提出申请及说明理由。</w:t>
            </w:r>
          </w:p>
        </w:tc>
      </w:tr>
      <w:tr w14:paraId="428B6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360AA13B">
            <w:pPr>
              <w:spacing w:line="440" w:lineRule="exact"/>
              <w:jc w:val="center"/>
              <w:rPr>
                <w:rFonts w:hint="default" w:ascii="宋体" w:hAnsi="宋体" w:eastAsia="宋体" w:cs="宋体"/>
                <w:b/>
                <w:bCs/>
                <w:szCs w:val="21"/>
                <w:lang w:val="en-US" w:eastAsia="zh-CN"/>
              </w:rPr>
            </w:pPr>
            <w:r>
              <w:rPr>
                <w:rFonts w:hint="eastAsia" w:ascii="宋体" w:hAnsi="宋体" w:cs="宋体"/>
                <w:b/>
                <w:bCs/>
                <w:kern w:val="0"/>
                <w:szCs w:val="21"/>
                <w:lang w:val="en-US" w:eastAsia="zh-CN"/>
              </w:rPr>
              <w:t>验收标准</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15705FD9">
            <w:pPr>
              <w:spacing w:line="440" w:lineRule="exac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符合现行国家相关标准、行业标准、地方标准或者其他标准、规范。</w:t>
            </w:r>
          </w:p>
          <w:p w14:paraId="3E22D86B">
            <w:pPr>
              <w:spacing w:line="440" w:lineRule="exac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验收工作的一般程序为：根据订货计划的具体要求，采购人对所购物料进行清点，对外观检查以及对物料的各项指标和性能进行实测，并逐项记录。</w:t>
            </w:r>
            <w:r>
              <w:rPr>
                <w:rFonts w:hint="eastAsia" w:ascii="宋体" w:hAnsi="宋体" w:cs="宋体"/>
                <w:szCs w:val="21"/>
                <w:lang w:val="en-US" w:eastAsia="zh-CN"/>
              </w:rPr>
              <w:t>验收</w:t>
            </w:r>
            <w:r>
              <w:rPr>
                <w:rFonts w:hint="eastAsia" w:ascii="宋体" w:hAnsi="宋体" w:cs="宋体"/>
                <w:szCs w:val="21"/>
              </w:rPr>
              <w:t>结束后，采购人验收人员在验收单上签字。对未能通过验收的，一律退货、更换，并在1小时内按质按量要求重新送达，不按要求送达的，成交供应商必须无条件退货或更换商品。</w:t>
            </w:r>
          </w:p>
          <w:p w14:paraId="1963D37B">
            <w:pPr>
              <w:spacing w:line="44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1711DBE7">
            <w:pPr>
              <w:spacing w:line="440" w:lineRule="exact"/>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验收产生的费用由</w:t>
            </w:r>
            <w:r>
              <w:rPr>
                <w:rFonts w:hint="eastAsia" w:ascii="宋体" w:hAnsi="宋体" w:cs="宋体"/>
                <w:szCs w:val="21"/>
                <w:lang w:eastAsia="zh-CN"/>
              </w:rPr>
              <w:t>中标供应商</w:t>
            </w:r>
            <w:r>
              <w:rPr>
                <w:rFonts w:hint="eastAsia" w:ascii="宋体" w:hAnsi="宋体" w:cs="宋体"/>
                <w:szCs w:val="21"/>
              </w:rPr>
              <w:t>负责。</w:t>
            </w:r>
          </w:p>
        </w:tc>
      </w:tr>
      <w:tr w14:paraId="0AB48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10DDD201">
            <w:pPr>
              <w:spacing w:line="440" w:lineRule="exact"/>
              <w:jc w:val="center"/>
              <w:rPr>
                <w:rFonts w:hint="default" w:ascii="宋体" w:hAnsi="宋体" w:cs="宋体"/>
                <w:bCs/>
                <w:kern w:val="0"/>
                <w:szCs w:val="21"/>
                <w:lang w:val="en-US" w:eastAsia="zh-CN"/>
              </w:rPr>
            </w:pPr>
            <w:r>
              <w:rPr>
                <w:rFonts w:hint="eastAsia" w:ascii="宋体" w:hAnsi="宋体" w:cs="宋体"/>
                <w:b/>
                <w:bCs w:val="0"/>
                <w:kern w:val="0"/>
                <w:szCs w:val="21"/>
                <w:lang w:val="en-US" w:eastAsia="zh-CN"/>
              </w:rPr>
              <w:t>验收办法</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3ACB5B3A">
            <w:pPr>
              <w:numPr>
                <w:ilvl w:val="0"/>
                <w:numId w:val="0"/>
              </w:numPr>
              <w:spacing w:line="440" w:lineRule="exact"/>
              <w:rPr>
                <w:rFonts w:hint="eastAsia" w:ascii="宋体" w:hAnsi="宋体" w:cs="宋体"/>
                <w:szCs w:val="21"/>
                <w:lang w:eastAsia="zh-CN"/>
              </w:rPr>
            </w:pPr>
            <w:r>
              <w:rPr>
                <w:rFonts w:hint="eastAsia" w:ascii="宋体" w:hAnsi="宋体" w:eastAsia="宋体" w:cs="宋体"/>
                <w:kern w:val="2"/>
                <w:sz w:val="21"/>
                <w:szCs w:val="21"/>
                <w:lang w:val="en-US" w:eastAsia="zh-CN" w:bidi="ar-SA"/>
              </w:rPr>
              <w:t>1.</w:t>
            </w:r>
            <w:r>
              <w:rPr>
                <w:rFonts w:hint="eastAsia" w:ascii="宋体" w:hAnsi="宋体" w:cs="宋体"/>
                <w:szCs w:val="21"/>
              </w:rPr>
              <w:t>验收工作由采购人和</w:t>
            </w:r>
            <w:r>
              <w:rPr>
                <w:rFonts w:hint="eastAsia" w:ascii="宋体" w:hAnsi="宋体" w:cs="宋体"/>
                <w:szCs w:val="21"/>
                <w:lang w:val="en-US" w:eastAsia="zh-CN"/>
              </w:rPr>
              <w:t>中标</w:t>
            </w:r>
            <w:r>
              <w:rPr>
                <w:rFonts w:hint="eastAsia" w:ascii="宋体" w:hAnsi="宋体" w:cs="宋体"/>
                <w:szCs w:val="21"/>
              </w:rPr>
              <w:t>供应商共同进行。供应商提供的产品须经过采购人验收</w:t>
            </w:r>
            <w:r>
              <w:rPr>
                <w:rFonts w:hint="eastAsia" w:ascii="宋体" w:hAnsi="宋体" w:cs="宋体"/>
                <w:szCs w:val="21"/>
                <w:lang w:val="en-US" w:eastAsia="zh-CN"/>
              </w:rPr>
              <w:t>小组</w:t>
            </w:r>
            <w:r>
              <w:rPr>
                <w:rFonts w:hint="eastAsia" w:ascii="宋体" w:hAnsi="宋体" w:cs="宋体"/>
                <w:szCs w:val="21"/>
              </w:rPr>
              <w:t>的感官检验、外观检验和试用检验。若产品外观、包装、形式不符合要求，或感官检验不能达到食品卫生要求，采购人当即拒收；</w:t>
            </w:r>
            <w:r>
              <w:rPr>
                <w:rFonts w:hint="eastAsia" w:ascii="宋体" w:hAnsi="宋体" w:cs="宋体"/>
                <w:szCs w:val="21"/>
                <w:lang w:eastAsia="zh-CN"/>
              </w:rPr>
              <w:t>中标供应商</w:t>
            </w:r>
            <w:r>
              <w:rPr>
                <w:rFonts w:hint="eastAsia" w:ascii="宋体" w:hAnsi="宋体" w:cs="宋体"/>
                <w:szCs w:val="21"/>
              </w:rPr>
              <w:t>不能满足食品的质量及售后服务要求时，采购人有权进行处罚</w:t>
            </w:r>
            <w:r>
              <w:rPr>
                <w:rFonts w:hint="eastAsia" w:ascii="宋体" w:hAnsi="宋体" w:cs="宋体"/>
                <w:szCs w:val="21"/>
                <w:lang w:eastAsia="zh-CN"/>
              </w:rPr>
              <w:t>。</w:t>
            </w:r>
          </w:p>
          <w:p w14:paraId="4989886A">
            <w:pPr>
              <w:numPr>
                <w:ilvl w:val="0"/>
                <w:numId w:val="0"/>
              </w:numPr>
              <w:spacing w:line="440" w:lineRule="exact"/>
              <w:rPr>
                <w:rFonts w:hint="eastAsia" w:ascii="宋体" w:hAnsi="宋体" w:cs="宋体"/>
                <w:szCs w:val="21"/>
                <w:lang w:val="en-US" w:eastAsia="zh-CN"/>
              </w:rPr>
            </w:pPr>
            <w:r>
              <w:rPr>
                <w:rFonts w:hint="eastAsia" w:ascii="宋体" w:hAnsi="宋体" w:eastAsia="宋体" w:cs="宋体"/>
                <w:kern w:val="2"/>
                <w:sz w:val="21"/>
                <w:szCs w:val="21"/>
                <w:lang w:val="en-US" w:eastAsia="zh-CN" w:bidi="ar-SA"/>
              </w:rPr>
              <w:t>2.</w:t>
            </w:r>
            <w:r>
              <w:t>由</w:t>
            </w:r>
            <w:r>
              <w:rPr>
                <w:rFonts w:hint="eastAsia"/>
                <w:lang w:eastAsia="zh-CN"/>
              </w:rPr>
              <w:t>岑溪市</w:t>
            </w:r>
            <w:r>
              <w:t>看守所验收小组成员按标准对供应商供应食材进行验收，</w:t>
            </w:r>
            <w:r>
              <w:rPr>
                <w:rFonts w:hint="eastAsia"/>
                <w:lang w:val="en-US" w:eastAsia="zh-CN"/>
              </w:rPr>
              <w:t>验收合格</w:t>
            </w:r>
            <w:r>
              <w:t>双方均需在《送货单》上签名确认。</w:t>
            </w:r>
          </w:p>
          <w:p w14:paraId="38C76E89">
            <w:pPr>
              <w:numPr>
                <w:ilvl w:val="0"/>
                <w:numId w:val="0"/>
              </w:numPr>
              <w:spacing w:line="440" w:lineRule="exact"/>
              <w:rPr>
                <w:rFonts w:hint="eastAsia" w:ascii="宋体" w:hAnsi="宋体" w:cs="宋体"/>
                <w:szCs w:val="21"/>
                <w:lang w:val="en-US" w:eastAsia="zh-CN"/>
              </w:rPr>
            </w:pPr>
            <w:r>
              <w:rPr>
                <w:rFonts w:hint="eastAsia" w:ascii="宋体" w:hAnsi="宋体" w:eastAsia="宋体" w:cs="宋体"/>
                <w:kern w:val="2"/>
                <w:sz w:val="21"/>
                <w:szCs w:val="21"/>
                <w:lang w:val="en-US" w:eastAsia="zh-CN" w:bidi="ar-SA"/>
              </w:rPr>
              <w:t>3.</w:t>
            </w:r>
            <w:r>
              <w:rPr>
                <w:rFonts w:hint="eastAsia" w:ascii="宋体" w:hAnsi="宋体" w:cs="宋体"/>
                <w:szCs w:val="21"/>
                <w:lang w:val="en-US" w:eastAsia="zh-CN"/>
              </w:rPr>
              <w:t>双方对质量有争议，如需将食材送至具有资质的质量检测机构检测的，检测费</w:t>
            </w:r>
            <w:r>
              <w:rPr>
                <w:rFonts w:hint="eastAsia" w:ascii="宋体" w:hAnsi="宋体" w:cs="宋体"/>
                <w:szCs w:val="21"/>
              </w:rPr>
              <w:t>验收产生的费用由</w:t>
            </w:r>
            <w:r>
              <w:rPr>
                <w:rFonts w:hint="eastAsia" w:ascii="宋体" w:hAnsi="宋体" w:cs="宋体"/>
                <w:szCs w:val="21"/>
                <w:lang w:eastAsia="zh-CN"/>
              </w:rPr>
              <w:t>中标供应商</w:t>
            </w:r>
            <w:r>
              <w:rPr>
                <w:rFonts w:hint="eastAsia" w:ascii="宋体" w:hAnsi="宋体" w:cs="宋体"/>
                <w:szCs w:val="21"/>
              </w:rPr>
              <w:t>负责</w:t>
            </w:r>
            <w:r>
              <w:rPr>
                <w:rFonts w:hint="eastAsia" w:ascii="宋体" w:hAnsi="宋体" w:cs="宋体"/>
                <w:szCs w:val="21"/>
                <w:lang w:val="en-US" w:eastAsia="zh-CN"/>
              </w:rPr>
              <w:t>。</w:t>
            </w:r>
          </w:p>
          <w:p w14:paraId="22FD3C95">
            <w:pPr>
              <w:numPr>
                <w:ilvl w:val="0"/>
                <w:numId w:val="0"/>
              </w:numPr>
              <w:spacing w:line="440" w:lineRule="exact"/>
              <w:rPr>
                <w:rFonts w:hint="eastAsia" w:ascii="宋体" w:hAnsi="宋体" w:cs="宋体"/>
                <w:szCs w:val="21"/>
                <w:lang w:val="en-US" w:eastAsia="zh-CN"/>
              </w:rPr>
            </w:pPr>
            <w:r>
              <w:rPr>
                <w:rFonts w:hint="eastAsia" w:ascii="宋体" w:hAnsi="宋体" w:cs="宋体"/>
                <w:szCs w:val="21"/>
                <w:lang w:val="en-US" w:eastAsia="zh-CN"/>
              </w:rPr>
              <w:t>4.合同期内，采购人将对货物质量进行不定期的抽查（食品安全事故调查、接到投诉调查而送检不受此次数限制），质量检验费用由</w:t>
            </w:r>
            <w:r>
              <w:rPr>
                <w:rFonts w:hint="eastAsia" w:ascii="宋体" w:hAnsi="宋体" w:cs="宋体"/>
                <w:b w:val="0"/>
                <w:bCs/>
                <w:szCs w:val="21"/>
                <w:lang w:eastAsia="zh-CN"/>
              </w:rPr>
              <w:t>中标</w:t>
            </w:r>
            <w:r>
              <w:rPr>
                <w:rFonts w:hint="eastAsia" w:ascii="宋体" w:hAnsi="宋体" w:cs="宋体"/>
                <w:b w:val="0"/>
                <w:bCs/>
                <w:szCs w:val="21"/>
                <w:lang w:val="en-US" w:eastAsia="zh-CN"/>
              </w:rPr>
              <w:t>供应商</w:t>
            </w:r>
            <w:r>
              <w:rPr>
                <w:rFonts w:hint="eastAsia" w:ascii="宋体" w:hAnsi="宋体" w:cs="宋体"/>
                <w:szCs w:val="21"/>
                <w:lang w:val="en-US" w:eastAsia="zh-CN"/>
              </w:rPr>
              <w:t>支付；对抽查发现食材质量（含包装）不合格的，责成供货商对该批次产品作出更换、退货、扣除50%履约保证金、情节严重移交相关部门处理；合同期内两次抽查发现不合格的（可为相同或不同货物）或供应商收到三次（含）以上违规通知函的，全部扣除全部履约保证金。</w:t>
            </w:r>
          </w:p>
        </w:tc>
      </w:tr>
      <w:tr w14:paraId="063BC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5373B7DA">
            <w:pPr>
              <w:spacing w:line="440" w:lineRule="exact"/>
              <w:jc w:val="center"/>
              <w:rPr>
                <w:rFonts w:hint="default" w:ascii="宋体" w:hAnsi="宋体" w:cs="宋体"/>
                <w:bCs/>
                <w:kern w:val="0"/>
                <w:szCs w:val="21"/>
                <w:lang w:val="en-US" w:eastAsia="zh-CN"/>
              </w:rPr>
            </w:pPr>
            <w:r>
              <w:rPr>
                <w:rFonts w:hint="eastAsia" w:ascii="宋体" w:hAnsi="宋体" w:cs="宋体"/>
                <w:b/>
                <w:bCs w:val="0"/>
                <w:kern w:val="0"/>
                <w:szCs w:val="21"/>
                <w:lang w:val="en-US" w:eastAsia="zh-CN"/>
              </w:rPr>
              <w:t>其他要求</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02BECB01">
            <w:pPr>
              <w:numPr>
                <w:ilvl w:val="0"/>
                <w:numId w:val="0"/>
              </w:numPr>
              <w:spacing w:line="440" w:lineRule="exact"/>
              <w:rPr>
                <w:rFonts w:hint="eastAsia" w:ascii="宋体" w:hAnsi="宋体" w:cs="宋体"/>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cs="宋体"/>
                <w:szCs w:val="21"/>
                <w:lang w:val="en-US" w:eastAsia="zh-CN"/>
              </w:rPr>
              <w:t xml:space="preserve">采购人与中标供应商签订合同后五个工作日内，中标供应商须向采购人提交人民币2万元的履约保证金（包括但不限于支票、汇票、本票、银行或保险公司出具的保函等非现金形式） </w:t>
            </w:r>
          </w:p>
          <w:p w14:paraId="448A507F">
            <w:pPr>
              <w:numPr>
                <w:ilvl w:val="0"/>
                <w:numId w:val="0"/>
              </w:numPr>
              <w:spacing w:line="440" w:lineRule="exact"/>
              <w:rPr>
                <w:rFonts w:hint="eastAsia" w:ascii="宋体" w:hAnsi="宋体" w:cs="宋体"/>
                <w:szCs w:val="21"/>
                <w:lang w:val="en-US" w:eastAsia="zh-CN"/>
              </w:rPr>
            </w:pPr>
            <w:r>
              <w:rPr>
                <w:rFonts w:hint="eastAsia" w:ascii="宋体" w:hAnsi="宋体" w:cs="宋体"/>
                <w:szCs w:val="21"/>
                <w:lang w:val="en-US" w:eastAsia="zh-CN"/>
              </w:rPr>
              <w:t>2.因供应货物时间、数量、质量等原因造成采购人无法正常供应伙食的，每次将扣除10%的履约保证金。</w:t>
            </w:r>
          </w:p>
          <w:p w14:paraId="09F70EBC">
            <w:pPr>
              <w:numPr>
                <w:ilvl w:val="0"/>
                <w:numId w:val="0"/>
              </w:numPr>
              <w:spacing w:line="440" w:lineRule="exact"/>
              <w:rPr>
                <w:rFonts w:hint="eastAsia" w:ascii="宋体" w:hAnsi="宋体" w:cs="宋体"/>
                <w:szCs w:val="21"/>
                <w:lang w:val="en-US" w:eastAsia="zh-CN"/>
              </w:rPr>
            </w:pPr>
            <w:r>
              <w:rPr>
                <w:rFonts w:hint="eastAsia" w:ascii="宋体" w:hAnsi="宋体" w:cs="宋体"/>
                <w:szCs w:val="21"/>
                <w:lang w:val="en-US" w:eastAsia="zh-CN"/>
              </w:rPr>
              <w:t>3.如在合同执行期间因中标供应商违约导致履约保证金部分扣除的，中标供应商需在五个工作日内将扣除的履约保证金补齐。</w:t>
            </w:r>
          </w:p>
          <w:p w14:paraId="61AE3B08">
            <w:pPr>
              <w:numPr>
                <w:ilvl w:val="0"/>
                <w:numId w:val="0"/>
              </w:numPr>
              <w:spacing w:line="440" w:lineRule="exact"/>
              <w:rPr>
                <w:rFonts w:hint="eastAsia" w:ascii="宋体" w:hAnsi="宋体" w:cs="宋体"/>
                <w:szCs w:val="21"/>
                <w:lang w:val="en-US" w:eastAsia="zh-CN"/>
              </w:rPr>
            </w:pPr>
            <w:r>
              <w:rPr>
                <w:rFonts w:hint="eastAsia" w:ascii="宋体" w:hAnsi="宋体" w:cs="宋体"/>
                <w:szCs w:val="21"/>
                <w:lang w:val="en-US" w:eastAsia="zh-CN"/>
              </w:rPr>
              <w:t xml:space="preserve">4.如中标供应商在合同执行过程中单方面终止合同或违反合同条款，履约保证金不退还。 </w:t>
            </w:r>
          </w:p>
          <w:p w14:paraId="70E169C2">
            <w:pPr>
              <w:numPr>
                <w:ilvl w:val="0"/>
                <w:numId w:val="0"/>
              </w:numPr>
              <w:spacing w:line="440" w:lineRule="exact"/>
              <w:rPr>
                <w:rFonts w:hint="eastAsia" w:ascii="宋体" w:hAnsi="宋体" w:cs="宋体"/>
                <w:szCs w:val="21"/>
                <w:lang w:val="en-US" w:eastAsia="zh-CN"/>
              </w:rPr>
            </w:pPr>
            <w:r>
              <w:rPr>
                <w:rFonts w:hint="eastAsia" w:ascii="宋体" w:hAnsi="宋体" w:cs="宋体"/>
                <w:szCs w:val="21"/>
                <w:lang w:val="en-US" w:eastAsia="zh-CN"/>
              </w:rPr>
              <w:t xml:space="preserve">5.中标供应商无违约情况或违约后已补齐履约保证金的，在完成其合同义务，包括任何保证义务后30日内，一次性无息退还履约保证金。 </w:t>
            </w:r>
          </w:p>
          <w:p w14:paraId="0F533617">
            <w:pPr>
              <w:numPr>
                <w:ilvl w:val="0"/>
                <w:numId w:val="0"/>
              </w:numPr>
              <w:spacing w:line="440" w:lineRule="exact"/>
              <w:rPr>
                <w:rFonts w:hint="default" w:ascii="宋体" w:hAnsi="宋体" w:cs="宋体"/>
                <w:szCs w:val="21"/>
                <w:lang w:val="en-US" w:eastAsia="zh-CN"/>
              </w:rPr>
            </w:pPr>
            <w:r>
              <w:rPr>
                <w:rFonts w:hint="eastAsia" w:ascii="宋体" w:hAnsi="宋体" w:cs="宋体"/>
                <w:szCs w:val="21"/>
                <w:lang w:val="en-US" w:eastAsia="zh-CN"/>
              </w:rPr>
              <w:t>6.项目服务期间如出现人员人身、财产安全事故、损失等由中标供应商全部负责，采购人不负任何责任。</w:t>
            </w:r>
          </w:p>
        </w:tc>
      </w:tr>
      <w:tr w14:paraId="57F88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07F4C9BF">
            <w:pPr>
              <w:keepNext/>
              <w:wordWrap w:val="0"/>
              <w:topLinePunct/>
              <w:spacing w:line="360" w:lineRule="auto"/>
              <w:rPr>
                <w:rFonts w:ascii="宋体" w:hAnsi="宋体" w:cs="宋体"/>
                <w:szCs w:val="21"/>
              </w:rPr>
            </w:pPr>
            <w:r>
              <w:rPr>
                <w:rFonts w:hint="eastAsia" w:ascii="宋体" w:hAnsi="宋体" w:cs="宋体"/>
                <w:b/>
                <w:bCs/>
                <w:szCs w:val="21"/>
              </w:rPr>
              <w:t>二、与实现项目目标相关的其他要求</w:t>
            </w:r>
          </w:p>
        </w:tc>
      </w:tr>
      <w:tr w14:paraId="057BE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7F391461">
            <w:pPr>
              <w:keepNext/>
              <w:wordWrap w:val="0"/>
              <w:topLinePunct/>
              <w:spacing w:line="360" w:lineRule="auto"/>
              <w:rPr>
                <w:rFonts w:ascii="宋体" w:hAnsi="宋体" w:cs="宋体"/>
                <w:szCs w:val="21"/>
              </w:rPr>
            </w:pPr>
            <w:r>
              <w:rPr>
                <w:rFonts w:hint="eastAsia" w:ascii="宋体" w:hAnsi="宋体" w:cs="宋体"/>
                <w:b/>
                <w:szCs w:val="21"/>
              </w:rPr>
              <w:t>（一）投标人的履约能力要求</w:t>
            </w:r>
          </w:p>
        </w:tc>
      </w:tr>
      <w:tr w14:paraId="0C9A7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2971F40E">
            <w:pPr>
              <w:keepNext/>
              <w:wordWrap w:val="0"/>
              <w:topLinePunct/>
              <w:spacing w:line="360" w:lineRule="auto"/>
              <w:jc w:val="center"/>
              <w:rPr>
                <w:rFonts w:ascii="宋体" w:hAnsi="宋体" w:cs="宋体"/>
                <w:szCs w:val="21"/>
              </w:rPr>
            </w:pPr>
            <w:r>
              <w:rPr>
                <w:rFonts w:hint="eastAsia" w:ascii="宋体" w:hAnsi="宋体" w:cs="宋体"/>
                <w:szCs w:val="21"/>
              </w:rPr>
              <w:t>管理体系要求</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20844304">
            <w:pPr>
              <w:keepNext/>
              <w:wordWrap w:val="0"/>
              <w:topLinePunct/>
              <w:spacing w:line="360" w:lineRule="auto"/>
            </w:pPr>
            <w:r>
              <w:rPr>
                <w:rFonts w:hint="eastAsia" w:ascii="宋体" w:hAnsi="宋体" w:cs="宋体"/>
                <w:szCs w:val="21"/>
              </w:rPr>
              <w:t>具体见“评标方法及评标标准”。</w:t>
            </w:r>
          </w:p>
        </w:tc>
      </w:tr>
      <w:tr w14:paraId="7925D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489738B7">
            <w:pPr>
              <w:keepNext/>
              <w:wordWrap w:val="0"/>
              <w:topLinePunct/>
              <w:spacing w:line="360" w:lineRule="auto"/>
              <w:jc w:val="center"/>
              <w:rPr>
                <w:rFonts w:ascii="宋体" w:hAnsi="宋体" w:cs="宋体"/>
                <w:szCs w:val="21"/>
              </w:rPr>
            </w:pPr>
            <w:r>
              <w:rPr>
                <w:rFonts w:hint="eastAsia" w:ascii="宋体" w:hAnsi="宋体" w:cs="宋体"/>
                <w:szCs w:val="21"/>
              </w:rPr>
              <w:t>业绩要求</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52D0E380">
            <w:pPr>
              <w:keepNext/>
              <w:wordWrap w:val="0"/>
              <w:topLinePunct/>
              <w:spacing w:line="360" w:lineRule="auto"/>
            </w:pPr>
            <w:r>
              <w:rPr>
                <w:rFonts w:hint="eastAsia" w:ascii="宋体" w:hAnsi="宋体" w:cs="宋体"/>
                <w:szCs w:val="21"/>
              </w:rPr>
              <w:t>具体见“评标方法及评标标准”。</w:t>
            </w:r>
          </w:p>
        </w:tc>
      </w:tr>
      <w:tr w14:paraId="49B32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1BEB1B68">
            <w:pPr>
              <w:keepNext/>
              <w:wordWrap w:val="0"/>
              <w:topLinePunct/>
              <w:spacing w:line="360" w:lineRule="auto"/>
              <w:rPr>
                <w:rFonts w:ascii="宋体" w:hAnsi="宋体" w:cs="宋体"/>
                <w:szCs w:val="21"/>
              </w:rPr>
            </w:pPr>
            <w:r>
              <w:rPr>
                <w:rFonts w:hint="eastAsia" w:ascii="宋体" w:hAnsi="宋体" w:cs="宋体"/>
                <w:b/>
                <w:szCs w:val="21"/>
              </w:rPr>
              <w:t>（</w:t>
            </w:r>
            <w:r>
              <w:rPr>
                <w:rFonts w:hint="eastAsia" w:ascii="宋体" w:hAnsi="宋体" w:cs="宋体"/>
                <w:b/>
                <w:szCs w:val="21"/>
                <w:lang w:val="en-US" w:eastAsia="zh-CN"/>
              </w:rPr>
              <w:t>二</w:t>
            </w:r>
            <w:r>
              <w:rPr>
                <w:rFonts w:hint="eastAsia" w:ascii="宋体" w:hAnsi="宋体" w:cs="宋体"/>
                <w:b/>
                <w:szCs w:val="21"/>
              </w:rPr>
              <w:t>）其他要求</w:t>
            </w:r>
          </w:p>
        </w:tc>
      </w:tr>
      <w:tr w14:paraId="3860F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673A721E">
            <w:pPr>
              <w:keepNext/>
              <w:wordWrap w:val="0"/>
              <w:topLinePunct/>
              <w:spacing w:line="360" w:lineRule="auto"/>
              <w:rPr>
                <w:rFonts w:ascii="宋体" w:hAnsi="宋体" w:cs="宋体"/>
                <w:b/>
                <w:bCs/>
                <w:szCs w:val="21"/>
              </w:rPr>
            </w:pPr>
            <w:r>
              <w:rPr>
                <w:rFonts w:hint="eastAsia" w:ascii="宋体" w:hAnsi="宋体" w:cs="宋体"/>
                <w:b/>
                <w:bCs/>
                <w:szCs w:val="21"/>
              </w:rPr>
              <w:t>1.供应商可根据自身情况编制项目</w:t>
            </w:r>
            <w:r>
              <w:rPr>
                <w:rFonts w:hint="eastAsia" w:ascii="宋体" w:hAnsi="宋体"/>
                <w:b/>
                <w:bCs/>
                <w:color w:val="auto"/>
                <w:szCs w:val="21"/>
                <w:highlight w:val="none"/>
              </w:rPr>
              <w:t>食品配送服务方案</w:t>
            </w:r>
            <w:r>
              <w:rPr>
                <w:rFonts w:hint="eastAsia" w:ascii="宋体" w:hAnsi="宋体"/>
                <w:b/>
                <w:bCs/>
                <w:color w:val="auto"/>
                <w:szCs w:val="21"/>
                <w:highlight w:val="none"/>
                <w:lang w:eastAsia="zh-CN"/>
              </w:rPr>
              <w:t>、</w:t>
            </w:r>
            <w:r>
              <w:rPr>
                <w:rFonts w:hint="eastAsia" w:ascii="宋体" w:hAnsi="宋体"/>
                <w:b/>
                <w:bCs/>
                <w:color w:val="auto"/>
                <w:szCs w:val="21"/>
                <w:highlight w:val="none"/>
              </w:rPr>
              <w:t>食品卫生及安全保障</w:t>
            </w:r>
            <w:r>
              <w:rPr>
                <w:rFonts w:hint="eastAsia" w:ascii="宋体" w:hAnsi="宋体"/>
                <w:b/>
                <w:bCs/>
                <w:color w:val="auto"/>
                <w:szCs w:val="21"/>
                <w:highlight w:val="none"/>
                <w:lang w:eastAsia="zh-CN"/>
              </w:rPr>
              <w:t>、人员配置、</w:t>
            </w:r>
            <w:r>
              <w:rPr>
                <w:rFonts w:hint="eastAsia" w:ascii="宋体" w:hAnsi="宋体"/>
                <w:b/>
                <w:bCs/>
                <w:color w:val="auto"/>
                <w:szCs w:val="21"/>
                <w:highlight w:val="none"/>
              </w:rPr>
              <w:t>仓储能力</w:t>
            </w:r>
            <w:r>
              <w:rPr>
                <w:rFonts w:hint="eastAsia" w:ascii="宋体" w:hAnsi="宋体" w:cs="宋体"/>
                <w:b/>
                <w:bCs/>
                <w:szCs w:val="21"/>
              </w:rPr>
              <w:t>等。</w:t>
            </w:r>
          </w:p>
          <w:p w14:paraId="753485E8">
            <w:pPr>
              <w:keepNext/>
              <w:wordWrap w:val="0"/>
              <w:topLinePunct/>
              <w:spacing w:line="360" w:lineRule="auto"/>
              <w:rPr>
                <w:rFonts w:ascii="宋体" w:hAnsi="宋体" w:cs="宋体"/>
                <w:szCs w:val="21"/>
              </w:rPr>
            </w:pPr>
            <w:r>
              <w:rPr>
                <w:rFonts w:hint="eastAsia" w:ascii="宋体" w:hAnsi="宋体" w:cs="宋体"/>
                <w:szCs w:val="21"/>
              </w:rPr>
              <w:t>2.供应商可根据自身情况提供相关商务分证明材料等。</w:t>
            </w:r>
          </w:p>
        </w:tc>
      </w:tr>
    </w:tbl>
    <w:p w14:paraId="02C3FE70">
      <w:pPr>
        <w:spacing w:line="360" w:lineRule="auto"/>
        <w:ind w:firstLine="310" w:firstLineChars="147"/>
        <w:jc w:val="left"/>
        <w:rPr>
          <w:rFonts w:ascii="宋体" w:hAnsi="宋体" w:cs="宋体"/>
          <w:b/>
          <w:szCs w:val="21"/>
        </w:rPr>
      </w:pPr>
    </w:p>
    <w:bookmarkEnd w:id="42"/>
    <w:bookmarkEnd w:id="43"/>
    <w:p w14:paraId="312D9CBC">
      <w:pPr>
        <w:spacing w:before="81" w:line="360" w:lineRule="auto"/>
        <w:rPr>
          <w:rFonts w:ascii="宋体" w:hAnsi="宋体" w:cs="宋体"/>
          <w:szCs w:val="21"/>
        </w:rPr>
      </w:pPr>
      <w:r>
        <w:rPr>
          <w:rFonts w:hint="eastAsia" w:ascii="宋体" w:hAnsi="宋体" w:cs="宋体"/>
          <w:sz w:val="32"/>
          <w:szCs w:val="32"/>
        </w:rPr>
        <w:br w:type="page"/>
      </w:r>
    </w:p>
    <w:p w14:paraId="65968775">
      <w:pPr>
        <w:widowControl/>
        <w:jc w:val="left"/>
        <w:rPr>
          <w:rFonts w:ascii="宋体" w:hAnsi="宋体" w:cs="宋体"/>
          <w:sz w:val="32"/>
          <w:szCs w:val="32"/>
        </w:rPr>
      </w:pPr>
      <w:r>
        <w:rPr>
          <w:rFonts w:hint="eastAsia" w:ascii="宋体" w:hAnsi="宋体" w:cs="宋体"/>
          <w:sz w:val="32"/>
          <w:szCs w:val="32"/>
        </w:rPr>
        <w:t>附件：</w:t>
      </w:r>
    </w:p>
    <w:p w14:paraId="657FB755">
      <w:pPr>
        <w:pStyle w:val="17"/>
        <w:jc w:val="center"/>
        <w:rPr>
          <w:rFonts w:ascii="宋体" w:hAnsi="宋体" w:cs="宋体"/>
          <w:b/>
          <w:sz w:val="28"/>
          <w:szCs w:val="28"/>
        </w:rPr>
      </w:pPr>
      <w:r>
        <w:rPr>
          <w:rFonts w:hint="eastAsia" w:ascii="宋体" w:hAnsi="宋体" w:cs="宋体"/>
          <w:b/>
          <w:sz w:val="28"/>
          <w:szCs w:val="28"/>
        </w:rPr>
        <w:t>中小企业划型标准规定</w:t>
      </w:r>
    </w:p>
    <w:p w14:paraId="412B089D">
      <w:pPr>
        <w:pStyle w:val="17"/>
        <w:jc w:val="center"/>
        <w:rPr>
          <w:rFonts w:ascii="宋体" w:hAnsi="宋体" w:cs="宋体"/>
          <w:sz w:val="21"/>
          <w:szCs w:val="21"/>
        </w:rPr>
      </w:pPr>
      <w:r>
        <w:rPr>
          <w:rFonts w:hint="eastAsia" w:ascii="宋体" w:hAnsi="宋体" w:cs="宋体"/>
          <w:sz w:val="21"/>
          <w:szCs w:val="21"/>
        </w:rPr>
        <w:t>工信部联企业[2011]300号</w:t>
      </w:r>
    </w:p>
    <w:p w14:paraId="464D332A">
      <w:pPr>
        <w:pStyle w:val="17"/>
        <w:rPr>
          <w:rFonts w:ascii="宋体" w:hAnsi="宋体" w:cs="宋体"/>
          <w:sz w:val="21"/>
          <w:szCs w:val="21"/>
        </w:rPr>
      </w:pPr>
    </w:p>
    <w:p w14:paraId="30E95C14">
      <w:pPr>
        <w:pStyle w:val="17"/>
        <w:rPr>
          <w:rFonts w:ascii="宋体" w:hAnsi="宋体" w:cs="宋体"/>
          <w:sz w:val="21"/>
          <w:szCs w:val="21"/>
        </w:rPr>
      </w:pPr>
      <w:r>
        <w:rPr>
          <w:rFonts w:hint="eastAsia" w:ascii="宋体" w:hAnsi="宋体" w:cs="宋体"/>
          <w:sz w:val="21"/>
          <w:szCs w:val="21"/>
        </w:rPr>
        <w:t>　　一、根据《中华人民共和国中小企业促进法》和《国务院关于进一步促进中小企业发展的若干意见》(国发[2009]36号)，制定本规定。</w:t>
      </w:r>
    </w:p>
    <w:p w14:paraId="3ECD6DCA">
      <w:pPr>
        <w:pStyle w:val="17"/>
        <w:rPr>
          <w:rFonts w:ascii="宋体" w:hAnsi="宋体" w:cs="宋体"/>
          <w:sz w:val="21"/>
          <w:szCs w:val="21"/>
        </w:rPr>
      </w:pPr>
      <w:r>
        <w:rPr>
          <w:rFonts w:hint="eastAsia" w:ascii="宋体" w:hAnsi="宋体" w:cs="宋体"/>
          <w:sz w:val="21"/>
          <w:szCs w:val="21"/>
        </w:rPr>
        <w:t>　　二、中小企业划分为中型、小型、微型三种类型，具体标准根据企业从业人员、营业收入、资产总额等指标，结合行业特点制定。</w:t>
      </w:r>
    </w:p>
    <w:p w14:paraId="26564F64">
      <w:pPr>
        <w:pStyle w:val="17"/>
        <w:rPr>
          <w:rFonts w:ascii="宋体" w:hAnsi="宋体" w:cs="宋体"/>
          <w:sz w:val="21"/>
          <w:szCs w:val="21"/>
        </w:rPr>
      </w:pPr>
      <w:r>
        <w:rPr>
          <w:rFonts w:hint="eastAsia" w:ascii="宋体" w:hAnsi="宋体" w:cs="宋体"/>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3612A25">
      <w:pPr>
        <w:pStyle w:val="17"/>
        <w:rPr>
          <w:rFonts w:ascii="宋体" w:hAnsi="宋体" w:cs="宋体"/>
          <w:sz w:val="21"/>
          <w:szCs w:val="21"/>
        </w:rPr>
      </w:pPr>
      <w:r>
        <w:rPr>
          <w:rFonts w:hint="eastAsia" w:ascii="宋体" w:hAnsi="宋体" w:cs="宋体"/>
          <w:sz w:val="21"/>
          <w:szCs w:val="21"/>
        </w:rPr>
        <w:t>　　四、各行业划型标准为：</w:t>
      </w:r>
    </w:p>
    <w:p w14:paraId="2DBFF41B">
      <w:pPr>
        <w:pStyle w:val="17"/>
        <w:rPr>
          <w:rFonts w:ascii="宋体" w:hAnsi="宋体" w:cs="宋体"/>
          <w:sz w:val="21"/>
          <w:szCs w:val="21"/>
        </w:rPr>
      </w:pPr>
      <w:r>
        <w:rPr>
          <w:rFonts w:hint="eastAsia" w:ascii="宋体" w:hAnsi="宋体" w:cs="宋体"/>
          <w:sz w:val="21"/>
          <w:szCs w:val="21"/>
        </w:rPr>
        <w:t>　　（一）农、林、牧、渔业。营业收入20000万元以下的为中小微型企业。其中，营业收入500万元及以上的为中型企业，营业收入50万元及以上的为小型企业，营业收入50万元以下的为微型企业。</w:t>
      </w:r>
    </w:p>
    <w:p w14:paraId="4BB8A370">
      <w:pPr>
        <w:pStyle w:val="17"/>
        <w:rPr>
          <w:rFonts w:ascii="宋体" w:hAnsi="宋体" w:cs="宋体"/>
          <w:sz w:val="21"/>
          <w:szCs w:val="21"/>
        </w:rPr>
      </w:pPr>
      <w:r>
        <w:rPr>
          <w:rFonts w:hint="eastAsia" w:ascii="宋体" w:hAnsi="宋体" w:cs="宋体"/>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76E137">
      <w:pPr>
        <w:pStyle w:val="17"/>
        <w:rPr>
          <w:rFonts w:ascii="宋体" w:hAnsi="宋体" w:cs="宋体"/>
          <w:sz w:val="21"/>
          <w:szCs w:val="21"/>
        </w:rPr>
      </w:pPr>
      <w:r>
        <w:rPr>
          <w:rFonts w:hint="eastAsia" w:ascii="宋体" w:hAnsi="宋体" w:cs="宋体"/>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708A1B">
      <w:pPr>
        <w:pStyle w:val="17"/>
        <w:rPr>
          <w:rFonts w:ascii="宋体" w:hAnsi="宋体" w:cs="宋体"/>
          <w:sz w:val="21"/>
          <w:szCs w:val="21"/>
        </w:rPr>
      </w:pPr>
      <w:r>
        <w:rPr>
          <w:rFonts w:hint="eastAsia" w:ascii="宋体" w:hAnsi="宋体" w:cs="宋体"/>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C620F4">
      <w:pPr>
        <w:pStyle w:val="17"/>
        <w:rPr>
          <w:rFonts w:ascii="宋体" w:hAnsi="宋体" w:cs="宋体"/>
          <w:sz w:val="21"/>
          <w:szCs w:val="21"/>
        </w:rPr>
      </w:pPr>
      <w:r>
        <w:rPr>
          <w:rFonts w:hint="eastAsia" w:ascii="宋体" w:hAnsi="宋体" w:cs="宋体"/>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DABB2F">
      <w:pPr>
        <w:pStyle w:val="17"/>
        <w:rPr>
          <w:rFonts w:ascii="宋体" w:hAnsi="宋体" w:cs="宋体"/>
          <w:sz w:val="21"/>
          <w:szCs w:val="21"/>
        </w:rPr>
      </w:pPr>
      <w:r>
        <w:rPr>
          <w:rFonts w:hint="eastAsia" w:ascii="宋体" w:hAnsi="宋体" w:cs="宋体"/>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AEBC84">
      <w:pPr>
        <w:pStyle w:val="17"/>
        <w:rPr>
          <w:rFonts w:ascii="宋体" w:hAnsi="宋体" w:cs="宋体"/>
          <w:sz w:val="21"/>
          <w:szCs w:val="21"/>
        </w:rPr>
      </w:pPr>
      <w:r>
        <w:rPr>
          <w:rFonts w:hint="eastAsia" w:ascii="宋体" w:hAnsi="宋体" w:cs="宋体"/>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3E9440">
      <w:pPr>
        <w:pStyle w:val="17"/>
        <w:rPr>
          <w:rFonts w:ascii="宋体" w:hAnsi="宋体" w:cs="宋体"/>
          <w:sz w:val="21"/>
          <w:szCs w:val="21"/>
        </w:rPr>
      </w:pPr>
      <w:r>
        <w:rPr>
          <w:rFonts w:hint="eastAsia" w:ascii="宋体" w:hAnsi="宋体" w:cs="宋体"/>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403EAF">
      <w:pPr>
        <w:pStyle w:val="17"/>
        <w:rPr>
          <w:rFonts w:ascii="宋体" w:hAnsi="宋体" w:cs="宋体"/>
          <w:sz w:val="21"/>
          <w:szCs w:val="21"/>
        </w:rPr>
      </w:pPr>
      <w:r>
        <w:rPr>
          <w:rFonts w:hint="eastAsia" w:ascii="宋体" w:hAnsi="宋体" w:cs="宋体"/>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FFC8AF">
      <w:pPr>
        <w:pStyle w:val="17"/>
        <w:rPr>
          <w:rFonts w:ascii="宋体" w:hAnsi="宋体" w:cs="宋体"/>
          <w:sz w:val="21"/>
          <w:szCs w:val="21"/>
        </w:rPr>
      </w:pPr>
      <w:r>
        <w:rPr>
          <w:rFonts w:hint="eastAsia" w:ascii="宋体" w:hAnsi="宋体" w:cs="宋体"/>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1D98FD">
      <w:pPr>
        <w:pStyle w:val="17"/>
        <w:rPr>
          <w:rFonts w:ascii="宋体" w:hAnsi="宋体" w:cs="宋体"/>
          <w:sz w:val="21"/>
          <w:szCs w:val="21"/>
        </w:rPr>
      </w:pPr>
      <w:r>
        <w:rPr>
          <w:rFonts w:hint="eastAsia" w:ascii="宋体" w:hAnsi="宋体" w:cs="宋体"/>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AA1723">
      <w:pPr>
        <w:pStyle w:val="17"/>
        <w:rPr>
          <w:rFonts w:ascii="宋体" w:hAnsi="宋体" w:cs="宋体"/>
          <w:sz w:val="21"/>
          <w:szCs w:val="21"/>
        </w:rPr>
      </w:pPr>
      <w:r>
        <w:rPr>
          <w:rFonts w:hint="eastAsia" w:ascii="宋体" w:hAnsi="宋体" w:cs="宋体"/>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D7FC03">
      <w:pPr>
        <w:pStyle w:val="17"/>
        <w:rPr>
          <w:rFonts w:ascii="宋体" w:hAnsi="宋体" w:cs="宋体"/>
          <w:sz w:val="21"/>
          <w:szCs w:val="21"/>
        </w:rPr>
      </w:pPr>
      <w:r>
        <w:rPr>
          <w:rFonts w:hint="eastAsia" w:ascii="宋体" w:hAnsi="宋体" w:cs="宋体"/>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56E888">
      <w:pPr>
        <w:pStyle w:val="17"/>
        <w:rPr>
          <w:rFonts w:ascii="宋体" w:hAnsi="宋体" w:cs="宋体"/>
          <w:sz w:val="21"/>
          <w:szCs w:val="21"/>
        </w:rPr>
      </w:pPr>
      <w:r>
        <w:rPr>
          <w:rFonts w:hint="eastAsia" w:ascii="宋体" w:hAnsi="宋体" w:cs="宋体"/>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F89FAAE">
      <w:pPr>
        <w:pStyle w:val="17"/>
        <w:rPr>
          <w:rFonts w:ascii="宋体" w:hAnsi="宋体" w:cs="宋体"/>
          <w:sz w:val="21"/>
          <w:szCs w:val="21"/>
        </w:rPr>
      </w:pPr>
      <w:r>
        <w:rPr>
          <w:rFonts w:hint="eastAsia" w:ascii="宋体" w:hAnsi="宋体" w:cs="宋体"/>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C2AF31E">
      <w:pPr>
        <w:pStyle w:val="17"/>
        <w:rPr>
          <w:rFonts w:ascii="宋体" w:hAnsi="宋体" w:cs="宋体"/>
          <w:sz w:val="21"/>
          <w:szCs w:val="21"/>
        </w:rPr>
      </w:pPr>
      <w:r>
        <w:rPr>
          <w:rFonts w:hint="eastAsia" w:ascii="宋体" w:hAnsi="宋体" w:cs="宋体"/>
          <w:sz w:val="21"/>
          <w:szCs w:val="21"/>
        </w:rPr>
        <w:t>　　（十六）其他未列明行业。从业人员300人以下的为中小微型企业。其中，从业人员100人及以上的为中型企业；从业人员10人及以上的为小型企业；从业人员10人以下的为微型企业。</w:t>
      </w:r>
    </w:p>
    <w:p w14:paraId="70DBAB27">
      <w:pPr>
        <w:pStyle w:val="17"/>
        <w:rPr>
          <w:rFonts w:ascii="宋体" w:hAnsi="宋体" w:cs="宋体"/>
          <w:sz w:val="21"/>
          <w:szCs w:val="21"/>
        </w:rPr>
      </w:pPr>
      <w:r>
        <w:rPr>
          <w:rFonts w:hint="eastAsia" w:ascii="宋体" w:hAnsi="宋体" w:cs="宋体"/>
          <w:sz w:val="21"/>
          <w:szCs w:val="21"/>
        </w:rPr>
        <w:t>　　五、企业类型的划分以统计部门的统计数据为依据。</w:t>
      </w:r>
    </w:p>
    <w:p w14:paraId="7DFC38C1">
      <w:pPr>
        <w:pStyle w:val="17"/>
        <w:rPr>
          <w:rFonts w:ascii="宋体" w:hAnsi="宋体" w:cs="宋体"/>
          <w:sz w:val="21"/>
          <w:szCs w:val="21"/>
        </w:rPr>
      </w:pPr>
      <w:r>
        <w:rPr>
          <w:rFonts w:hint="eastAsia" w:ascii="宋体" w:hAnsi="宋体" w:cs="宋体"/>
          <w:sz w:val="21"/>
          <w:szCs w:val="21"/>
        </w:rPr>
        <w:t>　　六、本规定适用于在中华人民共和国境内依法设立的各类所有制和各种组织形式的企业。个体工商户和本规定以外的行业，参照本规定进行划型。</w:t>
      </w:r>
    </w:p>
    <w:p w14:paraId="65F5DFAC">
      <w:pPr>
        <w:pStyle w:val="17"/>
        <w:rPr>
          <w:rFonts w:ascii="宋体" w:hAnsi="宋体" w:cs="宋体"/>
          <w:sz w:val="21"/>
          <w:szCs w:val="21"/>
        </w:rPr>
      </w:pPr>
      <w:r>
        <w:rPr>
          <w:rFonts w:hint="eastAsia" w:ascii="宋体" w:hAnsi="宋体" w:cs="宋体"/>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65928748">
      <w:pPr>
        <w:pStyle w:val="17"/>
        <w:rPr>
          <w:rFonts w:ascii="宋体" w:hAnsi="宋体" w:cs="宋体"/>
          <w:sz w:val="21"/>
          <w:szCs w:val="21"/>
        </w:rPr>
      </w:pPr>
      <w:r>
        <w:rPr>
          <w:rFonts w:hint="eastAsia" w:ascii="宋体" w:hAnsi="宋体" w:cs="宋体"/>
          <w:sz w:val="21"/>
          <w:szCs w:val="21"/>
        </w:rPr>
        <w:t>　　八、本规定由工业和信息化部、国家统计局会同有关部门根据《国民经济行业分类》修订情况和企业发展变化情况适时修订。</w:t>
      </w:r>
    </w:p>
    <w:p w14:paraId="5AE5B2B9">
      <w:pPr>
        <w:pStyle w:val="17"/>
        <w:rPr>
          <w:rFonts w:ascii="宋体" w:hAnsi="宋体" w:cs="宋体"/>
          <w:sz w:val="21"/>
          <w:szCs w:val="21"/>
        </w:rPr>
      </w:pPr>
      <w:r>
        <w:rPr>
          <w:rFonts w:hint="eastAsia" w:ascii="宋体" w:hAnsi="宋体" w:cs="宋体"/>
          <w:sz w:val="21"/>
          <w:szCs w:val="21"/>
        </w:rPr>
        <w:t>　　九、本规定由工业和信息化部、国家统计局会同有关部门负责解释。</w:t>
      </w:r>
    </w:p>
    <w:p w14:paraId="5E46231E">
      <w:pPr>
        <w:pStyle w:val="17"/>
        <w:ind w:firstLine="420"/>
        <w:rPr>
          <w:rFonts w:ascii="宋体" w:hAnsi="宋体" w:cs="宋体"/>
          <w:sz w:val="21"/>
          <w:szCs w:val="21"/>
        </w:rPr>
      </w:pPr>
      <w:r>
        <w:rPr>
          <w:rFonts w:hint="eastAsia" w:ascii="宋体" w:hAnsi="宋体" w:cs="宋体"/>
          <w:sz w:val="21"/>
          <w:szCs w:val="21"/>
        </w:rPr>
        <w:t>十、本规定自发布之日起执行，原国家经贸委、原国家计委、财政部和国家统计局2003年颁布的《中小企业标准暂行规定》同时废止。</w:t>
      </w:r>
    </w:p>
    <w:p w14:paraId="0BA703B4">
      <w:pPr>
        <w:rPr>
          <w:rFonts w:ascii="宋体" w:hAnsi="宋体" w:cs="宋体"/>
          <w:sz w:val="20"/>
          <w:szCs w:val="20"/>
        </w:rPr>
      </w:pPr>
    </w:p>
    <w:p w14:paraId="5F365087">
      <w:pPr>
        <w:spacing w:before="3"/>
        <w:rPr>
          <w:rFonts w:ascii="宋体" w:hAnsi="宋体" w:cs="宋体"/>
          <w:sz w:val="15"/>
          <w:szCs w:val="15"/>
        </w:rPr>
      </w:pPr>
    </w:p>
    <w:p w14:paraId="687FA958">
      <w:pPr>
        <w:widowControl/>
        <w:rPr>
          <w:rFonts w:ascii="宋体" w:hAnsi="宋体" w:cs="宋体"/>
          <w:sz w:val="20"/>
          <w:szCs w:val="20"/>
        </w:rPr>
        <w:sectPr>
          <w:footerReference r:id="rId9" w:type="first"/>
          <w:footerReference r:id="rId8" w:type="default"/>
          <w:pgSz w:w="11911" w:h="16838"/>
          <w:pgMar w:top="1519" w:right="1502" w:bottom="278" w:left="1678" w:header="720" w:footer="720" w:gutter="0"/>
          <w:cols w:space="0" w:num="1"/>
          <w:titlePg/>
          <w:docGrid w:linePitch="286" w:charSpace="0"/>
        </w:sectPr>
      </w:pPr>
    </w:p>
    <w:p w14:paraId="397BD168">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bookmarkStart w:id="44" w:name="_Toc25688"/>
      <w:r>
        <w:rPr>
          <w:rFonts w:hint="eastAsia" w:ascii="宋体" w:hAnsi="宋体" w:cs="宋体"/>
        </w:rPr>
        <w:t>第三章  投标人须知</w:t>
      </w:r>
      <w:bookmarkEnd w:id="44"/>
    </w:p>
    <w:p w14:paraId="56332C82">
      <w:pPr>
        <w:jc w:val="center"/>
        <w:rPr>
          <w:rFonts w:ascii="宋体" w:hAnsi="宋体" w:cs="宋体"/>
          <w:sz w:val="36"/>
          <w:szCs w:val="36"/>
        </w:rPr>
      </w:pPr>
      <w:bookmarkStart w:id="45" w:name="_Toc254970667"/>
      <w:bookmarkStart w:id="46" w:name="_Toc254970526"/>
      <w:r>
        <w:rPr>
          <w:rFonts w:hint="eastAsia" w:ascii="宋体" w:hAnsi="宋体" w:cs="宋体"/>
          <w:sz w:val="36"/>
          <w:szCs w:val="36"/>
        </w:rPr>
        <w:t>投标人须知前附表</w:t>
      </w:r>
      <w:bookmarkEnd w:id="45"/>
      <w:bookmarkEnd w:id="46"/>
    </w:p>
    <w:tbl>
      <w:tblPr>
        <w:tblStyle w:val="47"/>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4D864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CFD00B1">
            <w:pPr>
              <w:snapToGrid w:val="0"/>
              <w:spacing w:line="360" w:lineRule="auto"/>
              <w:jc w:val="left"/>
              <w:rPr>
                <w:rFonts w:ascii="宋体" w:hAnsi="宋体" w:cs="宋体"/>
                <w:szCs w:val="21"/>
              </w:rPr>
            </w:pPr>
            <w:r>
              <w:rPr>
                <w:rFonts w:hint="eastAsia" w:ascii="宋体" w:hAnsi="宋体" w:cs="宋体"/>
                <w:szCs w:val="21"/>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07160D11">
            <w:pPr>
              <w:snapToGrid w:val="0"/>
              <w:spacing w:line="360" w:lineRule="auto"/>
              <w:jc w:val="center"/>
              <w:rPr>
                <w:rFonts w:ascii="宋体" w:hAnsi="宋体" w:cs="宋体"/>
                <w:szCs w:val="21"/>
              </w:rPr>
            </w:pPr>
            <w:r>
              <w:rPr>
                <w:rFonts w:hint="eastAsia" w:ascii="宋体" w:hAnsi="宋体" w:cs="宋体"/>
                <w:szCs w:val="21"/>
              </w:rPr>
              <w:t>编列内容</w:t>
            </w:r>
          </w:p>
        </w:tc>
      </w:tr>
      <w:tr w14:paraId="19117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1AA4392">
            <w:pPr>
              <w:spacing w:line="360" w:lineRule="auto"/>
              <w:jc w:val="center"/>
              <w:rPr>
                <w:rFonts w:ascii="宋体" w:hAnsi="宋体" w:cs="宋体"/>
                <w:szCs w:val="21"/>
              </w:rPr>
            </w:pPr>
            <w:r>
              <w:rPr>
                <w:rFonts w:hint="eastAsia" w:ascii="宋体" w:hAnsi="宋体" w:cs="宋体"/>
                <w:szCs w:val="21"/>
              </w:rPr>
              <w:t>3</w:t>
            </w:r>
          </w:p>
        </w:tc>
        <w:tc>
          <w:tcPr>
            <w:tcW w:w="8175" w:type="dxa"/>
            <w:tcBorders>
              <w:top w:val="single" w:color="auto" w:sz="4" w:space="0"/>
              <w:left w:val="single" w:color="auto" w:sz="4" w:space="0"/>
              <w:bottom w:val="single" w:color="auto" w:sz="4" w:space="0"/>
              <w:right w:val="single" w:color="auto" w:sz="4" w:space="0"/>
            </w:tcBorders>
            <w:vAlign w:val="center"/>
          </w:tcPr>
          <w:p w14:paraId="5BF5A73B">
            <w:pPr>
              <w:snapToGrid w:val="0"/>
              <w:spacing w:line="360" w:lineRule="auto"/>
              <w:jc w:val="left"/>
              <w:rPr>
                <w:rFonts w:ascii="宋体" w:hAnsi="宋体" w:cs="宋体"/>
                <w:szCs w:val="21"/>
              </w:rPr>
            </w:pPr>
            <w:r>
              <w:rPr>
                <w:rFonts w:hint="eastAsia" w:ascii="宋体" w:hAnsi="宋体" w:cs="宋体"/>
                <w:szCs w:val="21"/>
              </w:rPr>
              <w:t>1.投标人的资格要求详见招标公告。</w:t>
            </w:r>
          </w:p>
          <w:p w14:paraId="5A85DF60">
            <w:pPr>
              <w:snapToGrid w:val="0"/>
              <w:spacing w:line="360" w:lineRule="auto"/>
              <w:jc w:val="left"/>
              <w:rPr>
                <w:rFonts w:ascii="宋体" w:hAnsi="宋体" w:cs="宋体"/>
                <w:szCs w:val="21"/>
              </w:rPr>
            </w:pPr>
            <w:r>
              <w:rPr>
                <w:rFonts w:hint="eastAsia" w:ascii="宋体" w:hAnsi="宋体" w:cs="宋体"/>
                <w:szCs w:val="21"/>
              </w:rPr>
              <w:t>2.投标人出现下列情形之一的，不得参加政府采购活动：</w:t>
            </w:r>
          </w:p>
          <w:p w14:paraId="022551D6">
            <w:pPr>
              <w:snapToGrid w:val="0"/>
              <w:spacing w:line="360" w:lineRule="auto"/>
              <w:jc w:val="left"/>
              <w:rPr>
                <w:rFonts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846F868">
            <w:pPr>
              <w:snapToGrid w:val="0"/>
              <w:spacing w:line="360" w:lineRule="auto"/>
              <w:jc w:val="left"/>
              <w:rPr>
                <w:rFonts w:ascii="宋体" w:hAnsi="宋体" w:cs="宋体"/>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032B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A9E0AF0">
            <w:pPr>
              <w:spacing w:line="360" w:lineRule="auto"/>
              <w:jc w:val="center"/>
              <w:rPr>
                <w:rFonts w:ascii="宋体" w:hAnsi="宋体" w:cs="宋体"/>
                <w:szCs w:val="21"/>
              </w:rPr>
            </w:pPr>
            <w:bookmarkStart w:id="47" w:name="_9.2"/>
            <w:bookmarkEnd w:id="47"/>
            <w:bookmarkStart w:id="48" w:name="_5"/>
            <w:bookmarkEnd w:id="48"/>
            <w:bookmarkStart w:id="49" w:name="_8.1"/>
            <w:bookmarkEnd w:id="49"/>
            <w:r>
              <w:rPr>
                <w:rFonts w:hint="eastAsia" w:ascii="宋体" w:hAnsi="宋体" w:cs="宋体"/>
                <w:szCs w:val="21"/>
              </w:rPr>
              <w:t>6.1</w:t>
            </w:r>
          </w:p>
        </w:tc>
        <w:tc>
          <w:tcPr>
            <w:tcW w:w="8175" w:type="dxa"/>
            <w:tcBorders>
              <w:top w:val="single" w:color="auto" w:sz="4" w:space="0"/>
              <w:left w:val="single" w:color="auto" w:sz="4" w:space="0"/>
              <w:bottom w:val="single" w:color="auto" w:sz="4" w:space="0"/>
              <w:right w:val="single" w:color="auto" w:sz="4" w:space="0"/>
            </w:tcBorders>
            <w:vAlign w:val="center"/>
          </w:tcPr>
          <w:p w14:paraId="7BC3233C">
            <w:pPr>
              <w:pStyle w:val="15"/>
              <w:spacing w:line="360" w:lineRule="auto"/>
              <w:rPr>
                <w:rFonts w:ascii="宋体" w:hAnsi="宋体" w:cs="宋体"/>
                <w:szCs w:val="21"/>
              </w:rPr>
            </w:pPr>
            <w:r>
              <w:rPr>
                <w:rFonts w:hint="eastAsia" w:ascii="宋体" w:hAnsi="宋体" w:cs="宋体"/>
                <w:szCs w:val="21"/>
              </w:rPr>
              <w:t>本项目是否接受联合体投标：详见招标公告。</w:t>
            </w:r>
          </w:p>
        </w:tc>
      </w:tr>
      <w:tr w14:paraId="633C0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6FFAAFF">
            <w:pPr>
              <w:spacing w:line="360" w:lineRule="auto"/>
              <w:jc w:val="center"/>
              <w:rPr>
                <w:rFonts w:ascii="宋体" w:hAnsi="宋体" w:cs="宋体"/>
                <w:szCs w:val="21"/>
              </w:rPr>
            </w:pPr>
            <w:r>
              <w:rPr>
                <w:rFonts w:hint="eastAsia" w:ascii="宋体" w:hAnsi="宋体" w:cs="宋体"/>
                <w:szCs w:val="21"/>
              </w:rPr>
              <w:t>6.2</w:t>
            </w:r>
          </w:p>
        </w:tc>
        <w:tc>
          <w:tcPr>
            <w:tcW w:w="8175" w:type="dxa"/>
            <w:tcBorders>
              <w:top w:val="single" w:color="auto" w:sz="4" w:space="0"/>
              <w:left w:val="single" w:color="auto" w:sz="4" w:space="0"/>
              <w:bottom w:val="single" w:color="auto" w:sz="4" w:space="0"/>
              <w:right w:val="single" w:color="auto" w:sz="4" w:space="0"/>
            </w:tcBorders>
            <w:vAlign w:val="center"/>
          </w:tcPr>
          <w:p w14:paraId="34AC8B20">
            <w:pPr>
              <w:pStyle w:val="15"/>
              <w:spacing w:line="360" w:lineRule="auto"/>
              <w:rPr>
                <w:rFonts w:ascii="宋体" w:hAnsi="宋体" w:cs="宋体"/>
                <w:szCs w:val="21"/>
              </w:rPr>
            </w:pPr>
            <w:bookmarkStart w:id="50" w:name="_Hlk54105293"/>
            <w:r>
              <w:rPr>
                <w:rFonts w:hint="eastAsia" w:ascii="宋体" w:hAnsi="宋体" w:cs="宋体"/>
                <w:szCs w:val="21"/>
              </w:rPr>
              <w:t>如接受联合体投标，</w:t>
            </w:r>
            <w:bookmarkEnd w:id="50"/>
            <w:r>
              <w:rPr>
                <w:rFonts w:hint="eastAsia" w:ascii="宋体" w:hAnsi="宋体" w:cs="宋体"/>
                <w:szCs w:val="21"/>
              </w:rPr>
              <w:t>联合体投标要求如下：/</w:t>
            </w:r>
          </w:p>
        </w:tc>
      </w:tr>
      <w:tr w14:paraId="0A650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F3D791A">
            <w:pPr>
              <w:spacing w:line="360" w:lineRule="auto"/>
              <w:jc w:val="center"/>
              <w:rPr>
                <w:rFonts w:ascii="宋体" w:hAnsi="宋体" w:cs="宋体"/>
                <w:szCs w:val="21"/>
              </w:rPr>
            </w:pPr>
            <w:r>
              <w:rPr>
                <w:rFonts w:hint="eastAsia" w:ascii="宋体" w:hAnsi="宋体" w:cs="宋体"/>
                <w:szCs w:val="21"/>
              </w:rPr>
              <w:t>7.2</w:t>
            </w:r>
          </w:p>
        </w:tc>
        <w:tc>
          <w:tcPr>
            <w:tcW w:w="8175" w:type="dxa"/>
            <w:tcBorders>
              <w:top w:val="single" w:color="auto" w:sz="4" w:space="0"/>
              <w:left w:val="single" w:color="auto" w:sz="4" w:space="0"/>
              <w:bottom w:val="single" w:color="auto" w:sz="4" w:space="0"/>
              <w:right w:val="single" w:color="auto" w:sz="4" w:space="0"/>
            </w:tcBorders>
            <w:vAlign w:val="center"/>
          </w:tcPr>
          <w:p w14:paraId="665FFC43">
            <w:pPr>
              <w:pStyle w:val="15"/>
              <w:spacing w:line="360" w:lineRule="auto"/>
              <w:rPr>
                <w:rFonts w:ascii="宋体" w:hAnsi="宋体" w:cs="宋体"/>
                <w:szCs w:val="21"/>
              </w:rPr>
            </w:pPr>
            <w:r>
              <w:rPr>
                <w:rFonts w:hint="eastAsia" w:ascii="宋体" w:hAnsi="宋体" w:cs="宋体"/>
                <w:szCs w:val="21"/>
              </w:rPr>
              <w:t>☑不允许分包</w:t>
            </w:r>
          </w:p>
          <w:p w14:paraId="3DDB0E50">
            <w:pPr>
              <w:pStyle w:val="15"/>
              <w:spacing w:line="360" w:lineRule="auto"/>
              <w:rPr>
                <w:rFonts w:ascii="宋体" w:hAnsi="宋体" w:cs="宋体"/>
                <w:szCs w:val="21"/>
              </w:rPr>
            </w:pPr>
            <w:r>
              <w:rPr>
                <w:rFonts w:hint="eastAsia" w:ascii="宋体" w:hAnsi="宋体" w:cs="宋体"/>
                <w:szCs w:val="21"/>
              </w:rPr>
              <w:t>□允许分包</w:t>
            </w:r>
          </w:p>
          <w:p w14:paraId="508175FF">
            <w:pPr>
              <w:pStyle w:val="15"/>
              <w:spacing w:line="360" w:lineRule="auto"/>
              <w:rPr>
                <w:rFonts w:ascii="宋体" w:hAnsi="宋体" w:cs="宋体"/>
                <w:szCs w:val="21"/>
                <w:u w:val="single"/>
              </w:rPr>
            </w:pPr>
            <w:r>
              <w:rPr>
                <w:rFonts w:hint="eastAsia" w:ascii="宋体" w:hAnsi="宋体" w:cs="宋体"/>
                <w:szCs w:val="21"/>
              </w:rPr>
              <w:t>分包内容：</w:t>
            </w:r>
            <w:r>
              <w:rPr>
                <w:rFonts w:hint="eastAsia" w:ascii="宋体" w:hAnsi="宋体" w:cs="宋体"/>
                <w:szCs w:val="21"/>
                <w:u w:val="single"/>
              </w:rPr>
              <w:t xml:space="preserve">  / 。</w:t>
            </w:r>
          </w:p>
          <w:p w14:paraId="2A95F6CF">
            <w:pPr>
              <w:pStyle w:val="15"/>
              <w:spacing w:line="360" w:lineRule="auto"/>
              <w:jc w:val="both"/>
              <w:rPr>
                <w:rFonts w:ascii="宋体" w:hAnsi="宋体" w:cs="宋体"/>
                <w:szCs w:val="21"/>
                <w:u w:val="single"/>
              </w:rPr>
            </w:pPr>
            <w:r>
              <w:rPr>
                <w:rFonts w:hint="eastAsia" w:ascii="宋体" w:hAnsi="宋体" w:cs="宋体"/>
                <w:szCs w:val="21"/>
              </w:rPr>
              <w:t>分包金额或者比例：</w:t>
            </w:r>
            <w:r>
              <w:rPr>
                <w:rFonts w:hint="eastAsia" w:ascii="宋体" w:hAnsi="宋体" w:cs="宋体"/>
                <w:szCs w:val="21"/>
                <w:u w:val="single"/>
              </w:rPr>
              <w:t xml:space="preserve"> /  。</w:t>
            </w:r>
          </w:p>
        </w:tc>
      </w:tr>
      <w:tr w14:paraId="1C5F2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78C2187D">
            <w:pPr>
              <w:spacing w:line="360" w:lineRule="auto"/>
              <w:jc w:val="center"/>
              <w:rPr>
                <w:rFonts w:ascii="宋体" w:hAnsi="宋体" w:cs="宋体"/>
                <w:szCs w:val="21"/>
              </w:rPr>
            </w:pPr>
            <w:r>
              <w:rPr>
                <w:rFonts w:hint="eastAsia" w:ascii="宋体" w:hAnsi="宋体" w:cs="宋体"/>
                <w:szCs w:val="21"/>
              </w:rPr>
              <w:t>11.2</w:t>
            </w:r>
          </w:p>
        </w:tc>
        <w:tc>
          <w:tcPr>
            <w:tcW w:w="8175" w:type="dxa"/>
            <w:tcBorders>
              <w:top w:val="single" w:color="auto" w:sz="4" w:space="0"/>
              <w:left w:val="single" w:color="auto" w:sz="4" w:space="0"/>
              <w:bottom w:val="single" w:color="auto" w:sz="4" w:space="0"/>
              <w:right w:val="single" w:color="auto" w:sz="4" w:space="0"/>
            </w:tcBorders>
            <w:vAlign w:val="center"/>
          </w:tcPr>
          <w:p w14:paraId="4CC0B481">
            <w:pPr>
              <w:snapToGrid w:val="0"/>
              <w:spacing w:line="360" w:lineRule="auto"/>
              <w:rPr>
                <w:rFonts w:ascii="宋体" w:hAnsi="宋体" w:cs="宋体"/>
                <w:szCs w:val="21"/>
              </w:rPr>
            </w:pPr>
            <w:r>
              <w:rPr>
                <w:rFonts w:hint="eastAsia" w:ascii="宋体" w:hAnsi="宋体" w:cs="宋体"/>
                <w:szCs w:val="21"/>
              </w:rPr>
              <w:t>☑不组织现场考察</w:t>
            </w:r>
          </w:p>
          <w:p w14:paraId="2F03FC76">
            <w:pPr>
              <w:snapToGrid w:val="0"/>
              <w:spacing w:line="360" w:lineRule="auto"/>
              <w:rPr>
                <w:rFonts w:ascii="宋体" w:hAnsi="宋体" w:cs="宋体"/>
                <w:szCs w:val="21"/>
              </w:rPr>
            </w:pPr>
            <w:r>
              <w:rPr>
                <w:rFonts w:hint="eastAsia" w:ascii="宋体" w:hAnsi="宋体" w:cs="宋体"/>
                <w:szCs w:val="21"/>
              </w:rPr>
              <w:t>□组织现场考察：</w:t>
            </w:r>
          </w:p>
          <w:p w14:paraId="2BEBE115">
            <w:pPr>
              <w:snapToGrid w:val="0"/>
              <w:spacing w:line="360" w:lineRule="auto"/>
              <w:rPr>
                <w:rFonts w:ascii="宋体" w:hAnsi="宋体" w:cs="宋体"/>
                <w:szCs w:val="21"/>
                <w:u w:val="single"/>
              </w:rPr>
            </w:pPr>
            <w:r>
              <w:rPr>
                <w:rFonts w:hint="eastAsia" w:ascii="宋体" w:hAnsi="宋体" w:cs="宋体"/>
                <w:szCs w:val="21"/>
              </w:rPr>
              <w:t>集中时间：年月日 时</w:t>
            </w:r>
            <w:r>
              <w:rPr>
                <w:rFonts w:hint="eastAsia" w:ascii="宋体" w:hAnsi="宋体" w:cs="宋体"/>
                <w:szCs w:val="21"/>
                <w:u w:val="single"/>
              </w:rPr>
              <w:t xml:space="preserve">  分</w:t>
            </w:r>
            <w:r>
              <w:rPr>
                <w:rFonts w:hint="eastAsia" w:ascii="宋体" w:hAnsi="宋体" w:cs="宋体"/>
                <w:szCs w:val="21"/>
              </w:rPr>
              <w:t>，逾期后果自负。集中地点：</w:t>
            </w:r>
          </w:p>
          <w:p w14:paraId="5319A6FF">
            <w:pPr>
              <w:snapToGrid w:val="0"/>
              <w:spacing w:line="360" w:lineRule="auto"/>
              <w:rPr>
                <w:rFonts w:ascii="宋体" w:hAnsi="宋体" w:cs="宋体"/>
                <w:szCs w:val="21"/>
              </w:rPr>
            </w:pPr>
            <w:r>
              <w:rPr>
                <w:rFonts w:hint="eastAsia" w:ascii="宋体" w:hAnsi="宋体" w:cs="宋体"/>
                <w:szCs w:val="21"/>
              </w:rPr>
              <w:t>联系人：；联系电话：</w:t>
            </w:r>
          </w:p>
        </w:tc>
      </w:tr>
      <w:tr w14:paraId="11322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16AAA433">
            <w:pPr>
              <w:spacing w:line="360" w:lineRule="auto"/>
              <w:jc w:val="center"/>
              <w:rPr>
                <w:rFonts w:ascii="宋体" w:hAnsi="宋体" w:cs="宋体"/>
                <w:szCs w:val="21"/>
              </w:rPr>
            </w:pPr>
          </w:p>
        </w:tc>
        <w:tc>
          <w:tcPr>
            <w:tcW w:w="8175" w:type="dxa"/>
            <w:tcBorders>
              <w:top w:val="single" w:color="auto" w:sz="4" w:space="0"/>
              <w:left w:val="single" w:color="auto" w:sz="4" w:space="0"/>
              <w:bottom w:val="single" w:color="auto" w:sz="4" w:space="0"/>
              <w:right w:val="single" w:color="auto" w:sz="4" w:space="0"/>
            </w:tcBorders>
            <w:vAlign w:val="center"/>
          </w:tcPr>
          <w:p w14:paraId="33F9A66C">
            <w:pPr>
              <w:snapToGrid w:val="0"/>
              <w:spacing w:line="360" w:lineRule="auto"/>
              <w:rPr>
                <w:rFonts w:ascii="宋体" w:hAnsi="宋体" w:cs="宋体"/>
                <w:szCs w:val="21"/>
              </w:rPr>
            </w:pPr>
            <w:r>
              <w:rPr>
                <w:rFonts w:hint="eastAsia" w:ascii="宋体" w:hAnsi="宋体" w:cs="宋体"/>
                <w:szCs w:val="21"/>
              </w:rPr>
              <w:t>☑不组织召开开标前答疑会</w:t>
            </w:r>
          </w:p>
          <w:p w14:paraId="78797C6A">
            <w:pPr>
              <w:snapToGrid w:val="0"/>
              <w:spacing w:line="360" w:lineRule="auto"/>
              <w:rPr>
                <w:rFonts w:ascii="宋体" w:hAnsi="宋体" w:cs="宋体"/>
                <w:szCs w:val="21"/>
              </w:rPr>
            </w:pPr>
            <w:r>
              <w:rPr>
                <w:rFonts w:hint="eastAsia" w:ascii="宋体" w:hAnsi="宋体" w:cs="宋体"/>
                <w:szCs w:val="21"/>
              </w:rPr>
              <w:t>□组织召开开标前答疑会</w:t>
            </w:r>
          </w:p>
          <w:p w14:paraId="60E3E8B3">
            <w:pPr>
              <w:snapToGrid w:val="0"/>
              <w:spacing w:line="360" w:lineRule="auto"/>
              <w:rPr>
                <w:rFonts w:ascii="宋体" w:hAnsi="宋体" w:cs="宋体"/>
                <w:szCs w:val="21"/>
              </w:rPr>
            </w:pPr>
            <w:r>
              <w:rPr>
                <w:rFonts w:hint="eastAsia" w:ascii="宋体" w:hAnsi="宋体" w:cs="宋体"/>
                <w:szCs w:val="21"/>
              </w:rPr>
              <w:t>会议开始时间：年月日 时</w:t>
            </w:r>
            <w:r>
              <w:rPr>
                <w:rFonts w:hint="eastAsia" w:ascii="宋体" w:hAnsi="宋体" w:cs="宋体"/>
                <w:szCs w:val="21"/>
                <w:u w:val="single"/>
              </w:rPr>
              <w:t xml:space="preserve">  分</w:t>
            </w:r>
            <w:r>
              <w:rPr>
                <w:rFonts w:hint="eastAsia" w:ascii="宋体" w:hAnsi="宋体" w:cs="宋体"/>
                <w:szCs w:val="21"/>
              </w:rPr>
              <w:t>，逾期后果自负。会议地点：</w:t>
            </w:r>
          </w:p>
        </w:tc>
      </w:tr>
      <w:tr w14:paraId="18774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vAlign w:val="center"/>
          </w:tcPr>
          <w:p w14:paraId="511B506D">
            <w:pPr>
              <w:spacing w:line="360" w:lineRule="auto"/>
              <w:rPr>
                <w:rFonts w:ascii="宋体" w:hAnsi="宋体" w:cs="宋体"/>
                <w:szCs w:val="21"/>
              </w:rPr>
            </w:pPr>
            <w:bookmarkStart w:id="51" w:name="_13.1"/>
            <w:bookmarkEnd w:id="51"/>
            <w:r>
              <w:rPr>
                <w:rFonts w:hint="eastAsia" w:ascii="宋体" w:hAnsi="宋体" w:cs="宋体"/>
                <w:szCs w:val="21"/>
              </w:rPr>
              <w:t>13</w:t>
            </w:r>
          </w:p>
        </w:tc>
        <w:tc>
          <w:tcPr>
            <w:tcW w:w="8175" w:type="dxa"/>
            <w:tcBorders>
              <w:top w:val="single" w:color="auto" w:sz="4" w:space="0"/>
              <w:left w:val="single" w:color="auto" w:sz="4" w:space="0"/>
              <w:bottom w:val="single" w:color="auto" w:sz="4" w:space="0"/>
              <w:right w:val="single" w:color="auto" w:sz="4" w:space="0"/>
            </w:tcBorders>
            <w:vAlign w:val="center"/>
          </w:tcPr>
          <w:p w14:paraId="799A27D9">
            <w:pPr>
              <w:snapToGrid w:val="0"/>
              <w:spacing w:line="360" w:lineRule="auto"/>
              <w:jc w:val="left"/>
              <w:rPr>
                <w:rFonts w:ascii="宋体" w:hAnsi="宋体" w:cs="宋体"/>
                <w:b/>
                <w:szCs w:val="21"/>
              </w:rPr>
            </w:pPr>
            <w:r>
              <w:rPr>
                <w:rFonts w:hint="eastAsia" w:ascii="宋体" w:hAnsi="宋体" w:cs="宋体"/>
                <w:b/>
                <w:szCs w:val="21"/>
              </w:rPr>
              <w:t>报价文件：</w:t>
            </w:r>
          </w:p>
          <w:p w14:paraId="3DED2463">
            <w:pPr>
              <w:tabs>
                <w:tab w:val="left" w:pos="459"/>
              </w:tabs>
              <w:snapToGrid w:val="0"/>
              <w:spacing w:line="360" w:lineRule="auto"/>
              <w:ind w:left="420"/>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（必须提供，否则按无效投标处理）</w:t>
            </w:r>
          </w:p>
          <w:p w14:paraId="2B0ECA56">
            <w:pPr>
              <w:tabs>
                <w:tab w:val="left" w:pos="459"/>
              </w:tabs>
              <w:snapToGrid w:val="0"/>
              <w:spacing w:line="360" w:lineRule="auto"/>
              <w:ind w:left="420"/>
              <w:jc w:val="left"/>
              <w:rPr>
                <w:rFonts w:ascii="宋体" w:hAnsi="宋体" w:cs="宋体"/>
                <w:szCs w:val="21"/>
              </w:rPr>
            </w:pPr>
            <w:r>
              <w:rPr>
                <w:rFonts w:hint="eastAsia" w:ascii="宋体" w:hAnsi="宋体" w:cs="宋体"/>
                <w:szCs w:val="21"/>
              </w:rPr>
              <w:t>2.开标一览表（格式后附）； （</w:t>
            </w:r>
            <w:r>
              <w:rPr>
                <w:rFonts w:hint="eastAsia" w:ascii="宋体" w:hAnsi="宋体" w:cs="宋体"/>
                <w:b/>
                <w:szCs w:val="21"/>
              </w:rPr>
              <w:t>必须提供，否则按无效投标处理</w:t>
            </w:r>
            <w:r>
              <w:rPr>
                <w:rFonts w:hint="eastAsia" w:ascii="宋体" w:hAnsi="宋体" w:cs="宋体"/>
                <w:szCs w:val="21"/>
              </w:rPr>
              <w:t>）</w:t>
            </w:r>
          </w:p>
          <w:p w14:paraId="7D78F9AC">
            <w:pPr>
              <w:tabs>
                <w:tab w:val="left" w:pos="459"/>
              </w:tabs>
              <w:snapToGrid w:val="0"/>
              <w:spacing w:line="360" w:lineRule="auto"/>
              <w:ind w:left="420"/>
              <w:jc w:val="left"/>
              <w:rPr>
                <w:rFonts w:ascii="宋体" w:hAnsi="宋体" w:cs="宋体"/>
                <w:szCs w:val="21"/>
              </w:rPr>
            </w:pPr>
            <w:r>
              <w:rPr>
                <w:rFonts w:hint="eastAsia" w:ascii="宋体" w:hAnsi="宋体" w:cs="宋体"/>
                <w:szCs w:val="21"/>
              </w:rPr>
              <w:t>3.投标人针对报价需要说明的其他文件和说明（格式自拟）。</w:t>
            </w:r>
            <w:r>
              <w:rPr>
                <w:rFonts w:hint="eastAsia" w:ascii="宋体" w:hAnsi="宋体" w:cs="宋体"/>
                <w:iCs/>
                <w:szCs w:val="21"/>
              </w:rPr>
              <w:t>（如有则提供）</w:t>
            </w:r>
          </w:p>
          <w:p w14:paraId="0621F330">
            <w:pPr>
              <w:tabs>
                <w:tab w:val="left" w:pos="459"/>
              </w:tabs>
              <w:snapToGrid w:val="0"/>
              <w:spacing w:line="360" w:lineRule="auto"/>
              <w:ind w:left="420"/>
              <w:jc w:val="left"/>
              <w:rPr>
                <w:rFonts w:ascii="宋体" w:hAnsi="宋体" w:cs="宋体"/>
                <w:szCs w:val="21"/>
              </w:rPr>
            </w:pPr>
            <w:r>
              <w:rPr>
                <w:rFonts w:hint="eastAsia" w:ascii="宋体" w:hAnsi="宋体" w:cs="宋体"/>
                <w:b/>
                <w:szCs w:val="21"/>
              </w:rPr>
              <w:t>注：以上标明“必须提供”的，必须加盖投标人电子签章，否则按无效投标处理。</w:t>
            </w:r>
          </w:p>
        </w:tc>
      </w:tr>
      <w:tr w14:paraId="74A93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4CE4731B">
            <w:pPr>
              <w:spacing w:line="360" w:lineRule="auto"/>
              <w:rPr>
                <w:rFonts w:ascii="宋体" w:hAnsi="宋体" w:cs="宋体"/>
                <w:szCs w:val="21"/>
              </w:rPr>
            </w:pPr>
            <w:bookmarkStart w:id="52" w:name="_13.2"/>
            <w:bookmarkEnd w:id="52"/>
          </w:p>
        </w:tc>
        <w:tc>
          <w:tcPr>
            <w:tcW w:w="8175" w:type="dxa"/>
            <w:tcBorders>
              <w:top w:val="single" w:color="auto" w:sz="4" w:space="0"/>
              <w:left w:val="single" w:color="auto" w:sz="4" w:space="0"/>
              <w:bottom w:val="single" w:color="auto" w:sz="4" w:space="0"/>
              <w:right w:val="single" w:color="auto" w:sz="4" w:space="0"/>
            </w:tcBorders>
            <w:vAlign w:val="center"/>
          </w:tcPr>
          <w:p w14:paraId="41F1CACC">
            <w:pPr>
              <w:snapToGrid w:val="0"/>
              <w:spacing w:line="360" w:lineRule="auto"/>
              <w:jc w:val="left"/>
              <w:rPr>
                <w:rFonts w:ascii="宋体" w:hAnsi="宋体" w:cs="宋体"/>
                <w:b/>
                <w:szCs w:val="21"/>
              </w:rPr>
            </w:pPr>
            <w:r>
              <w:rPr>
                <w:rFonts w:hint="eastAsia" w:ascii="宋体" w:hAnsi="宋体" w:cs="宋体"/>
                <w:b/>
                <w:szCs w:val="21"/>
              </w:rPr>
              <w:t>资格证明文件</w:t>
            </w:r>
          </w:p>
          <w:p w14:paraId="1E00E10A">
            <w:pPr>
              <w:snapToGrid w:val="0"/>
              <w:spacing w:line="360" w:lineRule="auto"/>
              <w:ind w:firstLine="420" w:firstLineChars="200"/>
              <w:jc w:val="left"/>
              <w:rPr>
                <w:rFonts w:ascii="宋体" w:hAnsi="宋体" w:cs="宋体"/>
                <w:b/>
                <w:szCs w:val="21"/>
              </w:rPr>
            </w:pPr>
            <w:r>
              <w:rPr>
                <w:rFonts w:hint="eastAsia" w:ascii="宋体" w:hAnsi="宋体" w:cs="宋体"/>
                <w:szCs w:val="21"/>
              </w:rPr>
              <w:t>1.投标人为法人或者其他组织的，提供营业执照等证明文件（如营业执照或者事业单位法人证书或者</w:t>
            </w:r>
            <w:r>
              <w:rPr>
                <w:rStyle w:val="88"/>
                <w:rFonts w:hint="eastAsia"/>
                <w:color w:val="auto"/>
                <w:sz w:val="21"/>
                <w:szCs w:val="21"/>
              </w:rPr>
              <w:t>执业许可证</w:t>
            </w:r>
            <w:r>
              <w:rPr>
                <w:rFonts w:hint="eastAsia" w:ascii="宋体" w:hAnsi="宋体" w:cs="宋体"/>
                <w:szCs w:val="21"/>
              </w:rPr>
              <w:t>或者登记证书等复印件，需加盖公章），投标人为自然人的，提供身份证复印件；（</w:t>
            </w:r>
            <w:r>
              <w:rPr>
                <w:rFonts w:hint="eastAsia" w:ascii="宋体" w:hAnsi="宋体" w:cs="宋体"/>
                <w:b/>
                <w:szCs w:val="21"/>
              </w:rPr>
              <w:t>必须提供，否则按无效投标处理</w:t>
            </w:r>
            <w:r>
              <w:rPr>
                <w:rFonts w:hint="eastAsia" w:ascii="宋体" w:hAnsi="宋体" w:cs="宋体"/>
                <w:szCs w:val="21"/>
              </w:rPr>
              <w:t>）</w:t>
            </w:r>
          </w:p>
          <w:p w14:paraId="5BA2AA60">
            <w:pPr>
              <w:snapToGrid w:val="0"/>
              <w:spacing w:line="360" w:lineRule="auto"/>
              <w:ind w:firstLine="420" w:firstLineChars="200"/>
              <w:jc w:val="left"/>
              <w:rPr>
                <w:rFonts w:ascii="宋体" w:hAnsi="宋体" w:cs="宋体"/>
                <w:b/>
                <w:szCs w:val="21"/>
              </w:rPr>
            </w:pPr>
            <w:r>
              <w:rPr>
                <w:rFonts w:hint="eastAsia" w:ascii="宋体" w:hAnsi="宋体" w:cs="宋体"/>
                <w:szCs w:val="21"/>
              </w:rPr>
              <w:t>2. 投标人依法缴纳税收的相关材料（</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月至</w:t>
            </w:r>
            <w:r>
              <w:rPr>
                <w:rFonts w:hint="eastAsia" w:ascii="宋体" w:hAnsi="宋体" w:cs="宋体"/>
                <w:szCs w:val="21"/>
                <w:u w:val="single"/>
              </w:rPr>
              <w:t>提交投标文件截止之日</w:t>
            </w:r>
            <w:r>
              <w:rPr>
                <w:rFonts w:hint="eastAsia" w:ascii="宋体" w:hAnsi="宋体" w:cs="宋体"/>
                <w:szCs w:val="21"/>
              </w:rPr>
              <w:t>内连续</w:t>
            </w:r>
            <w:r>
              <w:rPr>
                <w:rFonts w:hint="eastAsia" w:ascii="宋体" w:hAnsi="宋体" w:cs="宋体"/>
                <w:szCs w:val="21"/>
                <w:u w:val="single"/>
              </w:rPr>
              <w:t xml:space="preserve"> 3 </w:t>
            </w:r>
            <w:r>
              <w:rPr>
                <w:rFonts w:hint="eastAsia" w:ascii="宋体" w:hAnsi="宋体" w:cs="宋体"/>
                <w:szCs w:val="21"/>
              </w:rPr>
              <w:t>个月的依法缴纳税收的</w:t>
            </w:r>
            <w:r>
              <w:rPr>
                <w:rFonts w:hint="eastAsia" w:ascii="宋体" w:hAnsi="宋体" w:cs="宋体"/>
              </w:rPr>
              <w:t>证明材料</w:t>
            </w:r>
            <w:r>
              <w:rPr>
                <w:rFonts w:hint="eastAsia" w:ascii="宋体" w:hAnsi="宋体" w:cs="宋体"/>
                <w:szCs w:val="21"/>
              </w:rPr>
              <w:t>复印件；依法免税的供应商，</w:t>
            </w:r>
            <w:r>
              <w:rPr>
                <w:rFonts w:hint="eastAsia" w:ascii="宋体" w:hAnsi="宋体" w:cs="宋体"/>
              </w:rPr>
              <w:t>必须提供符合免税条件的证明材料</w:t>
            </w:r>
            <w:r>
              <w:rPr>
                <w:rFonts w:hint="eastAsia" w:ascii="宋体" w:hAnsi="宋体" w:cs="宋体"/>
                <w:szCs w:val="21"/>
              </w:rPr>
              <w:t>。从成立之日起到投标文件提交截止时间止不足要求月数的，只需提供从成立之日起的依法缴纳税收相应证明文件）；（</w:t>
            </w:r>
            <w:r>
              <w:rPr>
                <w:rFonts w:hint="eastAsia" w:ascii="宋体" w:hAnsi="宋体" w:cs="宋体"/>
                <w:b/>
                <w:szCs w:val="21"/>
              </w:rPr>
              <w:t>必须提供，否则按无效投标处理</w:t>
            </w:r>
            <w:r>
              <w:rPr>
                <w:rFonts w:hint="eastAsia" w:ascii="宋体" w:hAnsi="宋体" w:cs="宋体"/>
                <w:szCs w:val="21"/>
              </w:rPr>
              <w:t>）</w:t>
            </w:r>
          </w:p>
          <w:p w14:paraId="6F8DA900">
            <w:pPr>
              <w:snapToGrid w:val="0"/>
              <w:spacing w:line="360" w:lineRule="auto"/>
              <w:ind w:firstLine="420" w:firstLineChars="200"/>
              <w:jc w:val="left"/>
              <w:rPr>
                <w:rFonts w:ascii="宋体" w:hAnsi="宋体" w:cs="宋体"/>
                <w:b/>
                <w:szCs w:val="21"/>
              </w:rPr>
            </w:pPr>
            <w:r>
              <w:rPr>
                <w:rFonts w:hint="eastAsia" w:ascii="宋体" w:hAnsi="宋体" w:cs="宋体"/>
                <w:szCs w:val="21"/>
              </w:rPr>
              <w:t>3. 投标人依法缴纳社会保障资金的相关材料[</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月至</w:t>
            </w:r>
            <w:r>
              <w:rPr>
                <w:rFonts w:hint="eastAsia" w:ascii="宋体" w:hAnsi="宋体" w:cs="宋体"/>
                <w:szCs w:val="21"/>
                <w:u w:val="single"/>
              </w:rPr>
              <w:t>提交投标文件截止之日</w:t>
            </w:r>
            <w:r>
              <w:rPr>
                <w:rFonts w:hint="eastAsia" w:ascii="宋体" w:hAnsi="宋体" w:cs="宋体"/>
                <w:szCs w:val="21"/>
              </w:rPr>
              <w:t>内连续</w:t>
            </w:r>
            <w:r>
              <w:rPr>
                <w:rFonts w:hint="eastAsia" w:ascii="宋体" w:hAnsi="宋体" w:cs="宋体"/>
                <w:szCs w:val="21"/>
                <w:u w:val="single"/>
              </w:rPr>
              <w:t xml:space="preserve"> 3 </w:t>
            </w:r>
            <w:r>
              <w:rPr>
                <w:rFonts w:hint="eastAsia" w:ascii="宋体" w:hAnsi="宋体" w:cs="宋体"/>
                <w:szCs w:val="21"/>
              </w:rPr>
              <w:t>个月的依法缴纳社会保障资金的缴费</w:t>
            </w:r>
            <w:r>
              <w:rPr>
                <w:rFonts w:hint="eastAsia" w:ascii="宋体" w:hAnsi="宋体" w:cs="宋体"/>
              </w:rPr>
              <w:t>证明材料</w:t>
            </w:r>
            <w:r>
              <w:rPr>
                <w:rFonts w:hint="eastAsia" w:ascii="宋体" w:hAnsi="宋体" w:cs="宋体"/>
                <w:szCs w:val="21"/>
              </w:rPr>
              <w:t>（</w:t>
            </w:r>
            <w:r>
              <w:rPr>
                <w:rFonts w:hint="eastAsia" w:ascii="宋体" w:hAnsi="宋体" w:cs="宋体"/>
              </w:rPr>
              <w:t>如：</w:t>
            </w:r>
            <w:r>
              <w:rPr>
                <w:rFonts w:hint="eastAsia" w:ascii="宋体" w:hAnsi="宋体" w:cs="宋体"/>
                <w:szCs w:val="21"/>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szCs w:val="21"/>
              </w:rPr>
              <w:t>必须提供，否则按无效投标处理</w:t>
            </w:r>
            <w:r>
              <w:rPr>
                <w:rFonts w:hint="eastAsia" w:ascii="宋体" w:hAnsi="宋体" w:cs="宋体"/>
                <w:szCs w:val="21"/>
              </w:rPr>
              <w:t>）</w:t>
            </w:r>
          </w:p>
          <w:p w14:paraId="0504575D">
            <w:pPr>
              <w:snapToGrid w:val="0"/>
              <w:spacing w:line="360" w:lineRule="auto"/>
              <w:ind w:firstLine="420" w:firstLineChars="200"/>
              <w:jc w:val="left"/>
              <w:rPr>
                <w:rFonts w:ascii="宋体" w:hAnsi="宋体" w:cs="宋体"/>
                <w:b/>
                <w:szCs w:val="21"/>
              </w:rPr>
            </w:pPr>
            <w:r>
              <w:rPr>
                <w:rFonts w:hint="eastAsia" w:ascii="宋体" w:hAnsi="宋体" w:cs="宋体"/>
                <w:szCs w:val="21"/>
              </w:rPr>
              <w:t>4.投标人财务状况报告（</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rPr>
              <w:t>年度财务报表复印件，或者银行出具的资信证明，或者中国人民银行征信中心出具的信用报告（企业投标的提供企业信用报告，自然人投标的提供个人信用报告</w:t>
            </w:r>
            <w:r>
              <w:rPr>
                <w:rFonts w:hint="eastAsia" w:ascii="宋体" w:hAnsi="宋体" w:cs="宋体"/>
              </w:rPr>
              <w:t>，投标人属于成立时间在规定年度之后的法人或其他组织，需提供成立之日起至投标截止时间前的月报表</w:t>
            </w:r>
            <w:r>
              <w:rPr>
                <w:rFonts w:hint="eastAsia" w:ascii="宋体" w:hAnsi="宋体" w:cs="宋体"/>
                <w:szCs w:val="21"/>
              </w:rPr>
              <w:t>或银行出具的资信证明或者中国人民银行征信中心出具的企业信用报告；资信证明应在有效期内，未注明有效期的，银行出具时间至投标截止时间不超过一年）；（</w:t>
            </w:r>
            <w:r>
              <w:rPr>
                <w:rFonts w:hint="eastAsia" w:ascii="宋体" w:hAnsi="宋体" w:cs="宋体"/>
                <w:b/>
                <w:szCs w:val="21"/>
              </w:rPr>
              <w:t>必须提供，否则按无效投标处理</w:t>
            </w:r>
            <w:r>
              <w:rPr>
                <w:rFonts w:hint="eastAsia" w:ascii="宋体" w:hAnsi="宋体" w:cs="宋体"/>
                <w:szCs w:val="21"/>
              </w:rPr>
              <w:t>）</w:t>
            </w:r>
          </w:p>
          <w:p w14:paraId="0803CCB4">
            <w:pPr>
              <w:snapToGrid w:val="0"/>
              <w:spacing w:line="360" w:lineRule="auto"/>
              <w:ind w:firstLine="420" w:firstLineChars="200"/>
              <w:jc w:val="left"/>
              <w:rPr>
                <w:rFonts w:ascii="宋体" w:hAnsi="宋体" w:cs="宋体"/>
                <w:szCs w:val="21"/>
              </w:rPr>
            </w:pPr>
            <w:r>
              <w:rPr>
                <w:rFonts w:hint="eastAsia" w:ascii="宋体" w:hAnsi="宋体" w:cs="宋体"/>
                <w:szCs w:val="21"/>
              </w:rPr>
              <w:t>5.投标人直接控股信息表（格式后附）；（</w:t>
            </w:r>
            <w:r>
              <w:rPr>
                <w:rFonts w:hint="eastAsia" w:ascii="宋体" w:hAnsi="宋体" w:cs="宋体"/>
                <w:b/>
                <w:szCs w:val="21"/>
              </w:rPr>
              <w:t>必须提供，否则按无效投标处理</w:t>
            </w:r>
            <w:r>
              <w:rPr>
                <w:rFonts w:hint="eastAsia" w:ascii="宋体" w:hAnsi="宋体" w:cs="宋体"/>
                <w:szCs w:val="21"/>
              </w:rPr>
              <w:t>）</w:t>
            </w:r>
          </w:p>
          <w:p w14:paraId="20972D84">
            <w:pPr>
              <w:snapToGrid w:val="0"/>
              <w:spacing w:line="360" w:lineRule="auto"/>
              <w:ind w:firstLine="420" w:firstLineChars="200"/>
              <w:jc w:val="left"/>
              <w:rPr>
                <w:rFonts w:ascii="宋体" w:hAnsi="宋体" w:cs="宋体"/>
                <w:szCs w:val="21"/>
              </w:rPr>
            </w:pPr>
            <w:r>
              <w:rPr>
                <w:rFonts w:hint="eastAsia" w:ascii="宋体" w:hAnsi="宋体" w:cs="宋体"/>
                <w:szCs w:val="21"/>
              </w:rPr>
              <w:t>6.投标人直接管理关系信息表（格式后附）；（</w:t>
            </w:r>
            <w:r>
              <w:rPr>
                <w:rFonts w:hint="eastAsia" w:ascii="宋体" w:hAnsi="宋体" w:cs="宋体"/>
                <w:b/>
                <w:szCs w:val="21"/>
              </w:rPr>
              <w:t>必须提供，否则按无效投标处理</w:t>
            </w:r>
            <w:r>
              <w:rPr>
                <w:rFonts w:hint="eastAsia" w:ascii="宋体" w:hAnsi="宋体" w:cs="宋体"/>
                <w:szCs w:val="21"/>
              </w:rPr>
              <w:t>）</w:t>
            </w:r>
          </w:p>
          <w:p w14:paraId="35A81709">
            <w:pPr>
              <w:snapToGrid w:val="0"/>
              <w:spacing w:line="360" w:lineRule="auto"/>
              <w:ind w:firstLine="420" w:firstLineChars="200"/>
              <w:jc w:val="left"/>
              <w:rPr>
                <w:rFonts w:ascii="宋体" w:hAnsi="宋体" w:cs="宋体"/>
                <w:b/>
                <w:szCs w:val="21"/>
              </w:rPr>
            </w:pPr>
            <w:r>
              <w:rPr>
                <w:rFonts w:hint="eastAsia" w:ascii="宋体" w:hAnsi="宋体" w:cs="宋体"/>
                <w:szCs w:val="21"/>
              </w:rPr>
              <w:t>7.投标声明（格式后附）；（</w:t>
            </w:r>
            <w:r>
              <w:rPr>
                <w:rFonts w:hint="eastAsia" w:ascii="宋体" w:hAnsi="宋体" w:cs="宋体"/>
                <w:b/>
                <w:szCs w:val="21"/>
              </w:rPr>
              <w:t>必须提供，否则按无效投标处理</w:t>
            </w:r>
            <w:r>
              <w:rPr>
                <w:rFonts w:hint="eastAsia" w:ascii="宋体" w:hAnsi="宋体" w:cs="宋体"/>
                <w:szCs w:val="21"/>
              </w:rPr>
              <w:t>）</w:t>
            </w:r>
          </w:p>
          <w:p w14:paraId="50EA9604">
            <w:pPr>
              <w:snapToGrid w:val="0"/>
              <w:spacing w:line="360" w:lineRule="auto"/>
              <w:ind w:firstLine="420" w:firstLineChars="200"/>
              <w:jc w:val="left"/>
              <w:rPr>
                <w:rFonts w:ascii="宋体" w:hAnsi="宋体" w:cs="宋体"/>
                <w:szCs w:val="21"/>
              </w:rPr>
            </w:pPr>
            <w:r>
              <w:rPr>
                <w:rFonts w:hint="eastAsia" w:ascii="宋体" w:hAnsi="宋体" w:cs="宋体"/>
                <w:szCs w:val="21"/>
              </w:rPr>
              <w:t>8.投标人</w:t>
            </w:r>
            <w:r>
              <w:rPr>
                <w:rFonts w:hint="eastAsia" w:ascii="宋体" w:hAnsi="宋体" w:cs="宋体"/>
                <w:szCs w:val="21"/>
                <w:lang w:val="en-US" w:eastAsia="zh-CN"/>
              </w:rPr>
              <w:t>有效的《食品经营许可证》</w:t>
            </w:r>
            <w:r>
              <w:rPr>
                <w:rFonts w:hint="eastAsia" w:ascii="宋体" w:hAnsi="宋体" w:cs="宋体"/>
                <w:szCs w:val="21"/>
              </w:rPr>
              <w:t>证书复印件；（</w:t>
            </w:r>
            <w:r>
              <w:rPr>
                <w:rFonts w:hint="eastAsia" w:ascii="宋体" w:hAnsi="宋体" w:cs="宋体"/>
                <w:b/>
                <w:szCs w:val="21"/>
              </w:rPr>
              <w:t>必须提供，否则按无效投标处理</w:t>
            </w:r>
            <w:r>
              <w:rPr>
                <w:rFonts w:hint="eastAsia" w:ascii="宋体" w:hAnsi="宋体" w:cs="宋体"/>
                <w:szCs w:val="21"/>
              </w:rPr>
              <w:t>）</w:t>
            </w:r>
          </w:p>
          <w:p w14:paraId="6DCE33F4">
            <w:pPr>
              <w:snapToGrid w:val="0"/>
              <w:spacing w:line="360" w:lineRule="auto"/>
              <w:ind w:firstLine="420" w:firstLineChars="200"/>
              <w:jc w:val="left"/>
              <w:rPr>
                <w:rFonts w:ascii="宋体" w:hAnsi="宋体" w:cs="宋体"/>
                <w:szCs w:val="21"/>
              </w:rPr>
            </w:pPr>
            <w:r>
              <w:rPr>
                <w:rFonts w:hint="eastAsia" w:ascii="宋体" w:hAnsi="宋体" w:cs="宋体"/>
                <w:szCs w:val="21"/>
              </w:rPr>
              <w:t>10.《中小企业声明函》（格式后附）；</w:t>
            </w:r>
            <w:r>
              <w:rPr>
                <w:rFonts w:hint="eastAsia" w:ascii="宋体" w:hAnsi="宋体" w:cs="宋体"/>
              </w:rPr>
              <w:t>【如属于残疾人福利性单位的提供残疾人福利性单位声明函，属于监狱企业的提供由省级以上监狱管理局、戒毒管理局（含新疆生产建设兵团）出具的属于监狱企业的证明文件】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s="宋体"/>
                <w:szCs w:val="21"/>
              </w:rPr>
              <w:t>（</w:t>
            </w:r>
            <w:r>
              <w:rPr>
                <w:rFonts w:hint="eastAsia" w:ascii="宋体" w:hAnsi="宋体" w:cs="宋体"/>
                <w:b/>
                <w:szCs w:val="21"/>
              </w:rPr>
              <w:t>必须提供，否则按无效投标处理</w:t>
            </w:r>
            <w:r>
              <w:rPr>
                <w:rFonts w:hint="eastAsia" w:ascii="宋体" w:hAnsi="宋体" w:cs="宋体"/>
                <w:szCs w:val="21"/>
              </w:rPr>
              <w:t>）</w:t>
            </w:r>
          </w:p>
          <w:p w14:paraId="271734C2">
            <w:pPr>
              <w:snapToGrid w:val="0"/>
              <w:spacing w:line="360" w:lineRule="auto"/>
              <w:ind w:firstLine="420" w:firstLineChars="200"/>
              <w:jc w:val="left"/>
              <w:rPr>
                <w:rFonts w:ascii="宋体" w:hAnsi="宋体" w:cs="宋体"/>
                <w:szCs w:val="21"/>
              </w:rPr>
            </w:pPr>
            <w:r>
              <w:rPr>
                <w:rFonts w:hint="eastAsia" w:ascii="宋体" w:hAnsi="宋体" w:cs="宋体"/>
                <w:szCs w:val="21"/>
              </w:rPr>
              <w:t>11.除招标文件规定必须提供以外，投标人认为需要提供的其他证明材料。</w:t>
            </w:r>
            <w:r>
              <w:rPr>
                <w:rFonts w:hint="eastAsia" w:ascii="宋体" w:hAnsi="宋体" w:cs="宋体"/>
                <w:iCs/>
                <w:szCs w:val="21"/>
              </w:rPr>
              <w:t>（如有则提供）</w:t>
            </w:r>
          </w:p>
          <w:p w14:paraId="17E2FB22">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注：以上标明“必须提供”的材料的，必须加盖投标人电子签章，否则按无效投标</w:t>
            </w:r>
            <w:r>
              <w:rPr>
                <w:rFonts w:hint="eastAsia" w:ascii="宋体" w:hAnsi="宋体" w:cs="宋体"/>
                <w:b/>
                <w:szCs w:val="21"/>
              </w:rPr>
              <w:t>处理。</w:t>
            </w:r>
          </w:p>
        </w:tc>
      </w:tr>
      <w:tr w14:paraId="34E17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21B525F4">
            <w:pPr>
              <w:spacing w:line="360" w:lineRule="auto"/>
              <w:rPr>
                <w:rFonts w:ascii="宋体" w:hAnsi="宋体" w:cs="宋体"/>
                <w:szCs w:val="21"/>
              </w:rPr>
            </w:pPr>
            <w:bookmarkStart w:id="53" w:name="_13.3"/>
            <w:bookmarkEnd w:id="53"/>
          </w:p>
        </w:tc>
        <w:tc>
          <w:tcPr>
            <w:tcW w:w="8175" w:type="dxa"/>
            <w:tcBorders>
              <w:top w:val="single" w:color="auto" w:sz="4" w:space="0"/>
              <w:left w:val="single" w:color="auto" w:sz="4" w:space="0"/>
              <w:bottom w:val="single" w:color="auto" w:sz="4" w:space="0"/>
              <w:right w:val="single" w:color="auto" w:sz="4" w:space="0"/>
            </w:tcBorders>
            <w:vAlign w:val="center"/>
          </w:tcPr>
          <w:p w14:paraId="3FA0BD1D">
            <w:pPr>
              <w:snapToGrid w:val="0"/>
              <w:spacing w:line="360" w:lineRule="auto"/>
              <w:jc w:val="left"/>
              <w:rPr>
                <w:rFonts w:ascii="宋体" w:hAnsi="宋体" w:cs="宋体"/>
                <w:b/>
                <w:szCs w:val="21"/>
              </w:rPr>
            </w:pPr>
            <w:r>
              <w:rPr>
                <w:rFonts w:hint="eastAsia" w:ascii="宋体" w:hAnsi="宋体" w:cs="宋体"/>
                <w:b/>
                <w:kern w:val="0"/>
                <w:u w:val="none"/>
              </w:rPr>
              <w:t>商务及技术文件</w:t>
            </w:r>
          </w:p>
          <w:p w14:paraId="58A98698">
            <w:pPr>
              <w:snapToGrid w:val="0"/>
              <w:spacing w:line="360" w:lineRule="auto"/>
              <w:ind w:left="413"/>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必须提供，否则按无效投标处理</w:t>
            </w:r>
            <w:r>
              <w:rPr>
                <w:rFonts w:hint="eastAsia" w:ascii="宋体" w:hAnsi="宋体" w:cs="宋体"/>
                <w:szCs w:val="21"/>
              </w:rPr>
              <w:t>）</w:t>
            </w:r>
          </w:p>
          <w:p w14:paraId="7D153091">
            <w:pPr>
              <w:snapToGrid w:val="0"/>
              <w:spacing w:line="360" w:lineRule="auto"/>
              <w:ind w:left="413"/>
              <w:jc w:val="left"/>
              <w:rPr>
                <w:rFonts w:ascii="宋体" w:hAnsi="宋体" w:cs="宋体"/>
                <w:szCs w:val="21"/>
              </w:rPr>
            </w:pPr>
            <w:r>
              <w:rPr>
                <w:rFonts w:hint="eastAsia" w:ascii="宋体" w:hAnsi="宋体" w:cs="宋体"/>
                <w:szCs w:val="21"/>
              </w:rPr>
              <w:t>2.投标保证金提交凭证；（</w:t>
            </w:r>
            <w:r>
              <w:rPr>
                <w:rFonts w:hint="eastAsia" w:ascii="宋体" w:hAnsi="宋体" w:cs="宋体"/>
                <w:b/>
                <w:bCs/>
              </w:rPr>
              <w:t>必须提供</w:t>
            </w:r>
            <w:r>
              <w:rPr>
                <w:rFonts w:hint="eastAsia" w:ascii="宋体" w:hAnsi="宋体" w:cs="宋体"/>
                <w:b/>
                <w:szCs w:val="21"/>
              </w:rPr>
              <w:t>，否则按无效投标处理</w:t>
            </w:r>
            <w:r>
              <w:rPr>
                <w:rFonts w:hint="eastAsia" w:ascii="宋体" w:hAnsi="宋体" w:cs="宋体"/>
                <w:szCs w:val="21"/>
              </w:rPr>
              <w:t>）</w:t>
            </w:r>
          </w:p>
          <w:p w14:paraId="545FDFDA">
            <w:pPr>
              <w:snapToGrid w:val="0"/>
              <w:spacing w:line="360" w:lineRule="auto"/>
              <w:ind w:left="413"/>
              <w:jc w:val="left"/>
              <w:rPr>
                <w:rFonts w:ascii="宋体" w:hAnsi="宋体" w:cs="宋体"/>
                <w:szCs w:val="21"/>
              </w:rPr>
            </w:pPr>
            <w:r>
              <w:rPr>
                <w:rFonts w:hint="eastAsia" w:ascii="宋体" w:hAnsi="宋体" w:cs="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必须提供，否则按无效投标处理</w:t>
            </w:r>
            <w:r>
              <w:rPr>
                <w:rFonts w:hint="eastAsia" w:ascii="宋体" w:hAnsi="宋体" w:cs="宋体"/>
                <w:szCs w:val="21"/>
              </w:rPr>
              <w:t>）</w:t>
            </w:r>
          </w:p>
          <w:p w14:paraId="5C9538A8">
            <w:pPr>
              <w:snapToGrid w:val="0"/>
              <w:spacing w:line="360" w:lineRule="auto"/>
              <w:ind w:left="413"/>
              <w:jc w:val="left"/>
              <w:rPr>
                <w:rFonts w:ascii="宋体" w:hAnsi="宋体" w:cs="宋体"/>
                <w:szCs w:val="21"/>
              </w:rPr>
            </w:pPr>
            <w:r>
              <w:rPr>
                <w:rFonts w:hint="eastAsia" w:ascii="宋体" w:hAnsi="宋体" w:cs="宋体"/>
                <w:szCs w:val="21"/>
              </w:rPr>
              <w:t>4.授权委托书及委托代理人有效身份证正反面复印件（格式后附）；（</w:t>
            </w:r>
            <w:r>
              <w:rPr>
                <w:rFonts w:hint="eastAsia" w:ascii="宋体" w:hAnsi="宋体" w:cs="宋体"/>
                <w:b/>
                <w:szCs w:val="21"/>
              </w:rPr>
              <w:t>委托时必须提供，否则按无效投标处理</w:t>
            </w:r>
            <w:r>
              <w:rPr>
                <w:rFonts w:hint="eastAsia" w:ascii="宋体" w:hAnsi="宋体" w:cs="宋体"/>
                <w:szCs w:val="21"/>
              </w:rPr>
              <w:t>）</w:t>
            </w:r>
          </w:p>
          <w:p w14:paraId="74BE7403">
            <w:pPr>
              <w:snapToGrid w:val="0"/>
              <w:spacing w:line="360" w:lineRule="auto"/>
              <w:ind w:left="413"/>
              <w:jc w:val="left"/>
              <w:rPr>
                <w:rFonts w:ascii="宋体" w:hAnsi="宋体" w:cs="宋体"/>
                <w:szCs w:val="21"/>
              </w:rPr>
            </w:pPr>
            <w:r>
              <w:rPr>
                <w:rFonts w:hint="eastAsia" w:ascii="宋体" w:hAnsi="宋体" w:cs="宋体"/>
                <w:szCs w:val="21"/>
              </w:rPr>
              <w:t>5.商务要求偏离表（格式后附）；（</w:t>
            </w:r>
            <w:r>
              <w:rPr>
                <w:rFonts w:hint="eastAsia" w:ascii="宋体" w:hAnsi="宋体" w:cs="宋体"/>
                <w:b/>
                <w:szCs w:val="21"/>
              </w:rPr>
              <w:t>必须提供，否则按无效投标处理</w:t>
            </w:r>
            <w:r>
              <w:rPr>
                <w:rFonts w:hint="eastAsia" w:ascii="宋体" w:hAnsi="宋体" w:cs="宋体"/>
                <w:szCs w:val="21"/>
              </w:rPr>
              <w:t>）</w:t>
            </w:r>
          </w:p>
          <w:p w14:paraId="720EA541">
            <w:pPr>
              <w:snapToGrid w:val="0"/>
              <w:spacing w:line="360" w:lineRule="auto"/>
              <w:ind w:left="420"/>
              <w:jc w:val="left"/>
              <w:rPr>
                <w:rFonts w:ascii="宋体" w:hAnsi="宋体" w:cs="宋体"/>
                <w:szCs w:val="21"/>
              </w:rPr>
            </w:pPr>
            <w:r>
              <w:rPr>
                <w:rFonts w:hint="eastAsia" w:ascii="宋体" w:hAnsi="宋体" w:cs="宋体"/>
                <w:szCs w:val="21"/>
              </w:rPr>
              <w:t>6.技术要求偏离表（格式后附）；（</w:t>
            </w:r>
            <w:r>
              <w:rPr>
                <w:rFonts w:hint="eastAsia" w:ascii="宋体" w:hAnsi="宋体" w:cs="宋体"/>
                <w:b/>
                <w:szCs w:val="21"/>
              </w:rPr>
              <w:t>必须提供，否则按无效投标处理</w:t>
            </w:r>
            <w:r>
              <w:rPr>
                <w:rFonts w:hint="eastAsia" w:ascii="宋体" w:hAnsi="宋体" w:cs="宋体"/>
                <w:szCs w:val="21"/>
              </w:rPr>
              <w:t>）</w:t>
            </w:r>
          </w:p>
          <w:p w14:paraId="4CA853F7">
            <w:pPr>
              <w:snapToGrid w:val="0"/>
              <w:spacing w:line="360" w:lineRule="auto"/>
              <w:ind w:left="420"/>
              <w:jc w:val="left"/>
              <w:rPr>
                <w:rFonts w:ascii="宋体" w:hAnsi="宋体" w:cs="宋体"/>
                <w:szCs w:val="21"/>
              </w:rPr>
            </w:pPr>
            <w:r>
              <w:rPr>
                <w:rFonts w:hint="eastAsia" w:ascii="宋体" w:hAnsi="宋体" w:cs="宋体"/>
                <w:szCs w:val="21"/>
              </w:rPr>
              <w:t>7.项目实施人员一览表（格式后附）（</w:t>
            </w:r>
            <w:r>
              <w:rPr>
                <w:rFonts w:hint="eastAsia" w:ascii="宋体" w:hAnsi="宋体" w:cs="宋体"/>
                <w:b/>
                <w:szCs w:val="21"/>
              </w:rPr>
              <w:t>必须提供，否则按无效投标处理</w:t>
            </w:r>
            <w:r>
              <w:rPr>
                <w:rFonts w:hint="eastAsia" w:ascii="宋体" w:hAnsi="宋体" w:cs="宋体"/>
                <w:szCs w:val="21"/>
              </w:rPr>
              <w:t>）；</w:t>
            </w:r>
          </w:p>
          <w:p w14:paraId="03CD6E5F">
            <w:pPr>
              <w:snapToGrid w:val="0"/>
              <w:spacing w:line="360" w:lineRule="auto"/>
              <w:ind w:left="420"/>
              <w:jc w:val="left"/>
              <w:rPr>
                <w:rFonts w:ascii="宋体" w:hAnsi="宋体" w:cs="宋体"/>
                <w:szCs w:val="21"/>
              </w:rPr>
            </w:pPr>
            <w:r>
              <w:rPr>
                <w:rFonts w:hint="eastAsia" w:ascii="宋体" w:hAnsi="宋体" w:cs="宋体"/>
                <w:szCs w:val="21"/>
              </w:rPr>
              <w:t>8.</w:t>
            </w:r>
            <w:r>
              <w:rPr>
                <w:rFonts w:hint="eastAsia" w:ascii="宋体" w:hAnsi="宋体"/>
                <w:bCs/>
                <w:color w:val="auto"/>
                <w:szCs w:val="21"/>
                <w:highlight w:val="none"/>
              </w:rPr>
              <w:t>食品配送服务方案</w:t>
            </w:r>
            <w:r>
              <w:rPr>
                <w:rFonts w:hint="eastAsia" w:ascii="宋体" w:hAnsi="宋体"/>
                <w:bCs/>
                <w:color w:val="auto"/>
                <w:szCs w:val="21"/>
                <w:highlight w:val="none"/>
                <w:lang w:eastAsia="zh-CN"/>
              </w:rPr>
              <w:t>、</w:t>
            </w:r>
            <w:r>
              <w:rPr>
                <w:rFonts w:hint="eastAsia" w:ascii="宋体" w:hAnsi="宋体"/>
                <w:bCs/>
                <w:color w:val="auto"/>
                <w:szCs w:val="21"/>
                <w:highlight w:val="none"/>
              </w:rPr>
              <w:t>食品卫生及安全保障</w:t>
            </w:r>
            <w:r>
              <w:rPr>
                <w:rFonts w:hint="eastAsia" w:ascii="宋体" w:hAnsi="宋体"/>
                <w:bCs/>
                <w:color w:val="auto"/>
                <w:szCs w:val="21"/>
                <w:highlight w:val="none"/>
                <w:lang w:eastAsia="zh-CN"/>
              </w:rPr>
              <w:t>、人员配置、</w:t>
            </w:r>
            <w:r>
              <w:rPr>
                <w:rFonts w:hint="eastAsia" w:ascii="宋体" w:hAnsi="宋体"/>
                <w:bCs/>
                <w:color w:val="auto"/>
                <w:szCs w:val="21"/>
                <w:highlight w:val="none"/>
              </w:rPr>
              <w:t>仓储能力</w:t>
            </w:r>
            <w:r>
              <w:rPr>
                <w:rFonts w:hint="eastAsia" w:ascii="宋体" w:hAnsi="宋体" w:cs="宋体"/>
                <w:szCs w:val="21"/>
              </w:rPr>
              <w:t>等；</w:t>
            </w:r>
          </w:p>
          <w:p w14:paraId="6DE4EDB9">
            <w:pPr>
              <w:snapToGrid w:val="0"/>
              <w:spacing w:line="360" w:lineRule="auto"/>
              <w:ind w:left="413"/>
              <w:jc w:val="left"/>
              <w:rPr>
                <w:rFonts w:ascii="宋体" w:hAnsi="宋体" w:cs="宋体"/>
                <w:szCs w:val="21"/>
              </w:rPr>
            </w:pPr>
            <w:r>
              <w:rPr>
                <w:rFonts w:hint="eastAsia" w:ascii="宋体" w:hAnsi="宋体" w:cs="宋体"/>
                <w:szCs w:val="21"/>
              </w:rPr>
              <w:t>9.除招标文件规定必须提供以外，投标人认为需要提供的其他证明材料（格式自拟）。（投标人根据“第二章 采购需求”及“第四章 评标方法及评标标准”提供有关证明材料）。</w:t>
            </w:r>
            <w:r>
              <w:rPr>
                <w:rFonts w:hint="eastAsia" w:ascii="宋体" w:hAnsi="宋体" w:cs="宋体"/>
                <w:iCs/>
                <w:szCs w:val="21"/>
              </w:rPr>
              <w:t>（如有则提供）</w:t>
            </w:r>
          </w:p>
          <w:p w14:paraId="5440DEF6">
            <w:pPr>
              <w:snapToGrid w:val="0"/>
              <w:spacing w:line="360" w:lineRule="auto"/>
              <w:jc w:val="left"/>
              <w:rPr>
                <w:rFonts w:ascii="宋体" w:hAnsi="宋体" w:cs="宋体"/>
                <w:b/>
                <w:szCs w:val="21"/>
              </w:rPr>
            </w:pPr>
            <w:r>
              <w:rPr>
                <w:rFonts w:hint="eastAsia" w:ascii="宋体" w:hAnsi="宋体" w:cs="宋体"/>
                <w:b/>
                <w:bCs/>
                <w:szCs w:val="21"/>
              </w:rPr>
              <w:t>注：以上标明“必须提供”的材料的，必须加盖投标人电子签章，否则按无效投标</w:t>
            </w:r>
            <w:r>
              <w:rPr>
                <w:rFonts w:hint="eastAsia" w:ascii="宋体" w:hAnsi="宋体" w:cs="宋体"/>
                <w:b/>
                <w:szCs w:val="21"/>
              </w:rPr>
              <w:t>处理</w:t>
            </w:r>
            <w:r>
              <w:rPr>
                <w:rFonts w:hint="eastAsia" w:ascii="宋体" w:hAnsi="宋体" w:cs="宋体"/>
                <w:b/>
                <w:bCs/>
                <w:szCs w:val="21"/>
              </w:rPr>
              <w:t>。</w:t>
            </w:r>
          </w:p>
        </w:tc>
      </w:tr>
      <w:tr w14:paraId="7EBFD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F6A4A2A">
            <w:pPr>
              <w:spacing w:line="360" w:lineRule="auto"/>
              <w:rPr>
                <w:rFonts w:ascii="宋体" w:hAnsi="宋体" w:cs="宋体"/>
                <w:szCs w:val="21"/>
              </w:rPr>
            </w:pPr>
            <w:bookmarkStart w:id="54" w:name="_13.4"/>
            <w:bookmarkEnd w:id="54"/>
            <w:bookmarkStart w:id="55" w:name="_16.2"/>
            <w:bookmarkEnd w:id="55"/>
            <w:bookmarkStart w:id="56" w:name="_13.5"/>
            <w:bookmarkEnd w:id="56"/>
            <w:r>
              <w:rPr>
                <w:rFonts w:hint="eastAsia" w:ascii="宋体" w:hAnsi="宋体" w:cs="宋体"/>
                <w:szCs w:val="21"/>
              </w:rPr>
              <w:t>16</w:t>
            </w:r>
            <w:bookmarkStart w:id="57" w:name="_Hlt19194067"/>
            <w:bookmarkStart w:id="58" w:name="_Hlt19693759"/>
            <w:bookmarkStart w:id="59" w:name="_Hlt19194066"/>
            <w:bookmarkStart w:id="60" w:name="_Hlt19693758"/>
            <w:r>
              <w:rPr>
                <w:rFonts w:hint="eastAsia" w:ascii="宋体" w:hAnsi="宋体" w:cs="宋体"/>
                <w:szCs w:val="21"/>
              </w:rPr>
              <w:t>.</w:t>
            </w:r>
            <w:bookmarkEnd w:id="57"/>
            <w:bookmarkEnd w:id="58"/>
            <w:bookmarkEnd w:id="59"/>
            <w:bookmarkEnd w:id="60"/>
            <w:r>
              <w:rPr>
                <w:rFonts w:hint="eastAsia" w:ascii="宋体" w:hAnsi="宋体" w:cs="宋体"/>
                <w:szCs w:val="21"/>
              </w:rPr>
              <w:t>2</w:t>
            </w:r>
          </w:p>
        </w:tc>
        <w:tc>
          <w:tcPr>
            <w:tcW w:w="8175" w:type="dxa"/>
            <w:tcBorders>
              <w:top w:val="single" w:color="auto" w:sz="4" w:space="0"/>
              <w:left w:val="single" w:color="auto" w:sz="4" w:space="0"/>
              <w:bottom w:val="single" w:color="auto" w:sz="4" w:space="0"/>
              <w:right w:val="single" w:color="auto" w:sz="4" w:space="0"/>
            </w:tcBorders>
            <w:vAlign w:val="center"/>
          </w:tcPr>
          <w:p w14:paraId="05682DF7">
            <w:pPr>
              <w:snapToGrid w:val="0"/>
              <w:spacing w:line="360" w:lineRule="auto"/>
              <w:rPr>
                <w:rFonts w:ascii="宋体" w:hAnsi="宋体" w:cs="宋体"/>
                <w:szCs w:val="21"/>
              </w:rPr>
            </w:pPr>
            <w:r>
              <w:rPr>
                <w:rFonts w:hint="eastAsia" w:ascii="宋体" w:hAnsi="宋体" w:cs="宋体"/>
                <w:szCs w:val="21"/>
              </w:rPr>
              <w:t>1、投标报价具体包括内容详见采购需求报价要求。</w:t>
            </w:r>
          </w:p>
          <w:p w14:paraId="4345A56B">
            <w:pPr>
              <w:snapToGrid w:val="0"/>
              <w:spacing w:line="360" w:lineRule="auto"/>
              <w:rPr>
                <w:rFonts w:hint="eastAsia" w:ascii="宋体" w:hAnsi="宋体" w:eastAsia="宋体" w:cs="宋体"/>
                <w:szCs w:val="21"/>
                <w:lang w:val="en-US" w:eastAsia="zh-CN"/>
              </w:rPr>
            </w:pPr>
            <w:r>
              <w:rPr>
                <w:rFonts w:hint="eastAsia" w:ascii="宋体" w:hAnsi="宋体" w:cs="宋体"/>
                <w:szCs w:val="21"/>
              </w:rPr>
              <w:t>2、投标人必须就《采购需求》中所投项目和服务内容及有可能发生的所有费用作唯一完整报价。</w:t>
            </w:r>
          </w:p>
        </w:tc>
      </w:tr>
      <w:tr w14:paraId="2E212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F10D298">
            <w:pPr>
              <w:spacing w:line="360" w:lineRule="auto"/>
              <w:rPr>
                <w:rFonts w:ascii="宋体" w:hAnsi="宋体" w:cs="宋体"/>
                <w:szCs w:val="21"/>
              </w:rPr>
            </w:pPr>
            <w:bookmarkStart w:id="61" w:name="_17.1"/>
            <w:bookmarkEnd w:id="61"/>
            <w:r>
              <w:rPr>
                <w:rFonts w:hint="eastAsia" w:ascii="宋体" w:hAnsi="宋体" w:cs="宋体"/>
                <w:szCs w:val="21"/>
              </w:rPr>
              <w:t>17.2</w:t>
            </w:r>
          </w:p>
        </w:tc>
        <w:tc>
          <w:tcPr>
            <w:tcW w:w="8175" w:type="dxa"/>
            <w:tcBorders>
              <w:top w:val="single" w:color="auto" w:sz="4" w:space="0"/>
              <w:left w:val="single" w:color="auto" w:sz="4" w:space="0"/>
              <w:bottom w:val="single" w:color="auto" w:sz="4" w:space="0"/>
              <w:right w:val="single" w:color="auto" w:sz="4" w:space="0"/>
            </w:tcBorders>
            <w:vAlign w:val="center"/>
          </w:tcPr>
          <w:p w14:paraId="7A0DE178">
            <w:pPr>
              <w:snapToGrid w:val="0"/>
              <w:spacing w:line="360" w:lineRule="auto"/>
              <w:rPr>
                <w:rFonts w:ascii="宋体" w:hAnsi="宋体" w:cs="宋体"/>
                <w:szCs w:val="21"/>
              </w:rPr>
            </w:pPr>
            <w:r>
              <w:rPr>
                <w:rFonts w:hint="eastAsia" w:ascii="宋体" w:hAnsi="宋体" w:cs="宋体"/>
                <w:szCs w:val="21"/>
              </w:rPr>
              <w:t>投标有效期：自投标截止之日起</w:t>
            </w:r>
            <w:r>
              <w:rPr>
                <w:rFonts w:hint="eastAsia" w:ascii="宋体" w:hAnsi="宋体" w:cs="宋体"/>
                <w:szCs w:val="21"/>
                <w:u w:val="single"/>
              </w:rPr>
              <w:t xml:space="preserve">120 </w:t>
            </w:r>
            <w:r>
              <w:rPr>
                <w:rFonts w:hint="eastAsia" w:ascii="宋体" w:hAnsi="宋体" w:cs="宋体"/>
                <w:szCs w:val="21"/>
              </w:rPr>
              <w:t>日。</w:t>
            </w:r>
          </w:p>
        </w:tc>
      </w:tr>
      <w:tr w14:paraId="61171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84AAFC0">
            <w:pPr>
              <w:spacing w:line="360" w:lineRule="auto"/>
              <w:rPr>
                <w:rFonts w:ascii="宋体" w:hAnsi="宋体" w:cs="宋体"/>
                <w:szCs w:val="21"/>
              </w:rPr>
            </w:pPr>
            <w:bookmarkStart w:id="62" w:name="_18"/>
            <w:bookmarkEnd w:id="62"/>
            <w:r>
              <w:rPr>
                <w:rFonts w:hint="eastAsia" w:ascii="宋体" w:hAnsi="宋体" w:cs="宋体"/>
                <w:szCs w:val="21"/>
              </w:rPr>
              <w:t>18.1</w:t>
            </w:r>
          </w:p>
        </w:tc>
        <w:tc>
          <w:tcPr>
            <w:tcW w:w="8175" w:type="dxa"/>
            <w:tcBorders>
              <w:top w:val="single" w:color="auto" w:sz="4" w:space="0"/>
              <w:left w:val="single" w:color="auto" w:sz="4" w:space="0"/>
              <w:bottom w:val="single" w:color="auto" w:sz="4" w:space="0"/>
              <w:right w:val="single" w:color="auto" w:sz="4" w:space="0"/>
            </w:tcBorders>
            <w:vAlign w:val="center"/>
          </w:tcPr>
          <w:p w14:paraId="55D0437A">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p w14:paraId="44407A82">
            <w:pPr>
              <w:snapToGrid w:val="0"/>
              <w:spacing w:line="360" w:lineRule="auto"/>
              <w:rPr>
                <w:rFonts w:ascii="宋体" w:hAnsi="宋体" w:cs="宋体"/>
                <w:szCs w:val="21"/>
              </w:rPr>
            </w:pPr>
            <w:r>
              <w:rPr>
                <w:rFonts w:hint="eastAsia" w:ascii="宋体" w:hAnsi="宋体" w:cs="宋体"/>
                <w:szCs w:val="21"/>
              </w:rPr>
              <w:t>□本项目收取投标保证金，具体规定如下：</w:t>
            </w:r>
          </w:p>
          <w:p w14:paraId="405212C4">
            <w:pPr>
              <w:snapToGrid w:val="0"/>
              <w:spacing w:line="360" w:lineRule="auto"/>
              <w:rPr>
                <w:rFonts w:ascii="宋体" w:hAnsi="宋体" w:cs="宋体"/>
                <w:kern w:val="0"/>
                <w:szCs w:val="21"/>
              </w:rPr>
            </w:pPr>
            <w:r>
              <w:rPr>
                <w:rFonts w:hint="eastAsia" w:ascii="宋体" w:hAnsi="宋体" w:cs="宋体"/>
                <w:kern w:val="0"/>
                <w:szCs w:val="21"/>
              </w:rPr>
              <w:t>投标保证金人民币元。</w:t>
            </w:r>
          </w:p>
          <w:p w14:paraId="47A57D01">
            <w:pPr>
              <w:snapToGrid w:val="0"/>
              <w:spacing w:line="360" w:lineRule="auto"/>
              <w:rPr>
                <w:rFonts w:ascii="宋体" w:hAnsi="宋体" w:cs="宋体"/>
                <w:szCs w:val="21"/>
              </w:rPr>
            </w:pPr>
            <w:r>
              <w:rPr>
                <w:rFonts w:hint="eastAsia" w:ascii="宋体" w:hAnsi="宋体" w:cs="宋体"/>
                <w:kern w:val="0"/>
                <w:szCs w:val="21"/>
              </w:rPr>
              <w:t>投标保证金的交纳方式：银行转账、支票、汇票、本票或者银行、保险机构出具的保函（包含电子保函），禁止采用现钞方式。采用银行转账方式的，在投标截止时间前</w:t>
            </w:r>
            <w:r>
              <w:rPr>
                <w:rFonts w:hint="eastAsia" w:ascii="宋体" w:hAnsi="宋体" w:cs="宋体"/>
              </w:rPr>
              <w:t>从投标人账户</w:t>
            </w:r>
            <w:r>
              <w:rPr>
                <w:rFonts w:hint="eastAsia" w:ascii="宋体" w:hAnsi="宋体" w:cs="宋体"/>
                <w:kern w:val="0"/>
                <w:szCs w:val="21"/>
              </w:rPr>
              <w:t>交至指定账户并且到账（开户银行：</w:t>
            </w:r>
            <w:r>
              <w:rPr>
                <w:rFonts w:hint="eastAsia" w:ascii="宋体" w:hAnsi="宋体" w:cs="宋体"/>
                <w:kern w:val="0"/>
                <w:szCs w:val="21"/>
                <w:u w:val="single"/>
                <w:lang w:val="en-US" w:eastAsia="zh-CN"/>
              </w:rPr>
              <w:t xml:space="preserve">               </w:t>
            </w:r>
            <w:r>
              <w:rPr>
                <w:rFonts w:hint="eastAsia" w:ascii="宋体" w:hAnsi="宋体" w:cs="宋体"/>
                <w:kern w:val="0"/>
                <w:szCs w:val="21"/>
              </w:rPr>
              <w:t>，开户名称：</w:t>
            </w:r>
            <w:r>
              <w:rPr>
                <w:rFonts w:hint="eastAsia" w:ascii="宋体" w:hAnsi="宋体" w:cs="宋体"/>
                <w:kern w:val="0"/>
                <w:szCs w:val="21"/>
                <w:u w:val="single"/>
                <w:lang w:val="en-US" w:eastAsia="zh-CN"/>
              </w:rPr>
              <w:t xml:space="preserve">          </w:t>
            </w:r>
            <w:r>
              <w:rPr>
                <w:rFonts w:hint="eastAsia" w:ascii="宋体" w:hAnsi="宋体" w:cs="宋体"/>
                <w:kern w:val="0"/>
                <w:szCs w:val="21"/>
              </w:rPr>
              <w:t>，银行账号：</w:t>
            </w:r>
            <w:r>
              <w:rPr>
                <w:rFonts w:hint="eastAsia" w:ascii="宋体" w:hAnsi="宋体" w:cs="宋体"/>
                <w:kern w:val="0"/>
                <w:szCs w:val="21"/>
                <w:u w:val="single"/>
                <w:lang w:val="en-US" w:eastAsia="zh-CN"/>
              </w:rPr>
              <w:t xml:space="preserve">             </w:t>
            </w:r>
            <w:r>
              <w:rPr>
                <w:rFonts w:hint="eastAsia" w:ascii="宋体" w:hAnsi="宋体" w:cs="宋体"/>
                <w:kern w:val="0"/>
                <w:szCs w:val="21"/>
              </w:rPr>
              <w:t>）；采用支票、汇票、本票或者保函等方式的，在投标截止时间前，投标人必须递交单独密封的支票、汇票、本票或者保函原件。否则视为无效投标保证金。</w:t>
            </w:r>
          </w:p>
          <w:p w14:paraId="01F75A51">
            <w:pPr>
              <w:snapToGrid w:val="0"/>
              <w:spacing w:line="360" w:lineRule="auto"/>
              <w:rPr>
                <w:rFonts w:ascii="宋体" w:hAnsi="宋体" w:cs="宋体"/>
                <w:szCs w:val="21"/>
              </w:rPr>
            </w:pPr>
            <w:r>
              <w:rPr>
                <w:rFonts w:hint="eastAsia" w:ascii="宋体" w:hAnsi="宋体" w:cs="宋体"/>
                <w:szCs w:val="21"/>
              </w:rPr>
              <w:t>相关要求：</w:t>
            </w:r>
          </w:p>
          <w:p w14:paraId="651B3497">
            <w:pPr>
              <w:pStyle w:val="15"/>
              <w:spacing w:line="360" w:lineRule="auto"/>
              <w:rPr>
                <w:rFonts w:ascii="宋体" w:hAnsi="宋体" w:cs="宋体"/>
                <w:szCs w:val="21"/>
              </w:rPr>
            </w:pPr>
            <w:r>
              <w:rPr>
                <w:rFonts w:hint="eastAsia" w:ascii="宋体" w:hAnsi="宋体" w:cs="宋体"/>
                <w:szCs w:val="21"/>
              </w:rPr>
              <w:t>1.投标保证金采用银行转账交纳方式的，在投标截止时间前交至指定账户并且到账，投标人应将银行转账底单的复印件作为投标保证金提交凭证，放置于商务及技术文件中，</w:t>
            </w:r>
            <w:r>
              <w:rPr>
                <w:rFonts w:hint="eastAsia" w:ascii="宋体" w:hAnsi="宋体" w:cs="宋体"/>
                <w:b/>
                <w:szCs w:val="21"/>
              </w:rPr>
              <w:t>否则投标无效</w:t>
            </w:r>
            <w:r>
              <w:rPr>
                <w:rFonts w:hint="eastAsia" w:ascii="宋体" w:hAnsi="宋体" w:cs="宋体"/>
                <w:szCs w:val="21"/>
              </w:rPr>
              <w:t>。</w:t>
            </w:r>
          </w:p>
          <w:p w14:paraId="49A6A096">
            <w:pPr>
              <w:snapToGrid w:val="0"/>
              <w:spacing w:line="360" w:lineRule="auto"/>
              <w:rPr>
                <w:rFonts w:ascii="宋体" w:hAnsi="宋体" w:cs="宋体"/>
                <w:szCs w:val="21"/>
              </w:rPr>
            </w:pPr>
            <w:r>
              <w:rPr>
                <w:rFonts w:hint="eastAsia" w:ascii="宋体" w:hAnsi="宋体" w:cs="宋体"/>
                <w:szCs w:val="21"/>
              </w:rPr>
              <w:t>2.投标保证金采用支票、汇票、本票或者银行、保险机构出具的保函（包含电子保函）交纳方式的，投标人应将支票、汇票、本票或者银行、保险机构出具的保函（包含电子保函）的复印件作为投标保证金提交凭证，放置于商务及技术文件中，</w:t>
            </w:r>
            <w:r>
              <w:rPr>
                <w:rFonts w:hint="eastAsia" w:ascii="宋体" w:hAnsi="宋体" w:cs="宋体"/>
                <w:b/>
                <w:szCs w:val="21"/>
              </w:rPr>
              <w:t>否则投标无效</w:t>
            </w:r>
            <w:r>
              <w:rPr>
                <w:rFonts w:hint="eastAsia" w:ascii="宋体" w:hAnsi="宋体" w:cs="宋体"/>
                <w:szCs w:val="21"/>
              </w:rPr>
              <w:t>。投标人必须</w:t>
            </w:r>
            <w:r>
              <w:rPr>
                <w:rFonts w:hint="eastAsia" w:ascii="宋体" w:hAnsi="宋体" w:cs="宋体"/>
              </w:rPr>
              <w:t>在投标截止时间前采用现场或邮寄方式（现场提交地址：；邮寄地址：，收件人：，联系方式：）</w:t>
            </w:r>
            <w:r>
              <w:rPr>
                <w:rFonts w:hint="eastAsia" w:ascii="宋体" w:hAnsi="宋体" w:cs="宋体"/>
                <w:szCs w:val="21"/>
              </w:rPr>
              <w:t>将</w:t>
            </w:r>
            <w:r>
              <w:rPr>
                <w:rFonts w:hint="eastAsia" w:ascii="宋体" w:hAnsi="宋体" w:cs="宋体"/>
                <w:kern w:val="0"/>
                <w:szCs w:val="21"/>
              </w:rPr>
              <w:t>单独密封的</w:t>
            </w:r>
            <w:r>
              <w:rPr>
                <w:rFonts w:hint="eastAsia" w:ascii="宋体" w:hAnsi="宋体" w:cs="宋体"/>
                <w:szCs w:val="21"/>
              </w:rPr>
              <w:t>支票、汇票、本票或者银行、保险机构出具的保函原件提交给采购人或者采购代理机构，未按时提交的</w:t>
            </w:r>
            <w:r>
              <w:rPr>
                <w:rFonts w:hint="eastAsia" w:ascii="宋体" w:hAnsi="宋体" w:cs="宋体"/>
                <w:b/>
                <w:szCs w:val="21"/>
              </w:rPr>
              <w:t>，投标无效</w:t>
            </w:r>
            <w:r>
              <w:rPr>
                <w:rFonts w:hint="eastAsia" w:ascii="宋体" w:hAnsi="宋体" w:cs="宋体"/>
                <w:szCs w:val="21"/>
              </w:rPr>
              <w:t>，由采购人或者采购代理机构向投标人出具回执（邮寄方式的除外），并妥善保管。</w:t>
            </w:r>
          </w:p>
          <w:p w14:paraId="3F499B5B">
            <w:pPr>
              <w:snapToGrid w:val="0"/>
              <w:spacing w:line="360" w:lineRule="auto"/>
              <w:rPr>
                <w:rFonts w:ascii="宋体" w:hAnsi="宋体" w:cs="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14:paraId="0D036E55">
            <w:pPr>
              <w:snapToGrid w:val="0"/>
              <w:spacing w:line="360" w:lineRule="auto"/>
              <w:rPr>
                <w:rFonts w:ascii="宋体" w:hAnsi="宋体" w:cs="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14:paraId="11A54623">
            <w:pPr>
              <w:snapToGrid w:val="0"/>
              <w:spacing w:line="360" w:lineRule="auto"/>
              <w:rPr>
                <w:rFonts w:ascii="宋体" w:hAnsi="宋体" w:cs="宋体"/>
                <w:b/>
                <w:szCs w:val="21"/>
              </w:rPr>
            </w:pPr>
            <w:r>
              <w:rPr>
                <w:rFonts w:hint="eastAsia" w:ascii="宋体" w:hAnsi="宋体" w:cs="宋体"/>
                <w:b/>
                <w:szCs w:val="21"/>
              </w:rPr>
              <w:t xml:space="preserve">备注： </w:t>
            </w:r>
          </w:p>
          <w:p w14:paraId="7AC9C32C">
            <w:pPr>
              <w:snapToGrid w:val="0"/>
              <w:spacing w:line="360" w:lineRule="auto"/>
              <w:rPr>
                <w:rFonts w:ascii="宋体" w:hAnsi="宋体" w:cs="宋体"/>
                <w:b/>
                <w:szCs w:val="21"/>
              </w:rPr>
            </w:pPr>
            <w:r>
              <w:rPr>
                <w:rFonts w:hint="eastAsia" w:ascii="宋体" w:hAnsi="宋体" w:cs="宋体"/>
                <w:b/>
                <w:szCs w:val="21"/>
              </w:rPr>
              <w:t>1. 投标保证金在投标截止时间后提交的，或者不按规定交纳方式交纳的，或者未足额交纳的（包含保函额度不足的），视为无效投标保证金。</w:t>
            </w:r>
          </w:p>
          <w:p w14:paraId="5DD64FE0">
            <w:pPr>
              <w:snapToGrid w:val="0"/>
              <w:spacing w:line="360" w:lineRule="auto"/>
              <w:rPr>
                <w:rFonts w:ascii="宋体" w:hAnsi="宋体" w:cs="宋体"/>
                <w:b/>
                <w:szCs w:val="21"/>
              </w:rPr>
            </w:pPr>
            <w:r>
              <w:rPr>
                <w:rFonts w:hint="eastAsia" w:ascii="宋体" w:hAnsi="宋体" w:cs="宋体"/>
                <w:b/>
                <w:szCs w:val="21"/>
              </w:rPr>
              <w:t>2.投标人采用现钞方式或者从个人账户（自然人投标除外）转出的投标保证金，视为无效投标保证金。</w:t>
            </w:r>
          </w:p>
          <w:p w14:paraId="65BA006A">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3.支票、汇票或者本票出现无效或者背书情形的，视为无效投标保证金。</w:t>
            </w:r>
          </w:p>
          <w:p w14:paraId="708E0E61">
            <w:pPr>
              <w:snapToGrid w:val="0"/>
              <w:spacing w:line="360" w:lineRule="auto"/>
              <w:rPr>
                <w:rFonts w:ascii="宋体" w:hAnsi="宋体" w:cs="宋体"/>
                <w:b/>
                <w:szCs w:val="21"/>
              </w:rPr>
            </w:pPr>
            <w:r>
              <w:rPr>
                <w:rFonts w:hint="eastAsia" w:ascii="宋体" w:hAnsi="宋体" w:cs="宋体"/>
                <w:b/>
                <w:szCs w:val="21"/>
              </w:rPr>
              <w:t>4.保函有效期低于投标有效期的，视为无效投标保证金。</w:t>
            </w:r>
          </w:p>
          <w:p w14:paraId="6DCE39B7">
            <w:pPr>
              <w:snapToGrid w:val="0"/>
              <w:spacing w:line="360" w:lineRule="auto"/>
              <w:rPr>
                <w:rFonts w:ascii="宋体" w:hAnsi="宋体" w:cs="宋体"/>
                <w:b/>
                <w:szCs w:val="21"/>
              </w:rPr>
            </w:pPr>
            <w:r>
              <w:rPr>
                <w:rFonts w:hint="eastAsia" w:ascii="宋体" w:hAnsi="宋体" w:cs="宋体"/>
                <w:b/>
                <w:szCs w:val="21"/>
              </w:rPr>
              <w:t>5.采用银行、保险机构出具保函（包含电子保函）的，必须为无条件保函，否则视为无效投标保证金。</w:t>
            </w:r>
          </w:p>
        </w:tc>
      </w:tr>
      <w:tr w14:paraId="00905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14:paraId="48E9A4EF">
            <w:pPr>
              <w:spacing w:line="360" w:lineRule="auto"/>
              <w:jc w:val="center"/>
              <w:rPr>
                <w:rFonts w:ascii="宋体" w:hAnsi="宋体" w:cs="宋体"/>
                <w:szCs w:val="21"/>
              </w:rPr>
            </w:pPr>
            <w:bookmarkStart w:id="63" w:name="_21.1"/>
            <w:bookmarkEnd w:id="63"/>
            <w:bookmarkStart w:id="64" w:name="_19.2"/>
            <w:bookmarkEnd w:id="64"/>
            <w:r>
              <w:rPr>
                <w:rFonts w:hint="eastAsia" w:ascii="宋体" w:hAnsi="宋体" w:cs="宋体"/>
                <w:szCs w:val="21"/>
              </w:rPr>
              <w:t>20</w:t>
            </w:r>
          </w:p>
        </w:tc>
        <w:tc>
          <w:tcPr>
            <w:tcW w:w="8175" w:type="dxa"/>
            <w:tcBorders>
              <w:top w:val="single" w:color="auto" w:sz="4" w:space="0"/>
              <w:left w:val="single" w:color="auto" w:sz="4" w:space="0"/>
              <w:bottom w:val="single" w:color="auto" w:sz="4" w:space="0"/>
              <w:right w:val="single" w:color="auto" w:sz="4" w:space="0"/>
            </w:tcBorders>
            <w:vAlign w:val="center"/>
          </w:tcPr>
          <w:p w14:paraId="2A1C2D06">
            <w:pPr>
              <w:autoSpaceDE w:val="0"/>
              <w:autoSpaceDN w:val="0"/>
              <w:adjustRightInd w:val="0"/>
              <w:spacing w:line="360" w:lineRule="auto"/>
              <w:textAlignment w:val="bottom"/>
              <w:rPr>
                <w:rFonts w:ascii="宋体" w:hAnsi="宋体" w:cs="宋体"/>
                <w:szCs w:val="21"/>
              </w:rPr>
            </w:pPr>
            <w:r>
              <w:rPr>
                <w:rFonts w:hint="eastAsia" w:ascii="宋体" w:hAnsi="宋体" w:cs="宋体"/>
                <w:szCs w:val="21"/>
              </w:rPr>
              <w:t>☑本项目不接受</w:t>
            </w:r>
            <w:r>
              <w:rPr>
                <w:rFonts w:hint="eastAsia" w:ascii="宋体" w:hAnsi="宋体" w:cs="宋体"/>
              </w:rPr>
              <w:t>电子</w:t>
            </w:r>
            <w:r>
              <w:rPr>
                <w:rFonts w:hint="eastAsia" w:ascii="宋体" w:hAnsi="宋体" w:cs="宋体"/>
                <w:szCs w:val="21"/>
              </w:rPr>
              <w:t>备份投标文件；</w:t>
            </w:r>
          </w:p>
          <w:p w14:paraId="1472916E">
            <w:pPr>
              <w:autoSpaceDE w:val="0"/>
              <w:autoSpaceDN w:val="0"/>
              <w:adjustRightInd w:val="0"/>
              <w:spacing w:line="360" w:lineRule="auto"/>
              <w:textAlignment w:val="bottom"/>
              <w:rPr>
                <w:rFonts w:ascii="宋体" w:hAnsi="宋体" w:cs="宋体"/>
              </w:rPr>
            </w:pPr>
            <w:r>
              <w:rPr>
                <w:rFonts w:hint="eastAsia" w:ascii="宋体" w:hAnsi="宋体" w:cs="宋体"/>
                <w:szCs w:val="21"/>
              </w:rPr>
              <w:t>□</w:t>
            </w:r>
            <w:r>
              <w:rPr>
                <w:rFonts w:hint="eastAsia" w:ascii="宋体" w:hAnsi="宋体" w:cs="宋体"/>
              </w:rPr>
              <w:t>本项目接受电子备份投标文件。</w:t>
            </w:r>
          </w:p>
          <w:p w14:paraId="1CFD9CDE">
            <w:pPr>
              <w:autoSpaceDE w:val="0"/>
              <w:autoSpaceDN w:val="0"/>
              <w:adjustRightInd w:val="0"/>
              <w:spacing w:line="360" w:lineRule="auto"/>
              <w:ind w:firstLine="420" w:firstLineChars="200"/>
              <w:textAlignment w:val="bottom"/>
              <w:rPr>
                <w:rFonts w:ascii="宋体" w:hAnsi="宋体" w:cs="宋体"/>
              </w:rPr>
            </w:pPr>
            <w:r>
              <w:rPr>
                <w:rFonts w:hint="eastAsia" w:ascii="宋体" w:hAnsi="宋体" w:cs="宋体"/>
              </w:rPr>
              <w:t>电子</w:t>
            </w:r>
            <w:r>
              <w:rPr>
                <w:rFonts w:hint="eastAsia" w:ascii="宋体" w:hAnsi="宋体" w:cs="宋体"/>
                <w:szCs w:val="21"/>
              </w:rPr>
              <w:t>备份投标文件</w:t>
            </w:r>
            <w:r>
              <w:rPr>
                <w:rFonts w:hint="eastAsia" w:ascii="宋体" w:hAnsi="宋体" w:cs="宋体"/>
              </w:rPr>
              <w:t>提交方式：投标人可以在投标截止时间前采用以下种方式向采购代理机构提交电子备份投标文件：</w:t>
            </w:r>
          </w:p>
          <w:p w14:paraId="6743F468">
            <w:pPr>
              <w:autoSpaceDE w:val="0"/>
              <w:autoSpaceDN w:val="0"/>
              <w:adjustRightInd w:val="0"/>
              <w:spacing w:line="360" w:lineRule="auto"/>
              <w:textAlignment w:val="bottom"/>
              <w:rPr>
                <w:rFonts w:ascii="宋体" w:hAnsi="宋体" w:cs="宋体"/>
              </w:rPr>
            </w:pPr>
            <w:r>
              <w:rPr>
                <w:rFonts w:hint="eastAsia" w:ascii="宋体" w:hAnsi="宋体" w:cs="宋体"/>
              </w:rPr>
              <w:t>（1）现场提交方式，应采用U盘进行存储，提交地址：；提交截止时间：；外包装上注明投标人名称、项目名称及项目编号（外包装不作密封要求）。</w:t>
            </w:r>
          </w:p>
          <w:p w14:paraId="118FD1DA">
            <w:pPr>
              <w:autoSpaceDE w:val="0"/>
              <w:autoSpaceDN w:val="0"/>
              <w:adjustRightInd w:val="0"/>
              <w:spacing w:line="360" w:lineRule="auto"/>
              <w:textAlignment w:val="bottom"/>
              <w:rPr>
                <w:rFonts w:ascii="宋体" w:hAnsi="宋体" w:cs="宋体"/>
              </w:rPr>
            </w:pPr>
            <w:r>
              <w:rPr>
                <w:rFonts w:hint="eastAsia" w:ascii="宋体" w:hAnsi="宋体" w:cs="宋体"/>
              </w:rPr>
              <w:t>（2）电子邮件方式，接收电子备份投标文件的电子邮箱为：。</w:t>
            </w:r>
          </w:p>
          <w:p w14:paraId="37608CDF">
            <w:pPr>
              <w:pStyle w:val="15"/>
              <w:spacing w:line="360" w:lineRule="auto"/>
              <w:jc w:val="both"/>
              <w:rPr>
                <w:rFonts w:ascii="宋体" w:hAnsi="宋体" w:cs="宋体"/>
              </w:rPr>
            </w:pPr>
            <w:r>
              <w:rPr>
                <w:rFonts w:hint="eastAsia" w:ascii="宋体" w:hAnsi="宋体" w:cs="宋体"/>
              </w:rPr>
              <w:t>（3）邮寄方式，应采用U盘进行存储，邮寄地址：，截止接收时间：，收件人：，联系方式：；外包装上注明投标人名称、项目名称及项目编号（外包装不作密封要求）。</w:t>
            </w:r>
          </w:p>
          <w:p w14:paraId="32B79756">
            <w:pPr>
              <w:autoSpaceDE w:val="0"/>
              <w:autoSpaceDN w:val="0"/>
              <w:snapToGrid w:val="0"/>
              <w:spacing w:line="360" w:lineRule="auto"/>
              <w:ind w:firstLine="420" w:firstLineChars="200"/>
              <w:textAlignment w:val="bottom"/>
              <w:rPr>
                <w:rFonts w:ascii="宋体" w:hAnsi="宋体" w:cs="宋体"/>
                <w:szCs w:val="21"/>
              </w:rPr>
            </w:pPr>
            <w:r>
              <w:rPr>
                <w:rFonts w:hint="eastAsia" w:ascii="宋体" w:hAnsi="宋体" w:cs="宋体"/>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ascii="宋体" w:hAnsi="宋体" w:cs="宋体"/>
                <w:b/>
              </w:rPr>
              <w:t>投标人的投标文件作无效处理</w:t>
            </w:r>
            <w:r>
              <w:rPr>
                <w:rFonts w:hint="eastAsia" w:ascii="宋体" w:hAnsi="宋体" w:cs="宋体"/>
              </w:rPr>
              <w:t>。</w:t>
            </w:r>
          </w:p>
        </w:tc>
      </w:tr>
      <w:tr w14:paraId="08DD4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52520472">
            <w:pPr>
              <w:spacing w:line="360" w:lineRule="auto"/>
              <w:jc w:val="center"/>
              <w:rPr>
                <w:rFonts w:ascii="宋体" w:hAnsi="宋体" w:cs="宋体"/>
                <w:szCs w:val="21"/>
              </w:rPr>
            </w:pPr>
            <w:r>
              <w:rPr>
                <w:rFonts w:hint="eastAsia" w:ascii="宋体" w:hAnsi="宋体" w:cs="宋体"/>
                <w:szCs w:val="21"/>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274C7EA6">
            <w:pPr>
              <w:snapToGrid w:val="0"/>
              <w:spacing w:line="360" w:lineRule="auto"/>
              <w:rPr>
                <w:rFonts w:ascii="宋体" w:hAnsi="宋体" w:cs="宋体"/>
                <w:szCs w:val="21"/>
                <w:u w:val="single"/>
              </w:rPr>
            </w:pPr>
            <w:r>
              <w:rPr>
                <w:rFonts w:hint="eastAsia" w:ascii="宋体" w:hAnsi="宋体" w:cs="宋体"/>
                <w:szCs w:val="21"/>
              </w:rPr>
              <w:t>1.提交投标文件截止时间：详见招标公告</w:t>
            </w:r>
          </w:p>
          <w:p w14:paraId="563DD100">
            <w:pPr>
              <w:snapToGrid w:val="0"/>
              <w:spacing w:line="360" w:lineRule="auto"/>
              <w:rPr>
                <w:rFonts w:ascii="宋体" w:hAnsi="宋体" w:cs="宋体"/>
                <w:szCs w:val="21"/>
              </w:rPr>
            </w:pPr>
            <w:r>
              <w:rPr>
                <w:rFonts w:hint="eastAsia" w:ascii="宋体" w:hAnsi="宋体" w:cs="宋体"/>
                <w:szCs w:val="21"/>
              </w:rPr>
              <w:t>2.投标地点：详见招标公告</w:t>
            </w:r>
          </w:p>
        </w:tc>
      </w:tr>
      <w:tr w14:paraId="1286C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B0FDD7A">
            <w:pPr>
              <w:spacing w:line="360" w:lineRule="auto"/>
              <w:jc w:val="center"/>
              <w:rPr>
                <w:rFonts w:ascii="宋体" w:hAnsi="宋体" w:cs="宋体"/>
                <w:szCs w:val="21"/>
              </w:rPr>
            </w:pPr>
            <w:bookmarkStart w:id="65" w:name="_23"/>
            <w:bookmarkEnd w:id="65"/>
            <w:r>
              <w:rPr>
                <w:rFonts w:hint="eastAsia" w:ascii="宋体" w:hAnsi="宋体" w:cs="宋体"/>
                <w:szCs w:val="21"/>
              </w:rPr>
              <w:t>23</w:t>
            </w:r>
          </w:p>
        </w:tc>
        <w:tc>
          <w:tcPr>
            <w:tcW w:w="8175" w:type="dxa"/>
            <w:tcBorders>
              <w:top w:val="single" w:color="auto" w:sz="4" w:space="0"/>
              <w:left w:val="single" w:color="auto" w:sz="4" w:space="0"/>
              <w:bottom w:val="single" w:color="auto" w:sz="4" w:space="0"/>
              <w:right w:val="single" w:color="auto" w:sz="4" w:space="0"/>
            </w:tcBorders>
            <w:vAlign w:val="center"/>
          </w:tcPr>
          <w:p w14:paraId="324EECEF">
            <w:pPr>
              <w:snapToGrid w:val="0"/>
              <w:spacing w:line="360" w:lineRule="auto"/>
              <w:rPr>
                <w:rFonts w:ascii="宋体" w:hAnsi="宋体" w:cs="宋体"/>
                <w:szCs w:val="21"/>
              </w:rPr>
            </w:pPr>
            <w:r>
              <w:rPr>
                <w:rFonts w:hint="eastAsia" w:ascii="宋体" w:hAnsi="宋体" w:cs="宋体"/>
                <w:szCs w:val="21"/>
              </w:rPr>
              <w:t>1.开标时间：详见招标公告</w:t>
            </w:r>
          </w:p>
          <w:p w14:paraId="17A36A5C">
            <w:pPr>
              <w:snapToGrid w:val="0"/>
              <w:spacing w:line="360" w:lineRule="auto"/>
              <w:rPr>
                <w:rFonts w:ascii="宋体" w:hAnsi="宋体" w:cs="宋体"/>
                <w:szCs w:val="21"/>
              </w:rPr>
            </w:pPr>
            <w:r>
              <w:rPr>
                <w:rFonts w:hint="eastAsia" w:ascii="宋体" w:hAnsi="宋体" w:cs="宋体"/>
                <w:szCs w:val="21"/>
              </w:rPr>
              <w:t>2.开标地点：详见招标公告</w:t>
            </w:r>
          </w:p>
        </w:tc>
      </w:tr>
      <w:tr w14:paraId="0976C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DBB6146">
            <w:pPr>
              <w:spacing w:line="360" w:lineRule="auto"/>
              <w:jc w:val="center"/>
              <w:rPr>
                <w:rFonts w:ascii="宋体" w:hAnsi="宋体" w:cs="宋体"/>
                <w:szCs w:val="21"/>
              </w:rPr>
            </w:pPr>
            <w:r>
              <w:rPr>
                <w:rFonts w:hint="eastAsia" w:ascii="宋体" w:hAnsi="宋体" w:cs="宋体"/>
                <w:szCs w:val="21"/>
              </w:rPr>
              <w:t>24.3（1）</w:t>
            </w:r>
          </w:p>
        </w:tc>
        <w:tc>
          <w:tcPr>
            <w:tcW w:w="8175" w:type="dxa"/>
            <w:tcBorders>
              <w:top w:val="single" w:color="auto" w:sz="4" w:space="0"/>
              <w:left w:val="single" w:color="auto" w:sz="4" w:space="0"/>
              <w:bottom w:val="single" w:color="auto" w:sz="4" w:space="0"/>
              <w:right w:val="single" w:color="auto" w:sz="4" w:space="0"/>
            </w:tcBorders>
            <w:vAlign w:val="center"/>
          </w:tcPr>
          <w:p w14:paraId="75B397EB">
            <w:pPr>
              <w:snapToGrid w:val="0"/>
              <w:spacing w:line="360" w:lineRule="auto"/>
              <w:rPr>
                <w:rFonts w:ascii="宋体" w:hAnsi="宋体" w:cs="宋体"/>
                <w:szCs w:val="21"/>
              </w:rPr>
            </w:pPr>
            <w:r>
              <w:rPr>
                <w:rFonts w:hint="eastAsia" w:ascii="宋体" w:hAnsi="宋体" w:cs="宋体"/>
              </w:rPr>
              <w:t>电子投标文件解密时间：</w:t>
            </w:r>
            <w:r>
              <w:rPr>
                <w:rFonts w:hint="eastAsia" w:ascii="宋体" w:hAnsi="宋体" w:cs="宋体"/>
                <w:u w:val="single"/>
              </w:rPr>
              <w:t xml:space="preserve"> 30  </w:t>
            </w:r>
            <w:r>
              <w:rPr>
                <w:rFonts w:hint="eastAsia" w:ascii="宋体" w:hAnsi="宋体" w:cs="宋体"/>
              </w:rPr>
              <w:t>分钟</w:t>
            </w:r>
          </w:p>
        </w:tc>
      </w:tr>
      <w:tr w14:paraId="62A9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D323BCB">
            <w:pPr>
              <w:spacing w:line="360" w:lineRule="auto"/>
              <w:jc w:val="center"/>
              <w:rPr>
                <w:rFonts w:ascii="宋体" w:hAnsi="宋体" w:cs="宋体"/>
                <w:szCs w:val="21"/>
              </w:rPr>
            </w:pPr>
            <w:bookmarkStart w:id="66" w:name="_25.3"/>
            <w:bookmarkEnd w:id="66"/>
            <w:r>
              <w:rPr>
                <w:rFonts w:hint="eastAsia" w:ascii="宋体" w:hAnsi="宋体" w:cs="宋体"/>
                <w:szCs w:val="21"/>
              </w:rPr>
              <w:t>25.3（2）</w:t>
            </w:r>
          </w:p>
        </w:tc>
        <w:tc>
          <w:tcPr>
            <w:tcW w:w="8175" w:type="dxa"/>
            <w:tcBorders>
              <w:top w:val="single" w:color="auto" w:sz="4" w:space="0"/>
              <w:left w:val="single" w:color="auto" w:sz="4" w:space="0"/>
              <w:bottom w:val="single" w:color="auto" w:sz="4" w:space="0"/>
              <w:right w:val="single" w:color="auto" w:sz="4" w:space="0"/>
            </w:tcBorders>
            <w:vAlign w:val="center"/>
          </w:tcPr>
          <w:p w14:paraId="242C4379">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5342131F">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p w14:paraId="76192039">
            <w:pPr>
              <w:snapToGrid w:val="0"/>
              <w:spacing w:line="360" w:lineRule="auto"/>
              <w:rPr>
                <w:rFonts w:ascii="宋体" w:hAnsi="宋体" w:cs="宋体"/>
                <w:szCs w:val="21"/>
              </w:rPr>
            </w:pPr>
            <w:r>
              <w:rPr>
                <w:rFonts w:hint="eastAsia" w:ascii="宋体" w:hAnsi="宋体" w:cs="宋体"/>
                <w:szCs w:val="21"/>
              </w:rPr>
              <w:t>信用查询截止时点：资格审查结束前</w:t>
            </w:r>
          </w:p>
          <w:p w14:paraId="68CC6A66">
            <w:pPr>
              <w:snapToGrid w:val="0"/>
              <w:spacing w:line="360" w:lineRule="auto"/>
              <w:rPr>
                <w:rFonts w:ascii="宋体" w:hAnsi="宋体" w:cs="宋体"/>
                <w:szCs w:val="21"/>
              </w:rPr>
            </w:pPr>
            <w:r>
              <w:rPr>
                <w:rFonts w:hint="eastAsia" w:ascii="宋体" w:hAnsi="宋体" w:cs="宋体"/>
                <w:szCs w:val="21"/>
              </w:rPr>
              <w:t>查询记录和证据留存方式：在查询网站中直接截图查询记录，截图作为在广西政府采购云平台作为附件上传保存。</w:t>
            </w:r>
          </w:p>
          <w:p w14:paraId="009E8020">
            <w:pPr>
              <w:snapToGrid w:val="0"/>
              <w:spacing w:line="360" w:lineRule="auto"/>
              <w:rPr>
                <w:rFonts w:ascii="宋体" w:hAnsi="宋体" w:cs="宋体"/>
                <w:b/>
                <w:szCs w:val="21"/>
              </w:rPr>
            </w:pPr>
            <w:r>
              <w:rPr>
                <w:rFonts w:hint="eastAsia" w:ascii="宋体" w:hAnsi="宋体" w:cs="宋体"/>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2A586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C32E4E4">
            <w:pPr>
              <w:spacing w:line="360" w:lineRule="auto"/>
              <w:jc w:val="center"/>
              <w:rPr>
                <w:rFonts w:ascii="宋体" w:hAnsi="宋体" w:cs="宋体"/>
                <w:szCs w:val="21"/>
              </w:rPr>
            </w:pPr>
            <w:bookmarkStart w:id="67" w:name="_26"/>
            <w:bookmarkEnd w:id="67"/>
            <w:r>
              <w:rPr>
                <w:rFonts w:hint="eastAsia" w:ascii="宋体" w:hAnsi="宋体" w:cs="宋体"/>
                <w:szCs w:val="21"/>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61692D5F">
            <w:pPr>
              <w:autoSpaceDE w:val="0"/>
              <w:autoSpaceDN w:val="0"/>
              <w:snapToGrid w:val="0"/>
              <w:spacing w:line="360" w:lineRule="auto"/>
              <w:textAlignment w:val="bottom"/>
              <w:rPr>
                <w:rFonts w:ascii="宋体" w:hAnsi="宋体" w:cs="宋体"/>
                <w:szCs w:val="21"/>
              </w:rPr>
            </w:pPr>
            <w:r>
              <w:rPr>
                <w:rFonts w:hint="eastAsia" w:ascii="宋体" w:hAnsi="宋体" w:cs="宋体"/>
                <w:szCs w:val="21"/>
              </w:rPr>
              <w:t>评标委员会的人数：</w:t>
            </w:r>
            <w:r>
              <w:rPr>
                <w:rFonts w:hint="eastAsia" w:ascii="宋体" w:hAnsi="宋体" w:cs="宋体"/>
                <w:szCs w:val="21"/>
                <w:u w:val="single"/>
              </w:rPr>
              <w:t>5</w:t>
            </w:r>
            <w:r>
              <w:rPr>
                <w:rFonts w:hint="eastAsia" w:ascii="宋体" w:hAnsi="宋体" w:cs="宋体"/>
                <w:szCs w:val="21"/>
              </w:rPr>
              <w:t>人</w:t>
            </w:r>
          </w:p>
        </w:tc>
      </w:tr>
      <w:tr w14:paraId="0B9D8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51D34C0">
            <w:pPr>
              <w:spacing w:line="360" w:lineRule="auto"/>
              <w:jc w:val="center"/>
              <w:rPr>
                <w:rFonts w:ascii="宋体" w:hAnsi="宋体" w:cs="宋体"/>
                <w:szCs w:val="21"/>
              </w:rPr>
            </w:pPr>
            <w:bookmarkStart w:id="68" w:name="_28.3"/>
            <w:bookmarkEnd w:id="68"/>
            <w:r>
              <w:rPr>
                <w:rFonts w:hint="eastAsia" w:ascii="宋体" w:hAnsi="宋体" w:cs="宋体"/>
                <w:szCs w:val="21"/>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27C57D35">
            <w:pPr>
              <w:autoSpaceDE w:val="0"/>
              <w:autoSpaceDN w:val="0"/>
              <w:snapToGrid w:val="0"/>
              <w:spacing w:line="360" w:lineRule="auto"/>
              <w:textAlignment w:val="bottom"/>
              <w:rPr>
                <w:rFonts w:ascii="宋体" w:hAnsi="宋体" w:cs="宋体"/>
                <w:szCs w:val="21"/>
              </w:rPr>
            </w:pPr>
            <w:r>
              <w:rPr>
                <w:rFonts w:hint="eastAsia" w:ascii="宋体" w:hAnsi="宋体" w:cs="宋体"/>
                <w:szCs w:val="21"/>
              </w:rPr>
              <w:t>评标方法：</w:t>
            </w:r>
          </w:p>
          <w:p w14:paraId="73124555">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0FA48410">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w:t>
            </w:r>
            <w:r>
              <w:rPr>
                <w:rFonts w:hint="eastAsia" w:ascii="宋体" w:hAnsi="宋体" w:cs="宋体"/>
                <w:szCs w:val="21"/>
                <w:lang w:eastAsia="zh-CN"/>
              </w:rPr>
              <w:t>价</w:t>
            </w:r>
            <w:r>
              <w:rPr>
                <w:rFonts w:hint="eastAsia" w:ascii="宋体" w:hAnsi="宋体" w:cs="宋体"/>
                <w:szCs w:val="21"/>
              </w:rPr>
              <w:t>法</w:t>
            </w:r>
          </w:p>
        </w:tc>
      </w:tr>
      <w:tr w14:paraId="120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vAlign w:val="center"/>
          </w:tcPr>
          <w:p w14:paraId="7D4F330A">
            <w:pPr>
              <w:spacing w:line="360" w:lineRule="auto"/>
              <w:jc w:val="center"/>
              <w:rPr>
                <w:rFonts w:ascii="宋体" w:hAnsi="宋体" w:cs="宋体"/>
                <w:szCs w:val="21"/>
              </w:rPr>
            </w:pPr>
            <w:bookmarkStart w:id="69" w:name="_29.2.2（2）"/>
            <w:bookmarkEnd w:id="69"/>
            <w:r>
              <w:rPr>
                <w:rFonts w:hint="eastAsia" w:ascii="宋体" w:hAnsi="宋体" w:cs="宋体"/>
                <w:szCs w:val="21"/>
              </w:rPr>
              <w:t>29.2</w:t>
            </w:r>
          </w:p>
        </w:tc>
        <w:tc>
          <w:tcPr>
            <w:tcW w:w="8175" w:type="dxa"/>
            <w:tcBorders>
              <w:top w:val="single" w:color="auto" w:sz="4" w:space="0"/>
              <w:left w:val="single" w:color="auto" w:sz="4" w:space="0"/>
              <w:right w:val="single" w:color="auto" w:sz="4" w:space="0"/>
            </w:tcBorders>
            <w:vAlign w:val="center"/>
          </w:tcPr>
          <w:p w14:paraId="624AFE65">
            <w:pPr>
              <w:snapToGrid w:val="0"/>
              <w:spacing w:line="360" w:lineRule="auto"/>
              <w:rPr>
                <w:rFonts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2E4774B6">
            <w:pPr>
              <w:snapToGrid w:val="0"/>
              <w:spacing w:line="360" w:lineRule="auto"/>
              <w:rPr>
                <w:rFonts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635E4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vAlign w:val="center"/>
          </w:tcPr>
          <w:p w14:paraId="2FCFE40F">
            <w:pPr>
              <w:spacing w:line="360" w:lineRule="auto"/>
              <w:jc w:val="center"/>
              <w:rPr>
                <w:rFonts w:ascii="宋体" w:hAnsi="宋体" w:cs="宋体"/>
                <w:szCs w:val="21"/>
              </w:rPr>
            </w:pPr>
            <w:r>
              <w:rPr>
                <w:rFonts w:hint="eastAsia" w:ascii="宋体" w:hAnsi="宋体" w:cs="宋体"/>
                <w:szCs w:val="21"/>
              </w:rPr>
              <w:t>29.3</w:t>
            </w:r>
          </w:p>
        </w:tc>
        <w:tc>
          <w:tcPr>
            <w:tcW w:w="8175" w:type="dxa"/>
            <w:tcBorders>
              <w:top w:val="single" w:color="auto" w:sz="4" w:space="0"/>
              <w:left w:val="single" w:color="auto" w:sz="4" w:space="0"/>
              <w:right w:val="single" w:color="auto" w:sz="4" w:space="0"/>
            </w:tcBorders>
            <w:vAlign w:val="center"/>
          </w:tcPr>
          <w:p w14:paraId="2F5440C7">
            <w:pPr>
              <w:snapToGrid w:val="0"/>
              <w:spacing w:line="360" w:lineRule="auto"/>
              <w:rPr>
                <w:rFonts w:ascii="宋体" w:hAnsi="宋体" w:cs="宋体"/>
              </w:rPr>
            </w:pPr>
            <w:r>
              <w:rPr>
                <w:rFonts w:hint="eastAsia" w:ascii="宋体" w:hAnsi="宋体" w:cs="宋体"/>
              </w:rPr>
              <w:t>中标候选人推荐数量：</w:t>
            </w:r>
          </w:p>
          <w:p w14:paraId="2A4083A4">
            <w:pPr>
              <w:snapToGrid w:val="0"/>
              <w:spacing w:line="360" w:lineRule="auto"/>
              <w:rPr>
                <w:rFonts w:ascii="宋体" w:hAnsi="宋体" w:cs="宋体"/>
              </w:rPr>
            </w:pPr>
            <w:r>
              <w:rPr>
                <w:rFonts w:hint="eastAsia" w:ascii="宋体" w:hAnsi="宋体" w:cs="宋体"/>
                <w:szCs w:val="21"/>
              </w:rPr>
              <w:t>☑</w:t>
            </w:r>
            <w:r>
              <w:rPr>
                <w:rFonts w:hint="eastAsia" w:ascii="宋体" w:hAnsi="宋体" w:cs="宋体"/>
                <w:u w:val="single"/>
              </w:rPr>
              <w:t xml:space="preserve">3 </w:t>
            </w:r>
            <w:r>
              <w:rPr>
                <w:rFonts w:hint="eastAsia" w:ascii="宋体" w:hAnsi="宋体" w:cs="宋体"/>
              </w:rPr>
              <w:t>名</w:t>
            </w:r>
          </w:p>
          <w:p w14:paraId="71E4A05C">
            <w:pPr>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rPr>
              <w:t>根据[总得分由高到低（综合评分法）/评标报价从低到高（最低评标价法）]排列次序并全部推荐为中标候选人</w:t>
            </w:r>
          </w:p>
        </w:tc>
      </w:tr>
      <w:tr w14:paraId="334DB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0BD6984">
            <w:pPr>
              <w:spacing w:line="360" w:lineRule="auto"/>
              <w:jc w:val="center"/>
              <w:rPr>
                <w:rFonts w:ascii="宋体" w:hAnsi="宋体" w:cs="宋体"/>
                <w:szCs w:val="21"/>
              </w:rPr>
            </w:pPr>
            <w:r>
              <w:rPr>
                <w:rFonts w:hint="eastAsia" w:ascii="宋体" w:hAnsi="宋体" w:cs="宋体"/>
                <w:szCs w:val="21"/>
              </w:rPr>
              <w:t>30.1</w:t>
            </w:r>
          </w:p>
        </w:tc>
        <w:tc>
          <w:tcPr>
            <w:tcW w:w="8175" w:type="dxa"/>
            <w:tcBorders>
              <w:top w:val="single" w:color="auto" w:sz="4" w:space="0"/>
              <w:left w:val="single" w:color="auto" w:sz="4" w:space="0"/>
              <w:bottom w:val="single" w:color="auto" w:sz="4" w:space="0"/>
              <w:right w:val="single" w:color="auto" w:sz="4" w:space="0"/>
            </w:tcBorders>
            <w:vAlign w:val="center"/>
          </w:tcPr>
          <w:p w14:paraId="38F25D53">
            <w:pPr>
              <w:autoSpaceDE w:val="0"/>
              <w:autoSpaceDN w:val="0"/>
              <w:snapToGrid w:val="0"/>
              <w:spacing w:line="360" w:lineRule="auto"/>
              <w:textAlignment w:val="bottom"/>
              <w:rPr>
                <w:rFonts w:ascii="宋体" w:hAnsi="宋体" w:cs="宋体"/>
                <w:szCs w:val="21"/>
              </w:rPr>
            </w:pPr>
            <w:r>
              <w:rPr>
                <w:rFonts w:hint="eastAsia" w:ascii="宋体" w:hAnsi="宋体" w:cs="宋体"/>
                <w:sz w:val="22"/>
                <w:szCs w:val="22"/>
              </w:rPr>
              <w:t>采用综合评分法的采购项目，</w:t>
            </w:r>
            <w:r>
              <w:rPr>
                <w:rFonts w:hint="eastAsia" w:ascii="宋体" w:hAnsi="宋体" w:cs="宋体"/>
                <w:szCs w:val="21"/>
              </w:rPr>
              <w:t>采购人确定中标供应商时，出现中标候选人并列的情形，采购人按以下的方式确定中标供应商：</w:t>
            </w:r>
          </w:p>
          <w:p w14:paraId="69542364">
            <w:pPr>
              <w:autoSpaceDE w:val="0"/>
              <w:autoSpaceDN w:val="0"/>
              <w:snapToGrid w:val="0"/>
              <w:spacing w:line="360" w:lineRule="auto"/>
              <w:textAlignment w:val="bottom"/>
              <w:rPr>
                <w:rFonts w:ascii="宋体" w:hAnsi="宋体" w:cs="宋体"/>
                <w:szCs w:val="21"/>
              </w:rPr>
            </w:pPr>
            <w:r>
              <w:rPr>
                <w:rFonts w:hint="eastAsia" w:ascii="宋体" w:hAnsi="宋体" w:cs="宋体"/>
                <w:szCs w:val="21"/>
              </w:rPr>
              <w:t>☑依次按投标报价低的优先、政策分得分高的优先、技术评分高的优先、商务评分高的优先的顺序确定；</w:t>
            </w:r>
          </w:p>
          <w:p w14:paraId="6905099C">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□随机抽取；</w:t>
            </w:r>
          </w:p>
        </w:tc>
      </w:tr>
      <w:tr w14:paraId="09B5B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317C7B6F">
            <w:pPr>
              <w:spacing w:line="360" w:lineRule="auto"/>
              <w:jc w:val="center"/>
              <w:rPr>
                <w:rFonts w:ascii="宋体" w:hAnsi="宋体" w:cs="宋体"/>
                <w:szCs w:val="21"/>
              </w:rPr>
            </w:pPr>
            <w:bookmarkStart w:id="70" w:name="_39.1"/>
            <w:bookmarkEnd w:id="70"/>
            <w:r>
              <w:rPr>
                <w:rFonts w:hint="eastAsia" w:ascii="宋体" w:hAnsi="宋体" w:cs="宋体"/>
                <w:szCs w:val="21"/>
              </w:rPr>
              <w:t>35.1</w:t>
            </w:r>
          </w:p>
        </w:tc>
        <w:tc>
          <w:tcPr>
            <w:tcW w:w="8175" w:type="dxa"/>
            <w:tcBorders>
              <w:top w:val="single" w:color="auto" w:sz="4" w:space="0"/>
              <w:left w:val="single" w:color="auto" w:sz="4" w:space="0"/>
              <w:bottom w:val="single" w:color="auto" w:sz="4" w:space="0"/>
              <w:right w:val="single" w:color="auto" w:sz="4" w:space="0"/>
            </w:tcBorders>
            <w:vAlign w:val="center"/>
          </w:tcPr>
          <w:p w14:paraId="3712BB58">
            <w:pPr>
              <w:spacing w:line="360" w:lineRule="auto"/>
              <w:jc w:val="left"/>
              <w:rPr>
                <w:rFonts w:asciiTheme="majorEastAsia" w:hAnsiTheme="majorEastAsia" w:eastAsiaTheme="majorEastAsia" w:cstheme="majorEastAsia"/>
                <w:szCs w:val="21"/>
              </w:rPr>
            </w:pPr>
            <w:r>
              <w:rPr>
                <w:rFonts w:hint="eastAsia" w:ascii="宋体" w:hAnsi="宋体" w:cs="宋体"/>
                <w:szCs w:val="21"/>
                <w:lang w:eastAsia="zh-CN"/>
              </w:rPr>
              <w:t>□</w:t>
            </w:r>
            <w:r>
              <w:rPr>
                <w:rFonts w:hint="eastAsia" w:ascii="宋体" w:hAnsi="宋体" w:cs="宋体"/>
                <w:szCs w:val="21"/>
              </w:rPr>
              <w:t>本项目不收取履约保证金。</w:t>
            </w:r>
          </w:p>
          <w:p w14:paraId="2A3FB345">
            <w:pPr>
              <w:autoSpaceDE w:val="0"/>
              <w:autoSpaceDN w:val="0"/>
              <w:snapToGrid w:val="0"/>
              <w:spacing w:line="360" w:lineRule="auto"/>
              <w:textAlignment w:val="bottom"/>
              <w:rPr>
                <w:rFonts w:ascii="宋体" w:hAnsi="宋体"/>
                <w:i w:val="0"/>
                <w:iCs w:val="0"/>
                <w:szCs w:val="21"/>
              </w:rPr>
            </w:pPr>
            <w:r>
              <w:rPr>
                <w:rFonts w:hint="eastAsia" w:ascii="宋体" w:hAnsi="宋体"/>
                <w:i w:val="0"/>
                <w:iCs w:val="0"/>
                <w:szCs w:val="21"/>
                <w:lang w:eastAsia="zh-CN"/>
              </w:rPr>
              <w:t>☑</w:t>
            </w:r>
            <w:r>
              <w:rPr>
                <w:rFonts w:hint="eastAsia" w:ascii="宋体" w:hAnsi="宋体"/>
                <w:i w:val="0"/>
                <w:iCs w:val="0"/>
                <w:szCs w:val="21"/>
              </w:rPr>
              <w:t>本项目收取履约保证金，具体规定如下：</w:t>
            </w:r>
          </w:p>
          <w:p w14:paraId="05032822">
            <w:pPr>
              <w:autoSpaceDE w:val="0"/>
              <w:autoSpaceDN w:val="0"/>
              <w:snapToGrid w:val="0"/>
              <w:spacing w:line="360" w:lineRule="auto"/>
              <w:textAlignment w:val="bottom"/>
              <w:rPr>
                <w:rFonts w:hint="eastAsia" w:ascii="宋体" w:hAnsi="宋体"/>
                <w:b/>
                <w:bCs/>
                <w:i w:val="0"/>
                <w:iCs w:val="0"/>
                <w:szCs w:val="21"/>
              </w:rPr>
            </w:pPr>
            <w:r>
              <w:rPr>
                <w:rFonts w:hint="eastAsia" w:ascii="宋体" w:hAnsi="宋体"/>
                <w:b/>
                <w:bCs/>
                <w:i w:val="0"/>
                <w:iCs w:val="0"/>
                <w:szCs w:val="21"/>
              </w:rPr>
              <w:t>履约保证金金额：</w:t>
            </w:r>
            <w:r>
              <w:rPr>
                <w:rFonts w:hint="eastAsia" w:ascii="宋体" w:hAnsi="宋体"/>
                <w:b/>
                <w:bCs/>
                <w:i w:val="0"/>
                <w:iCs w:val="0"/>
                <w:szCs w:val="21"/>
                <w:u w:val="single"/>
                <w:lang w:val="en-US" w:eastAsia="zh-CN"/>
              </w:rPr>
              <w:t xml:space="preserve"> 贰万元整（¥</w:t>
            </w:r>
            <w:r>
              <w:rPr>
                <w:rFonts w:hint="eastAsia" w:ascii="宋体" w:hAnsi="宋体" w:eastAsia="宋体" w:cs="宋体"/>
                <w:b/>
                <w:bCs/>
                <w:snapToGrid w:val="0"/>
                <w:spacing w:val="8"/>
                <w:kern w:val="0"/>
                <w:szCs w:val="21"/>
                <w:u w:val="single"/>
                <w:lang w:val="en-US" w:eastAsia="zh-CN"/>
              </w:rPr>
              <w:t>20000.00）</w:t>
            </w:r>
          </w:p>
          <w:p w14:paraId="2CD51CD6">
            <w:pPr>
              <w:autoSpaceDE w:val="0"/>
              <w:autoSpaceDN w:val="0"/>
              <w:snapToGrid w:val="0"/>
              <w:spacing w:line="360" w:lineRule="auto"/>
              <w:textAlignment w:val="bottom"/>
              <w:rPr>
                <w:rFonts w:hint="eastAsia" w:ascii="宋体" w:hAnsi="宋体" w:eastAsia="宋体"/>
                <w:i w:val="0"/>
                <w:iCs w:val="0"/>
                <w:szCs w:val="21"/>
                <w:lang w:eastAsia="zh-CN"/>
              </w:rPr>
            </w:pPr>
            <w:r>
              <w:rPr>
                <w:rFonts w:hint="eastAsia" w:ascii="宋体" w:hAnsi="宋体"/>
                <w:i w:val="0"/>
                <w:iCs w:val="0"/>
                <w:szCs w:val="21"/>
              </w:rPr>
              <w:t>履约保证金递交方式：银行转账、支票、汇票、本票或者银行、保险机构出具的保函等非现金方式</w:t>
            </w:r>
            <w:r>
              <w:rPr>
                <w:rFonts w:hint="eastAsia" w:ascii="宋体" w:hAnsi="宋体"/>
                <w:i w:val="0"/>
                <w:iCs w:val="0"/>
                <w:szCs w:val="21"/>
                <w:lang w:eastAsia="zh-CN"/>
              </w:rPr>
              <w:t>。</w:t>
            </w:r>
          </w:p>
          <w:p w14:paraId="3000C215">
            <w:pPr>
              <w:autoSpaceDE w:val="0"/>
              <w:autoSpaceDN w:val="0"/>
              <w:snapToGrid w:val="0"/>
              <w:spacing w:line="360" w:lineRule="auto"/>
              <w:textAlignment w:val="bottom"/>
              <w:rPr>
                <w:rFonts w:hint="eastAsia" w:ascii="宋体" w:hAnsi="宋体" w:eastAsia="宋体"/>
                <w:i w:val="0"/>
                <w:iCs w:val="0"/>
                <w:szCs w:val="21"/>
                <w:lang w:eastAsia="zh-CN"/>
              </w:rPr>
            </w:pPr>
            <w:r>
              <w:rPr>
                <w:rFonts w:hint="eastAsia" w:ascii="宋体" w:hAnsi="宋体"/>
                <w:i w:val="0"/>
                <w:iCs w:val="0"/>
                <w:szCs w:val="21"/>
              </w:rPr>
              <w:t>履约保证金缴纳期限</w:t>
            </w:r>
            <w:r>
              <w:rPr>
                <w:rFonts w:hint="eastAsia" w:ascii="宋体" w:hAnsi="宋体"/>
                <w:i w:val="0"/>
                <w:iCs w:val="0"/>
                <w:szCs w:val="21"/>
                <w:lang w:eastAsia="zh-CN"/>
              </w:rPr>
              <w:t>：</w:t>
            </w:r>
            <w:r>
              <w:rPr>
                <w:rFonts w:hint="eastAsia" w:ascii="宋体" w:hAnsi="宋体"/>
                <w:i w:val="0"/>
                <w:iCs w:val="0"/>
                <w:szCs w:val="21"/>
                <w:u w:val="single"/>
                <w:lang w:val="en-US" w:eastAsia="zh-CN"/>
              </w:rPr>
              <w:t>采购人与中标供应商签订合同后五个工作日内</w:t>
            </w:r>
            <w:r>
              <w:rPr>
                <w:rFonts w:hint="eastAsia" w:ascii="宋体" w:hAnsi="宋体"/>
                <w:i w:val="0"/>
                <w:iCs w:val="0"/>
                <w:szCs w:val="21"/>
                <w:u w:val="single"/>
                <w:lang w:eastAsia="zh-CN"/>
              </w:rPr>
              <w:t>。</w:t>
            </w:r>
          </w:p>
          <w:p w14:paraId="7A0CBF8C">
            <w:pPr>
              <w:autoSpaceDE w:val="0"/>
              <w:autoSpaceDN w:val="0"/>
              <w:snapToGrid w:val="0"/>
              <w:spacing w:line="360" w:lineRule="auto"/>
              <w:textAlignment w:val="bottom"/>
              <w:rPr>
                <w:rFonts w:hint="eastAsia" w:ascii="宋体" w:hAnsi="宋体"/>
                <w:i w:val="0"/>
                <w:iCs w:val="0"/>
                <w:szCs w:val="21"/>
                <w:u w:val="single"/>
              </w:rPr>
            </w:pPr>
            <w:r>
              <w:rPr>
                <w:rFonts w:hint="eastAsia" w:ascii="宋体" w:hAnsi="宋体"/>
                <w:i w:val="0"/>
                <w:iCs w:val="0"/>
                <w:szCs w:val="21"/>
              </w:rPr>
              <w:t>履约保证金退付方式、时间及条件：</w:t>
            </w:r>
            <w:r>
              <w:rPr>
                <w:rFonts w:hint="eastAsia" w:ascii="宋体" w:hAnsi="宋体" w:cs="宋体"/>
                <w:szCs w:val="21"/>
                <w:u w:val="single"/>
              </w:rPr>
              <w:t xml:space="preserve"> </w:t>
            </w:r>
            <w:r>
              <w:rPr>
                <w:rFonts w:hint="eastAsia" w:ascii="宋体" w:hAnsi="宋体" w:cs="宋体"/>
                <w:szCs w:val="21"/>
                <w:u w:val="single"/>
                <w:lang w:eastAsia="zh-CN"/>
              </w:rPr>
              <w:t>质保</w:t>
            </w:r>
            <w:r>
              <w:rPr>
                <w:rFonts w:hint="eastAsia" w:ascii="宋体" w:hAnsi="宋体" w:cs="宋体"/>
                <w:szCs w:val="21"/>
                <w:u w:val="single"/>
              </w:rPr>
              <w:t>期满，乙方应提供履约保证金返还申请、合同或合同关键页复印件、合同约定的其他资料，涉及验收的，应同时提交甲方需求出具的项目终验意见或质保期满验收意见</w:t>
            </w:r>
            <w:r>
              <w:rPr>
                <w:rFonts w:hint="eastAsia" w:ascii="宋体" w:hAnsi="宋体" w:cs="宋体"/>
                <w:szCs w:val="21"/>
                <w:u w:val="none"/>
              </w:rPr>
              <w:t>。</w:t>
            </w:r>
          </w:p>
          <w:p w14:paraId="75D90585">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1、由中标人的投标保证金自动转成。如中标人为小微型企业的，免于收取履约保证金。</w:t>
            </w:r>
          </w:p>
          <w:p w14:paraId="6427BA4A">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2、自项目验收合格之日起5个工作日内，中标人按 “政府采购项目履约保证金退付意见书”的要求至采购代理机构办理退还履约保证金手续。采购人或采购代理机构将在收到退还履约保证金申请后5个工作日内无息原额退还，因采购人或采购代理机构原因导致无法及时退还时，每逾期退还一天按履约保证金万分之一支付违约金给中标人，但因中标人自身原因导致无法及时退还的除外。</w:t>
            </w:r>
          </w:p>
          <w:p w14:paraId="304374F3">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保证金作为违约金的一部分及用于补偿。采购人因中标人不能完成其合同义务而蒙受的损失。如中标人不按双方签订的合同规定履约，则对其全部履约保证金不予退还，履约保证金不足以赔偿损失的，按实际损失赔偿。</w:t>
            </w:r>
          </w:p>
          <w:p w14:paraId="1AE57600">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4、在履约保证金到期退还日期前，若中标人的开户名称、开户银行、账号有变动的，请以书面形式通知采购人或采购代理机构，否则由此产生的后果由中标人自负。</w:t>
            </w:r>
          </w:p>
          <w:p w14:paraId="0CCF68C0">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p w14:paraId="00FBF673">
            <w:pPr>
              <w:spacing w:line="360" w:lineRule="auto"/>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1. </w:t>
            </w:r>
            <w:bookmarkStart w:id="71" w:name="_Hlk54170335"/>
            <w:r>
              <w:rPr>
                <w:rFonts w:hint="eastAsia" w:asciiTheme="majorEastAsia" w:hAnsiTheme="majorEastAsia" w:eastAsiaTheme="majorEastAsia" w:cstheme="majorEastAsia"/>
                <w:b/>
                <w:szCs w:val="21"/>
              </w:rPr>
              <w:t>根据《广西壮族自治区财政厅关于贯彻落实政府采购优化营商环境百日攻坚行动方案的通知》（桂财采〔2020〕49号）的规定，鼓励采购人在与中小微企业签订政府采购合同时，减少或免于收取履约保证金，有必要收取履约保证金的，</w:t>
            </w:r>
            <w:bookmarkEnd w:id="71"/>
            <w:r>
              <w:rPr>
                <w:rFonts w:hint="eastAsia" w:asciiTheme="majorEastAsia" w:hAnsiTheme="majorEastAsia" w:eastAsiaTheme="majorEastAsia" w:cstheme="majorEastAsia"/>
                <w:b/>
                <w:szCs w:val="21"/>
              </w:rPr>
              <w:t>履约保证金数额不得超过政府采购合同金额的5%，对中小企业收取的履约保证金数额不得超过政府采购合同金额的2%。</w:t>
            </w:r>
          </w:p>
          <w:p w14:paraId="610C6F0B">
            <w:pPr>
              <w:spacing w:line="360" w:lineRule="auto"/>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2.履约保证金</w:t>
            </w:r>
            <w:r>
              <w:rPr>
                <w:rFonts w:hint="eastAsia" w:asciiTheme="majorEastAsia" w:hAnsiTheme="majorEastAsia" w:eastAsiaTheme="majorEastAsia" w:cstheme="majorEastAsia"/>
                <w:b/>
                <w:szCs w:val="21"/>
                <w:lang w:val="en-US" w:eastAsia="zh-CN"/>
              </w:rPr>
              <w:t>必须</w:t>
            </w:r>
            <w:r>
              <w:rPr>
                <w:rFonts w:hint="eastAsia" w:asciiTheme="majorEastAsia" w:hAnsiTheme="majorEastAsia" w:eastAsiaTheme="majorEastAsia" w:cstheme="majorEastAsia"/>
                <w:b/>
                <w:szCs w:val="21"/>
              </w:rPr>
              <w:t>足额缴纳（包含保函额度不足的），按规定</w:t>
            </w:r>
            <w:r>
              <w:rPr>
                <w:rFonts w:hint="eastAsia" w:asciiTheme="majorEastAsia" w:hAnsiTheme="majorEastAsia" w:eastAsiaTheme="majorEastAsia" w:cstheme="majorEastAsia"/>
                <w:b/>
                <w:szCs w:val="21"/>
                <w:lang w:val="en-US" w:eastAsia="zh-CN"/>
              </w:rPr>
              <w:t>的</w:t>
            </w:r>
            <w:r>
              <w:rPr>
                <w:rFonts w:hint="eastAsia" w:asciiTheme="majorEastAsia" w:hAnsiTheme="majorEastAsia" w:eastAsiaTheme="majorEastAsia" w:cstheme="majorEastAsia"/>
                <w:b/>
                <w:szCs w:val="21"/>
              </w:rPr>
              <w:t>提交方式提交</w:t>
            </w:r>
            <w:r>
              <w:rPr>
                <w:rFonts w:hint="eastAsia" w:asciiTheme="majorEastAsia" w:hAnsiTheme="majorEastAsia" w:eastAsiaTheme="majorEastAsia" w:cstheme="majorEastAsia"/>
                <w:b/>
                <w:szCs w:val="21"/>
                <w:lang w:eastAsia="zh-CN"/>
              </w:rPr>
              <w:t>。</w:t>
            </w:r>
            <w:r>
              <w:rPr>
                <w:rFonts w:hint="eastAsia" w:asciiTheme="majorEastAsia" w:hAnsiTheme="majorEastAsia" w:eastAsiaTheme="majorEastAsia" w:cstheme="majorEastAsia"/>
                <w:b/>
                <w:szCs w:val="21"/>
              </w:rPr>
              <w:t>保函有效期</w:t>
            </w:r>
            <w:r>
              <w:rPr>
                <w:rFonts w:hint="eastAsia" w:asciiTheme="majorEastAsia" w:hAnsiTheme="majorEastAsia" w:eastAsiaTheme="majorEastAsia" w:cstheme="majorEastAsia"/>
                <w:b/>
                <w:szCs w:val="21"/>
                <w:lang w:val="en-US" w:eastAsia="zh-CN"/>
              </w:rPr>
              <w:t>不得</w:t>
            </w:r>
            <w:r>
              <w:rPr>
                <w:rFonts w:hint="eastAsia" w:asciiTheme="majorEastAsia" w:hAnsiTheme="majorEastAsia" w:eastAsiaTheme="majorEastAsia" w:cstheme="majorEastAsia"/>
                <w:b/>
                <w:szCs w:val="21"/>
              </w:rPr>
              <w:t>低于合同履行期限（即合同中</w:t>
            </w:r>
            <w:r>
              <w:rPr>
                <w:rFonts w:hint="eastAsia" w:asciiTheme="majorEastAsia" w:hAnsiTheme="majorEastAsia" w:eastAsiaTheme="majorEastAsia" w:cstheme="majorEastAsia"/>
                <w:b/>
                <w:szCs w:val="21"/>
                <w:highlight w:val="none"/>
                <w:shd w:val="clear"/>
              </w:rPr>
              <w:t>规定的当事人履行自己</w:t>
            </w:r>
            <w:r>
              <w:rPr>
                <w:rFonts w:hint="eastAsia" w:asciiTheme="majorEastAsia" w:hAnsiTheme="majorEastAsia" w:eastAsiaTheme="majorEastAsia" w:cstheme="majorEastAsia"/>
                <w:b/>
                <w:szCs w:val="21"/>
              </w:rPr>
              <w:t>的义务，如交付标的物、价款或者报酬，履行劳务、完成工作的时间界限）。</w:t>
            </w:r>
          </w:p>
          <w:p w14:paraId="267493F3">
            <w:pPr>
              <w:spacing w:line="360" w:lineRule="auto"/>
              <w:jc w:val="left"/>
              <w:rPr>
                <w:rFonts w:hint="eastAsia" w:asciiTheme="majorEastAsia" w:hAnsiTheme="majorEastAsia" w:eastAsiaTheme="majorEastAsia" w:cstheme="majorEastAsia"/>
                <w:b/>
                <w:szCs w:val="21"/>
                <w:lang w:eastAsia="zh-CN"/>
              </w:rPr>
            </w:pPr>
            <w:r>
              <w:rPr>
                <w:rFonts w:hint="eastAsia" w:asciiTheme="majorEastAsia" w:hAnsiTheme="majorEastAsia" w:eastAsiaTheme="majorEastAsia" w:cstheme="majorEastAsia"/>
                <w:b/>
                <w:szCs w:val="21"/>
              </w:rPr>
              <w:t>3.采用银行、保险机构出具的保函的，必须为无条件保函</w:t>
            </w:r>
            <w:r>
              <w:rPr>
                <w:rFonts w:hint="eastAsia" w:asciiTheme="majorEastAsia" w:hAnsiTheme="majorEastAsia" w:eastAsiaTheme="majorEastAsia" w:cstheme="majorEastAsia"/>
                <w:b/>
                <w:szCs w:val="21"/>
                <w:lang w:eastAsia="zh-CN"/>
              </w:rPr>
              <w:t>。</w:t>
            </w:r>
          </w:p>
          <w:p w14:paraId="73F1F7AA">
            <w:pPr>
              <w:spacing w:line="360" w:lineRule="auto"/>
              <w:jc w:val="left"/>
              <w:rPr>
                <w:rFonts w:hint="eastAsia" w:ascii="宋体" w:hAnsi="宋体" w:cs="宋体"/>
                <w:szCs w:val="21"/>
              </w:rPr>
            </w:pPr>
            <w:r>
              <w:rPr>
                <w:rFonts w:hint="eastAsia" w:asciiTheme="majorEastAsia" w:hAnsiTheme="majorEastAsia" w:eastAsiaTheme="majorEastAsia" w:cstheme="majorEastAsia"/>
                <w:b/>
                <w:szCs w:val="21"/>
              </w:rPr>
              <w:t>4.投标人为联合体的，由联合体其中一方按规定提交的履约保证金，视为有效履约保证金。</w:t>
            </w:r>
          </w:p>
        </w:tc>
      </w:tr>
      <w:tr w14:paraId="1DBC1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F3C6257">
            <w:pPr>
              <w:spacing w:line="360" w:lineRule="auto"/>
              <w:jc w:val="center"/>
              <w:rPr>
                <w:rFonts w:ascii="宋体" w:hAnsi="宋体" w:cs="宋体"/>
                <w:szCs w:val="21"/>
              </w:rPr>
            </w:pPr>
            <w:bookmarkStart w:id="72" w:name="_40.1"/>
            <w:bookmarkEnd w:id="72"/>
            <w:r>
              <w:rPr>
                <w:rFonts w:hint="eastAsia" w:ascii="宋体" w:hAnsi="宋体" w:cs="宋体"/>
                <w:szCs w:val="21"/>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07BE0CBC">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签订合同携带的证明材料： </w:t>
            </w:r>
          </w:p>
          <w:p w14:paraId="15138CB3">
            <w:pPr>
              <w:autoSpaceDE w:val="0"/>
              <w:autoSpaceDN w:val="0"/>
              <w:snapToGrid w:val="0"/>
              <w:spacing w:line="360" w:lineRule="auto"/>
              <w:textAlignment w:val="bottom"/>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5A9A3393">
            <w:pPr>
              <w:autoSpaceDE w:val="0"/>
              <w:autoSpaceDN w:val="0"/>
              <w:snapToGrid w:val="0"/>
              <w:spacing w:line="360" w:lineRule="auto"/>
              <w:textAlignment w:val="bottom"/>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1B6F7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F8D880E">
            <w:pPr>
              <w:spacing w:line="360" w:lineRule="auto"/>
              <w:jc w:val="center"/>
              <w:rPr>
                <w:rFonts w:ascii="宋体" w:hAnsi="宋体" w:cs="宋体"/>
                <w:szCs w:val="21"/>
              </w:rPr>
            </w:pPr>
            <w:r>
              <w:rPr>
                <w:rFonts w:hint="eastAsia" w:ascii="宋体" w:hAnsi="宋体" w:cs="宋体"/>
                <w:szCs w:val="21"/>
              </w:rPr>
              <w:t>38.2</w:t>
            </w:r>
          </w:p>
        </w:tc>
        <w:tc>
          <w:tcPr>
            <w:tcW w:w="8175" w:type="dxa"/>
            <w:tcBorders>
              <w:top w:val="single" w:color="auto" w:sz="4" w:space="0"/>
              <w:left w:val="single" w:color="auto" w:sz="4" w:space="0"/>
              <w:bottom w:val="single" w:color="auto" w:sz="4" w:space="0"/>
              <w:right w:val="single" w:color="auto" w:sz="4" w:space="0"/>
            </w:tcBorders>
            <w:vAlign w:val="center"/>
          </w:tcPr>
          <w:p w14:paraId="15CA618B">
            <w:pPr>
              <w:snapToGrid w:val="0"/>
              <w:spacing w:line="360" w:lineRule="auto"/>
              <w:rPr>
                <w:rFonts w:ascii="宋体" w:hAnsi="宋体" w:cs="宋体"/>
                <w:szCs w:val="21"/>
              </w:rPr>
            </w:pPr>
            <w:r>
              <w:rPr>
                <w:rFonts w:hint="eastAsia" w:ascii="宋体" w:hAnsi="宋体" w:cs="宋体"/>
                <w:szCs w:val="21"/>
              </w:rPr>
              <w:t>接收质疑函方式：以书面形式</w:t>
            </w:r>
          </w:p>
          <w:p w14:paraId="2D43DBE5">
            <w:pPr>
              <w:snapToGrid w:val="0"/>
              <w:spacing w:line="360" w:lineRule="auto"/>
              <w:rPr>
                <w:rFonts w:ascii="宋体" w:hAnsi="宋体" w:cs="宋体"/>
                <w:szCs w:val="21"/>
              </w:rPr>
            </w:pPr>
            <w:r>
              <w:rPr>
                <w:rFonts w:hint="eastAsia" w:ascii="宋体" w:hAnsi="宋体" w:cs="宋体"/>
                <w:szCs w:val="21"/>
              </w:rPr>
              <w:t>质疑联系部 门及联系方式：</w:t>
            </w:r>
            <w:r>
              <w:rPr>
                <w:rFonts w:hint="eastAsia" w:ascii="宋体" w:hAnsi="宋体" w:cs="宋体"/>
                <w:szCs w:val="21"/>
                <w:u w:val="single"/>
              </w:rPr>
              <w:t>云之龙咨询集团有限公司，联系电话：0774-8219456，通讯地址：岑溪市岑城镇城东路118号</w:t>
            </w:r>
          </w:p>
          <w:p w14:paraId="3DE00D58">
            <w:pPr>
              <w:autoSpaceDE w:val="0"/>
              <w:autoSpaceDN w:val="0"/>
              <w:snapToGrid w:val="0"/>
              <w:spacing w:line="360" w:lineRule="auto"/>
              <w:textAlignment w:val="bottom"/>
              <w:rPr>
                <w:rFonts w:ascii="宋体" w:hAnsi="宋体" w:cs="宋体"/>
                <w:szCs w:val="21"/>
              </w:rPr>
            </w:pPr>
            <w:r>
              <w:rPr>
                <w:rFonts w:hint="eastAsia" w:ascii="宋体" w:hAnsi="宋体" w:cs="宋体"/>
              </w:rPr>
              <w:t>业务时间：工作日每天上午8时00分到12时00分，下午3时00分到6时00分。</w:t>
            </w:r>
          </w:p>
        </w:tc>
      </w:tr>
      <w:tr w14:paraId="3920F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91409B7">
            <w:pPr>
              <w:spacing w:line="360" w:lineRule="auto"/>
              <w:jc w:val="center"/>
              <w:rPr>
                <w:rFonts w:ascii="宋体" w:hAnsi="宋体" w:cs="宋体"/>
                <w:szCs w:val="21"/>
              </w:rPr>
            </w:pPr>
            <w:bookmarkStart w:id="73" w:name="_42"/>
            <w:bookmarkEnd w:id="73"/>
            <w:bookmarkStart w:id="74" w:name="_41"/>
            <w:bookmarkEnd w:id="74"/>
            <w:bookmarkStart w:id="75" w:name="_Hlt17709148"/>
            <w:r>
              <w:rPr>
                <w:rFonts w:hint="eastAsia" w:ascii="宋体" w:hAnsi="宋体" w:cs="宋体"/>
                <w:szCs w:val="21"/>
              </w:rPr>
              <w:t>3</w:t>
            </w:r>
            <w:bookmarkEnd w:id="75"/>
            <w:r>
              <w:rPr>
                <w:rFonts w:hint="eastAsia" w:ascii="宋体" w:hAnsi="宋体" w:cs="宋体"/>
                <w:szCs w:val="21"/>
              </w:rPr>
              <w:t>9.1</w:t>
            </w:r>
          </w:p>
        </w:tc>
        <w:tc>
          <w:tcPr>
            <w:tcW w:w="8175" w:type="dxa"/>
            <w:tcBorders>
              <w:top w:val="single" w:color="auto" w:sz="4" w:space="0"/>
              <w:left w:val="single" w:color="auto" w:sz="4" w:space="0"/>
              <w:bottom w:val="single" w:color="auto" w:sz="4" w:space="0"/>
              <w:right w:val="single" w:color="auto" w:sz="4" w:space="0"/>
            </w:tcBorders>
            <w:vAlign w:val="center"/>
          </w:tcPr>
          <w:p w14:paraId="7B3FBD3C">
            <w:pPr>
              <w:pStyle w:val="24"/>
              <w:snapToGrid w:val="0"/>
              <w:spacing w:line="360" w:lineRule="auto"/>
              <w:rPr>
                <w:rFonts w:hAnsi="宋体" w:cs="宋体"/>
                <w:sz w:val="21"/>
              </w:rPr>
            </w:pPr>
            <w:r>
              <w:rPr>
                <w:rFonts w:hint="eastAsia" w:hAnsi="宋体" w:cs="宋体"/>
                <w:sz w:val="21"/>
              </w:rPr>
              <w:t>1.采购代理费支付方式：</w:t>
            </w:r>
          </w:p>
          <w:p w14:paraId="73B8F2C9">
            <w:pPr>
              <w:pStyle w:val="24"/>
              <w:snapToGrid w:val="0"/>
              <w:spacing w:line="360" w:lineRule="auto"/>
              <w:rPr>
                <w:rFonts w:hAnsi="宋体" w:cs="宋体"/>
                <w:sz w:val="21"/>
              </w:rPr>
            </w:pPr>
            <w:r>
              <w:rPr>
                <w:rFonts w:hint="eastAsia" w:hAnsi="宋体" w:cs="宋体"/>
                <w:sz w:val="21"/>
              </w:rPr>
              <w:t>☑本项目代理服务费由</w:t>
            </w:r>
            <w:r>
              <w:rPr>
                <w:rFonts w:hint="eastAsia" w:hAnsi="宋体" w:cs="宋体"/>
                <w:sz w:val="21"/>
                <w:u w:val="single"/>
              </w:rPr>
              <w:t>中标供应商</w:t>
            </w:r>
            <w:r>
              <w:rPr>
                <w:rFonts w:hint="eastAsia" w:hAnsi="宋体" w:cs="宋体"/>
                <w:sz w:val="21"/>
              </w:rPr>
              <w:t>一次性向采购代理机构支付。</w:t>
            </w:r>
          </w:p>
          <w:p w14:paraId="56B4459C">
            <w:pPr>
              <w:pStyle w:val="24"/>
              <w:snapToGrid w:val="0"/>
              <w:spacing w:line="360" w:lineRule="auto"/>
              <w:rPr>
                <w:rFonts w:hAnsi="宋体" w:cs="宋体"/>
                <w:sz w:val="21"/>
              </w:rPr>
            </w:pPr>
            <w:r>
              <w:rPr>
                <w:rFonts w:hint="eastAsia" w:hAnsi="宋体" w:cs="宋体"/>
                <w:sz w:val="21"/>
              </w:rPr>
              <w:t>□采购人支付。</w:t>
            </w:r>
          </w:p>
          <w:p w14:paraId="1F85EA2E">
            <w:pPr>
              <w:pStyle w:val="24"/>
              <w:snapToGrid w:val="0"/>
              <w:spacing w:line="360" w:lineRule="auto"/>
              <w:rPr>
                <w:rFonts w:hAnsi="宋体" w:cs="宋体"/>
                <w:sz w:val="21"/>
              </w:rPr>
            </w:pPr>
            <w:r>
              <w:rPr>
                <w:rFonts w:hint="eastAsia" w:hAnsi="宋体" w:cs="宋体"/>
                <w:sz w:val="21"/>
              </w:rPr>
              <w:t>2.采购代理费收取标准：</w:t>
            </w:r>
          </w:p>
          <w:p w14:paraId="11CC542D">
            <w:pPr>
              <w:pStyle w:val="24"/>
              <w:snapToGrid w:val="0"/>
              <w:spacing w:line="360" w:lineRule="auto"/>
              <w:rPr>
                <w:rFonts w:hAnsi="宋体" w:cs="宋体"/>
                <w:sz w:val="21"/>
              </w:rPr>
            </w:pPr>
            <w:r>
              <w:rPr>
                <w:rFonts w:hint="eastAsia" w:hAnsi="宋体" w:cs="宋体"/>
                <w:sz w:val="21"/>
                <w:lang w:eastAsia="zh-CN"/>
              </w:rPr>
              <w:t>□</w:t>
            </w:r>
            <w:r>
              <w:rPr>
                <w:rFonts w:hint="eastAsia" w:hAnsi="宋体" w:cs="宋体"/>
                <w:sz w:val="21"/>
              </w:rPr>
              <w:t>以分标中标金额为计费额，按本须知正文第39.2条规定的收费计算标准服务招标采用差额定率累进法计算出收费基准价格，采购代理收费以收费基准价格收取。</w:t>
            </w:r>
          </w:p>
          <w:p w14:paraId="337C307A">
            <w:pPr>
              <w:pStyle w:val="24"/>
              <w:snapToGrid w:val="0"/>
              <w:spacing w:line="360" w:lineRule="auto"/>
              <w:rPr>
                <w:rFonts w:hint="default" w:hAnsi="宋体" w:eastAsia="宋体" w:cs="宋体"/>
                <w:sz w:val="21"/>
                <w:u w:val="single"/>
                <w:lang w:val="en-US" w:eastAsia="zh-CN"/>
              </w:rPr>
            </w:pPr>
            <w:r>
              <w:rPr>
                <w:rFonts w:hint="eastAsia" w:hAnsi="宋体" w:cs="宋体"/>
                <w:sz w:val="21"/>
                <w:lang w:eastAsia="zh-CN"/>
              </w:rPr>
              <w:t>☑</w:t>
            </w:r>
            <w:r>
              <w:rPr>
                <w:rFonts w:hint="eastAsia" w:hAnsi="宋体" w:cs="宋体"/>
                <w:sz w:val="21"/>
              </w:rPr>
              <w:t>固定采购代理收费：</w:t>
            </w:r>
            <w:r>
              <w:rPr>
                <w:rFonts w:hint="eastAsia" w:hAnsi="宋体" w:cs="宋体"/>
                <w:sz w:val="21"/>
                <w:u w:val="single"/>
                <w:lang w:val="en-US" w:eastAsia="zh-CN"/>
              </w:rPr>
              <w:t xml:space="preserve"> 肆万贰仟玖佰陆拾元整（¥42960.00） </w:t>
            </w:r>
            <w:r>
              <w:rPr>
                <w:rFonts w:hint="eastAsia" w:hAnsi="宋体" w:cs="宋体"/>
                <w:sz w:val="21"/>
                <w:lang w:val="en-US" w:eastAsia="zh-CN"/>
              </w:rPr>
              <w:t xml:space="preserve"> </w:t>
            </w:r>
          </w:p>
          <w:p w14:paraId="5620C057">
            <w:pPr>
              <w:pStyle w:val="24"/>
              <w:snapToGrid w:val="0"/>
              <w:spacing w:line="360" w:lineRule="auto"/>
              <w:rPr>
                <w:rFonts w:hAnsi="宋体" w:cs="宋体"/>
                <w:sz w:val="21"/>
              </w:rPr>
            </w:pPr>
            <w:r>
              <w:rPr>
                <w:rFonts w:hint="eastAsia" w:hAnsi="宋体" w:cs="宋体"/>
                <w:sz w:val="21"/>
              </w:rPr>
              <w:t>3. 采购代理费收取银行账户</w:t>
            </w:r>
          </w:p>
          <w:p w14:paraId="71F44154">
            <w:pPr>
              <w:pStyle w:val="24"/>
              <w:snapToGrid w:val="0"/>
              <w:spacing w:line="360" w:lineRule="auto"/>
              <w:rPr>
                <w:rFonts w:hAnsi="宋体" w:cs="宋体"/>
                <w:sz w:val="21"/>
              </w:rPr>
            </w:pPr>
            <w:r>
              <w:rPr>
                <w:rFonts w:hint="eastAsia" w:hAnsi="宋体" w:cs="宋体"/>
                <w:sz w:val="21"/>
              </w:rPr>
              <w:t>户名：云之龙咨询集团有限公司岑溪分公司</w:t>
            </w:r>
          </w:p>
          <w:p w14:paraId="28569DAD">
            <w:pPr>
              <w:pStyle w:val="24"/>
              <w:snapToGrid w:val="0"/>
              <w:spacing w:line="360" w:lineRule="auto"/>
              <w:rPr>
                <w:rFonts w:hAnsi="宋体" w:cs="宋体"/>
                <w:sz w:val="21"/>
              </w:rPr>
            </w:pPr>
            <w:r>
              <w:rPr>
                <w:rFonts w:hint="eastAsia" w:hAnsi="宋体" w:cs="宋体"/>
                <w:sz w:val="21"/>
              </w:rPr>
              <w:t>账号：8113001012600159946</w:t>
            </w:r>
          </w:p>
          <w:p w14:paraId="03DA1591">
            <w:pPr>
              <w:pStyle w:val="24"/>
              <w:snapToGrid w:val="0"/>
              <w:spacing w:line="360" w:lineRule="auto"/>
              <w:rPr>
                <w:rFonts w:hAnsi="宋体" w:cs="宋体"/>
                <w:sz w:val="21"/>
              </w:rPr>
            </w:pPr>
            <w:r>
              <w:rPr>
                <w:rFonts w:hint="eastAsia" w:hAnsi="宋体" w:cs="宋体"/>
                <w:sz w:val="21"/>
              </w:rPr>
              <w:t>开户行：中信银行南宁东葛支行</w:t>
            </w:r>
          </w:p>
        </w:tc>
      </w:tr>
      <w:tr w14:paraId="5213A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B54CA9A">
            <w:pPr>
              <w:snapToGrid w:val="0"/>
              <w:spacing w:line="360" w:lineRule="auto"/>
              <w:jc w:val="center"/>
              <w:rPr>
                <w:rFonts w:ascii="宋体" w:hAnsi="宋体" w:cs="宋体"/>
                <w:szCs w:val="21"/>
              </w:rPr>
            </w:pPr>
            <w:r>
              <w:rPr>
                <w:rFonts w:hint="eastAsia" w:ascii="宋体" w:hAnsi="宋体" w:cs="宋体"/>
                <w:szCs w:val="21"/>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43EA4C0A">
            <w:pPr>
              <w:snapToGrid w:val="0"/>
              <w:spacing w:line="360" w:lineRule="auto"/>
              <w:rPr>
                <w:rFonts w:ascii="宋体" w:hAnsi="宋体" w:cs="宋体"/>
                <w:szCs w:val="21"/>
              </w:rPr>
            </w:pPr>
            <w:r>
              <w:rPr>
                <w:rFonts w:hint="eastAsia" w:ascii="宋体" w:hAnsi="宋体" w:cs="宋体"/>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78AF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C82DB2F">
            <w:pPr>
              <w:snapToGrid w:val="0"/>
              <w:spacing w:line="360" w:lineRule="auto"/>
              <w:jc w:val="center"/>
              <w:rPr>
                <w:rFonts w:ascii="宋体" w:hAnsi="宋体" w:cs="宋体"/>
                <w:szCs w:val="21"/>
              </w:rPr>
            </w:pPr>
            <w:r>
              <w:rPr>
                <w:rFonts w:hint="eastAsia" w:ascii="宋体" w:hAnsi="宋体" w:cs="宋体"/>
                <w:szCs w:val="21"/>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7DF082EB">
            <w:pPr>
              <w:pStyle w:val="24"/>
              <w:snapToGrid w:val="0"/>
              <w:spacing w:line="360" w:lineRule="auto"/>
              <w:rPr>
                <w:rFonts w:hAnsi="宋体" w:cs="宋体"/>
                <w:bCs/>
                <w:sz w:val="21"/>
              </w:rPr>
            </w:pPr>
            <w:r>
              <w:rPr>
                <w:rFonts w:hint="eastAsia" w:hAnsi="宋体" w:cs="宋体"/>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055CE6B">
            <w:pPr>
              <w:pStyle w:val="24"/>
              <w:snapToGrid w:val="0"/>
              <w:spacing w:line="360" w:lineRule="auto"/>
              <w:rPr>
                <w:rFonts w:hAnsi="宋体" w:cs="宋体"/>
                <w:bCs/>
                <w:sz w:val="21"/>
              </w:rPr>
            </w:pPr>
            <w:r>
              <w:rPr>
                <w:rFonts w:hint="eastAsia" w:hAnsi="宋体" w:cs="宋体"/>
                <w:bCs/>
                <w:sz w:val="21"/>
              </w:rPr>
              <w:t>2.本招标文件所称的“</w:t>
            </w:r>
            <w:r>
              <w:rPr>
                <w:rFonts w:hint="eastAsia" w:hAnsi="宋体" w:cs="宋体"/>
                <w:sz w:val="21"/>
              </w:rPr>
              <w:t>电子签章</w:t>
            </w:r>
            <w:r>
              <w:rPr>
                <w:rFonts w:hint="eastAsia" w:hAnsi="宋体" w:cs="宋体"/>
                <w:bCs/>
                <w:sz w:val="21"/>
              </w:rPr>
              <w:t>”、“电子签名”</w:t>
            </w:r>
            <w:r>
              <w:rPr>
                <w:rFonts w:hint="eastAsia" w:hAnsi="宋体" w:cs="宋体"/>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0E49E9A2">
            <w:pPr>
              <w:pStyle w:val="24"/>
              <w:snapToGrid w:val="0"/>
              <w:spacing w:line="360" w:lineRule="auto"/>
              <w:rPr>
                <w:rFonts w:hAnsi="宋体" w:cs="宋体"/>
                <w:bCs/>
                <w:sz w:val="21"/>
              </w:rPr>
            </w:pPr>
            <w:r>
              <w:rPr>
                <w:rFonts w:hint="eastAsia" w:hAnsi="宋体" w:cs="宋体"/>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29FBEBD">
            <w:pPr>
              <w:pStyle w:val="24"/>
              <w:snapToGrid w:val="0"/>
              <w:spacing w:line="360" w:lineRule="auto"/>
              <w:rPr>
                <w:rFonts w:hAnsi="宋体" w:cs="宋体"/>
                <w:bCs/>
                <w:sz w:val="21"/>
              </w:rPr>
            </w:pPr>
            <w:r>
              <w:rPr>
                <w:rFonts w:hint="eastAsia" w:hAnsi="宋体" w:cs="宋体"/>
                <w:bCs/>
                <w:sz w:val="21"/>
              </w:rPr>
              <w:t>4.本招标文件中描述投标人的“签字”是指投标人的法定代表人或者委托代理人亲自在文件规定签字处亲笔写上个人的名字的行为，私章、签字章、印鉴、影印等其他形式均不能代替亲笔签字。</w:t>
            </w:r>
          </w:p>
          <w:p w14:paraId="61B8A1A6">
            <w:pPr>
              <w:spacing w:line="360" w:lineRule="auto"/>
              <w:jc w:val="left"/>
              <w:rPr>
                <w:rFonts w:ascii="宋体" w:hAnsi="宋体" w:cs="宋体"/>
                <w:szCs w:val="21"/>
              </w:rPr>
            </w:pPr>
            <w:r>
              <w:rPr>
                <w:rFonts w:hint="eastAsia" w:ascii="宋体" w:hAnsi="宋体" w:cs="宋体"/>
                <w:bCs/>
              </w:rPr>
              <w:t>5.</w:t>
            </w:r>
            <w:r>
              <w:rPr>
                <w:rFonts w:hint="eastAsia" w:ascii="宋体" w:hAnsi="宋体" w:cs="宋体"/>
                <w:bCs/>
                <w:kern w:val="0"/>
                <w:szCs w:val="21"/>
              </w:rPr>
              <w:t>本招标文件所称的“以上”“以下”“以内”“届满”，包括本数；所称的“不满”“超过”“以外”，不包括本数。</w:t>
            </w:r>
          </w:p>
        </w:tc>
      </w:tr>
    </w:tbl>
    <w:p w14:paraId="43AD2685">
      <w:pPr>
        <w:snapToGrid w:val="0"/>
        <w:rPr>
          <w:rFonts w:ascii="宋体" w:hAnsi="宋体" w:cs="宋体"/>
          <w:sz w:val="24"/>
          <w:szCs w:val="20"/>
        </w:rPr>
      </w:pPr>
    </w:p>
    <w:p w14:paraId="724C0FFF">
      <w:pPr>
        <w:snapToGrid w:val="0"/>
        <w:rPr>
          <w:rFonts w:ascii="宋体" w:hAnsi="宋体" w:cs="宋体"/>
          <w:sz w:val="24"/>
          <w:szCs w:val="20"/>
        </w:rPr>
      </w:pPr>
    </w:p>
    <w:p w14:paraId="7C84678E">
      <w:pPr>
        <w:pStyle w:val="4"/>
        <w:keepNext w:val="0"/>
        <w:keepLines w:val="0"/>
        <w:jc w:val="center"/>
        <w:rPr>
          <w:rFonts w:ascii="宋体" w:hAnsi="宋体" w:cs="宋体"/>
        </w:rPr>
      </w:pPr>
      <w:r>
        <w:rPr>
          <w:rFonts w:hint="eastAsia" w:ascii="宋体" w:hAnsi="宋体" w:cs="宋体"/>
        </w:rPr>
        <w:br w:type="page"/>
      </w:r>
      <w:r>
        <w:rPr>
          <w:rFonts w:hint="eastAsia" w:ascii="宋体" w:hAnsi="宋体" w:cs="宋体"/>
        </w:rPr>
        <w:t>投标人须知正文</w:t>
      </w:r>
    </w:p>
    <w:p w14:paraId="6E1826A8">
      <w:pPr>
        <w:pStyle w:val="4"/>
        <w:keepNext w:val="0"/>
        <w:keepLines w:val="0"/>
        <w:jc w:val="center"/>
        <w:rPr>
          <w:rFonts w:ascii="宋体" w:hAnsi="宋体" w:cs="宋体"/>
        </w:rPr>
      </w:pPr>
      <w:r>
        <w:rPr>
          <w:rFonts w:hint="eastAsia" w:ascii="宋体" w:hAnsi="宋体" w:cs="宋体"/>
        </w:rPr>
        <w:t>一、总  则</w:t>
      </w:r>
    </w:p>
    <w:p w14:paraId="77071608">
      <w:pPr>
        <w:pStyle w:val="6"/>
        <w:keepNext w:val="0"/>
        <w:keepLines w:val="0"/>
        <w:spacing w:before="0" w:after="0" w:line="360" w:lineRule="auto"/>
        <w:ind w:left="420" w:leftChars="200"/>
        <w:rPr>
          <w:rFonts w:ascii="宋体" w:hAnsi="宋体" w:cs="宋体"/>
          <w:sz w:val="24"/>
        </w:rPr>
      </w:pPr>
      <w:bookmarkStart w:id="76" w:name="_Toc254970668"/>
      <w:bookmarkStart w:id="77" w:name="_Toc254970527"/>
      <w:r>
        <w:rPr>
          <w:rFonts w:hint="eastAsia" w:ascii="宋体" w:hAnsi="宋体" w:cs="宋体"/>
          <w:sz w:val="24"/>
        </w:rPr>
        <w:t>1.适用范围</w:t>
      </w:r>
      <w:bookmarkEnd w:id="76"/>
      <w:bookmarkEnd w:id="77"/>
    </w:p>
    <w:p w14:paraId="0FE52A7D">
      <w:pPr>
        <w:snapToGrid w:val="0"/>
        <w:spacing w:line="360" w:lineRule="auto"/>
        <w:ind w:firstLine="420" w:firstLineChars="200"/>
        <w:jc w:val="left"/>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4B07D73">
      <w:pPr>
        <w:snapToGrid w:val="0"/>
        <w:spacing w:line="360" w:lineRule="auto"/>
        <w:ind w:firstLine="420" w:firstLineChars="200"/>
        <w:jc w:val="left"/>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2E35D115">
      <w:pPr>
        <w:pStyle w:val="6"/>
        <w:keepNext w:val="0"/>
        <w:keepLines w:val="0"/>
        <w:spacing w:before="0" w:after="0" w:line="360" w:lineRule="auto"/>
        <w:ind w:left="420" w:leftChars="200"/>
        <w:rPr>
          <w:rFonts w:ascii="宋体" w:hAnsi="宋体" w:cs="宋体"/>
          <w:sz w:val="24"/>
        </w:rPr>
      </w:pPr>
      <w:bookmarkStart w:id="78" w:name="_Toc254970528"/>
      <w:bookmarkStart w:id="79" w:name="_Toc254970669"/>
      <w:r>
        <w:rPr>
          <w:rFonts w:hint="eastAsia" w:ascii="宋体" w:hAnsi="宋体" w:cs="宋体"/>
          <w:sz w:val="24"/>
        </w:rPr>
        <w:t>2.定义</w:t>
      </w:r>
      <w:bookmarkEnd w:id="78"/>
      <w:bookmarkEnd w:id="79"/>
    </w:p>
    <w:p w14:paraId="619F1311">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2.1“采购人”是指依法进行政府采购的国家机关、事业单位、团体组织。</w:t>
      </w:r>
    </w:p>
    <w:p w14:paraId="5AF9AF4F">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2.2“采购代理机构”是指政府采购集中采购机构和集中采购机构以外的采购代理机构。</w:t>
      </w:r>
    </w:p>
    <w:p w14:paraId="3661AD3D">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2.3“供应商”是指向采购人提供货物、工程或者服务的法人、其他组织或者自然人。</w:t>
      </w:r>
    </w:p>
    <w:p w14:paraId="50996CEF">
      <w:pPr>
        <w:pStyle w:val="7"/>
        <w:spacing w:line="360" w:lineRule="auto"/>
        <w:rPr>
          <w:rFonts w:ascii="宋体" w:hAnsi="宋体" w:cs="宋体"/>
          <w:szCs w:val="21"/>
        </w:rPr>
      </w:pPr>
      <w:r>
        <w:rPr>
          <w:rFonts w:hint="eastAsia" w:ascii="宋体" w:hAnsi="宋体" w:cs="宋体"/>
          <w:szCs w:val="21"/>
        </w:rPr>
        <w:t>2.4“投标人”是指响应招标、参加投标竞争的法人、其他组织或者自然人。</w:t>
      </w:r>
    </w:p>
    <w:p w14:paraId="62EF2B06">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2.5“服务”是指除货物和工程以外的其他政府采购对象。</w:t>
      </w:r>
    </w:p>
    <w:p w14:paraId="4B46C4D3">
      <w:pPr>
        <w:pStyle w:val="6"/>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2.6“书面形式”是指合同书、信件和数据电文（包括电报、电传、传真、电子数据交换和电子邮件）等可以有形地表现所载内容的形式。</w:t>
      </w:r>
    </w:p>
    <w:p w14:paraId="7C27782E">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2.7“实质性要求”是指招标文件中已经指明不满足则投标无效的条款，或者不能负偏离的条款，或者采购需求中带“▲”的条款。</w:t>
      </w:r>
    </w:p>
    <w:p w14:paraId="2B2B3B7B">
      <w:pPr>
        <w:snapToGrid w:val="0"/>
        <w:spacing w:line="360" w:lineRule="auto"/>
        <w:ind w:firstLine="420" w:firstLineChars="200"/>
        <w:jc w:val="left"/>
        <w:rPr>
          <w:rFonts w:ascii="宋体" w:hAnsi="宋体" w:cs="宋体"/>
          <w:szCs w:val="21"/>
        </w:rPr>
      </w:pPr>
      <w:r>
        <w:rPr>
          <w:rFonts w:hint="eastAsia" w:ascii="宋体" w:hAnsi="宋体" w:cs="宋体"/>
          <w:szCs w:val="21"/>
        </w:rPr>
        <w:t>2.8“正偏离”，是指投标文件对招标文件“采购需求”中有关条款作出的响应优于条款要求并有利于采购人的情形。</w:t>
      </w:r>
    </w:p>
    <w:p w14:paraId="0E0E2B17">
      <w:pPr>
        <w:snapToGrid w:val="0"/>
        <w:spacing w:line="360" w:lineRule="auto"/>
        <w:ind w:firstLine="420" w:firstLineChars="200"/>
        <w:jc w:val="left"/>
        <w:rPr>
          <w:rFonts w:ascii="宋体" w:hAnsi="宋体" w:cs="宋体"/>
          <w:szCs w:val="21"/>
        </w:rPr>
      </w:pPr>
      <w:r>
        <w:rPr>
          <w:rFonts w:hint="eastAsia" w:ascii="宋体" w:hAnsi="宋体" w:cs="宋体"/>
          <w:szCs w:val="21"/>
        </w:rPr>
        <w:t>2.9“负偏离”，是指投标文件对招标文件“采购需求”中有关条款作出的响应不满足条款要求，导致采购人要求不能得到满足的情形。</w:t>
      </w:r>
    </w:p>
    <w:p w14:paraId="1F5CBDCD">
      <w:pPr>
        <w:snapToGrid w:val="0"/>
        <w:spacing w:line="360" w:lineRule="auto"/>
        <w:ind w:firstLine="420" w:firstLineChars="200"/>
        <w:jc w:val="left"/>
        <w:rPr>
          <w:rFonts w:ascii="宋体" w:hAnsi="宋体" w:cs="宋体"/>
          <w:szCs w:val="21"/>
        </w:rPr>
      </w:pPr>
      <w:r>
        <w:rPr>
          <w:rFonts w:hint="eastAsia" w:ascii="宋体" w:hAnsi="宋体" w:cs="宋体"/>
          <w:szCs w:val="21"/>
        </w:rPr>
        <w:t>2.10“允许负偏离的条款”是指采购需求中的不属于“实质性要求”的条款。</w:t>
      </w:r>
      <w:bookmarkStart w:id="80" w:name="_Toc254970670"/>
      <w:bookmarkStart w:id="81" w:name="_Toc254970529"/>
    </w:p>
    <w:p w14:paraId="66DCE120">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w:t>
      </w:r>
      <w:bookmarkEnd w:id="80"/>
      <w:bookmarkEnd w:id="81"/>
      <w:r>
        <w:rPr>
          <w:rFonts w:hint="eastAsia" w:ascii="宋体" w:hAnsi="宋体" w:cs="宋体"/>
          <w:sz w:val="24"/>
        </w:rPr>
        <w:t>投标人的资格要求</w:t>
      </w:r>
    </w:p>
    <w:p w14:paraId="617E1090">
      <w:pPr>
        <w:snapToGrid w:val="0"/>
        <w:spacing w:line="360" w:lineRule="auto"/>
        <w:ind w:firstLine="420" w:firstLineChars="200"/>
        <w:jc w:val="left"/>
        <w:rPr>
          <w:rFonts w:ascii="宋体" w:hAnsi="宋体" w:cs="宋体"/>
          <w:szCs w:val="21"/>
        </w:rPr>
      </w:pPr>
      <w:r>
        <w:rPr>
          <w:rFonts w:hint="eastAsia" w:ascii="宋体" w:hAnsi="宋体" w:cs="宋体"/>
          <w:szCs w:val="21"/>
        </w:rPr>
        <w:t>投标人的资格要求详见“投标人须知前附表”。</w:t>
      </w:r>
    </w:p>
    <w:p w14:paraId="193F4EC7">
      <w:pPr>
        <w:pStyle w:val="6"/>
        <w:keepNext w:val="0"/>
        <w:keepLines w:val="0"/>
        <w:spacing w:before="0" w:after="0" w:line="360" w:lineRule="auto"/>
        <w:ind w:left="420" w:leftChars="200"/>
        <w:rPr>
          <w:rFonts w:ascii="宋体" w:hAnsi="宋体" w:cs="宋体"/>
          <w:sz w:val="24"/>
        </w:rPr>
      </w:pPr>
      <w:bookmarkStart w:id="82" w:name="_Toc254970671"/>
      <w:bookmarkStart w:id="83" w:name="_Toc254970530"/>
      <w:r>
        <w:rPr>
          <w:rFonts w:hint="eastAsia" w:ascii="宋体" w:hAnsi="宋体" w:cs="宋体"/>
          <w:sz w:val="24"/>
        </w:rPr>
        <w:t>4.投标委托</w:t>
      </w:r>
      <w:bookmarkEnd w:id="82"/>
      <w:bookmarkEnd w:id="83"/>
    </w:p>
    <w:p w14:paraId="522AF575">
      <w:pPr>
        <w:snapToGrid w:val="0"/>
        <w:spacing w:line="360" w:lineRule="auto"/>
        <w:ind w:firstLine="420" w:firstLineChars="200"/>
        <w:jc w:val="left"/>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投标人代表参加投标活动过程中必须携带个人有效身份证件。如投标人代表不是法定代表人，须持有授权委托书（按第六章要求格式填写）。</w:t>
      </w:r>
    </w:p>
    <w:p w14:paraId="48CBEE82">
      <w:pPr>
        <w:pStyle w:val="6"/>
        <w:keepNext w:val="0"/>
        <w:keepLines w:val="0"/>
        <w:spacing w:before="0" w:after="0" w:line="360" w:lineRule="auto"/>
        <w:ind w:left="420" w:leftChars="200"/>
        <w:rPr>
          <w:rFonts w:ascii="宋体" w:hAnsi="宋体" w:cs="宋体"/>
          <w:sz w:val="24"/>
        </w:rPr>
      </w:pPr>
      <w:bookmarkStart w:id="84" w:name="_5.投标费用"/>
      <w:bookmarkEnd w:id="84"/>
      <w:bookmarkStart w:id="85" w:name="_Toc254970531"/>
      <w:bookmarkStart w:id="86" w:name="_Toc254970672"/>
      <w:r>
        <w:rPr>
          <w:rFonts w:hint="eastAsia" w:ascii="宋体" w:hAnsi="宋体" w:cs="宋体"/>
          <w:sz w:val="24"/>
        </w:rPr>
        <w:t>5.投标费用</w:t>
      </w:r>
      <w:bookmarkEnd w:id="85"/>
      <w:bookmarkEnd w:id="86"/>
    </w:p>
    <w:p w14:paraId="33F14495">
      <w:pPr>
        <w:snapToGrid w:val="0"/>
        <w:spacing w:line="360" w:lineRule="auto"/>
        <w:ind w:firstLine="420" w:firstLineChars="200"/>
        <w:jc w:val="left"/>
        <w:rPr>
          <w:rFonts w:ascii="宋体" w:hAnsi="宋体" w:cs="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21BC6717">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6.联合体投标</w:t>
      </w:r>
    </w:p>
    <w:p w14:paraId="67110604">
      <w:pPr>
        <w:snapToGrid w:val="0"/>
        <w:spacing w:line="360" w:lineRule="auto"/>
        <w:ind w:firstLine="420" w:firstLineChars="200"/>
        <w:jc w:val="left"/>
        <w:rPr>
          <w:rFonts w:ascii="宋体" w:hAnsi="宋体" w:cs="宋体"/>
          <w:szCs w:val="21"/>
        </w:rPr>
      </w:pPr>
      <w:r>
        <w:rPr>
          <w:rFonts w:hint="eastAsia" w:ascii="宋体" w:hAnsi="宋体" w:cs="宋体"/>
          <w:szCs w:val="21"/>
        </w:rPr>
        <w:t>6.1本项目是否接受联合体投标，详见“投标人须知前附表”。</w:t>
      </w:r>
    </w:p>
    <w:p w14:paraId="4BDF5527">
      <w:pPr>
        <w:snapToGrid w:val="0"/>
        <w:spacing w:line="360" w:lineRule="auto"/>
        <w:ind w:firstLine="420" w:firstLineChars="200"/>
        <w:jc w:val="left"/>
        <w:rPr>
          <w:rFonts w:ascii="宋体" w:hAnsi="宋体" w:cs="宋体"/>
          <w:bCs/>
          <w:szCs w:val="21"/>
        </w:rPr>
      </w:pPr>
      <w:r>
        <w:rPr>
          <w:rFonts w:hint="eastAsia" w:ascii="宋体" w:hAnsi="宋体" w:cs="宋体"/>
          <w:bCs/>
          <w:szCs w:val="21"/>
        </w:rPr>
        <w:t>6.2如接受联合体投标，联合体投标要求详见“投标人须知前附表”。</w:t>
      </w:r>
    </w:p>
    <w:p w14:paraId="4037E93F">
      <w:pPr>
        <w:snapToGrid w:val="0"/>
        <w:spacing w:line="360" w:lineRule="auto"/>
        <w:ind w:firstLine="420" w:firstLineChars="200"/>
        <w:jc w:val="left"/>
        <w:rPr>
          <w:rFonts w:ascii="宋体" w:hAnsi="宋体" w:cs="宋体"/>
          <w:szCs w:val="21"/>
        </w:rPr>
      </w:pPr>
      <w:r>
        <w:rPr>
          <w:rFonts w:hint="eastAsia" w:ascii="宋体" w:hAnsi="宋体" w:cs="宋体"/>
          <w:bCs/>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500B5B1F">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 xml:space="preserve">7.转包与分包             </w:t>
      </w:r>
    </w:p>
    <w:p w14:paraId="52398D45">
      <w:pPr>
        <w:pStyle w:val="6"/>
        <w:keepNext w:val="0"/>
        <w:keepLines w:val="0"/>
        <w:spacing w:before="0" w:after="0" w:line="360" w:lineRule="auto"/>
        <w:ind w:left="420" w:leftChars="200"/>
        <w:rPr>
          <w:rFonts w:ascii="宋体" w:hAnsi="宋体" w:cs="宋体"/>
          <w:b w:val="0"/>
          <w:sz w:val="21"/>
          <w:szCs w:val="21"/>
        </w:rPr>
      </w:pPr>
      <w:bookmarkStart w:id="87" w:name="_Toc254970673"/>
      <w:bookmarkStart w:id="88" w:name="_Toc254970532"/>
      <w:r>
        <w:rPr>
          <w:rFonts w:hint="eastAsia" w:ascii="宋体" w:hAnsi="宋体" w:cs="宋体"/>
          <w:b w:val="0"/>
          <w:sz w:val="21"/>
          <w:szCs w:val="21"/>
        </w:rPr>
        <w:t>7.1本项目不允许转包。</w:t>
      </w:r>
    </w:p>
    <w:p w14:paraId="447FE92C">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747C8AA">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DAD6DA0">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8.特别说明</w:t>
      </w:r>
      <w:bookmarkEnd w:id="87"/>
      <w:bookmarkEnd w:id="88"/>
    </w:p>
    <w:p w14:paraId="00FDDAD1">
      <w:pPr>
        <w:pStyle w:val="6"/>
        <w:keepNext w:val="0"/>
        <w:keepLines w:val="0"/>
        <w:spacing w:before="0" w:after="0" w:line="360" w:lineRule="auto"/>
        <w:ind w:firstLine="367" w:firstLineChars="175"/>
        <w:rPr>
          <w:rFonts w:ascii="宋体" w:hAnsi="宋体" w:cs="宋体"/>
          <w:b w:val="0"/>
          <w:sz w:val="21"/>
          <w:szCs w:val="21"/>
        </w:rPr>
      </w:pPr>
      <w:r>
        <w:rPr>
          <w:rFonts w:hint="eastAsia" w:ascii="宋体" w:hAnsi="宋体" w:cs="宋体"/>
          <w:b w:val="0"/>
          <w:sz w:val="21"/>
          <w:szCs w:val="21"/>
        </w:rPr>
        <w:t>8.1如果本招标文件要求提供投标人或制造商的资格、信誉、荣誉、业绩与企业认证等材料的，资格、信誉、荣誉、业绩与企业认证等必须为投标人或者制造商所拥有或自身获得 。</w:t>
      </w:r>
    </w:p>
    <w:p w14:paraId="2473D2A2">
      <w:pPr>
        <w:pStyle w:val="6"/>
        <w:keepNext w:val="0"/>
        <w:keepLines w:val="0"/>
        <w:spacing w:before="0" w:after="0" w:line="360" w:lineRule="auto"/>
        <w:ind w:firstLine="367" w:firstLineChars="175"/>
        <w:rPr>
          <w:rFonts w:ascii="宋体" w:hAnsi="宋体" w:cs="宋体"/>
          <w:b w:val="0"/>
          <w:sz w:val="21"/>
          <w:szCs w:val="21"/>
        </w:rPr>
      </w:pPr>
      <w:r>
        <w:rPr>
          <w:rFonts w:hint="eastAsia" w:ascii="宋体" w:hAnsi="宋体" w:cs="宋体"/>
          <w:b w:val="0"/>
          <w:sz w:val="21"/>
          <w:szCs w:val="21"/>
        </w:rPr>
        <w:t>8.2投标人应仔细阅读招标文件的所有内容，按照招标文件的要求提交投标文件，并对所提供的全部资料的真实性承担法律责任。</w:t>
      </w:r>
    </w:p>
    <w:p w14:paraId="7BBDA632">
      <w:pPr>
        <w:pStyle w:val="6"/>
        <w:keepNext w:val="0"/>
        <w:keepLines w:val="0"/>
        <w:spacing w:before="0" w:after="0" w:line="360" w:lineRule="auto"/>
        <w:ind w:firstLine="367" w:firstLineChars="175"/>
        <w:rPr>
          <w:rFonts w:ascii="宋体" w:hAnsi="宋体" w:cs="宋体"/>
          <w:b w:val="0"/>
          <w:sz w:val="21"/>
          <w:szCs w:val="21"/>
        </w:rPr>
      </w:pPr>
      <w:r>
        <w:rPr>
          <w:rFonts w:hint="eastAsia" w:ascii="宋体" w:hAnsi="宋体" w:cs="宋体"/>
          <w:b w:val="0"/>
          <w:sz w:val="21"/>
          <w:szCs w:val="21"/>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5708BE5E">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9.回避与串通投标</w:t>
      </w:r>
    </w:p>
    <w:p w14:paraId="0FDD35ED">
      <w:pPr>
        <w:pStyle w:val="6"/>
        <w:keepNext w:val="0"/>
        <w:keepLines w:val="0"/>
        <w:spacing w:before="0" w:after="0" w:line="360" w:lineRule="auto"/>
        <w:ind w:firstLine="367" w:firstLineChars="175"/>
        <w:rPr>
          <w:rFonts w:ascii="宋体" w:hAnsi="宋体" w:cs="宋体"/>
          <w:b w:val="0"/>
          <w:sz w:val="21"/>
          <w:szCs w:val="21"/>
        </w:rPr>
      </w:pPr>
      <w:r>
        <w:rPr>
          <w:rFonts w:hint="eastAsia" w:ascii="宋体" w:hAnsi="宋体" w:cs="宋体"/>
          <w:b w:val="0"/>
          <w:sz w:val="21"/>
          <w:szCs w:val="21"/>
        </w:rPr>
        <w:t>9.1在政府采购活动中，采购人员及相关人员与供应商有下列利害关系之一的，应当回避：</w:t>
      </w:r>
    </w:p>
    <w:p w14:paraId="3DF9AEDE">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（1）参加采购活动前3年内与供应商存在劳动关系；</w:t>
      </w:r>
    </w:p>
    <w:p w14:paraId="17F95763">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（2）参加采购活动前3年内担任供应商的董事、监事；</w:t>
      </w:r>
    </w:p>
    <w:p w14:paraId="7B59E809">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（3）参加采购活动前3年内是供应商的控股股东或者实际控制人；</w:t>
      </w:r>
    </w:p>
    <w:p w14:paraId="590636C7">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（4）与供应商的法定代表人或者负责人有夫妻、直系血亲、三代以内旁系血亲或者近姻亲关系；</w:t>
      </w:r>
    </w:p>
    <w:p w14:paraId="548CF692">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（5）与供应商有其他可能影响政府采购活动公平、公正进行的关系。</w:t>
      </w:r>
    </w:p>
    <w:p w14:paraId="1345FA41">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ECDB44C">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9.2有下列情形之一的视为投标人相互串通投标，投标文件将被视为无效：</w:t>
      </w:r>
    </w:p>
    <w:p w14:paraId="6E5981FE">
      <w:pPr>
        <w:pStyle w:val="24"/>
        <w:snapToGrid w:val="0"/>
        <w:spacing w:line="360" w:lineRule="auto"/>
        <w:ind w:left="2" w:leftChars="1" w:firstLine="422" w:firstLineChars="200"/>
        <w:rPr>
          <w:rFonts w:hAnsi="宋体" w:cs="宋体"/>
          <w:b/>
          <w:kern w:val="2"/>
          <w:sz w:val="21"/>
        </w:rPr>
      </w:pPr>
      <w:r>
        <w:rPr>
          <w:rFonts w:hint="eastAsia" w:hAnsi="宋体" w:cs="宋体"/>
          <w:b/>
          <w:kern w:val="2"/>
          <w:sz w:val="21"/>
        </w:rPr>
        <w:t xml:space="preserve">（1）不同投标人的投标文件由同一单位或者个人编制； </w:t>
      </w:r>
    </w:p>
    <w:p w14:paraId="1ACF207B">
      <w:pPr>
        <w:pStyle w:val="24"/>
        <w:snapToGrid w:val="0"/>
        <w:spacing w:line="360" w:lineRule="auto"/>
        <w:ind w:left="2" w:leftChars="1" w:firstLine="422" w:firstLineChars="200"/>
        <w:rPr>
          <w:rFonts w:hAnsi="宋体" w:cs="宋体"/>
          <w:b/>
          <w:kern w:val="2"/>
          <w:sz w:val="21"/>
        </w:rPr>
      </w:pPr>
      <w:r>
        <w:rPr>
          <w:rFonts w:hint="eastAsia" w:hAnsi="宋体" w:cs="宋体"/>
          <w:b/>
          <w:kern w:val="2"/>
          <w:sz w:val="21"/>
        </w:rPr>
        <w:t>（2）不同投标人委托同一单位或者个人办理投标事宜；</w:t>
      </w:r>
    </w:p>
    <w:p w14:paraId="6988F6C4">
      <w:pPr>
        <w:pStyle w:val="24"/>
        <w:snapToGrid w:val="0"/>
        <w:spacing w:line="360" w:lineRule="auto"/>
        <w:ind w:left="2" w:leftChars="1" w:firstLine="422" w:firstLineChars="200"/>
        <w:rPr>
          <w:rFonts w:hAnsi="宋体" w:cs="宋体"/>
          <w:b/>
          <w:kern w:val="2"/>
          <w:sz w:val="21"/>
        </w:rPr>
      </w:pPr>
      <w:r>
        <w:rPr>
          <w:rFonts w:hint="eastAsia" w:hAnsi="宋体" w:cs="宋体"/>
          <w:b/>
          <w:kern w:val="2"/>
          <w:sz w:val="21"/>
        </w:rPr>
        <w:t>（3）不同的投标人的投标文件载明的项目管理员为同一个人；</w:t>
      </w:r>
    </w:p>
    <w:p w14:paraId="028C8C2A">
      <w:pPr>
        <w:pStyle w:val="24"/>
        <w:snapToGrid w:val="0"/>
        <w:spacing w:line="360" w:lineRule="auto"/>
        <w:ind w:left="2" w:leftChars="1" w:firstLine="422" w:firstLineChars="200"/>
        <w:rPr>
          <w:rFonts w:hAnsi="宋体" w:cs="宋体"/>
          <w:b/>
          <w:kern w:val="2"/>
          <w:sz w:val="21"/>
        </w:rPr>
      </w:pPr>
      <w:r>
        <w:rPr>
          <w:rFonts w:hint="eastAsia" w:hAnsi="宋体" w:cs="宋体"/>
          <w:b/>
          <w:kern w:val="2"/>
          <w:sz w:val="21"/>
        </w:rPr>
        <w:t>（4）不同投标人的投标文件异常一致或者投标报价呈规律性差异；</w:t>
      </w:r>
    </w:p>
    <w:p w14:paraId="643C4DB1">
      <w:pPr>
        <w:pStyle w:val="24"/>
        <w:snapToGrid w:val="0"/>
        <w:spacing w:line="360" w:lineRule="auto"/>
        <w:ind w:left="2" w:leftChars="1" w:firstLine="422" w:firstLineChars="200"/>
        <w:rPr>
          <w:rFonts w:hAnsi="宋体" w:cs="宋体"/>
          <w:b/>
          <w:kern w:val="2"/>
          <w:sz w:val="21"/>
        </w:rPr>
      </w:pPr>
      <w:r>
        <w:rPr>
          <w:rFonts w:hint="eastAsia" w:hAnsi="宋体" w:cs="宋体"/>
          <w:b/>
          <w:kern w:val="2"/>
          <w:sz w:val="21"/>
        </w:rPr>
        <w:t>（5）不同投标人的投标文件相互混装；</w:t>
      </w:r>
    </w:p>
    <w:p w14:paraId="0D0F8721">
      <w:pPr>
        <w:pStyle w:val="24"/>
        <w:snapToGrid w:val="0"/>
        <w:spacing w:line="360" w:lineRule="auto"/>
        <w:ind w:left="2" w:leftChars="1" w:firstLine="422" w:firstLineChars="200"/>
        <w:rPr>
          <w:rFonts w:hAnsi="宋体" w:cs="宋体"/>
          <w:b/>
          <w:kern w:val="2"/>
          <w:sz w:val="21"/>
        </w:rPr>
      </w:pPr>
      <w:r>
        <w:rPr>
          <w:rFonts w:hint="eastAsia" w:hAnsi="宋体" w:cs="宋体"/>
          <w:b/>
          <w:kern w:val="2"/>
          <w:sz w:val="21"/>
        </w:rPr>
        <w:t>（6）不同投标人的投标保证金从同一单位或者个人账户转出。</w:t>
      </w:r>
    </w:p>
    <w:p w14:paraId="5366BAAC">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9.3供应商有下列情形之一的，属于恶意串通行为，将报同级监督管理部门：</w:t>
      </w:r>
    </w:p>
    <w:p w14:paraId="766B0238">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（1）供应商直接或者间接从采购人或者采购代理机构处获得其他供应商的相关信息并修改其投标文件或者响应文件；</w:t>
      </w:r>
    </w:p>
    <w:p w14:paraId="26B6FDA5">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（2）供应商按照采购人或者采购代理机构的授意撤换、修改投标文件或者响应文件；</w:t>
      </w:r>
    </w:p>
    <w:p w14:paraId="1EBFCEDE">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（3）供应商之间协商报价、技术方案等投标文件或者响应文件的实质性内容；</w:t>
      </w:r>
    </w:p>
    <w:p w14:paraId="152686AD">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（4）属于同一集团、协会、商会等组织成员的供应商按照该组织要求协同参加政府采购活动；</w:t>
      </w:r>
    </w:p>
    <w:p w14:paraId="2D22E0EC">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（5）供应商之间事先约定一致抬高或者压低投标报价，或者在招标项目中事先约定轮流以高价位或者低价位中标，或者事先约定由某一特定供应商中标，然后再参加投标；</w:t>
      </w:r>
    </w:p>
    <w:p w14:paraId="7A6B1E5B">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（6）供应商之间商定部分供应商放弃参加政府采购活动或者放弃中标；</w:t>
      </w:r>
    </w:p>
    <w:p w14:paraId="557D6ADF">
      <w:pPr>
        <w:pStyle w:val="24"/>
        <w:snapToGrid w:val="0"/>
        <w:spacing w:line="360" w:lineRule="auto"/>
        <w:ind w:left="2" w:leftChars="1" w:firstLine="420" w:firstLineChars="200"/>
        <w:rPr>
          <w:rFonts w:hAnsi="宋体" w:cs="宋体"/>
          <w:kern w:val="2"/>
          <w:sz w:val="21"/>
        </w:rPr>
      </w:pPr>
      <w:r>
        <w:rPr>
          <w:rFonts w:hint="eastAsia" w:hAnsi="宋体" w:cs="宋体"/>
          <w:kern w:val="2"/>
          <w:sz w:val="21"/>
        </w:rPr>
        <w:t>（7）供应商与采购人或者采购代理机构之间、供应商相互之间，为谋求特定供应商中标或者排斥其他供应商的其他串通行为。</w:t>
      </w:r>
    </w:p>
    <w:p w14:paraId="44513513">
      <w:pPr>
        <w:pStyle w:val="24"/>
        <w:snapToGrid w:val="0"/>
        <w:spacing w:line="360" w:lineRule="auto"/>
        <w:ind w:left="2" w:leftChars="1" w:firstLine="422" w:firstLineChars="200"/>
        <w:rPr>
          <w:rFonts w:hAnsi="宋体" w:cs="宋体"/>
          <w:b/>
          <w:kern w:val="2"/>
          <w:sz w:val="21"/>
        </w:rPr>
      </w:pPr>
    </w:p>
    <w:p w14:paraId="5EC24D8F">
      <w:pPr>
        <w:pStyle w:val="4"/>
        <w:keepNext w:val="0"/>
        <w:keepLines w:val="0"/>
        <w:jc w:val="center"/>
        <w:rPr>
          <w:rFonts w:ascii="宋体" w:hAnsi="宋体" w:cs="宋体"/>
        </w:rPr>
      </w:pPr>
      <w:bookmarkStart w:id="89" w:name="_Toc254970534"/>
      <w:bookmarkStart w:id="90" w:name="_Toc254970675"/>
      <w:r>
        <w:rPr>
          <w:rFonts w:hint="eastAsia" w:ascii="宋体" w:hAnsi="宋体" w:cs="宋体"/>
        </w:rPr>
        <w:t>二、招标文件</w:t>
      </w:r>
      <w:bookmarkEnd w:id="89"/>
      <w:bookmarkEnd w:id="90"/>
    </w:p>
    <w:p w14:paraId="62BBA41B">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10.招标文件的组成</w:t>
      </w:r>
    </w:p>
    <w:p w14:paraId="302BB0D1">
      <w:pPr>
        <w:snapToGrid w:val="0"/>
        <w:spacing w:line="360" w:lineRule="auto"/>
        <w:ind w:firstLine="420"/>
        <w:jc w:val="left"/>
        <w:rPr>
          <w:rFonts w:ascii="宋体" w:hAnsi="宋体" w:cs="宋体"/>
          <w:szCs w:val="21"/>
        </w:rPr>
      </w:pPr>
      <w:r>
        <w:rPr>
          <w:rFonts w:hint="eastAsia" w:ascii="宋体" w:hAnsi="宋体" w:cs="宋体"/>
          <w:szCs w:val="21"/>
        </w:rPr>
        <w:t>（1）招标公告；</w:t>
      </w:r>
    </w:p>
    <w:p w14:paraId="43389797">
      <w:pPr>
        <w:snapToGrid w:val="0"/>
        <w:spacing w:line="360" w:lineRule="auto"/>
        <w:ind w:firstLine="420"/>
        <w:jc w:val="left"/>
        <w:rPr>
          <w:rFonts w:ascii="宋体" w:hAnsi="宋体" w:cs="宋体"/>
          <w:szCs w:val="21"/>
        </w:rPr>
      </w:pPr>
      <w:r>
        <w:rPr>
          <w:rFonts w:hint="eastAsia" w:ascii="宋体" w:hAnsi="宋体" w:cs="宋体"/>
          <w:szCs w:val="21"/>
        </w:rPr>
        <w:t xml:space="preserve">（2）采购需求； </w:t>
      </w:r>
    </w:p>
    <w:p w14:paraId="0BBA51E7">
      <w:pPr>
        <w:snapToGrid w:val="0"/>
        <w:spacing w:line="360" w:lineRule="auto"/>
        <w:ind w:firstLine="420"/>
        <w:jc w:val="left"/>
        <w:rPr>
          <w:rFonts w:ascii="宋体" w:hAnsi="宋体" w:cs="宋体"/>
          <w:szCs w:val="21"/>
        </w:rPr>
      </w:pPr>
      <w:r>
        <w:rPr>
          <w:rFonts w:hint="eastAsia" w:ascii="宋体" w:hAnsi="宋体" w:cs="宋体"/>
          <w:szCs w:val="21"/>
        </w:rPr>
        <w:t>（3）投标人须知；</w:t>
      </w:r>
    </w:p>
    <w:p w14:paraId="6F050F08">
      <w:pPr>
        <w:snapToGrid w:val="0"/>
        <w:spacing w:line="360" w:lineRule="auto"/>
        <w:ind w:firstLine="420"/>
        <w:jc w:val="left"/>
        <w:rPr>
          <w:rFonts w:ascii="宋体" w:hAnsi="宋体" w:cs="宋体"/>
          <w:szCs w:val="21"/>
        </w:rPr>
      </w:pPr>
      <w:r>
        <w:rPr>
          <w:rFonts w:hint="eastAsia" w:ascii="宋体" w:hAnsi="宋体" w:cs="宋体"/>
          <w:szCs w:val="21"/>
        </w:rPr>
        <w:t>（4）评标方法及评标标准；</w:t>
      </w:r>
    </w:p>
    <w:p w14:paraId="322964AA">
      <w:pPr>
        <w:snapToGrid w:val="0"/>
        <w:spacing w:line="360" w:lineRule="auto"/>
        <w:ind w:firstLine="420"/>
        <w:jc w:val="left"/>
        <w:rPr>
          <w:rFonts w:ascii="宋体" w:hAnsi="宋体" w:cs="宋体"/>
          <w:szCs w:val="21"/>
        </w:rPr>
      </w:pPr>
      <w:r>
        <w:rPr>
          <w:rFonts w:hint="eastAsia" w:ascii="宋体" w:hAnsi="宋体" w:cs="宋体"/>
          <w:szCs w:val="21"/>
        </w:rPr>
        <w:t>（5）拟签订的合同文本；</w:t>
      </w:r>
    </w:p>
    <w:p w14:paraId="79755F98">
      <w:pPr>
        <w:snapToGrid w:val="0"/>
        <w:spacing w:line="360" w:lineRule="auto"/>
        <w:ind w:firstLine="420"/>
        <w:jc w:val="left"/>
        <w:rPr>
          <w:rFonts w:ascii="宋体" w:hAnsi="宋体" w:cs="宋体"/>
          <w:szCs w:val="21"/>
        </w:rPr>
      </w:pPr>
      <w:r>
        <w:rPr>
          <w:rFonts w:hint="eastAsia" w:ascii="宋体" w:hAnsi="宋体" w:cs="宋体"/>
          <w:szCs w:val="21"/>
        </w:rPr>
        <w:t>（6）投标文件格式。</w:t>
      </w:r>
    </w:p>
    <w:p w14:paraId="262BE182">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11.招标文件的澄清、修改 、现场考察和答疑会</w:t>
      </w:r>
    </w:p>
    <w:p w14:paraId="6C37166E">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90B1344">
      <w:pPr>
        <w:pStyle w:val="24"/>
        <w:snapToGrid w:val="0"/>
        <w:spacing w:line="360" w:lineRule="auto"/>
        <w:ind w:firstLine="420" w:firstLineChars="200"/>
        <w:rPr>
          <w:rFonts w:hAnsi="宋体" w:cs="宋体"/>
          <w:sz w:val="21"/>
        </w:rPr>
      </w:pPr>
      <w:r>
        <w:rPr>
          <w:rFonts w:hint="eastAsia" w:hAnsi="宋体" w:cs="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7554A90">
      <w:pPr>
        <w:pStyle w:val="24"/>
        <w:snapToGrid w:val="0"/>
        <w:spacing w:line="360" w:lineRule="auto"/>
        <w:ind w:firstLine="420" w:firstLineChars="200"/>
        <w:rPr>
          <w:rFonts w:hAnsi="宋体" w:cs="宋体"/>
          <w:sz w:val="21"/>
        </w:rPr>
      </w:pPr>
      <w:r>
        <w:rPr>
          <w:rFonts w:hint="eastAsia" w:hAnsi="宋体" w:cs="宋体"/>
          <w:sz w:val="21"/>
        </w:rPr>
        <w:t>11.2</w:t>
      </w:r>
      <w:bookmarkStart w:id="91" w:name="_Hlk53134511"/>
      <w:r>
        <w:rPr>
          <w:rFonts w:hint="eastAsia" w:hAnsi="宋体" w:cs="宋体"/>
          <w:sz w:val="21"/>
        </w:rPr>
        <w:t>采购人或者采购代理机构可以在招标文件提供期限截止后，组织已获取招标文件的潜在投标人现场考察或者召开开标前答疑会，具体详见“投标人须知前附表”。</w:t>
      </w:r>
    </w:p>
    <w:bookmarkEnd w:id="91"/>
    <w:p w14:paraId="0C5D4594">
      <w:pPr>
        <w:pStyle w:val="4"/>
        <w:keepNext w:val="0"/>
        <w:keepLines w:val="0"/>
        <w:jc w:val="center"/>
        <w:rPr>
          <w:rFonts w:ascii="宋体" w:hAnsi="宋体" w:cs="宋体"/>
        </w:rPr>
      </w:pPr>
      <w:bookmarkStart w:id="92" w:name="_Toc254970535"/>
      <w:bookmarkStart w:id="93" w:name="_Toc254970676"/>
      <w:r>
        <w:rPr>
          <w:rFonts w:hint="eastAsia" w:ascii="宋体" w:hAnsi="宋体" w:cs="宋体"/>
        </w:rPr>
        <w:t>三、投标文件的编制</w:t>
      </w:r>
      <w:bookmarkEnd w:id="92"/>
      <w:bookmarkEnd w:id="93"/>
    </w:p>
    <w:p w14:paraId="1FCBDB5A">
      <w:pPr>
        <w:pStyle w:val="6"/>
        <w:keepNext w:val="0"/>
        <w:keepLines w:val="0"/>
        <w:spacing w:before="0" w:after="0" w:line="360" w:lineRule="auto"/>
        <w:ind w:left="420" w:leftChars="200"/>
        <w:rPr>
          <w:rFonts w:ascii="宋体" w:hAnsi="宋体" w:cs="宋体"/>
          <w:sz w:val="24"/>
        </w:rPr>
      </w:pPr>
      <w:bookmarkStart w:id="94" w:name="_Toc254970536"/>
      <w:bookmarkStart w:id="95" w:name="_Toc254970677"/>
      <w:r>
        <w:rPr>
          <w:rFonts w:hint="eastAsia" w:ascii="宋体" w:hAnsi="宋体" w:cs="宋体"/>
          <w:sz w:val="24"/>
        </w:rPr>
        <w:t>12.投标文件的编制原则</w:t>
      </w:r>
    </w:p>
    <w:p w14:paraId="17839FD4">
      <w:pPr>
        <w:snapToGrid w:val="0"/>
        <w:spacing w:line="360" w:lineRule="auto"/>
        <w:ind w:firstLine="420"/>
        <w:jc w:val="left"/>
        <w:rPr>
          <w:rFonts w:ascii="宋体" w:hAnsi="宋体" w:cs="宋体"/>
          <w:szCs w:val="21"/>
        </w:rPr>
      </w:pPr>
      <w:r>
        <w:rPr>
          <w:rFonts w:hint="eastAsia" w:ascii="宋体" w:hAnsi="宋体" w:cs="宋体"/>
          <w:szCs w:val="21"/>
        </w:rPr>
        <w:t>投标人必须按照招标文件的要求编制投标文件。投标文件必须对招标文件提出的要求和条件作出明确响应。</w:t>
      </w:r>
    </w:p>
    <w:p w14:paraId="1277C94F">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13.投标文件的组成</w:t>
      </w:r>
      <w:bookmarkEnd w:id="94"/>
      <w:bookmarkEnd w:id="95"/>
    </w:p>
    <w:p w14:paraId="3B1BFD3E">
      <w:pPr>
        <w:snapToGrid w:val="0"/>
        <w:spacing w:line="360" w:lineRule="auto"/>
        <w:ind w:firstLine="420" w:firstLineChars="200"/>
        <w:jc w:val="left"/>
        <w:rPr>
          <w:rFonts w:ascii="宋体" w:hAnsi="宋体" w:cs="宋体"/>
          <w:szCs w:val="21"/>
        </w:rPr>
      </w:pPr>
      <w:r>
        <w:rPr>
          <w:rFonts w:hint="eastAsia" w:ascii="宋体" w:hAnsi="宋体" w:cs="宋体"/>
          <w:szCs w:val="21"/>
        </w:rPr>
        <w:t>投标文件由报价文件、资格证明文件、商务及技术文件三部分组成。</w:t>
      </w:r>
    </w:p>
    <w:p w14:paraId="6790614D">
      <w:pPr>
        <w:pStyle w:val="6"/>
        <w:keepNext w:val="0"/>
        <w:keepLines w:val="0"/>
        <w:spacing w:before="0" w:after="0" w:line="360" w:lineRule="auto"/>
        <w:ind w:left="420" w:leftChars="200"/>
        <w:rPr>
          <w:rFonts w:ascii="宋体" w:hAnsi="宋体" w:cs="宋体"/>
          <w:b w:val="0"/>
          <w:sz w:val="21"/>
          <w:szCs w:val="21"/>
        </w:rPr>
      </w:pPr>
      <w:bookmarkStart w:id="96" w:name="_13.1报价文件:_具体材料见“投标人须知前附表”。"/>
      <w:bookmarkEnd w:id="96"/>
      <w:r>
        <w:rPr>
          <w:rFonts w:hint="eastAsia" w:ascii="宋体" w:hAnsi="宋体" w:cs="宋体"/>
          <w:b w:val="0"/>
          <w:sz w:val="21"/>
          <w:szCs w:val="21"/>
        </w:rPr>
        <w:t>（1）报价文件： 具体材料见“投标人须知前附表”。</w:t>
      </w:r>
    </w:p>
    <w:p w14:paraId="020A6FD5">
      <w:pPr>
        <w:pStyle w:val="6"/>
        <w:keepNext w:val="0"/>
        <w:keepLines w:val="0"/>
        <w:spacing w:before="0" w:after="0" w:line="360" w:lineRule="auto"/>
        <w:ind w:left="420" w:leftChars="200"/>
        <w:rPr>
          <w:rFonts w:ascii="宋体" w:hAnsi="宋体" w:cs="宋体"/>
          <w:b w:val="0"/>
          <w:sz w:val="21"/>
          <w:szCs w:val="21"/>
        </w:rPr>
      </w:pPr>
      <w:bookmarkStart w:id="97" w:name="_13.2资格证明文件：具体材料见“投标人须知前附表”。"/>
      <w:bookmarkEnd w:id="97"/>
      <w:r>
        <w:rPr>
          <w:rFonts w:hint="eastAsia" w:ascii="宋体" w:hAnsi="宋体" w:cs="宋体"/>
          <w:b w:val="0"/>
          <w:sz w:val="21"/>
          <w:szCs w:val="21"/>
        </w:rPr>
        <w:t>（2）资格证明文件：具体材料见“投标人须知前附表”。</w:t>
      </w:r>
    </w:p>
    <w:p w14:paraId="6AC71CE0">
      <w:pPr>
        <w:pStyle w:val="6"/>
        <w:keepNext w:val="0"/>
        <w:keepLines w:val="0"/>
        <w:spacing w:before="0" w:after="0" w:line="360" w:lineRule="auto"/>
        <w:ind w:left="420" w:leftChars="200"/>
        <w:rPr>
          <w:rFonts w:ascii="宋体" w:hAnsi="宋体" w:cs="宋体"/>
          <w:b w:val="0"/>
          <w:sz w:val="21"/>
          <w:szCs w:val="21"/>
        </w:rPr>
      </w:pPr>
      <w:bookmarkStart w:id="98" w:name="_13.3商务文件:_具体材料见“投标人须知前附表”。"/>
      <w:bookmarkEnd w:id="98"/>
      <w:r>
        <w:rPr>
          <w:rFonts w:hint="eastAsia" w:ascii="宋体" w:hAnsi="宋体" w:cs="宋体"/>
          <w:b w:val="0"/>
          <w:sz w:val="21"/>
          <w:szCs w:val="21"/>
        </w:rPr>
        <w:t>（3）商务及技术文件：具体材料见“投标人须知前附表”。</w:t>
      </w:r>
    </w:p>
    <w:p w14:paraId="4AAE3353">
      <w:pPr>
        <w:pStyle w:val="6"/>
        <w:keepNext w:val="0"/>
        <w:keepLines w:val="0"/>
        <w:spacing w:before="0" w:after="0" w:line="360" w:lineRule="auto"/>
        <w:ind w:left="420" w:leftChars="200"/>
        <w:rPr>
          <w:rFonts w:ascii="宋体" w:hAnsi="宋体" w:cs="宋体"/>
          <w:sz w:val="24"/>
        </w:rPr>
      </w:pPr>
      <w:bookmarkStart w:id="99" w:name="_13.4技术文件：具体材料见“投标人须知前附表”。"/>
      <w:bookmarkEnd w:id="99"/>
      <w:bookmarkStart w:id="100" w:name="_13.5投标文件电子版：具体材料见“投标人须知前附表”。"/>
      <w:bookmarkEnd w:id="100"/>
      <w:bookmarkStart w:id="101" w:name="_Toc254970678"/>
      <w:bookmarkStart w:id="102" w:name="_Toc254970537"/>
      <w:r>
        <w:rPr>
          <w:rFonts w:hint="eastAsia" w:ascii="宋体" w:hAnsi="宋体" w:cs="宋体"/>
          <w:sz w:val="24"/>
        </w:rPr>
        <w:t>14.投标文件的语言及计量</w:t>
      </w:r>
      <w:bookmarkEnd w:id="101"/>
      <w:bookmarkEnd w:id="102"/>
    </w:p>
    <w:p w14:paraId="32DBDD04">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14.1语言文字</w:t>
      </w:r>
    </w:p>
    <w:p w14:paraId="38140627">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A7904BD">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14.2投标计量单位</w:t>
      </w:r>
    </w:p>
    <w:p w14:paraId="10D1949D">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招标文件已有明确规定的，使用招标文件规定的计量单位；招标文件没有规定的，应采用中华人民共和国法定计量单位，货币种类为人民币</w:t>
      </w:r>
      <w:r>
        <w:rPr>
          <w:rFonts w:hint="eastAsia" w:ascii="宋体" w:hAnsi="宋体" w:cs="宋体"/>
          <w:bCs/>
          <w:sz w:val="21"/>
          <w:szCs w:val="21"/>
        </w:rPr>
        <w:t>，否则视同未响应。</w:t>
      </w:r>
    </w:p>
    <w:p w14:paraId="63808CE4">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15.投标的风险</w:t>
      </w:r>
    </w:p>
    <w:p w14:paraId="1ECFE40E">
      <w:pPr>
        <w:pStyle w:val="24"/>
        <w:snapToGrid w:val="0"/>
        <w:spacing w:line="360" w:lineRule="auto"/>
        <w:ind w:firstLine="420" w:firstLineChars="200"/>
        <w:jc w:val="left"/>
        <w:rPr>
          <w:rFonts w:hAnsi="宋体" w:cs="宋体"/>
          <w:sz w:val="21"/>
        </w:rPr>
      </w:pPr>
      <w:r>
        <w:rPr>
          <w:rFonts w:hint="eastAsia" w:hAnsi="宋体" w:cs="宋体"/>
          <w:sz w:val="21"/>
        </w:rPr>
        <w:t>投标人没有按照招标文件要求提供全部资料，或者投标人没有对招标文件作出实质性响应是投标人的风险，并可能导致其投标被拒绝。</w:t>
      </w:r>
    </w:p>
    <w:p w14:paraId="55A7432E">
      <w:pPr>
        <w:pStyle w:val="6"/>
        <w:keepNext w:val="0"/>
        <w:keepLines w:val="0"/>
        <w:spacing w:before="0" w:after="0" w:line="360" w:lineRule="auto"/>
        <w:ind w:left="420" w:leftChars="200"/>
        <w:rPr>
          <w:rFonts w:ascii="宋体" w:hAnsi="宋体" w:cs="宋体"/>
          <w:sz w:val="24"/>
        </w:rPr>
      </w:pPr>
      <w:bookmarkStart w:id="103" w:name="_Toc254970538"/>
      <w:bookmarkStart w:id="104" w:name="_Toc254970679"/>
      <w:r>
        <w:rPr>
          <w:rFonts w:hint="eastAsia" w:ascii="宋体" w:hAnsi="宋体" w:cs="宋体"/>
          <w:sz w:val="24"/>
        </w:rPr>
        <w:t>16.投标报价</w:t>
      </w:r>
      <w:bookmarkEnd w:id="103"/>
      <w:bookmarkEnd w:id="104"/>
    </w:p>
    <w:p w14:paraId="05615D57">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16.1投标报价应按“第六章　投标文件格式”中“开标一览表”格式填写。</w:t>
      </w:r>
    </w:p>
    <w:p w14:paraId="3837684F">
      <w:pPr>
        <w:pStyle w:val="6"/>
        <w:keepNext w:val="0"/>
        <w:keepLines w:val="0"/>
        <w:spacing w:before="0" w:after="0" w:line="360" w:lineRule="auto"/>
        <w:ind w:left="420" w:leftChars="200"/>
        <w:rPr>
          <w:rFonts w:ascii="宋体" w:hAnsi="宋体" w:cs="宋体"/>
          <w:b w:val="0"/>
          <w:sz w:val="21"/>
          <w:szCs w:val="21"/>
        </w:rPr>
      </w:pPr>
      <w:bookmarkStart w:id="105" w:name="_16.2投标报价具体定义见投标人须知前附表。"/>
      <w:bookmarkEnd w:id="105"/>
      <w:r>
        <w:rPr>
          <w:rFonts w:hint="eastAsia" w:ascii="宋体" w:hAnsi="宋体" w:cs="宋体"/>
          <w:b w:val="0"/>
          <w:sz w:val="21"/>
          <w:szCs w:val="21"/>
        </w:rPr>
        <w:t>16.2投标报价具体包括内容详见“投标人须知前附表”。</w:t>
      </w:r>
    </w:p>
    <w:p w14:paraId="3D81F7C8">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16.3投标人必须就所投每个分标的全部内容分别作完整唯一总价报价，不得存在漏项报价；投标人必须就所投分标的单项内容作唯一报价。</w:t>
      </w:r>
    </w:p>
    <w:p w14:paraId="345F8E07">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17.投标有效期</w:t>
      </w:r>
    </w:p>
    <w:p w14:paraId="67540A90">
      <w:pPr>
        <w:pStyle w:val="6"/>
        <w:keepNext w:val="0"/>
        <w:keepLines w:val="0"/>
        <w:spacing w:before="0" w:after="0" w:line="360" w:lineRule="auto"/>
        <w:ind w:firstLine="420" w:firstLineChars="200"/>
        <w:rPr>
          <w:rFonts w:ascii="宋体" w:hAnsi="宋体" w:cs="宋体"/>
          <w:b w:val="0"/>
          <w:sz w:val="21"/>
          <w:szCs w:val="21"/>
        </w:rPr>
      </w:pPr>
      <w:bookmarkStart w:id="106" w:name="_17.1投标有效期应按“投标人须知中的前附表”规定的期限。"/>
      <w:bookmarkEnd w:id="106"/>
      <w:r>
        <w:rPr>
          <w:rFonts w:hint="eastAsia" w:ascii="宋体" w:hAnsi="宋体" w:cs="宋体"/>
          <w:b w:val="0"/>
          <w:sz w:val="21"/>
          <w:szCs w:val="21"/>
        </w:rPr>
        <w:t>17.1投标有效期是指为保证采购人有足够的时间在开标后完成评标、定标、合同签订等工作而要求投标人提交的投标文件在一定时间内保持有效的期限。</w:t>
      </w:r>
    </w:p>
    <w:p w14:paraId="3D54E39D">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17.2</w:t>
      </w:r>
      <w:bookmarkStart w:id="107" w:name="_Toc254970681"/>
      <w:bookmarkStart w:id="108" w:name="_Toc254970540"/>
      <w:r>
        <w:rPr>
          <w:rFonts w:hint="eastAsia" w:ascii="宋体" w:hAnsi="宋体" w:cs="宋体"/>
          <w:b w:val="0"/>
          <w:sz w:val="21"/>
          <w:szCs w:val="21"/>
        </w:rPr>
        <w:t xml:space="preserve"> 投标有效期应按招标文件规定的期限作出承诺，具体详见“投标人须知前附表”。</w:t>
      </w:r>
      <w:r>
        <w:rPr>
          <w:rFonts w:hint="eastAsia" w:ascii="宋体" w:hAnsi="宋体" w:cs="宋体"/>
          <w:sz w:val="21"/>
          <w:szCs w:val="21"/>
        </w:rPr>
        <w:t>承诺的投标有效期低于招标文件规定期限的，按无效投标处理。</w:t>
      </w:r>
    </w:p>
    <w:p w14:paraId="7E2A7723">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17.3投标人的投标文件在投标有效期内均保持有效。</w:t>
      </w:r>
      <w:bookmarkEnd w:id="107"/>
      <w:bookmarkEnd w:id="108"/>
    </w:p>
    <w:p w14:paraId="5A7F32C6">
      <w:pPr>
        <w:pStyle w:val="6"/>
        <w:keepNext w:val="0"/>
        <w:keepLines w:val="0"/>
        <w:spacing w:before="0" w:after="0" w:line="360" w:lineRule="auto"/>
        <w:ind w:left="420" w:leftChars="200"/>
        <w:rPr>
          <w:rFonts w:ascii="宋体" w:hAnsi="宋体" w:cs="宋体"/>
          <w:sz w:val="24"/>
        </w:rPr>
      </w:pPr>
      <w:bookmarkStart w:id="109" w:name="_18.投标保证金"/>
      <w:bookmarkEnd w:id="109"/>
      <w:bookmarkStart w:id="110" w:name="_Toc254970682"/>
      <w:bookmarkStart w:id="111" w:name="_Toc254970541"/>
      <w:r>
        <w:rPr>
          <w:rFonts w:hint="eastAsia" w:ascii="宋体" w:hAnsi="宋体" w:cs="宋体"/>
          <w:sz w:val="24"/>
        </w:rPr>
        <w:t>18.投标保证金</w:t>
      </w:r>
      <w:bookmarkEnd w:id="110"/>
      <w:bookmarkEnd w:id="111"/>
    </w:p>
    <w:p w14:paraId="49C41B8A">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18.1投标人须按“投标人须知前附表” 的规定提交投标保证金。</w:t>
      </w:r>
    </w:p>
    <w:p w14:paraId="6FBC6C8A">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18.2投标保证金的退还</w:t>
      </w:r>
    </w:p>
    <w:p w14:paraId="4D2EB229">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 xml:space="preserve">未中标供应商的投标保证金自中标通知书发出之日起5个工作日内退还；中标供应商的投标保证金自政府采购合同签订之日起5个工作日内退还。 </w:t>
      </w:r>
    </w:p>
    <w:p w14:paraId="4D6D2EEE">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18.3除逾期退还投标保证金和终止招标的情形以外，投标保证金不计息。</w:t>
      </w:r>
    </w:p>
    <w:p w14:paraId="765A77DB">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 xml:space="preserve">18.4投标人有下列情形之一的，投标保证金将不予退还： </w:t>
      </w:r>
    </w:p>
    <w:p w14:paraId="34A2F9EC">
      <w:pPr>
        <w:snapToGrid w:val="0"/>
        <w:spacing w:line="360" w:lineRule="auto"/>
        <w:ind w:firstLine="411" w:firstLineChars="196"/>
        <w:jc w:val="left"/>
        <w:rPr>
          <w:rFonts w:ascii="宋体" w:hAnsi="宋体" w:cs="宋体"/>
          <w:szCs w:val="21"/>
        </w:rPr>
      </w:pPr>
      <w:r>
        <w:rPr>
          <w:rFonts w:hint="eastAsia" w:ascii="宋体" w:hAnsi="宋体" w:cs="宋体"/>
          <w:szCs w:val="21"/>
        </w:rPr>
        <w:t>（1）投标人在投标有效期内撤销投标文件的；</w:t>
      </w:r>
    </w:p>
    <w:p w14:paraId="0B2327F4">
      <w:pPr>
        <w:snapToGrid w:val="0"/>
        <w:spacing w:line="360" w:lineRule="auto"/>
        <w:ind w:firstLine="411" w:firstLineChars="196"/>
        <w:jc w:val="left"/>
        <w:rPr>
          <w:rFonts w:ascii="宋体" w:hAnsi="宋体" w:cs="宋体"/>
          <w:szCs w:val="21"/>
        </w:rPr>
      </w:pPr>
      <w:r>
        <w:rPr>
          <w:rFonts w:hint="eastAsia" w:ascii="宋体" w:hAnsi="宋体" w:cs="宋体"/>
          <w:szCs w:val="21"/>
        </w:rPr>
        <w:t>（2）未按规定提交履约保证金的；</w:t>
      </w:r>
    </w:p>
    <w:p w14:paraId="157B3C3E">
      <w:pPr>
        <w:snapToGrid w:val="0"/>
        <w:spacing w:line="360" w:lineRule="auto"/>
        <w:ind w:firstLine="411" w:firstLineChars="196"/>
        <w:jc w:val="left"/>
        <w:rPr>
          <w:rFonts w:ascii="宋体" w:hAnsi="宋体" w:cs="宋体"/>
          <w:szCs w:val="21"/>
        </w:rPr>
      </w:pPr>
      <w:r>
        <w:rPr>
          <w:rFonts w:hint="eastAsia" w:ascii="宋体" w:hAnsi="宋体" w:cs="宋体"/>
          <w:szCs w:val="21"/>
        </w:rPr>
        <w:t>（3）投标人在投标过程中弄虚作假，提供虚假材料的；</w:t>
      </w:r>
    </w:p>
    <w:p w14:paraId="5F50DBA5">
      <w:pPr>
        <w:snapToGrid w:val="0"/>
        <w:spacing w:line="360" w:lineRule="auto"/>
        <w:ind w:firstLine="411" w:firstLineChars="196"/>
        <w:rPr>
          <w:rFonts w:ascii="宋体" w:hAnsi="宋体" w:cs="宋体"/>
          <w:szCs w:val="21"/>
        </w:rPr>
      </w:pPr>
      <w:r>
        <w:rPr>
          <w:rFonts w:hint="eastAsia" w:ascii="宋体" w:hAnsi="宋体" w:cs="宋体"/>
          <w:szCs w:val="21"/>
        </w:rPr>
        <w:t>（4）中标供应商无正当理由不与采购人签订合同的；</w:t>
      </w:r>
    </w:p>
    <w:p w14:paraId="4AE0E2DC">
      <w:pPr>
        <w:snapToGrid w:val="0"/>
        <w:spacing w:line="360" w:lineRule="auto"/>
        <w:ind w:firstLine="420" w:firstLineChars="200"/>
        <w:rPr>
          <w:rFonts w:ascii="宋体" w:hAnsi="宋体" w:cs="宋体"/>
          <w:szCs w:val="21"/>
        </w:rPr>
      </w:pPr>
      <w:bookmarkStart w:id="112" w:name="_Toc254970542"/>
      <w:bookmarkStart w:id="113" w:name="_Toc254970683"/>
      <w:r>
        <w:rPr>
          <w:rFonts w:hint="eastAsia" w:ascii="宋体" w:hAnsi="宋体" w:cs="宋体"/>
          <w:szCs w:val="21"/>
        </w:rPr>
        <w:t>（5）投标人出现本章第9.2、9.3情形的；</w:t>
      </w:r>
    </w:p>
    <w:p w14:paraId="409F3C3C">
      <w:pPr>
        <w:snapToGrid w:val="0"/>
        <w:spacing w:line="360" w:lineRule="auto"/>
        <w:ind w:firstLine="420" w:firstLineChars="200"/>
        <w:rPr>
          <w:rFonts w:ascii="宋体" w:hAnsi="宋体" w:cs="宋体"/>
          <w:szCs w:val="21"/>
        </w:rPr>
      </w:pPr>
      <w:r>
        <w:rPr>
          <w:rFonts w:hint="eastAsia" w:ascii="宋体" w:hAnsi="宋体" w:cs="宋体"/>
          <w:szCs w:val="21"/>
        </w:rPr>
        <w:t>（6）法律法规规定的其他情形。</w:t>
      </w:r>
    </w:p>
    <w:bookmarkEnd w:id="112"/>
    <w:bookmarkEnd w:id="113"/>
    <w:p w14:paraId="52F31EE0">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19.投标文件的编制</w:t>
      </w:r>
    </w:p>
    <w:p w14:paraId="68F094EB">
      <w:pPr>
        <w:pStyle w:val="6"/>
        <w:keepNext w:val="0"/>
        <w:keepLines w:val="0"/>
        <w:numPr>
          <w:ilvl w:val="4"/>
          <w:numId w:val="4"/>
        </w:numPr>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4477AC97">
      <w:pPr>
        <w:numPr>
          <w:ilvl w:val="4"/>
          <w:numId w:val="4"/>
        </w:numPr>
        <w:spacing w:line="360" w:lineRule="auto"/>
        <w:ind w:firstLine="315" w:firstLineChars="150"/>
        <w:outlineLvl w:val="4"/>
        <w:rPr>
          <w:rFonts w:ascii="宋体" w:hAnsi="宋体" w:cs="宋体"/>
          <w:szCs w:val="21"/>
        </w:rPr>
      </w:pPr>
      <w:bookmarkStart w:id="114" w:name="_19.2投标文件应按报价文件、资格证明文件、商务文件、技术文件分别编制"/>
      <w:bookmarkEnd w:id="114"/>
      <w:r>
        <w:rPr>
          <w:rFonts w:hint="eastAsia" w:ascii="宋体" w:hAnsi="宋体" w:cs="宋体"/>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4664D147">
      <w:pPr>
        <w:numPr>
          <w:ilvl w:val="4"/>
          <w:numId w:val="4"/>
        </w:numPr>
        <w:spacing w:line="360" w:lineRule="auto"/>
        <w:outlineLvl w:val="4"/>
        <w:rPr>
          <w:rFonts w:ascii="宋体" w:hAnsi="宋体" w:cs="宋体"/>
          <w:szCs w:val="21"/>
        </w:rPr>
      </w:pPr>
      <w:r>
        <w:rPr>
          <w:rFonts w:hint="eastAsia" w:ascii="宋体" w:hAnsi="宋体" w:cs="宋体"/>
          <w:szCs w:val="21"/>
        </w:rPr>
        <w:t xml:space="preserve">    19.3投标文件须由投标人在规定位置签字（或者电子签名）、盖章（具体以投标人须知前附表或投标文件格式规定为准），</w:t>
      </w:r>
      <w:r>
        <w:rPr>
          <w:rFonts w:hint="eastAsia" w:ascii="宋体" w:hAnsi="宋体" w:cs="宋体"/>
          <w:b/>
          <w:bCs/>
          <w:szCs w:val="21"/>
        </w:rPr>
        <w:t>否则按无效投标处理</w:t>
      </w:r>
      <w:r>
        <w:rPr>
          <w:rFonts w:hint="eastAsia" w:ascii="宋体" w:hAnsi="宋体" w:cs="宋体"/>
          <w:szCs w:val="21"/>
        </w:rPr>
        <w:t>。</w:t>
      </w:r>
    </w:p>
    <w:p w14:paraId="1576A085">
      <w:pPr>
        <w:numPr>
          <w:ilvl w:val="4"/>
          <w:numId w:val="4"/>
        </w:numPr>
        <w:spacing w:line="360" w:lineRule="auto"/>
        <w:ind w:firstLine="315" w:firstLineChars="150"/>
        <w:outlineLvl w:val="4"/>
        <w:rPr>
          <w:rFonts w:ascii="宋体" w:hAnsi="宋体" w:cs="宋体"/>
          <w:szCs w:val="21"/>
        </w:rPr>
      </w:pPr>
      <w:r>
        <w:rPr>
          <w:rFonts w:hint="eastAsia" w:ascii="宋体" w:hAnsi="宋体" w:cs="宋体"/>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b/>
          <w:szCs w:val="21"/>
        </w:rPr>
        <w:t>否则按无效投标处理</w:t>
      </w:r>
      <w:r>
        <w:rPr>
          <w:rFonts w:hint="eastAsia" w:ascii="宋体" w:hAnsi="宋体" w:cs="宋体"/>
          <w:szCs w:val="21"/>
        </w:rPr>
        <w:t>。</w:t>
      </w:r>
    </w:p>
    <w:p w14:paraId="37078A7C">
      <w:pPr>
        <w:numPr>
          <w:ilvl w:val="4"/>
          <w:numId w:val="4"/>
        </w:numPr>
        <w:spacing w:line="360" w:lineRule="auto"/>
        <w:ind w:firstLine="315" w:firstLineChars="150"/>
        <w:outlineLvl w:val="4"/>
        <w:rPr>
          <w:rFonts w:ascii="宋体" w:hAnsi="宋体" w:cs="宋体"/>
          <w:szCs w:val="21"/>
        </w:rPr>
      </w:pPr>
      <w:r>
        <w:rPr>
          <w:rFonts w:hint="eastAsia" w:ascii="宋体" w:hAnsi="宋体" w:cs="宋体"/>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01FFF5B">
      <w:pPr>
        <w:spacing w:line="360" w:lineRule="auto"/>
        <w:ind w:firstLine="480" w:firstLineChars="200"/>
        <w:rPr>
          <w:rFonts w:ascii="宋体" w:hAnsi="宋体" w:cs="宋体"/>
          <w:sz w:val="24"/>
        </w:rPr>
      </w:pPr>
      <w:r>
        <w:rPr>
          <w:rFonts w:hint="eastAsia" w:ascii="宋体" w:hAnsi="宋体" w:cs="宋体"/>
          <w:sz w:val="24"/>
        </w:rPr>
        <w:t>20.电子备份投标文件</w:t>
      </w:r>
    </w:p>
    <w:p w14:paraId="6400B93E">
      <w:pPr>
        <w:spacing w:line="360" w:lineRule="auto"/>
        <w:ind w:firstLine="420" w:firstLineChars="200"/>
        <w:rPr>
          <w:rFonts w:ascii="宋体" w:hAnsi="宋体" w:cs="宋体"/>
          <w:sz w:val="24"/>
        </w:rPr>
      </w:pPr>
      <w:r>
        <w:rPr>
          <w:rFonts w:hint="eastAsia" w:ascii="宋体" w:hAnsi="宋体" w:cs="宋体"/>
        </w:rPr>
        <w:t>电子备份投标文件是指通过在线编制生成且后缀名为“bfbs”的文件，是否接受电子备份投标文件</w:t>
      </w:r>
      <w:r>
        <w:rPr>
          <w:rFonts w:hint="eastAsia" w:ascii="宋体" w:hAnsi="宋体" w:cs="宋体"/>
          <w:bCs/>
          <w:szCs w:val="21"/>
        </w:rPr>
        <w:t>详见在“投标人须知前附表”。</w:t>
      </w:r>
    </w:p>
    <w:p w14:paraId="3971D4B1">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21.投标文件的提交</w:t>
      </w:r>
    </w:p>
    <w:p w14:paraId="3A186C64">
      <w:pPr>
        <w:spacing w:line="360" w:lineRule="auto"/>
        <w:ind w:firstLine="420" w:firstLineChars="200"/>
        <w:rPr>
          <w:rFonts w:ascii="宋体" w:hAnsi="宋体" w:cs="宋体"/>
          <w:b/>
        </w:rPr>
      </w:pPr>
      <w:bookmarkStart w:id="115" w:name="_21.1投标人必须在“投标人须知中的前附表”规定的投标文件接收时间和投"/>
      <w:bookmarkEnd w:id="115"/>
      <w:r>
        <w:rPr>
          <w:rFonts w:hint="eastAsia" w:ascii="宋体" w:hAnsi="宋体" w:cs="宋体"/>
          <w:bCs/>
          <w:szCs w:val="21"/>
        </w:rPr>
        <w:t>21.1投标人必须在“投标人须知前附表”规定的</w:t>
      </w:r>
      <w:r>
        <w:rPr>
          <w:rFonts w:hint="eastAsia" w:ascii="宋体" w:hAnsi="宋体" w:cs="宋体"/>
          <w:szCs w:val="21"/>
        </w:rPr>
        <w:t>提交投标文件截止时间前将</w:t>
      </w:r>
      <w:r>
        <w:rPr>
          <w:rFonts w:hint="eastAsia" w:ascii="宋体" w:hAnsi="宋体" w:cs="宋体"/>
          <w:bCs/>
          <w:szCs w:val="21"/>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b/>
          <w:szCs w:val="21"/>
        </w:rPr>
        <w:t>广西政府采购云平台</w:t>
      </w:r>
      <w:r>
        <w:rPr>
          <w:rFonts w:hint="eastAsia" w:ascii="宋体" w:hAnsi="宋体" w:cs="宋体"/>
          <w:bCs/>
          <w:szCs w:val="21"/>
        </w:rPr>
        <w:t xml:space="preserve">。 </w:t>
      </w:r>
    </w:p>
    <w:p w14:paraId="35CDE3E6">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21.2未在规定时间内提交或者未按照招标文件要求加密的电子投标文件，广西政府采购云平台将拒收。</w:t>
      </w:r>
    </w:p>
    <w:p w14:paraId="2DC0B5E5">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22. 投标文件的补充、修改、撤回与退回</w:t>
      </w:r>
    </w:p>
    <w:p w14:paraId="5B50AE6B">
      <w:pPr>
        <w:snapToGrid w:val="0"/>
        <w:spacing w:line="360" w:lineRule="auto"/>
        <w:ind w:firstLine="420"/>
        <w:jc w:val="left"/>
        <w:rPr>
          <w:rFonts w:ascii="宋体" w:hAnsi="宋体" w:cs="宋体"/>
          <w:szCs w:val="21"/>
        </w:rPr>
      </w:pPr>
      <w:bookmarkStart w:id="116" w:name="_Toc254970543"/>
      <w:bookmarkStart w:id="117" w:name="_Toc254970684"/>
      <w:r>
        <w:rPr>
          <w:rFonts w:hint="eastAsia" w:ascii="宋体" w:hAnsi="宋体" w:cs="宋体"/>
          <w:szCs w:val="21"/>
        </w:rPr>
        <w:t>22.1</w:t>
      </w:r>
      <w:r>
        <w:rPr>
          <w:rFonts w:hint="eastAsia" w:ascii="宋体" w:hAnsi="宋体" w:cs="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szCs w:val="21"/>
        </w:rPr>
        <w:t>（补充、修改或者撤回方式可登录</w:t>
      </w:r>
      <w:r>
        <w:rPr>
          <w:rFonts w:hint="eastAsia" w:ascii="宋体" w:hAnsi="宋体" w:cs="宋体"/>
          <w:kern w:val="0"/>
          <w:szCs w:val="21"/>
        </w:rPr>
        <w:t>广西政府采购云平台，</w:t>
      </w:r>
      <w:r>
        <w:rPr>
          <w:rFonts w:hint="eastAsia" w:ascii="宋体" w:hAnsi="宋体" w:cs="宋体"/>
          <w:szCs w:val="21"/>
        </w:rPr>
        <w:t>依次进入“服务中心”中查看 “电子投标文件制作与投送教程”）</w:t>
      </w:r>
    </w:p>
    <w:bookmarkEnd w:id="116"/>
    <w:bookmarkEnd w:id="117"/>
    <w:p w14:paraId="1339282E">
      <w:pPr>
        <w:pStyle w:val="115"/>
        <w:spacing w:before="0"/>
        <w:ind w:firstLine="420"/>
        <w:rPr>
          <w:rFonts w:ascii="宋体" w:hAnsi="宋体" w:cs="宋体"/>
          <w:sz w:val="21"/>
          <w:szCs w:val="21"/>
        </w:rPr>
      </w:pPr>
      <w:r>
        <w:rPr>
          <w:rFonts w:hint="eastAsia" w:ascii="宋体" w:hAnsi="宋体" w:cs="宋体"/>
          <w:sz w:val="21"/>
          <w:szCs w:val="21"/>
        </w:rPr>
        <w:t>22.2广西政府采购云平台收到投标文件后向供应商发出确认回执通知。在投标截止时间前，除供应商补充、修改或者撤回投标文件外，任何单位和个人不得解密或提取投标文件。</w:t>
      </w:r>
    </w:p>
    <w:p w14:paraId="557CD98F">
      <w:pPr>
        <w:spacing w:line="360" w:lineRule="auto"/>
        <w:ind w:firstLine="420" w:firstLineChars="200"/>
        <w:rPr>
          <w:rFonts w:ascii="宋体" w:hAnsi="宋体" w:cs="宋体"/>
          <w:szCs w:val="21"/>
        </w:rPr>
      </w:pPr>
      <w:r>
        <w:rPr>
          <w:rFonts w:hint="eastAsia" w:ascii="宋体" w:hAnsi="宋体" w:cs="宋体"/>
          <w:szCs w:val="21"/>
        </w:rPr>
        <w:t>22.3在投标截止时间后，采购人和采购代理机构对已提交的投标文件概不退回。</w:t>
      </w:r>
    </w:p>
    <w:p w14:paraId="5402EBD6">
      <w:pPr>
        <w:pStyle w:val="4"/>
        <w:keepNext w:val="0"/>
        <w:keepLines w:val="0"/>
        <w:jc w:val="center"/>
        <w:rPr>
          <w:rFonts w:ascii="宋体" w:hAnsi="宋体" w:cs="宋体"/>
        </w:rPr>
      </w:pPr>
      <w:bookmarkStart w:id="118" w:name="_Toc254970544"/>
      <w:bookmarkStart w:id="119" w:name="_Toc254970685"/>
      <w:r>
        <w:rPr>
          <w:rFonts w:hint="eastAsia" w:ascii="宋体" w:hAnsi="宋体" w:cs="宋体"/>
        </w:rPr>
        <w:t>四、开    标</w:t>
      </w:r>
      <w:bookmarkEnd w:id="118"/>
      <w:bookmarkEnd w:id="119"/>
    </w:p>
    <w:p w14:paraId="0A89949A">
      <w:pPr>
        <w:pStyle w:val="6"/>
        <w:keepNext w:val="0"/>
        <w:keepLines w:val="0"/>
        <w:spacing w:before="0" w:after="0" w:line="360" w:lineRule="auto"/>
        <w:ind w:left="420" w:leftChars="200"/>
        <w:rPr>
          <w:rFonts w:ascii="宋体" w:hAnsi="宋体" w:cs="宋体"/>
          <w:sz w:val="24"/>
        </w:rPr>
      </w:pPr>
      <w:bookmarkStart w:id="120" w:name="_23.开标时间和地点"/>
      <w:bookmarkEnd w:id="120"/>
      <w:r>
        <w:rPr>
          <w:rFonts w:hint="eastAsia" w:ascii="宋体" w:hAnsi="宋体" w:cs="宋体"/>
          <w:sz w:val="24"/>
        </w:rPr>
        <w:t>23.开标时间和地点</w:t>
      </w:r>
    </w:p>
    <w:p w14:paraId="7A455DFE">
      <w:pPr>
        <w:spacing w:line="360" w:lineRule="auto"/>
        <w:ind w:firstLine="420" w:firstLineChars="200"/>
        <w:rPr>
          <w:rFonts w:ascii="宋体" w:hAnsi="宋体" w:cs="宋体"/>
          <w:bCs/>
        </w:rPr>
      </w:pPr>
      <w:r>
        <w:rPr>
          <w:rFonts w:hint="eastAsia" w:ascii="宋体" w:hAnsi="宋体" w:cs="宋体"/>
          <w:bCs/>
        </w:rPr>
        <w:t>开标时间及地点详见“投标人须知前附表”</w:t>
      </w:r>
    </w:p>
    <w:p w14:paraId="7289E968">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24.开标程序</w:t>
      </w:r>
    </w:p>
    <w:p w14:paraId="20E4CE39">
      <w:pPr>
        <w:pStyle w:val="7"/>
        <w:spacing w:line="360" w:lineRule="auto"/>
        <w:rPr>
          <w:rFonts w:ascii="宋体" w:hAnsi="宋体" w:cs="宋体"/>
        </w:rPr>
      </w:pPr>
      <w:r>
        <w:rPr>
          <w:rFonts w:hint="eastAsia" w:ascii="宋体" w:hAnsi="宋体" w:cs="宋体"/>
        </w:rPr>
        <w:t>24.1提交投标文件截止时间止，投标人不足3家的，不得开标。</w:t>
      </w:r>
    </w:p>
    <w:p w14:paraId="52C27711">
      <w:pPr>
        <w:pStyle w:val="7"/>
        <w:spacing w:line="360" w:lineRule="auto"/>
        <w:rPr>
          <w:rFonts w:ascii="宋体" w:hAnsi="宋体" w:cs="宋体"/>
        </w:rPr>
      </w:pPr>
      <w:r>
        <w:rPr>
          <w:rFonts w:hint="eastAsia" w:ascii="宋体" w:hAnsi="宋体" w:cs="宋体"/>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2CEA7122">
      <w:pPr>
        <w:pStyle w:val="7"/>
        <w:spacing w:line="360" w:lineRule="auto"/>
        <w:rPr>
          <w:rFonts w:ascii="宋体" w:hAnsi="宋体" w:cs="宋体"/>
        </w:rPr>
      </w:pPr>
      <w:r>
        <w:rPr>
          <w:rFonts w:hint="eastAsia" w:ascii="宋体" w:hAnsi="宋体" w:cs="宋体"/>
        </w:rPr>
        <w:t>24.3开标程序</w:t>
      </w:r>
    </w:p>
    <w:p w14:paraId="6E95EB2D">
      <w:pPr>
        <w:pStyle w:val="7"/>
        <w:spacing w:line="360" w:lineRule="auto"/>
        <w:rPr>
          <w:rFonts w:ascii="宋体" w:hAnsi="宋体" w:cs="宋体"/>
        </w:rPr>
      </w:pPr>
      <w:r>
        <w:rPr>
          <w:rFonts w:hint="eastAsia" w:ascii="宋体" w:hAnsi="宋体" w:cs="宋体"/>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szCs w:val="21"/>
        </w:rPr>
        <w:t>“投标人须知前附表”</w:t>
      </w:r>
      <w:r>
        <w:rPr>
          <w:rFonts w:hint="eastAsia" w:ascii="宋体" w:hAnsi="宋体" w:cs="宋体"/>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rPr>
        <w:t>投标人未在规定的时间内解密投标文件或者解密失败的，</w:t>
      </w:r>
      <w:r>
        <w:rPr>
          <w:rFonts w:hint="eastAsia" w:ascii="宋体" w:hAnsi="宋体" w:cs="宋体"/>
          <w:b/>
          <w:szCs w:val="21"/>
        </w:rPr>
        <w:t>投标人的投标文件作无效处理</w:t>
      </w:r>
      <w:r>
        <w:rPr>
          <w:rFonts w:hint="eastAsia" w:ascii="宋体" w:hAnsi="宋体" w:cs="宋体"/>
          <w:b/>
        </w:rPr>
        <w:t>。</w:t>
      </w:r>
    </w:p>
    <w:p w14:paraId="00809042">
      <w:pPr>
        <w:pStyle w:val="7"/>
        <w:spacing w:line="360" w:lineRule="auto"/>
        <w:rPr>
          <w:rFonts w:ascii="宋体" w:hAnsi="宋体" w:cs="宋体"/>
        </w:rPr>
      </w:pPr>
      <w:r>
        <w:rPr>
          <w:rFonts w:hint="eastAsia" w:ascii="宋体" w:hAnsi="宋体" w:cs="宋体"/>
        </w:rPr>
        <w:t>（2）电子唱标。投标文件解密结束，宣布的内容均在广西政府采购云平台远程开标大厅展示，具体详见</w:t>
      </w:r>
      <w:r>
        <w:rPr>
          <w:rFonts w:hint="eastAsia" w:ascii="宋体" w:hAnsi="宋体" w:cs="宋体"/>
          <w:bCs/>
        </w:rPr>
        <w:t>“投标人须知前附表”</w:t>
      </w:r>
      <w:r>
        <w:rPr>
          <w:rFonts w:hint="eastAsia" w:ascii="宋体" w:hAnsi="宋体" w:cs="宋体"/>
        </w:rPr>
        <w:t>；</w:t>
      </w:r>
    </w:p>
    <w:p w14:paraId="335341F3">
      <w:pPr>
        <w:pStyle w:val="7"/>
        <w:spacing w:line="360" w:lineRule="auto"/>
        <w:rPr>
          <w:rFonts w:ascii="宋体" w:hAnsi="宋体" w:cs="宋体"/>
        </w:rPr>
      </w:pPr>
      <w:r>
        <w:rPr>
          <w:rFonts w:hint="eastAsia" w:ascii="宋体" w:hAnsi="宋体" w:cs="宋体"/>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703FD869">
      <w:pPr>
        <w:pStyle w:val="7"/>
        <w:spacing w:line="360" w:lineRule="auto"/>
        <w:rPr>
          <w:rFonts w:ascii="宋体" w:hAnsi="宋体" w:cs="宋体"/>
        </w:rPr>
      </w:pPr>
      <w:r>
        <w:rPr>
          <w:rFonts w:hint="eastAsia" w:ascii="宋体" w:hAnsi="宋体" w:cs="宋体"/>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913F2C1">
      <w:pPr>
        <w:pStyle w:val="7"/>
        <w:spacing w:line="360" w:lineRule="auto"/>
        <w:rPr>
          <w:rFonts w:ascii="宋体" w:hAnsi="宋体" w:cs="宋体"/>
          <w:szCs w:val="21"/>
        </w:rPr>
      </w:pPr>
      <w:r>
        <w:rPr>
          <w:rFonts w:hint="eastAsia" w:ascii="宋体" w:hAnsi="宋体" w:cs="宋体"/>
          <w:szCs w:val="21"/>
        </w:rPr>
        <w:t>（5）开标结束。</w:t>
      </w:r>
    </w:p>
    <w:p w14:paraId="5EA456B8">
      <w:pPr>
        <w:pStyle w:val="24"/>
        <w:snapToGrid w:val="0"/>
        <w:spacing w:line="360" w:lineRule="auto"/>
        <w:ind w:firstLine="420" w:firstLineChars="200"/>
        <w:rPr>
          <w:rFonts w:hAnsi="宋体" w:cs="宋体"/>
          <w:sz w:val="21"/>
        </w:rPr>
      </w:pPr>
      <w:r>
        <w:rPr>
          <w:rFonts w:hint="eastAsia" w:hAnsi="宋体" w:cs="宋体"/>
          <w:sz w:val="21"/>
        </w:rPr>
        <w:t>特别说明：如遇广西政府采购云平台电子化开标或评审程序调整的，按调整后执行。</w:t>
      </w:r>
    </w:p>
    <w:p w14:paraId="64E6D273">
      <w:pPr>
        <w:pStyle w:val="24"/>
        <w:snapToGrid w:val="0"/>
        <w:spacing w:line="360" w:lineRule="auto"/>
        <w:ind w:left="689" w:leftChars="228" w:hanging="210" w:hangingChars="100"/>
        <w:rPr>
          <w:rFonts w:hAnsi="宋体" w:cs="宋体"/>
          <w:sz w:val="21"/>
        </w:rPr>
      </w:pPr>
    </w:p>
    <w:p w14:paraId="050F06F1">
      <w:pPr>
        <w:pStyle w:val="4"/>
        <w:keepNext w:val="0"/>
        <w:keepLines w:val="0"/>
        <w:jc w:val="center"/>
        <w:rPr>
          <w:rFonts w:ascii="宋体" w:hAnsi="宋体" w:cs="宋体"/>
        </w:rPr>
      </w:pPr>
      <w:r>
        <w:rPr>
          <w:rFonts w:hint="eastAsia" w:ascii="宋体" w:hAnsi="宋体" w:cs="宋体"/>
        </w:rPr>
        <w:t>五、资格审查</w:t>
      </w:r>
    </w:p>
    <w:p w14:paraId="50B1349E">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25.资格审查</w:t>
      </w:r>
    </w:p>
    <w:p w14:paraId="2760401F">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25.1开标结束后，采购人或者采购代理机构通过电子开评标系统依据招标文件对电子投标文件进行线上资格审查。</w:t>
      </w:r>
    </w:p>
    <w:p w14:paraId="7692A195">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4A815A20">
      <w:pPr>
        <w:pStyle w:val="6"/>
        <w:keepNext w:val="0"/>
        <w:keepLines w:val="0"/>
        <w:numPr>
          <w:ilvl w:val="0"/>
          <w:numId w:val="0"/>
        </w:numPr>
        <w:spacing w:before="0" w:after="0" w:line="360" w:lineRule="auto"/>
        <w:ind w:firstLine="422" w:firstLineChars="200"/>
        <w:rPr>
          <w:rFonts w:ascii="宋体" w:hAnsi="宋体" w:cs="宋体"/>
          <w:sz w:val="21"/>
          <w:szCs w:val="21"/>
        </w:rPr>
      </w:pPr>
      <w:bookmarkStart w:id="121" w:name="_25.3_投标人有下列情形之一的，资格审查不通过而导致其投标无效："/>
      <w:bookmarkEnd w:id="121"/>
      <w:r>
        <w:rPr>
          <w:rFonts w:hint="eastAsia" w:ascii="宋体" w:hAnsi="宋体" w:cs="宋体"/>
          <w:sz w:val="21"/>
          <w:szCs w:val="21"/>
        </w:rPr>
        <w:t>25.3 投标人有下列情形之一的，资格审查不通过，作无效投标处理：</w:t>
      </w:r>
    </w:p>
    <w:p w14:paraId="5326FD56">
      <w:pPr>
        <w:pStyle w:val="24"/>
        <w:snapToGrid w:val="0"/>
        <w:spacing w:line="360" w:lineRule="auto"/>
        <w:ind w:firstLine="422" w:firstLineChars="200"/>
        <w:rPr>
          <w:rFonts w:hAnsi="宋体" w:cs="宋体"/>
          <w:b/>
          <w:sz w:val="21"/>
        </w:rPr>
      </w:pPr>
      <w:r>
        <w:rPr>
          <w:rFonts w:hint="eastAsia" w:hAnsi="宋体" w:cs="宋体"/>
          <w:b/>
          <w:sz w:val="21"/>
        </w:rPr>
        <w:t>（1）不具备招标文件中规定的资格要求的；</w:t>
      </w:r>
    </w:p>
    <w:p w14:paraId="2AECB8B9">
      <w:pPr>
        <w:pStyle w:val="24"/>
        <w:snapToGrid w:val="0"/>
        <w:spacing w:line="360" w:lineRule="auto"/>
        <w:ind w:firstLine="422" w:firstLineChars="200"/>
        <w:rPr>
          <w:rFonts w:hAnsi="宋体" w:cs="宋体"/>
          <w:b/>
          <w:sz w:val="21"/>
        </w:rPr>
      </w:pPr>
      <w:r>
        <w:rPr>
          <w:rFonts w:hint="eastAsia" w:hAnsi="宋体" w:cs="宋体"/>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39670F43">
      <w:pPr>
        <w:pStyle w:val="24"/>
        <w:snapToGrid w:val="0"/>
        <w:spacing w:line="360" w:lineRule="auto"/>
        <w:ind w:firstLine="422" w:firstLineChars="200"/>
        <w:rPr>
          <w:rFonts w:hAnsi="宋体" w:cs="宋体"/>
          <w:b/>
          <w:sz w:val="21"/>
        </w:rPr>
      </w:pPr>
      <w:r>
        <w:rPr>
          <w:rFonts w:hint="eastAsia" w:hAnsi="宋体" w:cs="宋体"/>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41C958AB">
      <w:pPr>
        <w:pStyle w:val="24"/>
        <w:snapToGrid w:val="0"/>
        <w:spacing w:line="360" w:lineRule="auto"/>
        <w:ind w:firstLine="422" w:firstLineChars="200"/>
        <w:rPr>
          <w:rFonts w:hAnsi="宋体" w:cs="宋体"/>
          <w:b/>
          <w:sz w:val="21"/>
        </w:rPr>
      </w:pPr>
      <w:r>
        <w:rPr>
          <w:rFonts w:hint="eastAsia" w:hAnsi="宋体" w:cs="宋体"/>
          <w:b/>
          <w:sz w:val="21"/>
        </w:rPr>
        <w:t>（4）投标文件中的资格证明文件缺少任一项“投标人须知前附表”资格证明文件规定“必须提供”的文件资料的；</w:t>
      </w:r>
    </w:p>
    <w:p w14:paraId="11701781">
      <w:pPr>
        <w:pStyle w:val="24"/>
        <w:snapToGrid w:val="0"/>
        <w:spacing w:line="360" w:lineRule="auto"/>
        <w:ind w:firstLine="422" w:firstLineChars="200"/>
        <w:rPr>
          <w:rFonts w:hAnsi="宋体" w:cs="宋体"/>
          <w:b/>
          <w:sz w:val="21"/>
        </w:rPr>
      </w:pPr>
      <w:r>
        <w:rPr>
          <w:rFonts w:hint="eastAsia" w:hAnsi="宋体" w:cs="宋体"/>
          <w:b/>
          <w:sz w:val="21"/>
        </w:rPr>
        <w:t>（5）投标文件中的资格证明文件出现任一项不符合“投标人须知前附表”资格证明文件规定“必须提供”的文件资料要求或者无效的。</w:t>
      </w:r>
    </w:p>
    <w:p w14:paraId="57AB2A8A">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sz w:val="21"/>
          <w:szCs w:val="21"/>
        </w:rPr>
        <w:t>25.4合格投标人不足3家的，不得评标。</w:t>
      </w:r>
    </w:p>
    <w:p w14:paraId="48C6D2F7">
      <w:pPr>
        <w:pStyle w:val="24"/>
        <w:snapToGrid w:val="0"/>
        <w:spacing w:line="360" w:lineRule="auto"/>
        <w:ind w:left="689" w:leftChars="228" w:hanging="210" w:hangingChars="100"/>
        <w:rPr>
          <w:rFonts w:hAnsi="宋体" w:cs="宋体"/>
          <w:sz w:val="21"/>
        </w:rPr>
      </w:pPr>
    </w:p>
    <w:p w14:paraId="6C1E80B8">
      <w:pPr>
        <w:pStyle w:val="4"/>
        <w:keepNext w:val="0"/>
        <w:keepLines w:val="0"/>
        <w:jc w:val="center"/>
        <w:rPr>
          <w:rFonts w:ascii="宋体" w:hAnsi="宋体" w:cs="宋体"/>
        </w:rPr>
      </w:pPr>
      <w:r>
        <w:rPr>
          <w:rFonts w:hint="eastAsia" w:ascii="宋体" w:hAnsi="宋体" w:cs="宋体"/>
        </w:rPr>
        <w:t>六、评   标</w:t>
      </w:r>
    </w:p>
    <w:p w14:paraId="1805AFB4">
      <w:pPr>
        <w:pStyle w:val="6"/>
        <w:keepNext w:val="0"/>
        <w:keepLines w:val="0"/>
        <w:spacing w:before="0" w:after="0" w:line="360" w:lineRule="auto"/>
        <w:ind w:left="420" w:leftChars="200"/>
        <w:rPr>
          <w:rFonts w:ascii="宋体" w:hAnsi="宋体" w:cs="宋体"/>
          <w:sz w:val="24"/>
        </w:rPr>
      </w:pPr>
      <w:bookmarkStart w:id="122" w:name="_26.组建评标委员会"/>
      <w:bookmarkEnd w:id="122"/>
      <w:r>
        <w:rPr>
          <w:rFonts w:hint="eastAsia" w:ascii="宋体" w:hAnsi="宋体" w:cs="宋体"/>
          <w:sz w:val="24"/>
        </w:rPr>
        <w:t>26.组建评标委员会</w:t>
      </w:r>
    </w:p>
    <w:p w14:paraId="31B841F5">
      <w:pPr>
        <w:pStyle w:val="24"/>
        <w:snapToGrid w:val="0"/>
        <w:spacing w:line="360" w:lineRule="auto"/>
        <w:ind w:firstLine="420" w:firstLineChars="200"/>
        <w:rPr>
          <w:rFonts w:hAnsi="宋体" w:cs="宋体"/>
          <w:sz w:val="21"/>
        </w:rPr>
      </w:pPr>
      <w:r>
        <w:rPr>
          <w:rFonts w:hint="eastAsia" w:hAnsi="宋体" w:cs="宋体"/>
          <w:sz w:val="21"/>
        </w:rPr>
        <w:t>26.1评标委员会由采购人代表和评审专家组成，具体人数详见“投标人须知前附表”，其中评审专家不得少于成员总数的三分之二。</w:t>
      </w:r>
    </w:p>
    <w:p w14:paraId="39BEDA6D">
      <w:pPr>
        <w:pStyle w:val="24"/>
        <w:snapToGrid w:val="0"/>
        <w:spacing w:line="360" w:lineRule="auto"/>
        <w:ind w:left="2" w:leftChars="1" w:firstLine="420" w:firstLineChars="200"/>
        <w:rPr>
          <w:rFonts w:hAnsi="宋体" w:cs="宋体"/>
          <w:sz w:val="21"/>
        </w:rPr>
      </w:pPr>
      <w:r>
        <w:rPr>
          <w:rFonts w:hint="eastAsia" w:hAnsi="宋体" w:cs="宋体"/>
          <w:sz w:val="21"/>
        </w:rPr>
        <w:t>26.2参加过采购项目前期咨询论证的专家，不得参加该采购项目的评审活动。</w:t>
      </w:r>
    </w:p>
    <w:p w14:paraId="41B8D2FD">
      <w:pPr>
        <w:pStyle w:val="24"/>
        <w:snapToGrid w:val="0"/>
        <w:spacing w:line="360" w:lineRule="auto"/>
        <w:ind w:left="2" w:leftChars="1" w:firstLine="420" w:firstLineChars="200"/>
        <w:rPr>
          <w:rFonts w:hAnsi="宋体" w:cs="宋体"/>
          <w:sz w:val="21"/>
        </w:rPr>
      </w:pPr>
      <w:r>
        <w:rPr>
          <w:rFonts w:hint="eastAsia" w:hAnsi="宋体" w:cs="宋体"/>
          <w:sz w:val="21"/>
        </w:rPr>
        <w:t>26.3</w:t>
      </w:r>
      <w:r>
        <w:rPr>
          <w:rFonts w:hint="eastAsia" w:hAnsi="宋体" w:cs="宋体"/>
          <w:bCs/>
          <w:sz w:val="21"/>
        </w:rPr>
        <w:t>采购代理机构应当基于广西政府采购云平台抽（选）取评审专家。</w:t>
      </w:r>
    </w:p>
    <w:p w14:paraId="36D42FA1">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27.评标的依据</w:t>
      </w:r>
    </w:p>
    <w:p w14:paraId="5EF37A0A">
      <w:pPr>
        <w:pStyle w:val="24"/>
        <w:snapToGrid w:val="0"/>
        <w:spacing w:line="360" w:lineRule="auto"/>
        <w:ind w:firstLine="420" w:firstLineChars="200"/>
        <w:rPr>
          <w:rFonts w:hAnsi="宋体" w:cs="宋体"/>
          <w:sz w:val="21"/>
        </w:rPr>
      </w:pPr>
      <w:r>
        <w:rPr>
          <w:rFonts w:hint="eastAsia" w:hAnsi="宋体" w:cs="宋体"/>
          <w:sz w:val="21"/>
        </w:rPr>
        <w:t>评标委员会以“第四章 评标方法和评标标准”为依据对投标文件进行评审，没有规定的方法、评审因素和标准，不作为评标依据。</w:t>
      </w:r>
    </w:p>
    <w:p w14:paraId="5C712D89">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28.评标原则</w:t>
      </w:r>
    </w:p>
    <w:p w14:paraId="4D073E5C">
      <w:pPr>
        <w:pStyle w:val="24"/>
        <w:snapToGrid w:val="0"/>
        <w:spacing w:line="360" w:lineRule="auto"/>
        <w:ind w:firstLine="420" w:firstLineChars="200"/>
        <w:rPr>
          <w:rFonts w:hAnsi="宋体" w:cs="宋体"/>
          <w:sz w:val="21"/>
        </w:rPr>
      </w:pPr>
      <w:r>
        <w:rPr>
          <w:rFonts w:hint="eastAsia" w:hAnsi="宋体" w:cs="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3C66272">
      <w:pPr>
        <w:pStyle w:val="24"/>
        <w:snapToGrid w:val="0"/>
        <w:spacing w:line="360" w:lineRule="auto"/>
        <w:ind w:firstLine="420" w:firstLineChars="200"/>
        <w:rPr>
          <w:rFonts w:hAnsi="宋体" w:cs="宋体"/>
          <w:sz w:val="21"/>
        </w:rPr>
      </w:pPr>
      <w:r>
        <w:rPr>
          <w:rFonts w:hint="eastAsia" w:hAnsi="宋体" w:cs="宋体"/>
          <w:sz w:val="21"/>
        </w:rPr>
        <w:t>28.2</w:t>
      </w:r>
      <w:bookmarkStart w:id="123" w:name="_28.3评标方法。本项目将按须知前附表规定的评标办法进行评标，具体评标"/>
      <w:bookmarkEnd w:id="123"/>
      <w:r>
        <w:rPr>
          <w:rFonts w:hint="eastAsia" w:hAnsi="宋体" w:cs="宋体"/>
          <w:sz w:val="21"/>
        </w:rPr>
        <w:t>评委表决。评标委员会成员对需要共同认定的事项存在争议的，应当按照少数服从多数的原则作出结论。</w:t>
      </w:r>
    </w:p>
    <w:p w14:paraId="16C28830">
      <w:pPr>
        <w:pStyle w:val="24"/>
        <w:snapToGrid w:val="0"/>
        <w:spacing w:line="360" w:lineRule="auto"/>
        <w:ind w:firstLine="420" w:firstLineChars="200"/>
        <w:rPr>
          <w:rFonts w:hAnsi="宋体" w:cs="宋体"/>
          <w:sz w:val="21"/>
        </w:rPr>
      </w:pPr>
      <w:r>
        <w:rPr>
          <w:rFonts w:hint="eastAsia" w:hAnsi="宋体" w:cs="宋体"/>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02DC2CA">
      <w:pPr>
        <w:pStyle w:val="24"/>
        <w:snapToGrid w:val="0"/>
        <w:spacing w:line="360" w:lineRule="auto"/>
        <w:ind w:firstLine="420" w:firstLineChars="200"/>
        <w:rPr>
          <w:rFonts w:hAnsi="宋体" w:cs="宋体"/>
          <w:sz w:val="21"/>
        </w:rPr>
      </w:pPr>
      <w:r>
        <w:rPr>
          <w:rFonts w:hint="eastAsia" w:hAnsi="宋体" w:cs="宋体"/>
          <w:sz w:val="21"/>
        </w:rPr>
        <w:t>28.4评标过程的监控。本项目电子评标过程实行网上留痕、全程录音、录像监控，</w:t>
      </w:r>
      <w:r>
        <w:rPr>
          <w:rFonts w:hint="eastAsia" w:hAnsi="宋体" w:cs="宋体"/>
          <w:b/>
          <w:sz w:val="21"/>
        </w:rPr>
        <w:t>投标人在评标过程中所进行的试图影响评标结果的不公正活动，可能导致其投标按无效处理。</w:t>
      </w:r>
    </w:p>
    <w:p w14:paraId="17D05E76">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29.评标方法及中标候选人推荐</w:t>
      </w:r>
    </w:p>
    <w:p w14:paraId="228FDEF6">
      <w:pPr>
        <w:pStyle w:val="24"/>
        <w:snapToGrid w:val="0"/>
        <w:spacing w:line="360" w:lineRule="auto"/>
        <w:ind w:firstLine="420" w:firstLineChars="200"/>
        <w:rPr>
          <w:rFonts w:hAnsi="宋体" w:cs="宋体"/>
          <w:sz w:val="21"/>
        </w:rPr>
      </w:pPr>
      <w:r>
        <w:rPr>
          <w:rFonts w:hint="eastAsia" w:hAnsi="宋体" w:cs="宋体"/>
          <w:sz w:val="21"/>
        </w:rPr>
        <w:t>29.1本项目的评标方法详见“投标人须知前附表”。</w:t>
      </w:r>
    </w:p>
    <w:p w14:paraId="0A41FE10">
      <w:pPr>
        <w:pStyle w:val="24"/>
        <w:snapToGrid w:val="0"/>
        <w:spacing w:line="360" w:lineRule="auto"/>
        <w:ind w:firstLine="420" w:firstLineChars="200"/>
        <w:rPr>
          <w:rFonts w:hAnsi="宋体" w:cs="宋体"/>
          <w:sz w:val="21"/>
        </w:rPr>
      </w:pPr>
      <w:r>
        <w:rPr>
          <w:rFonts w:hint="eastAsia" w:hAnsi="宋体" w:cs="宋体"/>
          <w:sz w:val="21"/>
        </w:rPr>
        <w:t>29.2 商务/技术要求允许负偏离的条款数详见“投标人须知前附表”。</w:t>
      </w:r>
    </w:p>
    <w:p w14:paraId="1FF1EBE9">
      <w:pPr>
        <w:pStyle w:val="24"/>
        <w:snapToGrid w:val="0"/>
        <w:spacing w:line="360" w:lineRule="auto"/>
        <w:ind w:firstLine="420" w:firstLineChars="200"/>
        <w:rPr>
          <w:rFonts w:hAnsi="宋体" w:cs="宋体"/>
          <w:sz w:val="21"/>
        </w:rPr>
      </w:pPr>
      <w:r>
        <w:rPr>
          <w:rFonts w:hint="eastAsia" w:hAnsi="宋体" w:cs="宋体"/>
          <w:sz w:val="21"/>
        </w:rPr>
        <w:t>29.3 中标候选人推荐数量详见“投标人须知前附表”。</w:t>
      </w:r>
    </w:p>
    <w:p w14:paraId="5F2B94C1">
      <w:pPr>
        <w:pStyle w:val="24"/>
        <w:snapToGrid w:val="0"/>
        <w:spacing w:line="360" w:lineRule="auto"/>
        <w:ind w:firstLine="420" w:firstLineChars="200"/>
        <w:rPr>
          <w:rFonts w:hAnsi="宋体" w:cs="宋体"/>
          <w:sz w:val="21"/>
        </w:rPr>
      </w:pPr>
      <w:r>
        <w:rPr>
          <w:rFonts w:hint="eastAsia" w:hAnsi="宋体" w:cs="宋体"/>
          <w:sz w:val="21"/>
        </w:rPr>
        <w:t>29.4 电子交易活动的中止。采购过程中出现以下情形，导致电子交易平台无法正常运行，或者无法保证电子交易的公平、公正和安全时，采购代理机构可以中止电子交易活动：</w:t>
      </w:r>
    </w:p>
    <w:p w14:paraId="5B591890">
      <w:pPr>
        <w:pStyle w:val="24"/>
        <w:snapToGrid w:val="0"/>
        <w:spacing w:line="360" w:lineRule="auto"/>
        <w:ind w:firstLine="420" w:firstLineChars="200"/>
        <w:rPr>
          <w:rFonts w:hAnsi="宋体" w:cs="宋体"/>
          <w:sz w:val="21"/>
        </w:rPr>
      </w:pPr>
      <w:r>
        <w:rPr>
          <w:rFonts w:hint="eastAsia" w:hAnsi="宋体" w:cs="宋体"/>
          <w:sz w:val="21"/>
        </w:rPr>
        <w:t xml:space="preserve">（1）电子交易平台发生故障而无法登录访问的； </w:t>
      </w:r>
    </w:p>
    <w:p w14:paraId="57B0D74C">
      <w:pPr>
        <w:pStyle w:val="24"/>
        <w:snapToGrid w:val="0"/>
        <w:spacing w:line="360" w:lineRule="auto"/>
        <w:ind w:firstLine="420" w:firstLineChars="200"/>
        <w:rPr>
          <w:rFonts w:hAnsi="宋体" w:cs="宋体"/>
          <w:sz w:val="21"/>
        </w:rPr>
      </w:pPr>
      <w:r>
        <w:rPr>
          <w:rFonts w:hint="eastAsia" w:hAnsi="宋体" w:cs="宋体"/>
          <w:sz w:val="21"/>
        </w:rPr>
        <w:t>（2）电子交易平台应用或数据库出现错误，不能进行正常操作的；</w:t>
      </w:r>
    </w:p>
    <w:p w14:paraId="564BF4F7">
      <w:pPr>
        <w:pStyle w:val="24"/>
        <w:snapToGrid w:val="0"/>
        <w:spacing w:line="360" w:lineRule="auto"/>
        <w:ind w:firstLine="420" w:firstLineChars="200"/>
        <w:rPr>
          <w:rFonts w:hAnsi="宋体" w:cs="宋体"/>
          <w:sz w:val="21"/>
        </w:rPr>
      </w:pPr>
      <w:r>
        <w:rPr>
          <w:rFonts w:hint="eastAsia" w:hAnsi="宋体" w:cs="宋体"/>
          <w:sz w:val="21"/>
        </w:rPr>
        <w:t>（3）电子交易平台发现严重安全漏洞，有潜在泄密危险的；</w:t>
      </w:r>
    </w:p>
    <w:p w14:paraId="6E733293">
      <w:pPr>
        <w:pStyle w:val="24"/>
        <w:snapToGrid w:val="0"/>
        <w:spacing w:line="360" w:lineRule="auto"/>
        <w:ind w:firstLine="420" w:firstLineChars="200"/>
        <w:rPr>
          <w:rFonts w:hAnsi="宋体" w:cs="宋体"/>
          <w:sz w:val="21"/>
        </w:rPr>
      </w:pPr>
      <w:r>
        <w:rPr>
          <w:rFonts w:hint="eastAsia" w:hAnsi="宋体" w:cs="宋体"/>
          <w:sz w:val="21"/>
        </w:rPr>
        <w:t xml:space="preserve">（4）病毒发作导致不能进行正常操作的； </w:t>
      </w:r>
    </w:p>
    <w:p w14:paraId="130A8832">
      <w:pPr>
        <w:pStyle w:val="24"/>
        <w:snapToGrid w:val="0"/>
        <w:spacing w:line="360" w:lineRule="auto"/>
        <w:ind w:firstLine="420" w:firstLineChars="200"/>
        <w:rPr>
          <w:rFonts w:hAnsi="宋体" w:cs="宋体"/>
          <w:sz w:val="21"/>
        </w:rPr>
      </w:pPr>
      <w:r>
        <w:rPr>
          <w:rFonts w:hint="eastAsia" w:hAnsi="宋体" w:cs="宋体"/>
          <w:sz w:val="21"/>
        </w:rPr>
        <w:t>（5）其他无法保证电子交易的公平、公正和安全的情况。</w:t>
      </w:r>
    </w:p>
    <w:p w14:paraId="521D02E0">
      <w:pPr>
        <w:pStyle w:val="24"/>
        <w:snapToGrid w:val="0"/>
        <w:spacing w:line="360" w:lineRule="auto"/>
        <w:ind w:firstLine="420" w:firstLineChars="200"/>
        <w:rPr>
          <w:rFonts w:hAnsi="宋体" w:cs="宋体"/>
          <w:sz w:val="21"/>
        </w:rPr>
      </w:pPr>
      <w:r>
        <w:rPr>
          <w:rFonts w:hint="eastAsia" w:hAnsi="宋体" w:cs="宋体"/>
          <w:sz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8ACDA13">
      <w:pPr>
        <w:pStyle w:val="24"/>
        <w:snapToGrid w:val="0"/>
        <w:spacing w:line="360" w:lineRule="auto"/>
        <w:ind w:firstLine="420" w:firstLineChars="200"/>
        <w:rPr>
          <w:rFonts w:hAnsi="宋体" w:cs="宋体"/>
          <w:sz w:val="21"/>
        </w:rPr>
      </w:pPr>
      <w:r>
        <w:rPr>
          <w:rFonts w:hint="eastAsia" w:hAnsi="宋体" w:cs="宋体"/>
          <w:sz w:val="21"/>
        </w:rPr>
        <w:t>29.5出现下列情形之一的，应予废标：</w:t>
      </w:r>
    </w:p>
    <w:p w14:paraId="32732BF4">
      <w:pPr>
        <w:pStyle w:val="24"/>
        <w:snapToGrid w:val="0"/>
        <w:spacing w:line="360" w:lineRule="auto"/>
        <w:ind w:firstLine="420" w:firstLineChars="200"/>
        <w:rPr>
          <w:rFonts w:hAnsi="宋体" w:cs="宋体"/>
          <w:sz w:val="21"/>
        </w:rPr>
      </w:pPr>
      <w:r>
        <w:rPr>
          <w:rFonts w:hint="eastAsia" w:hAnsi="宋体" w:cs="宋体"/>
          <w:sz w:val="21"/>
        </w:rPr>
        <w:t>（1）符合专业条件的供应商或者对招标文件作实质响应的供应商不足三家的；</w:t>
      </w:r>
    </w:p>
    <w:p w14:paraId="1E175307">
      <w:pPr>
        <w:pStyle w:val="24"/>
        <w:snapToGrid w:val="0"/>
        <w:spacing w:line="360" w:lineRule="auto"/>
        <w:ind w:firstLine="420" w:firstLineChars="200"/>
        <w:rPr>
          <w:rFonts w:hAnsi="宋体" w:cs="宋体"/>
          <w:sz w:val="21"/>
        </w:rPr>
      </w:pPr>
      <w:r>
        <w:rPr>
          <w:rFonts w:hint="eastAsia" w:hAnsi="宋体" w:cs="宋体"/>
          <w:sz w:val="21"/>
        </w:rPr>
        <w:t>（2）出现影响采购公正的违法、违规行为的；</w:t>
      </w:r>
    </w:p>
    <w:p w14:paraId="6FE172AF">
      <w:pPr>
        <w:pStyle w:val="24"/>
        <w:snapToGrid w:val="0"/>
        <w:spacing w:line="360" w:lineRule="auto"/>
        <w:ind w:firstLine="420" w:firstLineChars="200"/>
        <w:rPr>
          <w:rFonts w:hAnsi="宋体" w:cs="宋体"/>
          <w:sz w:val="21"/>
        </w:rPr>
      </w:pPr>
      <w:r>
        <w:rPr>
          <w:rFonts w:hint="eastAsia" w:hAnsi="宋体" w:cs="宋体"/>
          <w:sz w:val="21"/>
        </w:rPr>
        <w:t>（3）投标人的报价均超过了采购预算，采购人不能支付的；</w:t>
      </w:r>
    </w:p>
    <w:p w14:paraId="0D5BFF23">
      <w:pPr>
        <w:pStyle w:val="24"/>
        <w:snapToGrid w:val="0"/>
        <w:spacing w:line="360" w:lineRule="auto"/>
        <w:ind w:firstLine="420" w:firstLineChars="200"/>
        <w:rPr>
          <w:rFonts w:hAnsi="宋体" w:cs="宋体"/>
          <w:sz w:val="21"/>
        </w:rPr>
      </w:pPr>
      <w:r>
        <w:rPr>
          <w:rFonts w:hint="eastAsia" w:hAnsi="宋体" w:cs="宋体"/>
          <w:sz w:val="21"/>
        </w:rPr>
        <w:t>（4）因重大变故，采购任务取消的。</w:t>
      </w:r>
    </w:p>
    <w:p w14:paraId="75CEA455">
      <w:pPr>
        <w:pStyle w:val="24"/>
        <w:snapToGrid w:val="0"/>
        <w:spacing w:line="360" w:lineRule="auto"/>
        <w:ind w:firstLine="420" w:firstLineChars="200"/>
        <w:rPr>
          <w:rFonts w:hAnsi="宋体" w:cs="宋体"/>
          <w:sz w:val="21"/>
        </w:rPr>
      </w:pPr>
      <w:r>
        <w:rPr>
          <w:rFonts w:hint="eastAsia" w:hAnsi="宋体" w:cs="宋体"/>
          <w:sz w:val="21"/>
        </w:rPr>
        <w:t>废标后，采购人应当将废标理由通知所有投标人。</w:t>
      </w:r>
    </w:p>
    <w:p w14:paraId="502F5C6F">
      <w:pPr>
        <w:pStyle w:val="24"/>
        <w:snapToGrid w:val="0"/>
        <w:spacing w:line="360" w:lineRule="auto"/>
        <w:rPr>
          <w:rFonts w:hAnsi="宋体" w:cs="宋体"/>
          <w:sz w:val="21"/>
        </w:rPr>
      </w:pPr>
    </w:p>
    <w:p w14:paraId="0313513D">
      <w:pPr>
        <w:pStyle w:val="4"/>
        <w:keepNext w:val="0"/>
        <w:keepLines w:val="0"/>
        <w:jc w:val="center"/>
        <w:rPr>
          <w:rFonts w:ascii="宋体" w:hAnsi="宋体" w:cs="宋体"/>
        </w:rPr>
      </w:pPr>
      <w:bookmarkStart w:id="124" w:name="_Toc254970687"/>
      <w:bookmarkStart w:id="125" w:name="_Toc254970546"/>
      <w:r>
        <w:rPr>
          <w:rFonts w:hint="eastAsia" w:ascii="宋体" w:hAnsi="宋体" w:cs="宋体"/>
        </w:rPr>
        <w:t>七、</w:t>
      </w:r>
      <w:bookmarkEnd w:id="124"/>
      <w:bookmarkEnd w:id="125"/>
      <w:r>
        <w:rPr>
          <w:rFonts w:hint="eastAsia" w:ascii="宋体" w:hAnsi="宋体" w:cs="宋体"/>
        </w:rPr>
        <w:t>中标和合同</w:t>
      </w:r>
    </w:p>
    <w:p w14:paraId="408FBF07">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30 确定中标供应商</w:t>
      </w:r>
    </w:p>
    <w:p w14:paraId="28E02FC2">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30.1采购代理机构在评标结束之日起2个工作日内将评标报告送采购人，采购人在收到评标报告之日起5个工作日内，在评标报告确定的中标候选人名单中按顺序确定中标供应商。中标候选人并列的，按照“投标人须知前附表”规定的方式确定中标供应商。采购人也可以事先授权评标委员会直接确定中标供应商。</w:t>
      </w:r>
    </w:p>
    <w:p w14:paraId="30F06166">
      <w:pPr>
        <w:snapToGrid w:val="0"/>
        <w:spacing w:line="360" w:lineRule="auto"/>
        <w:ind w:firstLine="420" w:firstLineChars="200"/>
        <w:rPr>
          <w:rFonts w:ascii="宋体" w:hAnsi="宋体" w:cs="宋体"/>
          <w:szCs w:val="21"/>
        </w:rPr>
      </w:pPr>
      <w:r>
        <w:rPr>
          <w:rFonts w:hint="eastAsia" w:ascii="宋体" w:hAnsi="宋体" w:cs="宋体"/>
          <w:szCs w:val="21"/>
        </w:rPr>
        <w:t>30.2采购人在收到评标报告5个工作日内未按评标报告推荐的中标候选人顺序确定中标供应商，又不能说明合法理由的，视同按评标报告推荐的顺序确定排名第一的中标候选人为中标供应商。</w:t>
      </w:r>
    </w:p>
    <w:p w14:paraId="33394A50">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31. 结果公告</w:t>
      </w:r>
    </w:p>
    <w:p w14:paraId="6C9FAA58">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31.1采购人或者采购代理机构应当自中标供应商确定之日起2个工作日内，在省级以上财政部门指定的媒体上公告中标结果，招标文件应当随中标结果同时公告。采购人或者采购代理发出中标通知书前，应当对中标供应商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供应商。排名第二的中标候选人因前款规定的同样原因被取消中标资格的，采购人可以确定排名第三的中标候选人为中标供应商，以此类推。</w:t>
      </w:r>
    </w:p>
    <w:p w14:paraId="48C9DB29">
      <w:pPr>
        <w:snapToGrid w:val="0"/>
        <w:spacing w:line="360" w:lineRule="auto"/>
        <w:ind w:firstLine="420" w:firstLineChars="200"/>
        <w:rPr>
          <w:rFonts w:ascii="宋体" w:hAnsi="宋体" w:cs="宋体"/>
          <w:szCs w:val="21"/>
        </w:rPr>
      </w:pPr>
      <w:r>
        <w:rPr>
          <w:rFonts w:hint="eastAsia" w:ascii="宋体" w:hAnsi="宋体" w:cs="宋体"/>
          <w:szCs w:val="21"/>
        </w:rPr>
        <w:t>以上信息查询记录及相关证据与招标文件一并保存。</w:t>
      </w:r>
    </w:p>
    <w:p w14:paraId="43DCA5EE">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31.2中标供应商享受《政府采购促进中小企业发展管理办法》（财库〔2020〕46号）规定的中小企业扶持政策的，采购人、采购代理机构应当随中标结果公开中标供应商的《中小企业声明函》。</w:t>
      </w:r>
    </w:p>
    <w:p w14:paraId="3333C3D3">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32.发出中标通知书</w:t>
      </w:r>
    </w:p>
    <w:p w14:paraId="1BD88510">
      <w:pPr>
        <w:pStyle w:val="6"/>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在发布中标公告的同时，采购代理机构向中标供应商通过广西政府采购云平台发出电子中标通知书。对未通过资格审查的投标人，应当告知其未通过的原因；采用综合评分办法评审的，还应当告知未中标供应商本人的评审得分与排序。</w:t>
      </w:r>
    </w:p>
    <w:p w14:paraId="5D3C03AD">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33. 无义务解释未中标原因</w:t>
      </w:r>
    </w:p>
    <w:p w14:paraId="3D4243F5">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采购代理机构无义务向未中标的投标人解释未中标原因。</w:t>
      </w:r>
    </w:p>
    <w:p w14:paraId="5995024A">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34.合同授予标准</w:t>
      </w:r>
    </w:p>
    <w:p w14:paraId="7CCBBB37">
      <w:pPr>
        <w:snapToGrid w:val="0"/>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合同将授予被确定实质上响应招标文件要求，具备履行合同能力的中标供应商。</w:t>
      </w:r>
    </w:p>
    <w:p w14:paraId="77266A18">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35.履约保证金</w:t>
      </w:r>
    </w:p>
    <w:p w14:paraId="775AB7B3">
      <w:pPr>
        <w:pStyle w:val="6"/>
        <w:keepNext w:val="0"/>
        <w:keepLines w:val="0"/>
        <w:spacing w:before="0" w:after="0" w:line="360" w:lineRule="auto"/>
        <w:ind w:firstLine="315" w:firstLineChars="150"/>
        <w:rPr>
          <w:rFonts w:ascii="宋体" w:hAnsi="宋体" w:cs="宋体"/>
          <w:b w:val="0"/>
          <w:sz w:val="21"/>
          <w:szCs w:val="21"/>
        </w:rPr>
      </w:pPr>
      <w:bookmarkStart w:id="126" w:name="_39.1中标人须于签订合同前按本须知前附表规定的金额转账或电汇到指定账"/>
      <w:bookmarkEnd w:id="126"/>
      <w:r>
        <w:rPr>
          <w:rFonts w:hint="eastAsia" w:ascii="宋体" w:hAnsi="宋体" w:cs="宋体"/>
          <w:b w:val="0"/>
          <w:sz w:val="21"/>
          <w:szCs w:val="21"/>
        </w:rPr>
        <w:t xml:space="preserve"> 35.1 履约保证金的金额、提交方式、缴纳期限、退付的时间和条件详见 “投标人须知前附表”。中标供应商未按规定提交履约保证金的，视为拒绝与采购人签订合同。</w:t>
      </w:r>
    </w:p>
    <w:p w14:paraId="62C259A0">
      <w:pPr>
        <w:pStyle w:val="6"/>
        <w:keepNext w:val="0"/>
        <w:keepLines w:val="0"/>
        <w:spacing w:before="0" w:after="0" w:line="360" w:lineRule="auto"/>
        <w:ind w:firstLine="315" w:firstLineChars="150"/>
        <w:rPr>
          <w:rFonts w:ascii="宋体" w:hAnsi="宋体" w:cs="宋体"/>
          <w:sz w:val="21"/>
          <w:szCs w:val="21"/>
        </w:rPr>
      </w:pPr>
      <w:r>
        <w:rPr>
          <w:rFonts w:hint="eastAsia" w:ascii="宋体" w:hAnsi="宋体" w:cs="宋体"/>
          <w:b w:val="0"/>
          <w:bCs/>
          <w:sz w:val="21"/>
          <w:szCs w:val="21"/>
        </w:rPr>
        <w:t>35.2在履约保证金退还日期前，若中标供应商的开户名称、开户银行、账号有变动的，请以书面形式通知履约保证金收取单位，否则由此产生的后果由中标供应商自行承担。</w:t>
      </w:r>
    </w:p>
    <w:p w14:paraId="71A89C1D">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36.签订合同</w:t>
      </w:r>
    </w:p>
    <w:p w14:paraId="441E828C">
      <w:pPr>
        <w:pStyle w:val="6"/>
        <w:keepNext w:val="0"/>
        <w:keepLines w:val="0"/>
        <w:spacing w:before="0" w:after="0" w:line="360" w:lineRule="auto"/>
        <w:ind w:firstLine="316" w:firstLineChars="150"/>
        <w:rPr>
          <w:rFonts w:ascii="宋体" w:hAnsi="宋体" w:cs="宋体"/>
          <w:b w:val="0"/>
          <w:sz w:val="21"/>
          <w:szCs w:val="21"/>
        </w:rPr>
      </w:pPr>
      <w:bookmarkStart w:id="127" w:name="_40.1投标人接到中标通知书后，按须知前附表规定向采购人出示相关资格证"/>
      <w:bookmarkEnd w:id="127"/>
      <w:r>
        <w:rPr>
          <w:rFonts w:hint="eastAsia" w:ascii="宋体" w:hAnsi="宋体" w:cs="宋体"/>
          <w:sz w:val="21"/>
          <w:szCs w:val="21"/>
        </w:rPr>
        <w:t>36.1签订电子采购合同：中标供应商领取电子中标通知书后，</w:t>
      </w:r>
      <w:r>
        <w:rPr>
          <w:rFonts w:hint="eastAsia" w:ascii="宋体" w:hAnsi="宋体" w:cs="宋体"/>
          <w:kern w:val="0"/>
          <w:sz w:val="21"/>
          <w:szCs w:val="21"/>
        </w:rPr>
        <w:t>在</w:t>
      </w:r>
      <w:r>
        <w:rPr>
          <w:rFonts w:hint="eastAsia" w:ascii="宋体" w:hAnsi="宋体" w:cs="宋体"/>
          <w:kern w:val="0"/>
          <w:sz w:val="21"/>
          <w:szCs w:val="21"/>
          <w:lang w:val="zh-CN"/>
        </w:rPr>
        <w:t>规定的日期、时间、地点，由法定代表人或其授权代表与采购人代表签订电子采购合同。如中标供应商为联合体的，由联合体成员各方法定代表人或其授权代表与采购人代表签订合同。</w:t>
      </w:r>
    </w:p>
    <w:p w14:paraId="428344E6">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线下签订纸质合同：投标人领取中标通知书后，按“投标人须知前附表”规定向采购人出示相关证明材料，经采购人核验合格后方可签订合同。</w:t>
      </w:r>
    </w:p>
    <w:p w14:paraId="06CEAA66">
      <w:pPr>
        <w:pStyle w:val="6"/>
        <w:keepNext w:val="0"/>
        <w:keepLines w:val="0"/>
        <w:numPr>
          <w:ilvl w:val="0"/>
          <w:numId w:val="0"/>
        </w:numPr>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36.2签订合同时间：按中标通知书规定的时间与采购人签订合同。</w:t>
      </w:r>
    </w:p>
    <w:p w14:paraId="504CC2CD">
      <w:pPr>
        <w:pStyle w:val="6"/>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36.3中标供应商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14C9B480">
      <w:pPr>
        <w:spacing w:line="360" w:lineRule="auto"/>
        <w:ind w:firstLine="420" w:firstLineChars="200"/>
        <w:rPr>
          <w:rFonts w:ascii="宋体" w:hAnsi="宋体" w:cs="宋体"/>
          <w:szCs w:val="21"/>
        </w:rPr>
      </w:pPr>
      <w:r>
        <w:rPr>
          <w:rFonts w:hint="eastAsia" w:ascii="宋体" w:hAnsi="宋体" w:cs="宋体"/>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778204C">
      <w:pPr>
        <w:spacing w:line="360" w:lineRule="auto"/>
        <w:ind w:firstLine="420" w:firstLineChars="200"/>
        <w:rPr>
          <w:rFonts w:ascii="宋体" w:hAnsi="宋体" w:cs="宋体"/>
          <w:szCs w:val="21"/>
        </w:rPr>
      </w:pPr>
      <w:r>
        <w:rPr>
          <w:rFonts w:hint="eastAsia" w:ascii="宋体" w:hAnsi="宋体" w:cs="宋体"/>
          <w:szCs w:val="21"/>
        </w:rPr>
        <w:t>36.5采购人或中标供应商不得单方面向合同另一方提出任何招标文件没有约定的条件或不合理的要求，作为签订合同的条件；也不得协商另行订立背离招标文件和合同实质性内容的协议。</w:t>
      </w:r>
    </w:p>
    <w:p w14:paraId="18492E3E">
      <w:pPr>
        <w:spacing w:line="360" w:lineRule="auto"/>
        <w:ind w:firstLine="420" w:firstLineChars="200"/>
        <w:rPr>
          <w:rFonts w:ascii="宋体" w:hAnsi="宋体" w:cs="宋体"/>
          <w:szCs w:val="21"/>
        </w:rPr>
      </w:pPr>
      <w:r>
        <w:rPr>
          <w:rFonts w:hint="eastAsia" w:ascii="宋体" w:hAnsi="宋体" w:cs="宋体"/>
          <w:szCs w:val="21"/>
        </w:rPr>
        <w:t>36.6如签订合同并生效后，供应商无故拒绝或延期，除按照合同条款处理外，将承担相应的法律责任。</w:t>
      </w:r>
    </w:p>
    <w:p w14:paraId="7AD3B101">
      <w:pPr>
        <w:spacing w:line="360" w:lineRule="auto"/>
        <w:ind w:firstLine="420" w:firstLineChars="200"/>
        <w:rPr>
          <w:rFonts w:ascii="宋体" w:hAnsi="宋体" w:cs="宋体"/>
          <w:szCs w:val="21"/>
        </w:rPr>
      </w:pPr>
      <w:r>
        <w:rPr>
          <w:rFonts w:hint="eastAsia" w:ascii="宋体" w:hAnsi="宋体" w:cs="宋体"/>
          <w:szCs w:val="21"/>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5C374AEE">
      <w:pPr>
        <w:pStyle w:val="6"/>
        <w:keepNext w:val="0"/>
        <w:keepLines w:val="0"/>
        <w:spacing w:before="0" w:after="0" w:line="360" w:lineRule="auto"/>
        <w:ind w:left="420" w:leftChars="200"/>
        <w:rPr>
          <w:rFonts w:ascii="宋体" w:hAnsi="宋体" w:cs="宋体"/>
          <w:sz w:val="24"/>
        </w:rPr>
      </w:pPr>
      <w:bookmarkStart w:id="128" w:name="_41.政府采购合同公告"/>
      <w:bookmarkEnd w:id="128"/>
      <w:r>
        <w:rPr>
          <w:rFonts w:hint="eastAsia" w:ascii="宋体" w:hAnsi="宋体" w:cs="宋体"/>
          <w:sz w:val="24"/>
        </w:rPr>
        <w:t>37.政府采购合同公告</w:t>
      </w:r>
    </w:p>
    <w:p w14:paraId="10211AB2">
      <w:pPr>
        <w:pStyle w:val="24"/>
        <w:snapToGrid w:val="0"/>
        <w:spacing w:line="360" w:lineRule="auto"/>
        <w:ind w:firstLine="420" w:firstLineChars="200"/>
        <w:rPr>
          <w:rFonts w:hAnsi="宋体" w:cs="宋体"/>
          <w:sz w:val="21"/>
        </w:rPr>
      </w:pPr>
      <w:r>
        <w:rPr>
          <w:rFonts w:hint="eastAsia" w:hAnsi="宋体" w:cs="宋体"/>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08692ED">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38. 询问、质疑和投诉</w:t>
      </w:r>
    </w:p>
    <w:p w14:paraId="72084288">
      <w:pPr>
        <w:pStyle w:val="7"/>
        <w:spacing w:line="360" w:lineRule="auto"/>
        <w:rPr>
          <w:rFonts w:ascii="宋体" w:hAnsi="宋体" w:cs="宋体"/>
          <w:szCs w:val="21"/>
        </w:rPr>
      </w:pPr>
      <w:r>
        <w:rPr>
          <w:rFonts w:hint="eastAsia" w:ascii="宋体" w:hAnsi="宋体" w:cs="宋体"/>
          <w:szCs w:val="21"/>
        </w:rPr>
        <w:t>38.1供应商对政府采购活动事项有疑问的，可以向采购人提出询问，采购人或者采购代理机构应当在3个工作日内对供应商依法提出的询问作出答复，但答复的内容不得涉及商业秘密。</w:t>
      </w:r>
    </w:p>
    <w:p w14:paraId="6650360D">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A19342E">
      <w:pPr>
        <w:pStyle w:val="24"/>
        <w:snapToGrid w:val="0"/>
        <w:spacing w:line="360" w:lineRule="auto"/>
        <w:ind w:firstLine="420" w:firstLineChars="200"/>
        <w:rPr>
          <w:rFonts w:hAnsi="宋体" w:cs="宋体"/>
          <w:sz w:val="21"/>
        </w:rPr>
      </w:pPr>
      <w:r>
        <w:rPr>
          <w:rFonts w:hint="eastAsia" w:hAnsi="宋体" w:cs="宋体"/>
          <w:sz w:val="21"/>
        </w:rPr>
        <w:t>（1）对可以质疑的招标文件提出质疑的，为收到招标文件之日或者招标文件公告期限届满之日；</w:t>
      </w:r>
    </w:p>
    <w:p w14:paraId="25378583">
      <w:pPr>
        <w:pStyle w:val="24"/>
        <w:snapToGrid w:val="0"/>
        <w:spacing w:line="360" w:lineRule="auto"/>
        <w:ind w:firstLine="420" w:firstLineChars="200"/>
        <w:rPr>
          <w:rFonts w:hAnsi="宋体" w:cs="宋体"/>
          <w:sz w:val="21"/>
        </w:rPr>
      </w:pPr>
      <w:r>
        <w:rPr>
          <w:rFonts w:hint="eastAsia" w:hAnsi="宋体" w:cs="宋体"/>
          <w:sz w:val="21"/>
        </w:rPr>
        <w:t>（2）对采购过程提出质疑的，为各采购程序环节结束之日；</w:t>
      </w:r>
    </w:p>
    <w:p w14:paraId="7B90239A">
      <w:pPr>
        <w:pStyle w:val="24"/>
        <w:snapToGrid w:val="0"/>
        <w:spacing w:line="360" w:lineRule="auto"/>
        <w:ind w:firstLine="420" w:firstLineChars="200"/>
        <w:rPr>
          <w:rFonts w:hAnsi="宋体" w:cs="宋体"/>
          <w:bCs/>
          <w:sz w:val="21"/>
        </w:rPr>
      </w:pPr>
      <w:r>
        <w:rPr>
          <w:rFonts w:hint="eastAsia" w:hAnsi="宋体" w:cs="宋体"/>
          <w:sz w:val="21"/>
        </w:rPr>
        <w:t>（3）对中标结果提出质疑的，为中标结果公告期限届满之日。</w:t>
      </w:r>
    </w:p>
    <w:p w14:paraId="6A8E628E">
      <w:pPr>
        <w:pStyle w:val="6"/>
        <w:keepNext w:val="0"/>
        <w:keepLines w:val="0"/>
        <w:spacing w:before="0" w:after="0" w:line="360" w:lineRule="auto"/>
        <w:ind w:firstLine="315" w:firstLineChars="150"/>
        <w:rPr>
          <w:rFonts w:ascii="宋体" w:hAnsi="宋体" w:cs="宋体"/>
          <w:b w:val="0"/>
          <w:sz w:val="21"/>
          <w:szCs w:val="21"/>
        </w:rPr>
      </w:pPr>
      <w:bookmarkStart w:id="129" w:name="_9.2质疑、投诉应当采用书面形式，质疑函、投诉书均应明确阐述招标文件、"/>
      <w:bookmarkEnd w:id="129"/>
      <w:r>
        <w:rPr>
          <w:rFonts w:hint="eastAsia" w:ascii="宋体" w:hAnsi="宋体" w:cs="宋体"/>
          <w:b w:val="0"/>
          <w:sz w:val="21"/>
          <w:szCs w:val="21"/>
        </w:rPr>
        <w:t xml:space="preserve"> 38.3 </w:t>
      </w:r>
      <w:r>
        <w:rPr>
          <w:rFonts w:hint="eastAsia" w:ascii="宋体" w:hAnsi="宋体" w:cs="宋体"/>
          <w:b w:val="0"/>
          <w:bCs/>
          <w:sz w:val="21"/>
        </w:rPr>
        <w:t>供应商提出质疑应当提交质疑函和必要的证明材料，针对同一采购程序环节的质疑必须在法定质疑期内一次性提出。质疑函应当包括下列内容（质疑函格式后附）：</w:t>
      </w:r>
    </w:p>
    <w:p w14:paraId="245EB339">
      <w:pPr>
        <w:pStyle w:val="24"/>
        <w:snapToGrid w:val="0"/>
        <w:spacing w:line="360" w:lineRule="auto"/>
        <w:ind w:firstLine="420" w:firstLineChars="200"/>
        <w:rPr>
          <w:rFonts w:hAnsi="宋体" w:cs="宋体"/>
          <w:bCs/>
          <w:sz w:val="21"/>
        </w:rPr>
      </w:pPr>
      <w:r>
        <w:rPr>
          <w:rFonts w:hint="eastAsia" w:hAnsi="宋体" w:cs="宋体"/>
          <w:bCs/>
          <w:sz w:val="21"/>
        </w:rPr>
        <w:t>（1）供应商的姓名或者名称、地址、邮编、联系人及联系电话；</w:t>
      </w:r>
    </w:p>
    <w:p w14:paraId="7EA2B7DE">
      <w:pPr>
        <w:pStyle w:val="24"/>
        <w:snapToGrid w:val="0"/>
        <w:spacing w:line="360" w:lineRule="auto"/>
        <w:ind w:firstLine="420" w:firstLineChars="200"/>
        <w:rPr>
          <w:rFonts w:hAnsi="宋体" w:cs="宋体"/>
          <w:bCs/>
          <w:sz w:val="21"/>
        </w:rPr>
      </w:pPr>
      <w:r>
        <w:rPr>
          <w:rFonts w:hint="eastAsia" w:hAnsi="宋体" w:cs="宋体"/>
          <w:bCs/>
          <w:sz w:val="21"/>
        </w:rPr>
        <w:t>（2）质疑项目的名称、编号；</w:t>
      </w:r>
    </w:p>
    <w:p w14:paraId="57512098">
      <w:pPr>
        <w:pStyle w:val="24"/>
        <w:snapToGrid w:val="0"/>
        <w:spacing w:line="360" w:lineRule="auto"/>
        <w:ind w:firstLine="420" w:firstLineChars="200"/>
        <w:rPr>
          <w:rFonts w:hAnsi="宋体" w:cs="宋体"/>
          <w:bCs/>
          <w:sz w:val="21"/>
        </w:rPr>
      </w:pPr>
      <w:r>
        <w:rPr>
          <w:rFonts w:hint="eastAsia" w:hAnsi="宋体" w:cs="宋体"/>
          <w:bCs/>
          <w:sz w:val="21"/>
        </w:rPr>
        <w:t>（3）具体、明确的质疑事项和与质疑事项相关的请求；</w:t>
      </w:r>
    </w:p>
    <w:p w14:paraId="1222981C">
      <w:pPr>
        <w:pStyle w:val="24"/>
        <w:snapToGrid w:val="0"/>
        <w:spacing w:line="360" w:lineRule="auto"/>
        <w:ind w:firstLine="420" w:firstLineChars="200"/>
        <w:rPr>
          <w:rFonts w:hAnsi="宋体" w:cs="宋体"/>
          <w:bCs/>
          <w:sz w:val="21"/>
        </w:rPr>
      </w:pPr>
      <w:r>
        <w:rPr>
          <w:rFonts w:hint="eastAsia" w:hAnsi="宋体" w:cs="宋体"/>
          <w:bCs/>
          <w:sz w:val="21"/>
        </w:rPr>
        <w:t>（4）事实依据；</w:t>
      </w:r>
    </w:p>
    <w:p w14:paraId="70A02CBF">
      <w:pPr>
        <w:pStyle w:val="24"/>
        <w:snapToGrid w:val="0"/>
        <w:spacing w:line="360" w:lineRule="auto"/>
        <w:ind w:firstLine="420" w:firstLineChars="200"/>
        <w:rPr>
          <w:rFonts w:hAnsi="宋体" w:cs="宋体"/>
          <w:bCs/>
          <w:sz w:val="21"/>
        </w:rPr>
      </w:pPr>
      <w:r>
        <w:rPr>
          <w:rFonts w:hint="eastAsia" w:hAnsi="宋体" w:cs="宋体"/>
          <w:bCs/>
          <w:sz w:val="21"/>
        </w:rPr>
        <w:t>（5）必要的法律依据；</w:t>
      </w:r>
    </w:p>
    <w:p w14:paraId="2149F8CA">
      <w:pPr>
        <w:pStyle w:val="24"/>
        <w:snapToGrid w:val="0"/>
        <w:spacing w:line="360" w:lineRule="auto"/>
        <w:ind w:firstLine="420" w:firstLineChars="200"/>
        <w:rPr>
          <w:rFonts w:hAnsi="宋体" w:cs="宋体"/>
          <w:bCs/>
          <w:sz w:val="21"/>
        </w:rPr>
      </w:pPr>
      <w:r>
        <w:rPr>
          <w:rFonts w:hint="eastAsia" w:hAnsi="宋体" w:cs="宋体"/>
          <w:bCs/>
          <w:sz w:val="21"/>
        </w:rPr>
        <w:t>（6）提出质疑的日期。</w:t>
      </w:r>
    </w:p>
    <w:p w14:paraId="28E523B7">
      <w:pPr>
        <w:pStyle w:val="24"/>
        <w:snapToGrid w:val="0"/>
        <w:spacing w:line="360" w:lineRule="auto"/>
        <w:ind w:firstLine="420" w:firstLineChars="200"/>
        <w:rPr>
          <w:rFonts w:hAnsi="宋体" w:cs="宋体"/>
          <w:bCs/>
          <w:sz w:val="21"/>
        </w:rPr>
      </w:pPr>
      <w:r>
        <w:rPr>
          <w:rFonts w:hint="eastAsia" w:hAnsi="宋体" w:cs="宋体"/>
          <w:bCs/>
          <w:sz w:val="21"/>
        </w:rPr>
        <w:t>供应商为自然人的，应当由本人签字；供应商为法人或者其他组织的，应当由法定代表人、主要负责人，或者其委托代理人签字或者盖章，并加盖公章。</w:t>
      </w:r>
    </w:p>
    <w:p w14:paraId="45B29822">
      <w:pPr>
        <w:pStyle w:val="6"/>
        <w:keepNext w:val="0"/>
        <w:keepLines w:val="0"/>
        <w:snapToGrid w:val="0"/>
        <w:spacing w:before="0" w:after="0" w:line="360" w:lineRule="auto"/>
        <w:ind w:firstLine="420" w:firstLineChars="200"/>
        <w:rPr>
          <w:rFonts w:ascii="宋体" w:hAnsi="宋体" w:cs="宋体"/>
          <w:b w:val="0"/>
          <w:bCs/>
          <w:sz w:val="21"/>
          <w:szCs w:val="21"/>
        </w:rPr>
      </w:pPr>
      <w:r>
        <w:rPr>
          <w:rFonts w:hint="eastAsia" w:ascii="宋体" w:hAnsi="宋体" w:cs="宋体"/>
          <w:b w:val="0"/>
          <w:sz w:val="21"/>
          <w:szCs w:val="21"/>
        </w:rPr>
        <w:t>3</w:t>
      </w:r>
      <w:r>
        <w:rPr>
          <w:rFonts w:hint="eastAsia" w:ascii="宋体" w:hAnsi="宋体" w:cs="宋体"/>
          <w:b w:val="0"/>
          <w:bCs/>
          <w:sz w:val="21"/>
          <w:szCs w:val="21"/>
        </w:rPr>
        <w:t>8.4采购人、采购代理机构认为供应商质疑不成立，或者成立但未对中标结果构成影响的，继续开展采购活动；认为供应商质疑成立且影响或者可能影响中标结果的，按照下列情况处理：</w:t>
      </w:r>
    </w:p>
    <w:p w14:paraId="5379DB5B">
      <w:pPr>
        <w:pStyle w:val="24"/>
        <w:snapToGrid w:val="0"/>
        <w:spacing w:line="360" w:lineRule="auto"/>
        <w:rPr>
          <w:rFonts w:hAnsi="宋体" w:cs="宋体"/>
          <w:bCs/>
          <w:sz w:val="21"/>
        </w:rPr>
      </w:pPr>
      <w:r>
        <w:rPr>
          <w:rFonts w:hint="eastAsia" w:hAnsi="宋体" w:cs="宋体"/>
          <w:bCs/>
          <w:sz w:val="21"/>
        </w:rPr>
        <w:t>　　（一）对招标文件提出的质疑，依法通过澄清或者修改可以继续开展采购活动的，澄清或者修改招标文件后继续开展采购活动；否则应当修改招标文件后重新开展采购活动。</w:t>
      </w:r>
    </w:p>
    <w:p w14:paraId="0DEE51FF">
      <w:pPr>
        <w:pStyle w:val="24"/>
        <w:snapToGrid w:val="0"/>
        <w:spacing w:line="360" w:lineRule="auto"/>
        <w:rPr>
          <w:rFonts w:hAnsi="宋体" w:cs="宋体"/>
          <w:bCs/>
          <w:sz w:val="21"/>
        </w:rPr>
      </w:pPr>
      <w:r>
        <w:rPr>
          <w:rFonts w:hint="eastAsia" w:hAnsi="宋体" w:cs="宋体"/>
          <w:bCs/>
          <w:sz w:val="21"/>
        </w:rPr>
        <w:t>　　（二）对采购过程、中标结果提出的质疑，合格供应商符合法定数量时，可以从合格的中标候选人中另行确定中标供应商的，应当依法另行确定中标供应商；否则应当重新开展采购活动。</w:t>
      </w:r>
    </w:p>
    <w:p w14:paraId="47530EF7">
      <w:pPr>
        <w:pStyle w:val="24"/>
        <w:snapToGrid w:val="0"/>
        <w:spacing w:line="360" w:lineRule="auto"/>
        <w:ind w:firstLine="420"/>
        <w:rPr>
          <w:rFonts w:hAnsi="宋体" w:cs="宋体"/>
          <w:bCs/>
          <w:sz w:val="21"/>
        </w:rPr>
      </w:pPr>
      <w:r>
        <w:rPr>
          <w:rFonts w:hint="eastAsia" w:hAnsi="宋体" w:cs="宋体"/>
          <w:bCs/>
          <w:sz w:val="21"/>
        </w:rPr>
        <w:t>质疑答复导致中标结果改变的，采购人或者采购代理机构应当将有关情况书面报告本级财政部门。</w:t>
      </w:r>
    </w:p>
    <w:p w14:paraId="0E671D82">
      <w:pPr>
        <w:pStyle w:val="24"/>
        <w:snapToGrid w:val="0"/>
        <w:spacing w:line="360" w:lineRule="auto"/>
        <w:ind w:firstLine="420" w:firstLineChars="200"/>
        <w:rPr>
          <w:rFonts w:hAnsi="宋体" w:cs="宋体"/>
          <w:sz w:val="21"/>
        </w:rPr>
      </w:pPr>
      <w:r>
        <w:rPr>
          <w:rFonts w:hint="eastAsia" w:hAnsi="宋体" w:cs="宋体"/>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5BF7784">
      <w:pPr>
        <w:pStyle w:val="4"/>
        <w:keepNext w:val="0"/>
        <w:keepLines w:val="0"/>
        <w:spacing w:before="240" w:after="240" w:line="415" w:lineRule="auto"/>
        <w:jc w:val="center"/>
        <w:rPr>
          <w:rFonts w:ascii="宋体" w:hAnsi="宋体" w:cs="宋体"/>
        </w:rPr>
      </w:pPr>
      <w:bookmarkStart w:id="130" w:name="_八、其他事项"/>
      <w:bookmarkEnd w:id="130"/>
      <w:r>
        <w:rPr>
          <w:rFonts w:hint="eastAsia" w:ascii="宋体" w:hAnsi="宋体" w:cs="宋体"/>
        </w:rPr>
        <w:t>八、其他事项</w:t>
      </w:r>
    </w:p>
    <w:p w14:paraId="1E21F132">
      <w:pPr>
        <w:pStyle w:val="6"/>
        <w:keepNext w:val="0"/>
        <w:keepLines w:val="0"/>
        <w:spacing w:before="0" w:after="0" w:line="360" w:lineRule="auto"/>
        <w:ind w:left="420" w:leftChars="200"/>
        <w:rPr>
          <w:rFonts w:ascii="宋体" w:hAnsi="宋体" w:cs="宋体"/>
          <w:sz w:val="24"/>
        </w:rPr>
      </w:pPr>
      <w:bookmarkStart w:id="131" w:name="_42.代理服务费"/>
      <w:bookmarkEnd w:id="131"/>
      <w:r>
        <w:rPr>
          <w:rFonts w:hint="eastAsia" w:ascii="宋体" w:hAnsi="宋体" w:cs="宋体"/>
          <w:sz w:val="24"/>
        </w:rPr>
        <w:t>39.代理服务费</w:t>
      </w:r>
    </w:p>
    <w:p w14:paraId="77C82C37">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39.1代理服务收取标准及缴费账户详见“投标人须知前附表”，投标人为联合体的，可以由联合体中的一方或者多方共同交纳代理服务费。</w:t>
      </w:r>
    </w:p>
    <w:p w14:paraId="42059006">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39.2代理服务收费标准：</w:t>
      </w:r>
    </w:p>
    <w:p w14:paraId="44155FEF">
      <w:pPr>
        <w:spacing w:line="360" w:lineRule="auto"/>
        <w:rPr>
          <w:rFonts w:ascii="宋体" w:hAnsi="宋体" w:cs="宋体"/>
          <w:szCs w:val="21"/>
        </w:rPr>
      </w:pPr>
    </w:p>
    <w:tbl>
      <w:tblPr>
        <w:tblStyle w:val="4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662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806D78C">
            <w:pPr>
              <w:spacing w:line="360" w:lineRule="auto"/>
              <w:rPr>
                <w:rFonts w:ascii="宋体" w:hAnsi="宋体" w:cs="宋体"/>
                <w:szCs w:val="21"/>
              </w:rPr>
            </w:pPr>
            <w:r>
              <w:rPr>
                <w:rFonts w:hint="eastAsia" w:ascii="宋体" w:hAnsi="宋体" w:cs="宋体"/>
                <w:szCs w:val="21"/>
              </w:rPr>
              <w:t xml:space="preserve">               费率</w:t>
            </w:r>
          </w:p>
          <w:p w14:paraId="4716ADC7">
            <w:pPr>
              <w:spacing w:line="360" w:lineRule="auto"/>
              <w:rPr>
                <w:rFonts w:ascii="宋体" w:hAnsi="宋体" w:cs="宋体"/>
                <w:szCs w:val="21"/>
              </w:rPr>
            </w:pPr>
            <w:r>
              <w:rPr>
                <w:rFonts w:hint="eastAsia" w:ascii="宋体" w:hAnsi="宋体" w:cs="宋体"/>
                <w:szCs w:val="21"/>
              </w:rPr>
              <w:t>中标金额</w:t>
            </w:r>
          </w:p>
        </w:tc>
        <w:tc>
          <w:tcPr>
            <w:tcW w:w="1659" w:type="dxa"/>
            <w:vAlign w:val="center"/>
          </w:tcPr>
          <w:p w14:paraId="0E207CA2">
            <w:pPr>
              <w:spacing w:line="360" w:lineRule="auto"/>
              <w:ind w:firstLine="105" w:firstLineChars="50"/>
              <w:jc w:val="center"/>
              <w:rPr>
                <w:rFonts w:ascii="宋体" w:hAnsi="宋体" w:cs="宋体"/>
                <w:szCs w:val="21"/>
              </w:rPr>
            </w:pPr>
            <w:r>
              <w:rPr>
                <w:rFonts w:hint="eastAsia" w:ascii="宋体" w:hAnsi="宋体" w:cs="宋体"/>
                <w:szCs w:val="21"/>
              </w:rPr>
              <w:t>货物招标</w:t>
            </w:r>
          </w:p>
        </w:tc>
        <w:tc>
          <w:tcPr>
            <w:tcW w:w="1687" w:type="dxa"/>
            <w:vAlign w:val="center"/>
          </w:tcPr>
          <w:p w14:paraId="57BB6DB8">
            <w:pPr>
              <w:spacing w:line="360" w:lineRule="auto"/>
              <w:jc w:val="center"/>
              <w:rPr>
                <w:rFonts w:ascii="宋体" w:hAnsi="宋体" w:cs="宋体"/>
                <w:szCs w:val="21"/>
              </w:rPr>
            </w:pPr>
            <w:r>
              <w:rPr>
                <w:rFonts w:hint="eastAsia" w:ascii="宋体" w:hAnsi="宋体" w:cs="宋体"/>
                <w:szCs w:val="21"/>
              </w:rPr>
              <w:t>服务招标</w:t>
            </w:r>
          </w:p>
        </w:tc>
        <w:tc>
          <w:tcPr>
            <w:tcW w:w="1659" w:type="dxa"/>
            <w:vAlign w:val="center"/>
          </w:tcPr>
          <w:p w14:paraId="2698695E">
            <w:pPr>
              <w:spacing w:line="360" w:lineRule="auto"/>
              <w:jc w:val="center"/>
              <w:rPr>
                <w:rFonts w:ascii="宋体" w:hAnsi="宋体" w:cs="宋体"/>
                <w:szCs w:val="21"/>
              </w:rPr>
            </w:pPr>
            <w:r>
              <w:rPr>
                <w:rFonts w:hint="eastAsia" w:ascii="宋体" w:hAnsi="宋体" w:cs="宋体"/>
                <w:szCs w:val="21"/>
              </w:rPr>
              <w:t>工程招标</w:t>
            </w:r>
          </w:p>
        </w:tc>
      </w:tr>
      <w:tr w14:paraId="069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6B2069">
            <w:pPr>
              <w:spacing w:line="360" w:lineRule="auto"/>
              <w:rPr>
                <w:rFonts w:ascii="宋体" w:hAnsi="宋体" w:cs="宋体"/>
                <w:szCs w:val="21"/>
              </w:rPr>
            </w:pPr>
            <w:r>
              <w:rPr>
                <w:rFonts w:hint="eastAsia" w:ascii="宋体" w:hAnsi="宋体" w:cs="宋体"/>
                <w:szCs w:val="21"/>
              </w:rPr>
              <w:t>100万元以下</w:t>
            </w:r>
          </w:p>
        </w:tc>
        <w:tc>
          <w:tcPr>
            <w:tcW w:w="1659" w:type="dxa"/>
          </w:tcPr>
          <w:p w14:paraId="567915D6">
            <w:pPr>
              <w:spacing w:line="360" w:lineRule="auto"/>
              <w:rPr>
                <w:rFonts w:ascii="宋体" w:hAnsi="宋体" w:cs="宋体"/>
                <w:szCs w:val="21"/>
              </w:rPr>
            </w:pPr>
            <w:r>
              <w:rPr>
                <w:rFonts w:hint="eastAsia" w:ascii="宋体" w:hAnsi="宋体" w:cs="宋体"/>
                <w:kern w:val="0"/>
                <w:szCs w:val="21"/>
              </w:rPr>
              <w:t xml:space="preserve">  1.5%                </w:t>
            </w:r>
          </w:p>
        </w:tc>
        <w:tc>
          <w:tcPr>
            <w:tcW w:w="1687" w:type="dxa"/>
          </w:tcPr>
          <w:p w14:paraId="4F98843F">
            <w:pPr>
              <w:spacing w:line="360" w:lineRule="auto"/>
              <w:ind w:firstLine="210" w:firstLineChars="100"/>
              <w:rPr>
                <w:rFonts w:ascii="宋体" w:hAnsi="宋体" w:cs="宋体"/>
                <w:szCs w:val="21"/>
              </w:rPr>
            </w:pPr>
            <w:r>
              <w:rPr>
                <w:rFonts w:hint="eastAsia" w:ascii="宋体" w:hAnsi="宋体" w:cs="宋体"/>
                <w:kern w:val="0"/>
                <w:szCs w:val="21"/>
              </w:rPr>
              <w:t>1.5%</w:t>
            </w:r>
          </w:p>
        </w:tc>
        <w:tc>
          <w:tcPr>
            <w:tcW w:w="1659" w:type="dxa"/>
          </w:tcPr>
          <w:p w14:paraId="4F251B95">
            <w:pPr>
              <w:spacing w:line="360" w:lineRule="auto"/>
              <w:ind w:firstLine="210" w:firstLineChars="100"/>
              <w:rPr>
                <w:rFonts w:ascii="宋体" w:hAnsi="宋体" w:cs="宋体"/>
                <w:szCs w:val="21"/>
              </w:rPr>
            </w:pPr>
            <w:r>
              <w:rPr>
                <w:rFonts w:hint="eastAsia" w:ascii="宋体" w:hAnsi="宋体" w:cs="宋体"/>
                <w:kern w:val="0"/>
                <w:szCs w:val="21"/>
              </w:rPr>
              <w:t xml:space="preserve">1.0% </w:t>
            </w:r>
          </w:p>
        </w:tc>
      </w:tr>
      <w:tr w14:paraId="593F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634A8B">
            <w:pPr>
              <w:spacing w:line="360" w:lineRule="auto"/>
              <w:rPr>
                <w:rFonts w:ascii="宋体" w:hAnsi="宋体" w:cs="宋体"/>
                <w:szCs w:val="21"/>
              </w:rPr>
            </w:pPr>
            <w:r>
              <w:rPr>
                <w:rFonts w:hint="eastAsia" w:ascii="宋体" w:hAnsi="宋体" w:cs="宋体"/>
                <w:szCs w:val="21"/>
              </w:rPr>
              <w:t>100万元～500万元</w:t>
            </w:r>
          </w:p>
        </w:tc>
        <w:tc>
          <w:tcPr>
            <w:tcW w:w="1659" w:type="dxa"/>
          </w:tcPr>
          <w:p w14:paraId="389E44C5">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c>
          <w:tcPr>
            <w:tcW w:w="1687" w:type="dxa"/>
          </w:tcPr>
          <w:p w14:paraId="245A5CAF">
            <w:pPr>
              <w:spacing w:line="360" w:lineRule="auto"/>
              <w:ind w:firstLine="210" w:firstLineChars="100"/>
              <w:rPr>
                <w:rFonts w:ascii="宋体" w:hAnsi="宋体" w:cs="宋体"/>
                <w:szCs w:val="21"/>
              </w:rPr>
            </w:pPr>
            <w:r>
              <w:rPr>
                <w:rFonts w:hint="eastAsia" w:ascii="宋体" w:hAnsi="宋体" w:cs="宋体"/>
                <w:kern w:val="0"/>
                <w:szCs w:val="21"/>
              </w:rPr>
              <w:t>0.8%</w:t>
            </w:r>
          </w:p>
        </w:tc>
        <w:tc>
          <w:tcPr>
            <w:tcW w:w="1659" w:type="dxa"/>
          </w:tcPr>
          <w:p w14:paraId="10A0D636">
            <w:pPr>
              <w:spacing w:line="360" w:lineRule="auto"/>
              <w:ind w:firstLine="210" w:firstLineChars="100"/>
              <w:rPr>
                <w:rFonts w:ascii="宋体" w:hAnsi="宋体" w:cs="宋体"/>
                <w:szCs w:val="21"/>
              </w:rPr>
            </w:pPr>
            <w:r>
              <w:rPr>
                <w:rFonts w:hint="eastAsia" w:ascii="宋体" w:hAnsi="宋体" w:cs="宋体"/>
                <w:kern w:val="0"/>
                <w:szCs w:val="21"/>
              </w:rPr>
              <w:t xml:space="preserve">0.7% </w:t>
            </w:r>
          </w:p>
        </w:tc>
      </w:tr>
      <w:tr w14:paraId="5303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BCFB505">
            <w:pPr>
              <w:spacing w:line="360" w:lineRule="auto"/>
              <w:rPr>
                <w:rFonts w:ascii="宋体" w:hAnsi="宋体" w:cs="宋体"/>
                <w:szCs w:val="21"/>
              </w:rPr>
            </w:pPr>
            <w:r>
              <w:rPr>
                <w:rFonts w:hint="eastAsia" w:ascii="宋体" w:hAnsi="宋体" w:cs="宋体"/>
                <w:szCs w:val="21"/>
              </w:rPr>
              <w:t>500万元～1000万元</w:t>
            </w:r>
          </w:p>
        </w:tc>
        <w:tc>
          <w:tcPr>
            <w:tcW w:w="1659" w:type="dxa"/>
          </w:tcPr>
          <w:p w14:paraId="6D061884">
            <w:pPr>
              <w:spacing w:line="360" w:lineRule="auto"/>
              <w:rPr>
                <w:rFonts w:ascii="宋体" w:hAnsi="宋体" w:cs="宋体"/>
                <w:szCs w:val="21"/>
              </w:rPr>
            </w:pPr>
            <w:r>
              <w:rPr>
                <w:rFonts w:hint="eastAsia" w:ascii="宋体" w:hAnsi="宋体" w:cs="宋体"/>
                <w:kern w:val="0"/>
                <w:szCs w:val="21"/>
              </w:rPr>
              <w:t xml:space="preserve">  0.8%                </w:t>
            </w:r>
          </w:p>
        </w:tc>
        <w:tc>
          <w:tcPr>
            <w:tcW w:w="1687" w:type="dxa"/>
          </w:tcPr>
          <w:p w14:paraId="709552E5">
            <w:pPr>
              <w:spacing w:line="360" w:lineRule="auto"/>
              <w:ind w:firstLine="210" w:firstLineChars="100"/>
              <w:rPr>
                <w:rFonts w:ascii="宋体" w:hAnsi="宋体" w:cs="宋体"/>
                <w:szCs w:val="21"/>
              </w:rPr>
            </w:pPr>
            <w:r>
              <w:rPr>
                <w:rFonts w:hint="eastAsia" w:ascii="宋体" w:hAnsi="宋体" w:cs="宋体"/>
                <w:kern w:val="0"/>
                <w:szCs w:val="21"/>
              </w:rPr>
              <w:t>0.45%</w:t>
            </w:r>
          </w:p>
        </w:tc>
        <w:tc>
          <w:tcPr>
            <w:tcW w:w="1659" w:type="dxa"/>
          </w:tcPr>
          <w:p w14:paraId="672185CE">
            <w:pPr>
              <w:spacing w:line="360" w:lineRule="auto"/>
              <w:ind w:firstLine="210" w:firstLineChars="100"/>
              <w:rPr>
                <w:rFonts w:ascii="宋体" w:hAnsi="宋体" w:cs="宋体"/>
                <w:szCs w:val="21"/>
              </w:rPr>
            </w:pPr>
            <w:r>
              <w:rPr>
                <w:rFonts w:hint="eastAsia" w:ascii="宋体" w:hAnsi="宋体" w:cs="宋体"/>
                <w:kern w:val="0"/>
                <w:szCs w:val="21"/>
              </w:rPr>
              <w:t>0.55%</w:t>
            </w:r>
          </w:p>
        </w:tc>
      </w:tr>
      <w:tr w14:paraId="6FE6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BA058B1">
            <w:pPr>
              <w:spacing w:line="360" w:lineRule="auto"/>
              <w:rPr>
                <w:rFonts w:ascii="宋体" w:hAnsi="宋体" w:cs="宋体"/>
                <w:szCs w:val="21"/>
              </w:rPr>
            </w:pPr>
            <w:r>
              <w:rPr>
                <w:rFonts w:hint="eastAsia" w:ascii="宋体" w:hAnsi="宋体" w:cs="宋体"/>
                <w:szCs w:val="21"/>
              </w:rPr>
              <w:t>1000万元～5000万元</w:t>
            </w:r>
          </w:p>
        </w:tc>
        <w:tc>
          <w:tcPr>
            <w:tcW w:w="1659" w:type="dxa"/>
          </w:tcPr>
          <w:p w14:paraId="2DE84D9B">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c>
          <w:tcPr>
            <w:tcW w:w="1687" w:type="dxa"/>
          </w:tcPr>
          <w:p w14:paraId="0D32528C">
            <w:pPr>
              <w:spacing w:line="360" w:lineRule="auto"/>
              <w:ind w:firstLine="210" w:firstLineChars="100"/>
              <w:rPr>
                <w:rFonts w:ascii="宋体" w:hAnsi="宋体" w:cs="宋体"/>
                <w:szCs w:val="21"/>
              </w:rPr>
            </w:pPr>
            <w:r>
              <w:rPr>
                <w:rFonts w:hint="eastAsia" w:ascii="宋体" w:hAnsi="宋体" w:cs="宋体"/>
                <w:kern w:val="0"/>
                <w:szCs w:val="21"/>
              </w:rPr>
              <w:t>0.25%</w:t>
            </w:r>
          </w:p>
        </w:tc>
        <w:tc>
          <w:tcPr>
            <w:tcW w:w="1659" w:type="dxa"/>
          </w:tcPr>
          <w:p w14:paraId="41BEDD1A">
            <w:pPr>
              <w:spacing w:line="360" w:lineRule="auto"/>
              <w:ind w:firstLine="210" w:firstLineChars="100"/>
              <w:rPr>
                <w:rFonts w:ascii="宋体" w:hAnsi="宋体" w:cs="宋体"/>
                <w:szCs w:val="21"/>
              </w:rPr>
            </w:pPr>
            <w:r>
              <w:rPr>
                <w:rFonts w:hint="eastAsia" w:ascii="宋体" w:hAnsi="宋体" w:cs="宋体"/>
                <w:kern w:val="0"/>
                <w:szCs w:val="21"/>
              </w:rPr>
              <w:t xml:space="preserve">0.35% </w:t>
            </w:r>
          </w:p>
        </w:tc>
      </w:tr>
      <w:tr w14:paraId="4410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D14200A">
            <w:pPr>
              <w:spacing w:line="360" w:lineRule="auto"/>
              <w:rPr>
                <w:rFonts w:ascii="宋体" w:hAnsi="宋体" w:cs="宋体"/>
                <w:szCs w:val="21"/>
              </w:rPr>
            </w:pPr>
            <w:r>
              <w:rPr>
                <w:rFonts w:hint="eastAsia" w:ascii="宋体" w:hAnsi="宋体" w:cs="宋体"/>
                <w:szCs w:val="21"/>
              </w:rPr>
              <w:t>5000万元～1亿元</w:t>
            </w:r>
          </w:p>
        </w:tc>
        <w:tc>
          <w:tcPr>
            <w:tcW w:w="1659" w:type="dxa"/>
          </w:tcPr>
          <w:p w14:paraId="2CDEE94D">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c>
          <w:tcPr>
            <w:tcW w:w="1687" w:type="dxa"/>
          </w:tcPr>
          <w:p w14:paraId="5E9E3E83">
            <w:pPr>
              <w:spacing w:line="360" w:lineRule="auto"/>
              <w:ind w:firstLine="210" w:firstLineChars="100"/>
              <w:rPr>
                <w:rFonts w:ascii="宋体" w:hAnsi="宋体" w:cs="宋体"/>
                <w:szCs w:val="21"/>
              </w:rPr>
            </w:pPr>
            <w:r>
              <w:rPr>
                <w:rFonts w:hint="eastAsia" w:ascii="宋体" w:hAnsi="宋体" w:cs="宋体"/>
                <w:kern w:val="0"/>
                <w:szCs w:val="21"/>
              </w:rPr>
              <w:t>0.1%</w:t>
            </w:r>
          </w:p>
        </w:tc>
        <w:tc>
          <w:tcPr>
            <w:tcW w:w="1659" w:type="dxa"/>
          </w:tcPr>
          <w:p w14:paraId="4D88260B">
            <w:pPr>
              <w:spacing w:line="360" w:lineRule="auto"/>
              <w:ind w:firstLine="210" w:firstLineChars="100"/>
              <w:rPr>
                <w:rFonts w:ascii="宋体" w:hAnsi="宋体" w:cs="宋体"/>
                <w:szCs w:val="21"/>
              </w:rPr>
            </w:pPr>
            <w:r>
              <w:rPr>
                <w:rFonts w:hint="eastAsia" w:ascii="宋体" w:hAnsi="宋体" w:cs="宋体"/>
                <w:kern w:val="0"/>
                <w:szCs w:val="21"/>
              </w:rPr>
              <w:t>0.2%</w:t>
            </w:r>
          </w:p>
        </w:tc>
      </w:tr>
      <w:tr w14:paraId="4D19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A08A630">
            <w:pPr>
              <w:spacing w:line="360" w:lineRule="auto"/>
              <w:rPr>
                <w:rFonts w:ascii="宋体" w:hAnsi="宋体" w:cs="宋体"/>
                <w:szCs w:val="21"/>
              </w:rPr>
            </w:pPr>
            <w:r>
              <w:rPr>
                <w:rFonts w:hint="eastAsia" w:ascii="宋体" w:hAnsi="宋体" w:cs="宋体"/>
                <w:szCs w:val="21"/>
              </w:rPr>
              <w:t>1亿元～5亿元</w:t>
            </w:r>
          </w:p>
        </w:tc>
        <w:tc>
          <w:tcPr>
            <w:tcW w:w="1659" w:type="dxa"/>
          </w:tcPr>
          <w:p w14:paraId="787D89CB">
            <w:pPr>
              <w:spacing w:line="360" w:lineRule="auto"/>
              <w:ind w:firstLine="210" w:firstLineChars="100"/>
              <w:rPr>
                <w:rFonts w:ascii="宋体" w:hAnsi="宋体" w:cs="宋体"/>
                <w:szCs w:val="21"/>
              </w:rPr>
            </w:pPr>
            <w:r>
              <w:rPr>
                <w:rFonts w:hint="eastAsia" w:ascii="宋体" w:hAnsi="宋体" w:cs="宋体"/>
                <w:szCs w:val="21"/>
              </w:rPr>
              <w:t>0.05%</w:t>
            </w:r>
          </w:p>
        </w:tc>
        <w:tc>
          <w:tcPr>
            <w:tcW w:w="1687" w:type="dxa"/>
          </w:tcPr>
          <w:p w14:paraId="0FC85554">
            <w:pPr>
              <w:spacing w:line="360" w:lineRule="auto"/>
              <w:rPr>
                <w:rFonts w:ascii="宋体" w:hAnsi="宋体" w:cs="宋体"/>
                <w:szCs w:val="21"/>
              </w:rPr>
            </w:pPr>
            <w:r>
              <w:rPr>
                <w:rFonts w:hint="eastAsia" w:ascii="宋体" w:hAnsi="宋体" w:cs="宋体"/>
                <w:szCs w:val="21"/>
              </w:rPr>
              <w:t xml:space="preserve">  0.05%</w:t>
            </w:r>
          </w:p>
        </w:tc>
        <w:tc>
          <w:tcPr>
            <w:tcW w:w="1659" w:type="dxa"/>
          </w:tcPr>
          <w:p w14:paraId="25BAA649">
            <w:pPr>
              <w:spacing w:line="360" w:lineRule="auto"/>
              <w:rPr>
                <w:rFonts w:ascii="宋体" w:hAnsi="宋体" w:cs="宋体"/>
                <w:szCs w:val="21"/>
              </w:rPr>
            </w:pPr>
            <w:r>
              <w:rPr>
                <w:rFonts w:hint="eastAsia" w:ascii="宋体" w:hAnsi="宋体" w:cs="宋体"/>
                <w:szCs w:val="21"/>
              </w:rPr>
              <w:t xml:space="preserve">  0.05%</w:t>
            </w:r>
          </w:p>
        </w:tc>
      </w:tr>
      <w:tr w14:paraId="0B9B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10B547">
            <w:pPr>
              <w:spacing w:line="360" w:lineRule="auto"/>
              <w:rPr>
                <w:rFonts w:ascii="宋体" w:hAnsi="宋体" w:cs="宋体"/>
                <w:szCs w:val="21"/>
              </w:rPr>
            </w:pPr>
            <w:r>
              <w:rPr>
                <w:rFonts w:hint="eastAsia" w:ascii="宋体" w:hAnsi="宋体" w:cs="宋体"/>
                <w:szCs w:val="21"/>
              </w:rPr>
              <w:t>5亿元～10亿元</w:t>
            </w:r>
          </w:p>
        </w:tc>
        <w:tc>
          <w:tcPr>
            <w:tcW w:w="1659" w:type="dxa"/>
          </w:tcPr>
          <w:p w14:paraId="329ACC1F">
            <w:pPr>
              <w:spacing w:line="360" w:lineRule="auto"/>
              <w:ind w:firstLine="105" w:firstLineChars="50"/>
              <w:rPr>
                <w:rFonts w:ascii="宋体" w:hAnsi="宋体" w:cs="宋体"/>
                <w:szCs w:val="21"/>
              </w:rPr>
            </w:pPr>
            <w:r>
              <w:rPr>
                <w:rFonts w:hint="eastAsia" w:ascii="宋体" w:hAnsi="宋体" w:cs="宋体"/>
                <w:szCs w:val="21"/>
              </w:rPr>
              <w:t>0.035%</w:t>
            </w:r>
          </w:p>
        </w:tc>
        <w:tc>
          <w:tcPr>
            <w:tcW w:w="1687" w:type="dxa"/>
          </w:tcPr>
          <w:p w14:paraId="08AE841E">
            <w:pPr>
              <w:spacing w:line="360" w:lineRule="auto"/>
              <w:rPr>
                <w:rFonts w:ascii="宋体" w:hAnsi="宋体" w:cs="宋体"/>
                <w:szCs w:val="21"/>
              </w:rPr>
            </w:pPr>
            <w:r>
              <w:rPr>
                <w:rFonts w:hint="eastAsia" w:ascii="宋体" w:hAnsi="宋体" w:cs="宋体"/>
                <w:szCs w:val="21"/>
              </w:rPr>
              <w:t xml:space="preserve">  0.035%</w:t>
            </w:r>
          </w:p>
        </w:tc>
        <w:tc>
          <w:tcPr>
            <w:tcW w:w="1659" w:type="dxa"/>
          </w:tcPr>
          <w:p w14:paraId="1F2683A4">
            <w:pPr>
              <w:spacing w:line="360" w:lineRule="auto"/>
              <w:ind w:firstLine="105" w:firstLineChars="50"/>
              <w:rPr>
                <w:rFonts w:ascii="宋体" w:hAnsi="宋体" w:cs="宋体"/>
                <w:szCs w:val="21"/>
              </w:rPr>
            </w:pPr>
            <w:r>
              <w:rPr>
                <w:rFonts w:hint="eastAsia" w:ascii="宋体" w:hAnsi="宋体" w:cs="宋体"/>
                <w:szCs w:val="21"/>
              </w:rPr>
              <w:t>0.035%</w:t>
            </w:r>
          </w:p>
        </w:tc>
      </w:tr>
      <w:tr w14:paraId="582B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88489B2">
            <w:pPr>
              <w:spacing w:line="360" w:lineRule="auto"/>
              <w:rPr>
                <w:rFonts w:ascii="宋体" w:hAnsi="宋体" w:cs="宋体"/>
                <w:szCs w:val="21"/>
              </w:rPr>
            </w:pPr>
            <w:r>
              <w:rPr>
                <w:rFonts w:hint="eastAsia" w:ascii="宋体" w:hAnsi="宋体" w:cs="宋体"/>
                <w:szCs w:val="21"/>
              </w:rPr>
              <w:t>10亿元～50亿元</w:t>
            </w:r>
          </w:p>
        </w:tc>
        <w:tc>
          <w:tcPr>
            <w:tcW w:w="1659" w:type="dxa"/>
          </w:tcPr>
          <w:p w14:paraId="28BCC1A0">
            <w:pPr>
              <w:spacing w:line="360" w:lineRule="auto"/>
              <w:ind w:firstLine="105" w:firstLineChars="50"/>
              <w:rPr>
                <w:rFonts w:ascii="宋体" w:hAnsi="宋体" w:cs="宋体"/>
                <w:szCs w:val="21"/>
              </w:rPr>
            </w:pPr>
            <w:r>
              <w:rPr>
                <w:rFonts w:hint="eastAsia" w:ascii="宋体" w:hAnsi="宋体" w:cs="宋体"/>
                <w:szCs w:val="21"/>
              </w:rPr>
              <w:t>0.008%</w:t>
            </w:r>
          </w:p>
        </w:tc>
        <w:tc>
          <w:tcPr>
            <w:tcW w:w="1687" w:type="dxa"/>
          </w:tcPr>
          <w:p w14:paraId="36FC0C25">
            <w:pPr>
              <w:spacing w:line="360" w:lineRule="auto"/>
              <w:ind w:firstLine="210" w:firstLineChars="100"/>
              <w:rPr>
                <w:rFonts w:ascii="宋体" w:hAnsi="宋体" w:cs="宋体"/>
                <w:szCs w:val="21"/>
              </w:rPr>
            </w:pPr>
            <w:r>
              <w:rPr>
                <w:rFonts w:hint="eastAsia" w:ascii="宋体" w:hAnsi="宋体" w:cs="宋体"/>
                <w:szCs w:val="21"/>
              </w:rPr>
              <w:t>0.008%</w:t>
            </w:r>
          </w:p>
        </w:tc>
        <w:tc>
          <w:tcPr>
            <w:tcW w:w="1659" w:type="dxa"/>
          </w:tcPr>
          <w:p w14:paraId="122A0FCA">
            <w:pPr>
              <w:spacing w:line="360" w:lineRule="auto"/>
              <w:ind w:firstLine="105" w:firstLineChars="50"/>
              <w:rPr>
                <w:rFonts w:ascii="宋体" w:hAnsi="宋体" w:cs="宋体"/>
                <w:szCs w:val="21"/>
              </w:rPr>
            </w:pPr>
            <w:r>
              <w:rPr>
                <w:rFonts w:hint="eastAsia" w:ascii="宋体" w:hAnsi="宋体" w:cs="宋体"/>
                <w:szCs w:val="21"/>
              </w:rPr>
              <w:t>0.008%</w:t>
            </w:r>
          </w:p>
        </w:tc>
      </w:tr>
      <w:tr w14:paraId="4D66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D6DA2C">
            <w:pPr>
              <w:spacing w:line="360" w:lineRule="auto"/>
              <w:rPr>
                <w:rFonts w:ascii="宋体" w:hAnsi="宋体" w:cs="宋体"/>
                <w:szCs w:val="21"/>
              </w:rPr>
            </w:pPr>
            <w:r>
              <w:rPr>
                <w:rFonts w:hint="eastAsia" w:ascii="宋体" w:hAnsi="宋体" w:cs="宋体"/>
                <w:szCs w:val="21"/>
              </w:rPr>
              <w:t>50亿元～100亿元</w:t>
            </w:r>
          </w:p>
        </w:tc>
        <w:tc>
          <w:tcPr>
            <w:tcW w:w="1659" w:type="dxa"/>
          </w:tcPr>
          <w:p w14:paraId="092C89C1">
            <w:pPr>
              <w:spacing w:line="360" w:lineRule="auto"/>
              <w:rPr>
                <w:rFonts w:ascii="宋体" w:hAnsi="宋体" w:cs="宋体"/>
                <w:szCs w:val="21"/>
              </w:rPr>
            </w:pPr>
            <w:r>
              <w:rPr>
                <w:rFonts w:hint="eastAsia" w:ascii="宋体" w:hAnsi="宋体" w:cs="宋体"/>
                <w:szCs w:val="21"/>
              </w:rPr>
              <w:t xml:space="preserve"> 0.006%</w:t>
            </w:r>
          </w:p>
        </w:tc>
        <w:tc>
          <w:tcPr>
            <w:tcW w:w="1687" w:type="dxa"/>
          </w:tcPr>
          <w:p w14:paraId="7D247B12">
            <w:pPr>
              <w:spacing w:line="360" w:lineRule="auto"/>
              <w:ind w:firstLine="210" w:firstLineChars="100"/>
              <w:rPr>
                <w:rFonts w:ascii="宋体" w:hAnsi="宋体" w:cs="宋体"/>
                <w:szCs w:val="21"/>
              </w:rPr>
            </w:pPr>
            <w:r>
              <w:rPr>
                <w:rFonts w:hint="eastAsia" w:ascii="宋体" w:hAnsi="宋体" w:cs="宋体"/>
                <w:szCs w:val="21"/>
              </w:rPr>
              <w:t>0.006%</w:t>
            </w:r>
          </w:p>
        </w:tc>
        <w:tc>
          <w:tcPr>
            <w:tcW w:w="1659" w:type="dxa"/>
          </w:tcPr>
          <w:p w14:paraId="6214C1E5">
            <w:pPr>
              <w:spacing w:line="360" w:lineRule="auto"/>
              <w:ind w:firstLine="105" w:firstLineChars="50"/>
              <w:rPr>
                <w:rFonts w:ascii="宋体" w:hAnsi="宋体" w:cs="宋体"/>
                <w:szCs w:val="21"/>
              </w:rPr>
            </w:pPr>
            <w:r>
              <w:rPr>
                <w:rFonts w:hint="eastAsia" w:ascii="宋体" w:hAnsi="宋体" w:cs="宋体"/>
                <w:szCs w:val="21"/>
              </w:rPr>
              <w:t>0.006%</w:t>
            </w:r>
          </w:p>
        </w:tc>
      </w:tr>
      <w:tr w14:paraId="71CA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8EC908D">
            <w:pPr>
              <w:spacing w:line="360" w:lineRule="auto"/>
              <w:rPr>
                <w:rFonts w:ascii="宋体" w:hAnsi="宋体" w:cs="宋体"/>
                <w:szCs w:val="21"/>
              </w:rPr>
            </w:pPr>
            <w:r>
              <w:rPr>
                <w:rFonts w:hint="eastAsia" w:ascii="宋体" w:hAnsi="宋体" w:cs="宋体"/>
                <w:szCs w:val="21"/>
              </w:rPr>
              <w:t>100亿以上</w:t>
            </w:r>
          </w:p>
        </w:tc>
        <w:tc>
          <w:tcPr>
            <w:tcW w:w="1659" w:type="dxa"/>
          </w:tcPr>
          <w:p w14:paraId="42623DE3">
            <w:pPr>
              <w:spacing w:line="360" w:lineRule="auto"/>
              <w:rPr>
                <w:rFonts w:ascii="宋体" w:hAnsi="宋体" w:cs="宋体"/>
                <w:szCs w:val="21"/>
              </w:rPr>
            </w:pPr>
            <w:r>
              <w:rPr>
                <w:rFonts w:hint="eastAsia" w:ascii="宋体" w:hAnsi="宋体" w:cs="宋体"/>
                <w:szCs w:val="21"/>
              </w:rPr>
              <w:t xml:space="preserve"> 0.004%</w:t>
            </w:r>
          </w:p>
        </w:tc>
        <w:tc>
          <w:tcPr>
            <w:tcW w:w="1687" w:type="dxa"/>
          </w:tcPr>
          <w:p w14:paraId="5C1662D9">
            <w:pPr>
              <w:spacing w:line="360" w:lineRule="auto"/>
              <w:ind w:firstLine="210" w:firstLineChars="100"/>
              <w:rPr>
                <w:rFonts w:ascii="宋体" w:hAnsi="宋体" w:cs="宋体"/>
                <w:szCs w:val="21"/>
              </w:rPr>
            </w:pPr>
            <w:r>
              <w:rPr>
                <w:rFonts w:hint="eastAsia" w:ascii="宋体" w:hAnsi="宋体" w:cs="宋体"/>
                <w:szCs w:val="21"/>
              </w:rPr>
              <w:t>0.004%</w:t>
            </w:r>
          </w:p>
        </w:tc>
        <w:tc>
          <w:tcPr>
            <w:tcW w:w="1659" w:type="dxa"/>
          </w:tcPr>
          <w:p w14:paraId="08F8B298">
            <w:pPr>
              <w:spacing w:line="360" w:lineRule="auto"/>
              <w:ind w:firstLine="105" w:firstLineChars="50"/>
              <w:rPr>
                <w:rFonts w:ascii="宋体" w:hAnsi="宋体" w:cs="宋体"/>
                <w:szCs w:val="21"/>
              </w:rPr>
            </w:pPr>
            <w:r>
              <w:rPr>
                <w:rFonts w:hint="eastAsia" w:ascii="宋体" w:hAnsi="宋体" w:cs="宋体"/>
                <w:szCs w:val="21"/>
              </w:rPr>
              <w:t>0.004%</w:t>
            </w:r>
          </w:p>
        </w:tc>
      </w:tr>
    </w:tbl>
    <w:p w14:paraId="141483BE">
      <w:pPr>
        <w:spacing w:line="360" w:lineRule="auto"/>
        <w:ind w:firstLine="420" w:firstLineChars="200"/>
        <w:rPr>
          <w:rFonts w:ascii="宋体" w:hAnsi="宋体" w:cs="宋体"/>
          <w:szCs w:val="21"/>
        </w:rPr>
      </w:pPr>
      <w:r>
        <w:rPr>
          <w:rFonts w:hint="eastAsia" w:ascii="宋体" w:hAnsi="宋体" w:cs="宋体"/>
          <w:szCs w:val="21"/>
        </w:rPr>
        <w:t xml:space="preserve">注： </w:t>
      </w:r>
    </w:p>
    <w:p w14:paraId="31D91A0D">
      <w:pPr>
        <w:spacing w:line="360" w:lineRule="auto"/>
        <w:ind w:firstLine="420" w:firstLineChars="200"/>
        <w:rPr>
          <w:rFonts w:ascii="宋体" w:hAnsi="宋体" w:cs="宋体"/>
          <w:szCs w:val="21"/>
        </w:rPr>
      </w:pPr>
      <w:r>
        <w:rPr>
          <w:rFonts w:hint="eastAsia" w:ascii="宋体" w:hAnsi="宋体" w:cs="宋体"/>
          <w:szCs w:val="21"/>
        </w:rPr>
        <w:t>（1）按本表费率计算的收费为采购代理的收费基准价格；</w:t>
      </w:r>
    </w:p>
    <w:p w14:paraId="3311C096">
      <w:pPr>
        <w:spacing w:line="360" w:lineRule="auto"/>
        <w:ind w:firstLine="420" w:firstLineChars="200"/>
        <w:rPr>
          <w:rFonts w:ascii="宋体" w:hAnsi="宋体" w:cs="宋体"/>
          <w:szCs w:val="21"/>
        </w:rPr>
      </w:pPr>
      <w:r>
        <w:rPr>
          <w:rFonts w:hint="eastAsia" w:ascii="宋体" w:hAnsi="宋体" w:cs="宋体"/>
          <w:szCs w:val="21"/>
        </w:rPr>
        <w:t>（2）采购代理收费按差额定率累进法计算。</w:t>
      </w:r>
    </w:p>
    <w:p w14:paraId="2017E50A">
      <w:pPr>
        <w:spacing w:line="360" w:lineRule="auto"/>
        <w:ind w:firstLine="420" w:firstLineChars="200"/>
        <w:rPr>
          <w:rFonts w:ascii="宋体" w:hAnsi="宋体" w:cs="宋体"/>
          <w:szCs w:val="21"/>
        </w:rPr>
      </w:pPr>
      <w:r>
        <w:rPr>
          <w:rFonts w:hint="eastAsia" w:ascii="宋体" w:hAnsi="宋体" w:cs="宋体"/>
          <w:szCs w:val="21"/>
        </w:rPr>
        <w:t>例如：某服务采购代理业务中标金额或者暂定价为200万元，计算采购代理收费额如下：</w:t>
      </w:r>
    </w:p>
    <w:p w14:paraId="77B8FE8D">
      <w:pPr>
        <w:spacing w:line="360" w:lineRule="auto"/>
        <w:ind w:firstLine="420" w:firstLineChars="200"/>
        <w:rPr>
          <w:rFonts w:ascii="宋体" w:hAnsi="宋体" w:cs="宋体"/>
          <w:szCs w:val="21"/>
        </w:rPr>
      </w:pPr>
      <w:r>
        <w:rPr>
          <w:rFonts w:hint="eastAsia" w:ascii="宋体" w:hAnsi="宋体" w:cs="宋体"/>
          <w:szCs w:val="21"/>
        </w:rPr>
        <w:t>100 万元×l.5 %＝ 1.5 万元</w:t>
      </w:r>
    </w:p>
    <w:p w14:paraId="50DF4565">
      <w:pPr>
        <w:spacing w:line="360" w:lineRule="auto"/>
        <w:ind w:firstLine="420" w:firstLineChars="200"/>
        <w:rPr>
          <w:rFonts w:ascii="宋体" w:hAnsi="宋体" w:cs="宋体"/>
          <w:szCs w:val="21"/>
        </w:rPr>
      </w:pPr>
      <w:r>
        <w:rPr>
          <w:rFonts w:hint="eastAsia" w:ascii="宋体" w:hAnsi="宋体" w:cs="宋体"/>
          <w:szCs w:val="21"/>
        </w:rPr>
        <w:t>（ 200 － 100 ）万元 ×0.8%＝0.8万元</w:t>
      </w:r>
    </w:p>
    <w:p w14:paraId="79E2F410">
      <w:pPr>
        <w:pStyle w:val="24"/>
        <w:snapToGrid w:val="0"/>
        <w:spacing w:line="360" w:lineRule="auto"/>
        <w:ind w:firstLine="420" w:firstLineChars="200"/>
        <w:rPr>
          <w:rFonts w:hAnsi="宋体" w:cs="宋体"/>
          <w:sz w:val="21"/>
        </w:rPr>
      </w:pPr>
      <w:r>
        <w:rPr>
          <w:rFonts w:hint="eastAsia" w:hAnsi="宋体" w:cs="宋体"/>
          <w:sz w:val="21"/>
        </w:rPr>
        <w:t>合计收费＝ 1.5+0.8＝ 2.3（万元）</w:t>
      </w:r>
    </w:p>
    <w:p w14:paraId="38A785D8">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40. 需要补充的其他内容</w:t>
      </w:r>
    </w:p>
    <w:p w14:paraId="4834DB8E">
      <w:pPr>
        <w:pStyle w:val="24"/>
        <w:spacing w:line="360" w:lineRule="auto"/>
        <w:ind w:firstLine="420" w:firstLineChars="200"/>
        <w:rPr>
          <w:rFonts w:hAnsi="宋体" w:cs="宋体"/>
          <w:sz w:val="21"/>
        </w:rPr>
      </w:pPr>
      <w:r>
        <w:rPr>
          <w:rFonts w:hint="eastAsia" w:hAnsi="宋体" w:cs="宋体"/>
          <w:sz w:val="21"/>
        </w:rPr>
        <w:t>40.1本招标文件解释规则详见“投标人须知前附表”。</w:t>
      </w:r>
    </w:p>
    <w:p w14:paraId="4E15BAFC">
      <w:pPr>
        <w:pStyle w:val="24"/>
        <w:spacing w:line="360" w:lineRule="auto"/>
        <w:ind w:firstLine="420" w:firstLineChars="200"/>
        <w:rPr>
          <w:rFonts w:hAnsi="宋体" w:cs="宋体"/>
          <w:sz w:val="21"/>
        </w:rPr>
      </w:pPr>
      <w:r>
        <w:rPr>
          <w:rFonts w:hint="eastAsia" w:hAnsi="宋体" w:cs="宋体"/>
          <w:sz w:val="21"/>
        </w:rPr>
        <w:t>40.2 其他事项详见“投标人须知前附表”。</w:t>
      </w:r>
    </w:p>
    <w:p w14:paraId="4976DD31">
      <w:pPr>
        <w:pStyle w:val="24"/>
        <w:spacing w:line="360" w:lineRule="auto"/>
        <w:ind w:firstLine="420" w:firstLineChars="200"/>
        <w:rPr>
          <w:rFonts w:hAnsi="宋体" w:cs="宋体"/>
          <w:sz w:val="21"/>
        </w:rPr>
      </w:pPr>
      <w:r>
        <w:rPr>
          <w:rFonts w:hint="eastAsia" w:hAnsi="宋体" w:cs="宋体"/>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02BECBE">
      <w:pPr>
        <w:pStyle w:val="24"/>
        <w:spacing w:line="360" w:lineRule="auto"/>
        <w:ind w:firstLine="420" w:firstLineChars="200"/>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1BAA92E3">
      <w:pPr>
        <w:pStyle w:val="24"/>
        <w:spacing w:line="360" w:lineRule="auto"/>
        <w:ind w:firstLine="420" w:firstLineChars="200"/>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246EC285">
      <w:pPr>
        <w:pStyle w:val="24"/>
        <w:spacing w:line="360" w:lineRule="auto"/>
        <w:ind w:firstLine="420" w:firstLineChars="200"/>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680CE233">
      <w:pPr>
        <w:pStyle w:val="24"/>
        <w:spacing w:line="360" w:lineRule="auto"/>
        <w:ind w:firstLine="420" w:firstLineChars="200"/>
        <w:rPr>
          <w:rFonts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FDC7687">
      <w:pPr>
        <w:pStyle w:val="24"/>
        <w:spacing w:line="360" w:lineRule="auto"/>
        <w:ind w:firstLine="420" w:firstLineChars="200"/>
        <w:rPr>
          <w:rFonts w:hAnsi="宋体" w:cs="宋体"/>
        </w:rPr>
      </w:pPr>
      <w:r>
        <w:rPr>
          <w:rFonts w:hint="eastAsia" w:hAnsi="宋体" w:cs="宋体"/>
          <w:sz w:val="21"/>
        </w:rPr>
        <w:t>依据本招标文件规定享受扶持政策获得政府采购合同的，小微企业不得将合同分包给大中型企业，中型企业不得将合同分包给大型企业。</w:t>
      </w:r>
      <w:r>
        <w:rPr>
          <w:rFonts w:hint="eastAsia" w:hAnsi="宋体" w:cs="宋体"/>
        </w:rPr>
        <w:br w:type="page"/>
      </w:r>
    </w:p>
    <w:p w14:paraId="3375347E">
      <w:pPr>
        <w:pStyle w:val="24"/>
        <w:snapToGrid w:val="0"/>
        <w:spacing w:before="120" w:after="120"/>
        <w:rPr>
          <w:rFonts w:hAnsi="宋体" w:cs="宋体"/>
        </w:rPr>
      </w:pPr>
    </w:p>
    <w:p w14:paraId="03E509B2">
      <w:pPr>
        <w:pStyle w:val="24"/>
        <w:snapToGrid w:val="0"/>
        <w:spacing w:before="120" w:after="120"/>
        <w:rPr>
          <w:rFonts w:hAnsi="宋体" w:cs="宋体"/>
        </w:rPr>
      </w:pPr>
    </w:p>
    <w:p w14:paraId="387EA667">
      <w:pPr>
        <w:pStyle w:val="24"/>
        <w:snapToGrid w:val="0"/>
        <w:spacing w:before="120" w:after="120"/>
        <w:rPr>
          <w:rFonts w:hAnsi="宋体" w:cs="宋体"/>
        </w:rPr>
      </w:pPr>
    </w:p>
    <w:p w14:paraId="414CAC8A">
      <w:pPr>
        <w:pStyle w:val="24"/>
        <w:snapToGrid w:val="0"/>
        <w:spacing w:before="120" w:after="120"/>
        <w:rPr>
          <w:rFonts w:hAnsi="宋体" w:cs="宋体"/>
        </w:rPr>
      </w:pPr>
    </w:p>
    <w:p w14:paraId="2597F366">
      <w:pPr>
        <w:pStyle w:val="24"/>
        <w:snapToGrid w:val="0"/>
        <w:spacing w:before="120" w:after="120"/>
        <w:rPr>
          <w:rFonts w:hAnsi="宋体" w:cs="宋体"/>
        </w:rPr>
      </w:pPr>
    </w:p>
    <w:p w14:paraId="0147F57D">
      <w:pPr>
        <w:pStyle w:val="24"/>
        <w:snapToGrid w:val="0"/>
        <w:spacing w:before="120" w:after="120"/>
        <w:rPr>
          <w:rFonts w:hAnsi="宋体" w:cs="宋体"/>
        </w:rPr>
      </w:pPr>
    </w:p>
    <w:p w14:paraId="539DA5CE">
      <w:pPr>
        <w:pStyle w:val="24"/>
        <w:snapToGrid w:val="0"/>
        <w:spacing w:before="120" w:after="120"/>
        <w:rPr>
          <w:rFonts w:hAnsi="宋体" w:cs="宋体"/>
        </w:rPr>
      </w:pPr>
    </w:p>
    <w:p w14:paraId="02DC3300">
      <w:pPr>
        <w:pStyle w:val="24"/>
        <w:snapToGrid w:val="0"/>
        <w:spacing w:before="120" w:after="120"/>
        <w:rPr>
          <w:rFonts w:hAnsi="宋体" w:cs="宋体"/>
        </w:rPr>
      </w:pPr>
    </w:p>
    <w:p w14:paraId="0433339D">
      <w:pPr>
        <w:pStyle w:val="24"/>
        <w:snapToGrid w:val="0"/>
        <w:spacing w:before="120" w:after="120"/>
        <w:rPr>
          <w:rFonts w:hAnsi="宋体" w:cs="宋体"/>
        </w:rPr>
      </w:pPr>
    </w:p>
    <w:p w14:paraId="36405FE2">
      <w:pPr>
        <w:pStyle w:val="24"/>
        <w:snapToGrid w:val="0"/>
        <w:spacing w:before="120" w:after="120"/>
        <w:rPr>
          <w:rFonts w:hAnsi="宋体" w:cs="宋体"/>
        </w:rPr>
      </w:pPr>
    </w:p>
    <w:p w14:paraId="03448FA3">
      <w:pPr>
        <w:pStyle w:val="24"/>
        <w:snapToGrid w:val="0"/>
        <w:spacing w:before="120" w:after="120"/>
        <w:rPr>
          <w:rFonts w:hAnsi="宋体" w:cs="宋体"/>
        </w:rPr>
      </w:pPr>
    </w:p>
    <w:p w14:paraId="654C2849">
      <w:pPr>
        <w:pStyle w:val="24"/>
        <w:snapToGrid w:val="0"/>
        <w:spacing w:before="120" w:after="120"/>
        <w:rPr>
          <w:rFonts w:hAnsi="宋体" w:cs="宋体"/>
        </w:rPr>
      </w:pPr>
    </w:p>
    <w:p w14:paraId="514CDB12">
      <w:pPr>
        <w:pStyle w:val="24"/>
        <w:snapToGrid w:val="0"/>
        <w:spacing w:before="120" w:after="120"/>
        <w:rPr>
          <w:rFonts w:hAnsi="宋体" w:cs="宋体"/>
        </w:rPr>
      </w:pPr>
    </w:p>
    <w:p w14:paraId="69D925A1">
      <w:pPr>
        <w:pStyle w:val="2"/>
        <w:jc w:val="center"/>
        <w:rPr>
          <w:rFonts w:ascii="宋体" w:hAnsi="宋体" w:cs="宋体"/>
        </w:rPr>
      </w:pPr>
      <w:bookmarkStart w:id="132" w:name="_Toc15687"/>
      <w:bookmarkStart w:id="133" w:name="_Toc330456896"/>
      <w:bookmarkStart w:id="134" w:name="_Toc254970689"/>
      <w:bookmarkStart w:id="135" w:name="_Toc254970548"/>
      <w:r>
        <w:rPr>
          <w:rFonts w:hint="eastAsia" w:ascii="宋体" w:hAnsi="宋体" w:cs="宋体"/>
        </w:rPr>
        <w:t>第四章  评标方法及评标标准</w:t>
      </w:r>
      <w:bookmarkEnd w:id="132"/>
      <w:bookmarkEnd w:id="133"/>
      <w:bookmarkEnd w:id="134"/>
      <w:bookmarkEnd w:id="135"/>
    </w:p>
    <w:p w14:paraId="7B413649">
      <w:pPr>
        <w:rPr>
          <w:rFonts w:ascii="宋体" w:hAnsi="宋体" w:cs="宋体"/>
        </w:rPr>
      </w:pPr>
      <w:bookmarkStart w:id="136" w:name="_Toc254970690"/>
      <w:bookmarkStart w:id="137" w:name="_Toc254970549"/>
    </w:p>
    <w:bookmarkEnd w:id="136"/>
    <w:bookmarkEnd w:id="137"/>
    <w:p w14:paraId="30DEC8A1">
      <w:pPr>
        <w:rPr>
          <w:rFonts w:ascii="宋体" w:hAnsi="宋体" w:cs="宋体"/>
        </w:rPr>
      </w:pPr>
    </w:p>
    <w:p w14:paraId="13F91E48">
      <w:pPr>
        <w:rPr>
          <w:rFonts w:ascii="宋体" w:hAnsi="宋体" w:cs="宋体"/>
        </w:rPr>
      </w:pPr>
    </w:p>
    <w:p w14:paraId="1C5D92B4">
      <w:pPr>
        <w:rPr>
          <w:rFonts w:ascii="宋体" w:hAnsi="宋体" w:cs="宋体"/>
        </w:rPr>
      </w:pPr>
    </w:p>
    <w:p w14:paraId="41B234D3">
      <w:pPr>
        <w:rPr>
          <w:rFonts w:ascii="宋体" w:hAnsi="宋体" w:cs="宋体"/>
        </w:rPr>
      </w:pPr>
    </w:p>
    <w:p w14:paraId="575B1713">
      <w:pPr>
        <w:rPr>
          <w:rFonts w:ascii="宋体" w:hAnsi="宋体" w:cs="宋体"/>
        </w:rPr>
      </w:pPr>
    </w:p>
    <w:p w14:paraId="56B59F74">
      <w:pPr>
        <w:rPr>
          <w:rFonts w:ascii="宋体" w:hAnsi="宋体" w:cs="宋体"/>
        </w:rPr>
      </w:pPr>
    </w:p>
    <w:p w14:paraId="2320E171">
      <w:pPr>
        <w:rPr>
          <w:rFonts w:ascii="宋体" w:hAnsi="宋体" w:cs="宋体"/>
        </w:rPr>
      </w:pPr>
    </w:p>
    <w:p w14:paraId="3C75DEF6">
      <w:pPr>
        <w:rPr>
          <w:rFonts w:ascii="宋体" w:hAnsi="宋体" w:cs="宋体"/>
        </w:rPr>
      </w:pPr>
    </w:p>
    <w:p w14:paraId="3940FFAD">
      <w:pPr>
        <w:spacing w:beforeLines="50" w:afterLines="50" w:line="400" w:lineRule="exact"/>
        <w:rPr>
          <w:rFonts w:ascii="宋体" w:hAnsi="宋体" w:cs="宋体"/>
          <w:b/>
          <w:sz w:val="24"/>
        </w:rPr>
      </w:pPr>
    </w:p>
    <w:p w14:paraId="48CC0A57">
      <w:pPr>
        <w:spacing w:beforeLines="50" w:afterLines="50" w:line="400" w:lineRule="exact"/>
        <w:rPr>
          <w:rFonts w:ascii="宋体" w:hAnsi="宋体" w:cs="宋体"/>
          <w:b/>
          <w:sz w:val="24"/>
        </w:rPr>
      </w:pPr>
    </w:p>
    <w:p w14:paraId="0F7D3149">
      <w:pPr>
        <w:pStyle w:val="24"/>
        <w:spacing w:line="360" w:lineRule="exact"/>
        <w:rPr>
          <w:rFonts w:hAnsi="宋体" w:cs="宋体"/>
          <w:b/>
          <w:sz w:val="24"/>
        </w:rPr>
      </w:pPr>
    </w:p>
    <w:p w14:paraId="54E53F30">
      <w:pPr>
        <w:pStyle w:val="24"/>
        <w:spacing w:line="360" w:lineRule="exact"/>
        <w:rPr>
          <w:rFonts w:hAnsi="宋体" w:cs="宋体"/>
          <w:b/>
          <w:sz w:val="24"/>
        </w:rPr>
      </w:pPr>
    </w:p>
    <w:p w14:paraId="78DA1264">
      <w:pPr>
        <w:pStyle w:val="24"/>
        <w:spacing w:line="360" w:lineRule="exact"/>
        <w:rPr>
          <w:rFonts w:hAnsi="宋体" w:cs="宋体"/>
          <w:b/>
          <w:sz w:val="24"/>
        </w:rPr>
      </w:pPr>
    </w:p>
    <w:p w14:paraId="23D2C94A">
      <w:pPr>
        <w:pStyle w:val="24"/>
        <w:spacing w:line="360" w:lineRule="exact"/>
        <w:rPr>
          <w:rFonts w:hAnsi="宋体" w:cs="宋体"/>
          <w:b/>
          <w:sz w:val="24"/>
        </w:rPr>
      </w:pPr>
    </w:p>
    <w:p w14:paraId="11E9677E">
      <w:pPr>
        <w:pStyle w:val="24"/>
        <w:spacing w:line="360" w:lineRule="exact"/>
        <w:rPr>
          <w:rFonts w:hAnsi="宋体" w:cs="宋体"/>
          <w:b/>
          <w:sz w:val="24"/>
        </w:rPr>
      </w:pPr>
    </w:p>
    <w:p w14:paraId="48FD8CED">
      <w:pPr>
        <w:pStyle w:val="24"/>
        <w:spacing w:line="360" w:lineRule="exact"/>
        <w:rPr>
          <w:rFonts w:hAnsi="宋体" w:cs="宋体"/>
          <w:b/>
          <w:sz w:val="24"/>
        </w:rPr>
      </w:pPr>
    </w:p>
    <w:p w14:paraId="31588609">
      <w:pPr>
        <w:pStyle w:val="24"/>
        <w:spacing w:line="360" w:lineRule="exact"/>
        <w:rPr>
          <w:rFonts w:hAnsi="宋体" w:cs="宋体"/>
          <w:bCs/>
        </w:rPr>
      </w:pPr>
    </w:p>
    <w:p w14:paraId="2319A6AD">
      <w:pPr>
        <w:pStyle w:val="4"/>
        <w:keepNext w:val="0"/>
        <w:keepLines w:val="0"/>
        <w:jc w:val="center"/>
        <w:rPr>
          <w:rFonts w:ascii="宋体" w:hAnsi="宋体" w:cs="宋体"/>
        </w:rPr>
      </w:pPr>
      <w:r>
        <w:rPr>
          <w:rFonts w:hint="eastAsia" w:ascii="宋体" w:hAnsi="宋体" w:cs="宋体"/>
        </w:rPr>
        <w:br w:type="page"/>
      </w:r>
      <w:r>
        <w:rPr>
          <w:rFonts w:hint="eastAsia" w:ascii="宋体" w:hAnsi="宋体" w:cs="宋体"/>
        </w:rPr>
        <w:t>一、评标方法</w:t>
      </w:r>
    </w:p>
    <w:p w14:paraId="0A57E07B">
      <w:pPr>
        <w:pStyle w:val="24"/>
        <w:spacing w:line="360" w:lineRule="auto"/>
        <w:ind w:firstLine="420"/>
        <w:rPr>
          <w:rFonts w:hAnsi="宋体" w:cs="宋体"/>
          <w:sz w:val="21"/>
        </w:rPr>
      </w:pPr>
      <w:r>
        <w:rPr>
          <w:rFonts w:hint="eastAsia" w:hAnsi="宋体" w:cs="宋体"/>
          <w:sz w:val="21"/>
        </w:rPr>
        <w:t>综合评分法，是指投标文件满足招标文件全部实质性要求，且按照评审因素的量化指标评审得分最高的投标人为中标候选人的评标方法。</w:t>
      </w:r>
    </w:p>
    <w:p w14:paraId="0FB17F37">
      <w:pPr>
        <w:pStyle w:val="24"/>
        <w:spacing w:line="360" w:lineRule="auto"/>
        <w:ind w:firstLine="420"/>
        <w:rPr>
          <w:rFonts w:hAnsi="宋体" w:cs="宋体"/>
          <w:sz w:val="21"/>
        </w:rPr>
      </w:pPr>
      <w:r>
        <w:rPr>
          <w:rFonts w:hint="eastAsia" w:hAnsi="宋体" w:cs="宋体"/>
          <w:sz w:val="21"/>
        </w:rPr>
        <w:t>最低评标</w:t>
      </w:r>
      <w:r>
        <w:rPr>
          <w:rFonts w:hint="eastAsia" w:hAnsi="宋体" w:cs="宋体"/>
          <w:sz w:val="21"/>
          <w:lang w:eastAsia="zh-CN"/>
        </w:rPr>
        <w:t>价</w:t>
      </w:r>
      <w:r>
        <w:rPr>
          <w:rFonts w:hint="eastAsia" w:hAnsi="宋体" w:cs="宋体"/>
          <w:sz w:val="21"/>
        </w:rPr>
        <w:t>法，是指投标文件满足招标文件全部实质性要求，且投标报价最低的投标人为中标候选人的评标方法。</w:t>
      </w:r>
    </w:p>
    <w:p w14:paraId="34F22055">
      <w:pPr>
        <w:pStyle w:val="4"/>
        <w:keepNext w:val="0"/>
        <w:keepLines w:val="0"/>
        <w:jc w:val="center"/>
        <w:rPr>
          <w:rFonts w:ascii="宋体" w:hAnsi="宋体" w:cs="宋体"/>
        </w:rPr>
      </w:pPr>
      <w:r>
        <w:rPr>
          <w:rFonts w:hint="eastAsia" w:ascii="宋体" w:hAnsi="宋体" w:cs="宋体"/>
        </w:rPr>
        <w:t>二、评标程序</w:t>
      </w:r>
    </w:p>
    <w:p w14:paraId="7BC51F5E">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1.符合性审查</w:t>
      </w:r>
    </w:p>
    <w:p w14:paraId="2DE6668C">
      <w:pPr>
        <w:pStyle w:val="24"/>
        <w:snapToGrid w:val="0"/>
        <w:spacing w:line="360" w:lineRule="auto"/>
        <w:ind w:left="1" w:firstLine="420"/>
        <w:rPr>
          <w:rFonts w:hAnsi="宋体" w:cs="宋体"/>
          <w:b/>
          <w:kern w:val="2"/>
          <w:sz w:val="21"/>
        </w:rPr>
      </w:pPr>
      <w:r>
        <w:rPr>
          <w:rFonts w:hint="eastAsia" w:hAnsi="宋体" w:cs="宋体"/>
          <w:b/>
          <w:kern w:val="2"/>
          <w:sz w:val="21"/>
        </w:rPr>
        <w:t>评标委员会应当对符合资格的投标人的投标文件进行投标报价、商务、技术等实质性内容符合性审查，以确定其是否满足招标文件的实质性要求。</w:t>
      </w:r>
    </w:p>
    <w:p w14:paraId="0A189C11">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2.符合性审查不通过而导致投标无效的情形</w:t>
      </w:r>
    </w:p>
    <w:p w14:paraId="28562DA4">
      <w:pPr>
        <w:snapToGrid w:val="0"/>
        <w:spacing w:line="360" w:lineRule="auto"/>
        <w:ind w:firstLine="422" w:firstLineChars="200"/>
        <w:rPr>
          <w:rFonts w:ascii="宋体" w:hAnsi="宋体" w:cs="宋体"/>
          <w:b/>
          <w:szCs w:val="21"/>
        </w:rPr>
      </w:pPr>
      <w:r>
        <w:rPr>
          <w:rFonts w:hint="eastAsia" w:ascii="宋体" w:hAnsi="宋体" w:cs="宋体"/>
          <w:b/>
          <w:szCs w:val="21"/>
        </w:rPr>
        <w:t>投标人的投标文件中存在对招标文件的任何实质性要求和条件的负偏离，将被视为投标无效。</w:t>
      </w:r>
    </w:p>
    <w:p w14:paraId="6A70EA5E">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2.1在报价评审时，如发现下列情形之一的，将被视为投标无效：</w:t>
      </w:r>
    </w:p>
    <w:p w14:paraId="2C5BEE85">
      <w:pPr>
        <w:pStyle w:val="7"/>
        <w:numPr>
          <w:ilvl w:val="0"/>
          <w:numId w:val="5"/>
        </w:numPr>
        <w:spacing w:line="360" w:lineRule="auto"/>
        <w:ind w:firstLine="398" w:firstLineChars="200"/>
        <w:rPr>
          <w:rFonts w:ascii="宋体" w:hAnsi="宋体" w:cs="宋体"/>
          <w:b/>
          <w:spacing w:val="-6"/>
          <w:szCs w:val="21"/>
        </w:rPr>
      </w:pPr>
      <w:r>
        <w:rPr>
          <w:rFonts w:hint="eastAsia" w:ascii="宋体" w:hAnsi="宋体" w:cs="宋体"/>
          <w:b/>
          <w:spacing w:val="-6"/>
          <w:szCs w:val="21"/>
        </w:rPr>
        <w:t>报价文件未提供“投标人须知前附表”第13条</w:t>
      </w:r>
      <w:r>
        <w:rPr>
          <w:rFonts w:hint="eastAsia" w:ascii="宋体" w:hAnsi="宋体" w:cs="宋体"/>
          <w:b/>
          <w:szCs w:val="21"/>
        </w:rPr>
        <w:t>“报价文件”</w:t>
      </w:r>
      <w:r>
        <w:rPr>
          <w:rFonts w:hint="eastAsia" w:ascii="宋体" w:hAnsi="宋体" w:cs="宋体"/>
          <w:b/>
          <w:spacing w:val="-6"/>
          <w:szCs w:val="21"/>
        </w:rPr>
        <w:t>规定中“必须提供”的文件资料的；</w:t>
      </w:r>
    </w:p>
    <w:p w14:paraId="726F5DCB">
      <w:pPr>
        <w:pStyle w:val="7"/>
        <w:numPr>
          <w:ilvl w:val="0"/>
          <w:numId w:val="5"/>
        </w:numPr>
        <w:spacing w:line="360" w:lineRule="auto"/>
        <w:ind w:firstLine="422" w:firstLineChars="200"/>
        <w:rPr>
          <w:rFonts w:ascii="宋体" w:hAnsi="宋体" w:cs="宋体"/>
          <w:b/>
          <w:szCs w:val="21"/>
        </w:rPr>
      </w:pPr>
      <w:r>
        <w:rPr>
          <w:rFonts w:hint="eastAsia" w:ascii="宋体" w:hAnsi="宋体" w:cs="宋体"/>
          <w:b/>
          <w:szCs w:val="21"/>
        </w:rPr>
        <w:t>未采用人民币报价或者未按照招标文件标明的币种报价的；</w:t>
      </w:r>
    </w:p>
    <w:p w14:paraId="3247BA56">
      <w:pPr>
        <w:pStyle w:val="7"/>
        <w:numPr>
          <w:ilvl w:val="0"/>
          <w:numId w:val="5"/>
        </w:numPr>
        <w:spacing w:line="360" w:lineRule="auto"/>
        <w:ind w:left="-2" w:firstLine="422"/>
        <w:rPr>
          <w:rFonts w:ascii="宋体" w:hAnsi="宋体" w:cs="宋体"/>
          <w:b/>
          <w:spacing w:val="-6"/>
          <w:szCs w:val="21"/>
        </w:rPr>
      </w:pPr>
      <w:r>
        <w:rPr>
          <w:rFonts w:hint="eastAsia" w:ascii="宋体" w:hAnsi="宋体" w:cs="宋体"/>
          <w:b/>
          <w:spacing w:val="-6"/>
          <w:szCs w:val="21"/>
        </w:rPr>
        <w:t>各分标报价超出招标文件相应分标规定最高限价，或者超出相应分标采购预算金额的；</w:t>
      </w:r>
    </w:p>
    <w:p w14:paraId="7AACF259">
      <w:pPr>
        <w:pStyle w:val="7"/>
        <w:numPr>
          <w:ilvl w:val="0"/>
          <w:numId w:val="5"/>
        </w:numPr>
        <w:spacing w:line="360" w:lineRule="auto"/>
        <w:ind w:firstLine="422" w:firstLineChars="200"/>
        <w:rPr>
          <w:rFonts w:ascii="宋体" w:hAnsi="宋体" w:cs="宋体"/>
          <w:b/>
          <w:szCs w:val="21"/>
        </w:rPr>
      </w:pPr>
      <w:r>
        <w:rPr>
          <w:rFonts w:hint="eastAsia" w:ascii="宋体" w:hAnsi="宋体" w:cs="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22A8D13">
      <w:pPr>
        <w:pStyle w:val="7"/>
        <w:numPr>
          <w:ilvl w:val="0"/>
          <w:numId w:val="5"/>
        </w:numPr>
        <w:spacing w:line="360" w:lineRule="auto"/>
        <w:ind w:firstLine="422" w:firstLineChars="200"/>
        <w:rPr>
          <w:rFonts w:ascii="宋体" w:hAnsi="宋体" w:cs="宋体"/>
          <w:b/>
          <w:szCs w:val="21"/>
        </w:rPr>
      </w:pPr>
      <w:r>
        <w:rPr>
          <w:rFonts w:hint="eastAsia" w:ascii="宋体" w:hAnsi="宋体" w:cs="宋体"/>
          <w:b/>
          <w:szCs w:val="21"/>
        </w:rPr>
        <w:t>修正后的报价，投标人不确认的；</w:t>
      </w:r>
    </w:p>
    <w:p w14:paraId="57D0FECB">
      <w:pPr>
        <w:pStyle w:val="7"/>
        <w:numPr>
          <w:ilvl w:val="0"/>
          <w:numId w:val="5"/>
        </w:numPr>
        <w:spacing w:line="360" w:lineRule="auto"/>
        <w:ind w:firstLine="422" w:firstLineChars="200"/>
        <w:rPr>
          <w:rFonts w:ascii="宋体" w:hAnsi="宋体" w:cs="宋体"/>
          <w:b/>
          <w:szCs w:val="21"/>
        </w:rPr>
      </w:pPr>
      <w:r>
        <w:rPr>
          <w:rFonts w:hint="eastAsia" w:ascii="宋体" w:hAnsi="宋体" w:cs="宋体"/>
          <w:b/>
          <w:szCs w:val="21"/>
        </w:rPr>
        <w:t>投标人属于本章第5.1条（2）或者第5.2条（2）项情形的。</w:t>
      </w:r>
    </w:p>
    <w:p w14:paraId="102A9BF9">
      <w:pPr>
        <w:pStyle w:val="7"/>
        <w:numPr>
          <w:ilvl w:val="0"/>
          <w:numId w:val="5"/>
        </w:numPr>
        <w:spacing w:line="360" w:lineRule="auto"/>
        <w:ind w:firstLine="398" w:firstLineChars="200"/>
        <w:rPr>
          <w:rFonts w:ascii="宋体" w:hAnsi="宋体" w:cs="宋体"/>
          <w:b/>
          <w:szCs w:val="21"/>
        </w:rPr>
      </w:pPr>
      <w:r>
        <w:rPr>
          <w:rFonts w:hint="eastAsia" w:ascii="宋体" w:hAnsi="宋体" w:cs="宋体"/>
          <w:b/>
          <w:spacing w:val="-6"/>
          <w:szCs w:val="21"/>
        </w:rPr>
        <w:t>报价文件</w:t>
      </w:r>
      <w:r>
        <w:rPr>
          <w:rFonts w:hint="eastAsia" w:ascii="宋体" w:hAnsi="宋体" w:cs="宋体"/>
          <w:b/>
          <w:szCs w:val="21"/>
        </w:rPr>
        <w:t>响应的标的数量及单位与招标文件要求实质性不一致的。</w:t>
      </w:r>
    </w:p>
    <w:p w14:paraId="4EE1DD13">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2.2在商务及技术评审时，如发现下列情形之一的，将被视为投标无效：</w:t>
      </w:r>
    </w:p>
    <w:p w14:paraId="61D838C4">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投标文件未按招标文件要求签署、盖章的；</w:t>
      </w:r>
    </w:p>
    <w:p w14:paraId="2FDB494E">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 xml:space="preserve">委托代理人未能出具有效身份证或者出具的身份证与授权委托书中的信息不符的； </w:t>
      </w:r>
    </w:p>
    <w:p w14:paraId="0AF4C542">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为无效投标保证金的或者未按照招标文件的规定提交投标保证金的；</w:t>
      </w:r>
    </w:p>
    <w:p w14:paraId="3092D615">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投标文件未提供“投标人须知前附表”第13条“商务及技术文件”规定中“必须提供”或者“委托时必须提供”的文件资料的；</w:t>
      </w:r>
    </w:p>
    <w:p w14:paraId="0FE85840">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商务要求评审允许负偏离的条款数超过“投标人须知前附表”规定项数的；</w:t>
      </w:r>
    </w:p>
    <w:p w14:paraId="10A71D99">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投标文件的实质性内容未使用中文表述、使用计量单位不符合招标文件要求的；</w:t>
      </w:r>
    </w:p>
    <w:p w14:paraId="5EFA96D8">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投标文件中的文件资料因填写不齐全或者内容虚假或者出现其他情形而导致被评标委员会认定无效的；</w:t>
      </w:r>
    </w:p>
    <w:p w14:paraId="2846BA26">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投标文件含有采购人不能接受的附加条件的；</w:t>
      </w:r>
    </w:p>
    <w:p w14:paraId="6720CB54">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属于投标人须知正文第9.2条情形的；</w:t>
      </w:r>
    </w:p>
    <w:p w14:paraId="221E54F0">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投标文件标注的项目名称或者项目编号与招标文件标注的项目名称或者项目编号不一致的；</w:t>
      </w:r>
    </w:p>
    <w:p w14:paraId="174EC5BF">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投标文件中承诺的投标有效期低于招标文件要求的期限的；</w:t>
      </w:r>
    </w:p>
    <w:p w14:paraId="3EF71CEA">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虚假投标，或者出现其他情形而导致被评标委员会认定无效的；</w:t>
      </w:r>
    </w:p>
    <w:p w14:paraId="3E2EB487">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招标文件未载明允许提供备选（替代）投标方案或明确不允许提供备选（替代）投标方案时，投标人提供了备选（替代）投标方案的；</w:t>
      </w:r>
    </w:p>
    <w:p w14:paraId="3810FB05">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未响应招标文件实质性要求的。</w:t>
      </w:r>
    </w:p>
    <w:p w14:paraId="5896B3C4">
      <w:pPr>
        <w:numPr>
          <w:ilvl w:val="0"/>
          <w:numId w:val="6"/>
        </w:numPr>
        <w:snapToGrid w:val="0"/>
        <w:spacing w:line="360" w:lineRule="auto"/>
        <w:ind w:firstLine="422" w:firstLineChars="200"/>
        <w:rPr>
          <w:rFonts w:ascii="宋体" w:hAnsi="宋体" w:cs="宋体"/>
          <w:b/>
          <w:szCs w:val="21"/>
        </w:rPr>
      </w:pPr>
      <w:r>
        <w:rPr>
          <w:rFonts w:hint="eastAsia" w:ascii="宋体" w:hAnsi="宋体" w:cs="宋体"/>
          <w:b/>
          <w:szCs w:val="21"/>
        </w:rPr>
        <w:t>法律、法规和招标文件规定的其他无效情形。</w:t>
      </w:r>
    </w:p>
    <w:p w14:paraId="7A276232">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3.澄清补正</w:t>
      </w:r>
    </w:p>
    <w:p w14:paraId="15750A56">
      <w:pPr>
        <w:spacing w:line="360" w:lineRule="auto"/>
        <w:ind w:firstLine="420" w:firstLineChars="200"/>
        <w:rPr>
          <w:rFonts w:ascii="宋体" w:hAnsi="宋体" w:cs="宋体"/>
          <w:b/>
          <w:szCs w:val="21"/>
        </w:rPr>
      </w:pPr>
      <w:r>
        <w:rPr>
          <w:rFonts w:hint="eastAsia" w:ascii="宋体" w:hAnsi="宋体" w:cs="宋体"/>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456F77DB">
      <w:pPr>
        <w:spacing w:line="360" w:lineRule="auto"/>
        <w:ind w:firstLine="420" w:firstLineChars="200"/>
        <w:rPr>
          <w:rFonts w:ascii="宋体" w:hAnsi="宋体" w:cs="宋体"/>
          <w:szCs w:val="21"/>
        </w:rPr>
      </w:pPr>
      <w:r>
        <w:rPr>
          <w:rFonts w:hint="eastAsia" w:ascii="宋体" w:hAnsi="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E5E7072">
      <w:pPr>
        <w:spacing w:line="360" w:lineRule="auto"/>
        <w:ind w:firstLine="420" w:firstLineChars="200"/>
        <w:rPr>
          <w:rFonts w:ascii="宋体" w:hAnsi="宋体" w:cs="宋体"/>
          <w:szCs w:val="21"/>
        </w:rPr>
      </w:pPr>
      <w:r>
        <w:rPr>
          <w:rFonts w:hint="eastAsia" w:ascii="宋体" w:hAnsi="宋体" w:cs="宋体"/>
          <w:szCs w:val="21"/>
        </w:rPr>
        <w:t>未按评标委员会的要求作出明确澄清、说明或者更正的投标人的投标文件将按照有利于采购人的原则由评标委员会进行判定。</w:t>
      </w:r>
    </w:p>
    <w:p w14:paraId="6D4A045A">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4.投标文件修正</w:t>
      </w:r>
    </w:p>
    <w:p w14:paraId="13ABF561">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 xml:space="preserve">4.1投标文件报价出现前后不一致的，按照下列规定修正： </w:t>
      </w:r>
    </w:p>
    <w:p w14:paraId="153E9E56">
      <w:pPr>
        <w:pStyle w:val="24"/>
        <w:snapToGrid w:val="0"/>
        <w:spacing w:line="360" w:lineRule="auto"/>
        <w:ind w:firstLine="420" w:firstLineChars="200"/>
        <w:rPr>
          <w:rFonts w:hAnsi="宋体" w:cs="宋体"/>
          <w:sz w:val="21"/>
        </w:rPr>
      </w:pPr>
      <w:r>
        <w:rPr>
          <w:rFonts w:hint="eastAsia" w:hAnsi="宋体" w:cs="宋体"/>
          <w:sz w:val="21"/>
        </w:rPr>
        <w:t>（1）投标文件中开标一览表（报价表）内容与投标文件中相应内容不一致的，以开标一览表（报价表）为准；</w:t>
      </w:r>
    </w:p>
    <w:p w14:paraId="0288611A">
      <w:pPr>
        <w:pStyle w:val="24"/>
        <w:snapToGrid w:val="0"/>
        <w:spacing w:line="360" w:lineRule="auto"/>
        <w:ind w:firstLine="420" w:firstLineChars="200"/>
        <w:rPr>
          <w:rFonts w:hAnsi="宋体" w:cs="宋体"/>
          <w:sz w:val="21"/>
        </w:rPr>
      </w:pPr>
      <w:r>
        <w:rPr>
          <w:rFonts w:hint="eastAsia" w:hAnsi="宋体" w:cs="宋体"/>
          <w:sz w:val="21"/>
        </w:rPr>
        <w:t>（2）大写金额和小写金额不一致的，以大写金额为准；</w:t>
      </w:r>
    </w:p>
    <w:p w14:paraId="47FC4128">
      <w:pPr>
        <w:pStyle w:val="24"/>
        <w:snapToGrid w:val="0"/>
        <w:spacing w:line="360" w:lineRule="auto"/>
        <w:ind w:firstLine="420" w:firstLineChars="200"/>
        <w:rPr>
          <w:rFonts w:hAnsi="宋体" w:cs="宋体"/>
          <w:sz w:val="21"/>
        </w:rPr>
      </w:pPr>
      <w:r>
        <w:rPr>
          <w:rFonts w:hint="eastAsia" w:hAnsi="宋体" w:cs="宋体"/>
          <w:sz w:val="21"/>
        </w:rPr>
        <w:t>（3）单价金额小数点或者百分比有明显错位的，以开标一览表的总价为准，并修改单价；</w:t>
      </w:r>
    </w:p>
    <w:p w14:paraId="2CC6B24B">
      <w:pPr>
        <w:pStyle w:val="24"/>
        <w:snapToGrid w:val="0"/>
        <w:spacing w:line="360" w:lineRule="auto"/>
        <w:ind w:firstLine="420" w:firstLineChars="200"/>
        <w:rPr>
          <w:rFonts w:hAnsi="宋体" w:cs="宋体"/>
          <w:sz w:val="21"/>
        </w:rPr>
      </w:pPr>
      <w:r>
        <w:rPr>
          <w:rFonts w:hint="eastAsia" w:hAnsi="宋体" w:cs="宋体"/>
          <w:sz w:val="21"/>
        </w:rPr>
        <w:t>（4）总价金额与按单价汇总金额不一致的，以单价金额计算结果为准。</w:t>
      </w:r>
    </w:p>
    <w:p w14:paraId="4D883079">
      <w:pPr>
        <w:pStyle w:val="24"/>
        <w:snapToGrid w:val="0"/>
        <w:spacing w:line="360" w:lineRule="auto"/>
        <w:ind w:firstLine="420" w:firstLineChars="200"/>
        <w:rPr>
          <w:rFonts w:hAnsi="宋体" w:cs="宋体"/>
          <w:sz w:val="21"/>
        </w:rPr>
      </w:pPr>
      <w:r>
        <w:rPr>
          <w:rFonts w:hint="eastAsia" w:hAnsi="宋体" w:cs="宋体"/>
          <w:sz w:val="21"/>
        </w:rPr>
        <w:t>同时出现两种以上不一致的，按照以上（1）-（4）规定的顺序修正。修正后的报价经投标人确认后产生约束力，投标人不确认的，</w:t>
      </w:r>
      <w:r>
        <w:rPr>
          <w:rFonts w:hint="eastAsia" w:hAnsi="宋体" w:cs="宋体"/>
          <w:b/>
          <w:kern w:val="2"/>
          <w:sz w:val="21"/>
        </w:rPr>
        <w:t>其投标无效</w:t>
      </w:r>
      <w:r>
        <w:rPr>
          <w:rFonts w:hint="eastAsia" w:hAnsi="宋体" w:cs="宋体"/>
          <w:sz w:val="21"/>
        </w:rPr>
        <w:t>。</w:t>
      </w:r>
    </w:p>
    <w:p w14:paraId="2B1610D4">
      <w:pPr>
        <w:pStyle w:val="6"/>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4.2经投标人确认修正后的报价若超过采购预算金额或者最高限价，</w:t>
      </w:r>
      <w:r>
        <w:rPr>
          <w:rFonts w:hint="eastAsia" w:ascii="宋体" w:hAnsi="宋体" w:cs="宋体"/>
          <w:sz w:val="21"/>
          <w:szCs w:val="21"/>
        </w:rPr>
        <w:t>投标人的投标文件作无效投标处理</w:t>
      </w:r>
      <w:r>
        <w:rPr>
          <w:rFonts w:hint="eastAsia" w:ascii="宋体" w:hAnsi="宋体" w:cs="宋体"/>
          <w:b w:val="0"/>
          <w:sz w:val="21"/>
          <w:szCs w:val="21"/>
        </w:rPr>
        <w:t>。</w:t>
      </w:r>
    </w:p>
    <w:p w14:paraId="59AC6B64">
      <w:pPr>
        <w:snapToGrid w:val="0"/>
        <w:spacing w:line="360" w:lineRule="auto"/>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14:paraId="003545C1">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5.比较与评价</w:t>
      </w:r>
    </w:p>
    <w:p w14:paraId="2DBE73B0">
      <w:pPr>
        <w:snapToGrid w:val="0"/>
        <w:spacing w:line="360" w:lineRule="auto"/>
        <w:ind w:firstLine="420" w:firstLineChars="200"/>
        <w:rPr>
          <w:rFonts w:ascii="宋体" w:hAnsi="宋体" w:cs="宋体"/>
          <w:szCs w:val="21"/>
        </w:rPr>
      </w:pPr>
      <w:r>
        <w:rPr>
          <w:rFonts w:hint="eastAsia" w:ascii="宋体" w:hAnsi="宋体" w:cs="宋体"/>
          <w:szCs w:val="21"/>
        </w:rPr>
        <w:t>5.1采用综合评分法的</w:t>
      </w:r>
    </w:p>
    <w:p w14:paraId="7A0E24A8">
      <w:pPr>
        <w:snapToGrid w:val="0"/>
        <w:spacing w:line="360" w:lineRule="auto"/>
        <w:ind w:firstLine="420" w:firstLineChars="200"/>
        <w:rPr>
          <w:rFonts w:ascii="宋体" w:hAnsi="宋体" w:cs="宋体"/>
          <w:szCs w:val="21"/>
        </w:rPr>
      </w:pPr>
      <w:r>
        <w:rPr>
          <w:rFonts w:hint="eastAsia" w:ascii="宋体" w:hAnsi="宋体" w:cs="宋体"/>
          <w:szCs w:val="21"/>
        </w:rPr>
        <w:t>（1）评标委员会按照招标文件中规定的评标方法及评标标准，对符合性审查合格的投标文件进行商务和技术评估，综合比较与评价。</w:t>
      </w:r>
    </w:p>
    <w:p w14:paraId="4830B27C">
      <w:pPr>
        <w:snapToGrid w:val="0"/>
        <w:spacing w:line="360" w:lineRule="auto"/>
        <w:ind w:firstLine="420" w:firstLineChars="200"/>
        <w:rPr>
          <w:rFonts w:ascii="宋体" w:hAnsi="宋体" w:cs="宋体"/>
          <w:szCs w:val="21"/>
        </w:rPr>
      </w:pPr>
      <w:r>
        <w:rPr>
          <w:rFonts w:hint="eastAsia" w:ascii="宋体" w:hAnsi="宋体" w:cs="宋体"/>
          <w:szCs w:val="21"/>
        </w:rPr>
        <w:t>（2）评标委员会独立对每个投标人的投标文件进行评价，并汇总每个投标人的得分。</w:t>
      </w:r>
    </w:p>
    <w:p w14:paraId="4F4EDD8C">
      <w:pPr>
        <w:snapToGrid w:val="0"/>
        <w:spacing w:line="360" w:lineRule="auto"/>
        <w:ind w:firstLine="420" w:firstLineChars="200"/>
        <w:rPr>
          <w:rFonts w:ascii="宋体" w:hAnsi="宋体" w:cs="宋体"/>
          <w:b/>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Cs w:val="21"/>
        </w:rPr>
        <w:t>投标人不能证明其报价合理性的，评标委员会应当将其作为无效投标处理。</w:t>
      </w:r>
    </w:p>
    <w:p w14:paraId="71020372">
      <w:pPr>
        <w:snapToGrid w:val="0"/>
        <w:spacing w:line="360" w:lineRule="auto"/>
        <w:ind w:firstLine="420" w:firstLineChars="200"/>
        <w:rPr>
          <w:rFonts w:ascii="宋体" w:hAnsi="宋体" w:cs="宋体"/>
          <w:szCs w:val="21"/>
        </w:rPr>
      </w:pPr>
      <w:r>
        <w:rPr>
          <w:rFonts w:hint="eastAsia" w:ascii="宋体" w:hAnsi="宋体" w:cs="宋体"/>
          <w:szCs w:val="21"/>
        </w:rPr>
        <w:t>（3）评标委员会按照招标文件中规定的评标方法和标准计算各投标人的报价得分。在计算过程中，不得去掉最高报价或者最低报价。</w:t>
      </w:r>
    </w:p>
    <w:p w14:paraId="22765C75">
      <w:pPr>
        <w:snapToGrid w:val="0"/>
        <w:spacing w:line="360" w:lineRule="auto"/>
        <w:ind w:firstLine="420" w:firstLineChars="200"/>
        <w:rPr>
          <w:rFonts w:ascii="宋体" w:hAnsi="宋体" w:cs="宋体"/>
          <w:szCs w:val="21"/>
        </w:rPr>
      </w:pPr>
      <w:r>
        <w:rPr>
          <w:rFonts w:hint="eastAsia" w:ascii="宋体" w:hAnsi="宋体" w:cs="宋体"/>
          <w:szCs w:val="21"/>
        </w:rPr>
        <w:t>（4）各投标人的得分为所有评委的有效评分的算术平均数。</w:t>
      </w:r>
    </w:p>
    <w:p w14:paraId="2C1D10D4">
      <w:pPr>
        <w:snapToGrid w:val="0"/>
        <w:spacing w:line="360" w:lineRule="auto"/>
        <w:ind w:firstLine="420" w:firstLineChars="200"/>
        <w:rPr>
          <w:rFonts w:ascii="宋体" w:hAnsi="宋体" w:cs="宋体"/>
          <w:szCs w:val="21"/>
        </w:rPr>
      </w:pPr>
      <w:r>
        <w:rPr>
          <w:rFonts w:hint="eastAsia" w:ascii="宋体" w:hAnsi="宋体" w:cs="宋体"/>
          <w:szCs w:val="21"/>
        </w:rPr>
        <w:t>（5）评标委员会按照招标文件中的规定推荐中标候选人。</w:t>
      </w:r>
    </w:p>
    <w:p w14:paraId="58CE0CFA">
      <w:pPr>
        <w:snapToGrid w:val="0"/>
        <w:spacing w:line="360" w:lineRule="auto"/>
        <w:ind w:firstLine="420" w:firstLineChars="200"/>
        <w:rPr>
          <w:rFonts w:ascii="宋体" w:hAnsi="宋体" w:cs="宋体"/>
          <w:szCs w:val="21"/>
        </w:rPr>
      </w:pPr>
      <w:r>
        <w:rPr>
          <w:rFonts w:hint="eastAsia" w:ascii="宋体" w:hAnsi="宋体" w:cs="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FFF242A">
      <w:pPr>
        <w:snapToGrid w:val="0"/>
        <w:spacing w:line="360" w:lineRule="auto"/>
        <w:ind w:firstLine="420" w:firstLineChars="200"/>
        <w:rPr>
          <w:rFonts w:ascii="宋体" w:hAnsi="宋体" w:cs="宋体"/>
          <w:szCs w:val="21"/>
        </w:rPr>
      </w:pPr>
      <w:r>
        <w:rPr>
          <w:rFonts w:hint="eastAsia" w:ascii="宋体" w:hAnsi="宋体" w:cs="宋体"/>
          <w:szCs w:val="21"/>
        </w:rPr>
        <w:t>5.2采用</w:t>
      </w:r>
      <w:r>
        <w:rPr>
          <w:rFonts w:hint="eastAsia" w:ascii="宋体" w:hAnsi="宋体" w:cs="宋体"/>
        </w:rPr>
        <w:t>最低评标</w:t>
      </w:r>
      <w:r>
        <w:rPr>
          <w:rFonts w:hint="eastAsia" w:ascii="宋体" w:hAnsi="宋体" w:cs="宋体"/>
          <w:lang w:eastAsia="zh-CN"/>
        </w:rPr>
        <w:t>价</w:t>
      </w:r>
      <w:r>
        <w:rPr>
          <w:rFonts w:hint="eastAsia" w:ascii="宋体" w:hAnsi="宋体" w:cs="宋体"/>
        </w:rPr>
        <w:t>法</w:t>
      </w:r>
      <w:r>
        <w:rPr>
          <w:rFonts w:hint="eastAsia" w:ascii="宋体" w:hAnsi="宋体" w:cs="宋体"/>
          <w:szCs w:val="21"/>
        </w:rPr>
        <w:t>的</w:t>
      </w:r>
    </w:p>
    <w:p w14:paraId="1041241B">
      <w:pPr>
        <w:snapToGrid w:val="0"/>
        <w:spacing w:line="360" w:lineRule="auto"/>
        <w:ind w:firstLine="424" w:firstLineChars="202"/>
        <w:jc w:val="left"/>
        <w:rPr>
          <w:rFonts w:ascii="宋体" w:hAnsi="宋体" w:cs="宋体"/>
          <w:szCs w:val="21"/>
        </w:rPr>
      </w:pPr>
      <w:r>
        <w:rPr>
          <w:rFonts w:hint="eastAsia" w:ascii="宋体" w:hAnsi="宋体" w:cs="宋体"/>
          <w:szCs w:val="21"/>
        </w:rPr>
        <w:t>（1）评标委员会按照招标文件中规定的评标方法及评标标准，对符合性审查合格的投标文件报价进行比较。</w:t>
      </w:r>
    </w:p>
    <w:p w14:paraId="71780D26">
      <w:pPr>
        <w:snapToGrid w:val="0"/>
        <w:spacing w:line="360" w:lineRule="auto"/>
        <w:ind w:firstLine="424" w:firstLineChars="202"/>
        <w:jc w:val="left"/>
        <w:rPr>
          <w:rFonts w:ascii="宋体" w:hAnsi="宋体" w:cs="宋体"/>
          <w:b/>
          <w:szCs w:val="21"/>
        </w:rPr>
      </w:pPr>
      <w:r>
        <w:rPr>
          <w:rFonts w:hint="eastAsia" w:ascii="宋体" w:hAnsi="宋体" w:cs="宋体"/>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Cs w:val="21"/>
        </w:rPr>
        <w:t>投标人不能证明其报价合理性的，评标委员会将其作为无效投标处理。</w:t>
      </w:r>
    </w:p>
    <w:p w14:paraId="24BF732D">
      <w:pPr>
        <w:snapToGrid w:val="0"/>
        <w:spacing w:line="360" w:lineRule="auto"/>
        <w:ind w:firstLine="424" w:firstLineChars="202"/>
        <w:jc w:val="left"/>
        <w:rPr>
          <w:rFonts w:ascii="宋体" w:hAnsi="宋体" w:cs="宋体"/>
          <w:szCs w:val="21"/>
        </w:rPr>
      </w:pPr>
      <w:r>
        <w:rPr>
          <w:rFonts w:hint="eastAsia" w:ascii="宋体" w:hAnsi="宋体" w:cs="宋体"/>
          <w:szCs w:val="21"/>
        </w:rPr>
        <w:t>（3）评标委员会按照招标文件中的规定推荐中标候选人。</w:t>
      </w:r>
    </w:p>
    <w:p w14:paraId="0C752B65">
      <w:pPr>
        <w:snapToGrid w:val="0"/>
        <w:spacing w:line="360" w:lineRule="auto"/>
        <w:ind w:firstLine="424" w:firstLineChars="202"/>
        <w:jc w:val="left"/>
        <w:rPr>
          <w:rFonts w:ascii="宋体" w:hAnsi="宋体" w:cs="宋体"/>
          <w:szCs w:val="21"/>
        </w:rPr>
      </w:pPr>
      <w:r>
        <w:rPr>
          <w:rFonts w:hint="eastAsia" w:ascii="宋体" w:hAnsi="宋体" w:cs="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78C53B2">
      <w:pPr>
        <w:snapToGrid w:val="0"/>
        <w:spacing w:line="360" w:lineRule="auto"/>
        <w:ind w:firstLine="424" w:firstLineChars="202"/>
        <w:jc w:val="center"/>
        <w:rPr>
          <w:rFonts w:ascii="宋体" w:hAnsi="宋体" w:cs="宋体"/>
          <w:szCs w:val="21"/>
        </w:rPr>
      </w:pPr>
    </w:p>
    <w:p w14:paraId="36B120F8">
      <w:pPr>
        <w:snapToGrid w:val="0"/>
        <w:spacing w:line="360" w:lineRule="auto"/>
        <w:ind w:firstLine="424" w:firstLineChars="202"/>
        <w:jc w:val="center"/>
        <w:rPr>
          <w:rFonts w:ascii="宋体" w:hAnsi="宋体" w:cs="宋体"/>
        </w:rPr>
      </w:pPr>
      <w:r>
        <w:rPr>
          <w:rFonts w:hint="eastAsia" w:ascii="宋体" w:hAnsi="宋体" w:cs="宋体"/>
        </w:rPr>
        <w:br w:type="page"/>
      </w:r>
      <w:bookmarkStart w:id="138" w:name="_Hlk71707917"/>
      <w:r>
        <w:rPr>
          <w:rFonts w:hint="eastAsia" w:ascii="宋体" w:hAnsi="宋体" w:cs="宋体"/>
          <w:b/>
          <w:bCs/>
          <w:sz w:val="32"/>
          <w:szCs w:val="32"/>
        </w:rPr>
        <w:t>三、评标标准</w:t>
      </w:r>
    </w:p>
    <w:bookmarkEnd w:id="138"/>
    <w:tbl>
      <w:tblPr>
        <w:tblStyle w:val="4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76"/>
        <w:gridCol w:w="863"/>
      </w:tblGrid>
      <w:tr w14:paraId="2E61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0903929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Cs w:val="21"/>
                <w:highlight w:val="none"/>
              </w:rPr>
            </w:pPr>
            <w:r>
              <w:rPr>
                <w:rFonts w:hint="eastAsia" w:ascii="宋体" w:hAnsi="宋体"/>
                <w:b/>
                <w:bCs w:val="0"/>
                <w:color w:val="auto"/>
                <w:szCs w:val="21"/>
                <w:highlight w:val="none"/>
              </w:rPr>
              <w:t>序号</w:t>
            </w:r>
          </w:p>
        </w:tc>
        <w:tc>
          <w:tcPr>
            <w:tcW w:w="1418" w:type="dxa"/>
            <w:noWrap w:val="0"/>
            <w:vAlign w:val="center"/>
          </w:tcPr>
          <w:p w14:paraId="5CDDD3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Cs w:val="21"/>
                <w:highlight w:val="none"/>
              </w:rPr>
            </w:pPr>
            <w:r>
              <w:rPr>
                <w:rFonts w:hint="eastAsia" w:ascii="宋体" w:hAnsi="宋体"/>
                <w:b/>
                <w:bCs w:val="0"/>
                <w:color w:val="auto"/>
                <w:szCs w:val="21"/>
                <w:highlight w:val="none"/>
              </w:rPr>
              <w:t>评审因素</w:t>
            </w:r>
          </w:p>
        </w:tc>
        <w:tc>
          <w:tcPr>
            <w:tcW w:w="6276" w:type="dxa"/>
            <w:noWrap w:val="0"/>
            <w:vAlign w:val="center"/>
          </w:tcPr>
          <w:p w14:paraId="06CEE8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Cs w:val="21"/>
                <w:highlight w:val="none"/>
              </w:rPr>
            </w:pPr>
            <w:r>
              <w:rPr>
                <w:rFonts w:hint="eastAsia" w:ascii="宋体" w:hAnsi="宋体"/>
                <w:b/>
                <w:bCs w:val="0"/>
                <w:color w:val="auto"/>
                <w:szCs w:val="21"/>
                <w:highlight w:val="none"/>
              </w:rPr>
              <w:t>评审因素具体内容</w:t>
            </w:r>
          </w:p>
        </w:tc>
        <w:tc>
          <w:tcPr>
            <w:tcW w:w="863" w:type="dxa"/>
            <w:noWrap w:val="0"/>
            <w:vAlign w:val="center"/>
          </w:tcPr>
          <w:p w14:paraId="606264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Cs w:val="21"/>
                <w:highlight w:val="none"/>
              </w:rPr>
            </w:pPr>
            <w:r>
              <w:rPr>
                <w:rFonts w:hint="eastAsia" w:ascii="宋体" w:hAnsi="宋体"/>
                <w:b/>
                <w:bCs w:val="0"/>
                <w:color w:val="auto"/>
                <w:szCs w:val="21"/>
                <w:highlight w:val="none"/>
              </w:rPr>
              <w:t>分值</w:t>
            </w:r>
          </w:p>
        </w:tc>
      </w:tr>
      <w:tr w14:paraId="6C6C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4CDD2A5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1</w:t>
            </w:r>
          </w:p>
        </w:tc>
        <w:tc>
          <w:tcPr>
            <w:tcW w:w="1418" w:type="dxa"/>
            <w:noWrap w:val="0"/>
            <w:vAlign w:val="center"/>
          </w:tcPr>
          <w:p w14:paraId="62CDDC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价格分</w:t>
            </w:r>
          </w:p>
        </w:tc>
        <w:tc>
          <w:tcPr>
            <w:tcW w:w="6276" w:type="dxa"/>
            <w:noWrap w:val="0"/>
            <w:vAlign w:val="center"/>
          </w:tcPr>
          <w:p w14:paraId="7D2875AB">
            <w:pPr>
              <w:snapToGrid w:val="0"/>
              <w:spacing w:line="360" w:lineRule="auto"/>
              <w:ind w:firstLine="233" w:firstLineChars="111"/>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（1）本项目专门面向中小企业，不重复享受扶持政策，评审价为供应商的最后报价的价格。最终成交供应商的成交金额等于最后报价（如有修正，以确认修正后的最后报价为准）</w:t>
            </w:r>
          </w:p>
          <w:p w14:paraId="1ED18925">
            <w:pPr>
              <w:snapToGrid w:val="0"/>
              <w:spacing w:line="360" w:lineRule="auto"/>
              <w:ind w:firstLine="233" w:firstLineChars="111"/>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（2）满足招标文件要求且评标报价最低的评标报价为评标基准价，其价格分为满分。</w:t>
            </w:r>
          </w:p>
          <w:p w14:paraId="5DDE745E">
            <w:pPr>
              <w:spacing w:line="360" w:lineRule="auto"/>
              <w:ind w:firstLine="233" w:firstLineChars="111"/>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 xml:space="preserve">（3）价格分计算公式：        </w:t>
            </w:r>
          </w:p>
          <w:p w14:paraId="2D177F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val="en-US" w:eastAsia="zh-CN"/>
              </w:rPr>
            </w:pPr>
            <w:r>
              <w:rPr>
                <w:rFonts w:hint="eastAsia" w:asciiTheme="majorEastAsia" w:hAnsiTheme="majorEastAsia" w:eastAsiaTheme="majorEastAsia" w:cstheme="majorEastAsia"/>
                <w:bCs/>
                <w:szCs w:val="21"/>
              </w:rPr>
              <w:t>价格分=（评标基准价／评标报价）×</w:t>
            </w:r>
            <w:r>
              <w:rPr>
                <w:rFonts w:hint="eastAsia" w:asciiTheme="majorEastAsia" w:hAnsiTheme="majorEastAsia" w:eastAsiaTheme="majorEastAsia" w:cstheme="majorEastAsia"/>
                <w:bCs/>
                <w:szCs w:val="21"/>
                <w:u w:val="single"/>
                <w:lang w:val="en-US" w:eastAsia="zh-CN"/>
              </w:rPr>
              <w:t>10</w:t>
            </w:r>
            <w:r>
              <w:rPr>
                <w:rFonts w:hint="eastAsia" w:asciiTheme="majorEastAsia" w:hAnsiTheme="majorEastAsia" w:eastAsiaTheme="majorEastAsia" w:cstheme="majorEastAsia"/>
                <w:bCs/>
                <w:szCs w:val="21"/>
              </w:rPr>
              <w:t>分</w:t>
            </w:r>
          </w:p>
        </w:tc>
        <w:tc>
          <w:tcPr>
            <w:tcW w:w="863" w:type="dxa"/>
            <w:noWrap w:val="0"/>
            <w:vAlign w:val="center"/>
          </w:tcPr>
          <w:p w14:paraId="540BC18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lang w:val="en-US" w:eastAsia="zh-CN"/>
              </w:rPr>
              <w:t>10</w:t>
            </w:r>
            <w:r>
              <w:rPr>
                <w:rFonts w:hint="eastAsia" w:ascii="宋体" w:hAnsi="宋体"/>
                <w:bCs/>
                <w:color w:val="auto"/>
                <w:szCs w:val="21"/>
                <w:highlight w:val="none"/>
              </w:rPr>
              <w:t>分</w:t>
            </w:r>
          </w:p>
        </w:tc>
      </w:tr>
      <w:tr w14:paraId="6F7A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0287238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2</w:t>
            </w:r>
          </w:p>
        </w:tc>
        <w:tc>
          <w:tcPr>
            <w:tcW w:w="1418" w:type="dxa"/>
            <w:noWrap w:val="0"/>
            <w:vAlign w:val="center"/>
          </w:tcPr>
          <w:p w14:paraId="7D2E63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技术分</w:t>
            </w:r>
          </w:p>
        </w:tc>
        <w:tc>
          <w:tcPr>
            <w:tcW w:w="6276" w:type="dxa"/>
            <w:noWrap w:val="0"/>
            <w:vAlign w:val="center"/>
          </w:tcPr>
          <w:p w14:paraId="6DF5C4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评审因素</w:t>
            </w:r>
          </w:p>
        </w:tc>
        <w:tc>
          <w:tcPr>
            <w:tcW w:w="863" w:type="dxa"/>
            <w:noWrap w:val="0"/>
            <w:vAlign w:val="top"/>
          </w:tcPr>
          <w:p w14:paraId="451C83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bCs/>
                <w:color w:val="auto"/>
                <w:szCs w:val="21"/>
                <w:highlight w:val="none"/>
                <w:lang w:val="en-US" w:eastAsia="zh-CN"/>
              </w:rPr>
            </w:pPr>
            <w:r>
              <w:rPr>
                <w:rFonts w:hint="eastAsia" w:ascii="宋体" w:hAnsi="宋体"/>
                <w:bCs/>
                <w:color w:val="auto"/>
                <w:szCs w:val="21"/>
                <w:highlight w:val="none"/>
                <w:lang w:eastAsia="zh-CN"/>
              </w:rPr>
              <w:t>满分</w:t>
            </w:r>
            <w:r>
              <w:rPr>
                <w:rFonts w:hint="eastAsia" w:ascii="宋体" w:hAnsi="宋体"/>
                <w:bCs/>
                <w:color w:val="auto"/>
                <w:szCs w:val="21"/>
                <w:highlight w:val="none"/>
                <w:lang w:val="en-US" w:eastAsia="zh-CN"/>
              </w:rPr>
              <w:t>72分</w:t>
            </w:r>
          </w:p>
        </w:tc>
      </w:tr>
      <w:tr w14:paraId="1343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533" w:type="dxa"/>
            <w:noWrap w:val="0"/>
            <w:vAlign w:val="center"/>
          </w:tcPr>
          <w:p w14:paraId="0ED3B8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2.1</w:t>
            </w:r>
          </w:p>
        </w:tc>
        <w:tc>
          <w:tcPr>
            <w:tcW w:w="1418" w:type="dxa"/>
            <w:noWrap w:val="0"/>
            <w:vAlign w:val="center"/>
          </w:tcPr>
          <w:p w14:paraId="14F3A2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rPr>
              <w:t>食品配送服务方案分</w:t>
            </w:r>
          </w:p>
        </w:tc>
        <w:tc>
          <w:tcPr>
            <w:tcW w:w="6276" w:type="dxa"/>
            <w:noWrap w:val="0"/>
            <w:vAlign w:val="center"/>
          </w:tcPr>
          <w:p w14:paraId="564D76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eastAsia="zh-CN"/>
              </w:rPr>
            </w:pPr>
            <w:r>
              <w:rPr>
                <w:rFonts w:hint="eastAsia" w:ascii="宋体" w:hAnsi="宋体"/>
                <w:bCs/>
                <w:color w:val="auto"/>
                <w:szCs w:val="21"/>
                <w:highlight w:val="none"/>
                <w:lang w:val="en-US" w:eastAsia="zh-CN"/>
              </w:rPr>
              <w:t>评委</w:t>
            </w:r>
            <w:r>
              <w:rPr>
                <w:rFonts w:hint="eastAsia" w:ascii="宋体" w:hAnsi="宋体"/>
                <w:bCs/>
                <w:color w:val="auto"/>
                <w:szCs w:val="21"/>
                <w:highlight w:val="none"/>
                <w:lang w:eastAsia="zh-CN"/>
              </w:rPr>
              <w:t>根据供应商提供的食品配送服务方案进行评分：</w:t>
            </w:r>
          </w:p>
          <w:p w14:paraId="39AD9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①组织架构及岗位设置；</w:t>
            </w:r>
          </w:p>
          <w:p w14:paraId="321CF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②货源组织、食品储存方案；</w:t>
            </w:r>
          </w:p>
          <w:p w14:paraId="33A0D1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③食品配送方案；</w:t>
            </w:r>
          </w:p>
          <w:p w14:paraId="0CFAB9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eastAsia="zh-CN"/>
              </w:rPr>
            </w:pPr>
            <w:r>
              <w:rPr>
                <w:rFonts w:hint="eastAsia" w:ascii="宋体" w:hAnsi="宋体"/>
                <w:bCs/>
                <w:color w:val="auto"/>
                <w:szCs w:val="21"/>
                <w:highlight w:val="none"/>
              </w:rPr>
              <w:t>④</w:t>
            </w:r>
            <w:r>
              <w:rPr>
                <w:rFonts w:hint="eastAsia" w:ascii="宋体" w:hAnsi="宋体"/>
                <w:bCs/>
                <w:color w:val="auto"/>
                <w:szCs w:val="21"/>
                <w:highlight w:val="none"/>
                <w:lang w:eastAsia="zh-CN"/>
              </w:rPr>
              <w:t>配送过程中产品温度控制、杀菌消毒等方案。</w:t>
            </w:r>
          </w:p>
          <w:p w14:paraId="662EB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rPr>
              <w:t>以上①~④项评价标准:每项</w:t>
            </w:r>
            <w:r>
              <w:rPr>
                <w:rFonts w:hint="eastAsia" w:ascii="宋体" w:hAnsi="宋体"/>
                <w:bCs/>
                <w:color w:val="auto"/>
                <w:szCs w:val="21"/>
                <w:highlight w:val="none"/>
                <w:lang w:eastAsia="zh-CN"/>
              </w:rPr>
              <w:t>最高得</w:t>
            </w:r>
            <w:r>
              <w:rPr>
                <w:rFonts w:hint="eastAsia" w:ascii="宋体" w:hAnsi="宋体"/>
                <w:bCs/>
                <w:color w:val="auto"/>
                <w:szCs w:val="21"/>
                <w:highlight w:val="none"/>
                <w:lang w:val="en-US" w:eastAsia="zh-CN"/>
              </w:rPr>
              <w:t>9</w:t>
            </w:r>
            <w:r>
              <w:rPr>
                <w:rFonts w:hint="eastAsia" w:ascii="宋体" w:hAnsi="宋体"/>
                <w:bCs/>
                <w:color w:val="auto"/>
                <w:szCs w:val="21"/>
                <w:highlight w:val="none"/>
              </w:rPr>
              <w:t>分，其中，科学合理内容完整(</w:t>
            </w:r>
            <w:r>
              <w:rPr>
                <w:rFonts w:hint="eastAsia" w:ascii="宋体" w:hAnsi="宋体"/>
                <w:bCs/>
                <w:color w:val="auto"/>
                <w:szCs w:val="21"/>
                <w:highlight w:val="none"/>
                <w:lang w:val="en-US" w:eastAsia="zh-CN"/>
              </w:rPr>
              <w:t>3</w:t>
            </w:r>
            <w:r>
              <w:rPr>
                <w:rFonts w:hint="eastAsia" w:ascii="宋体" w:hAnsi="宋体"/>
                <w:bCs/>
                <w:color w:val="auto"/>
                <w:szCs w:val="21"/>
                <w:highlight w:val="none"/>
              </w:rPr>
              <w:t>分)、实际操作性强(</w:t>
            </w:r>
            <w:r>
              <w:rPr>
                <w:rFonts w:hint="eastAsia" w:ascii="宋体" w:hAnsi="宋体"/>
                <w:bCs/>
                <w:color w:val="auto"/>
                <w:szCs w:val="21"/>
                <w:highlight w:val="none"/>
                <w:lang w:val="en-US" w:eastAsia="zh-CN"/>
              </w:rPr>
              <w:t>3</w:t>
            </w:r>
            <w:r>
              <w:rPr>
                <w:rFonts w:hint="eastAsia" w:ascii="宋体" w:hAnsi="宋体"/>
                <w:bCs/>
                <w:color w:val="auto"/>
                <w:szCs w:val="21"/>
                <w:highlight w:val="none"/>
              </w:rPr>
              <w:t>分)、对应本项目要求(</w:t>
            </w:r>
            <w:r>
              <w:rPr>
                <w:rFonts w:hint="eastAsia" w:ascii="宋体" w:hAnsi="宋体"/>
                <w:bCs/>
                <w:color w:val="auto"/>
                <w:szCs w:val="21"/>
                <w:highlight w:val="none"/>
                <w:lang w:val="en-US" w:eastAsia="zh-CN"/>
              </w:rPr>
              <w:t>3</w:t>
            </w:r>
            <w:r>
              <w:rPr>
                <w:rFonts w:hint="eastAsia" w:ascii="宋体" w:hAnsi="宋体"/>
                <w:bCs/>
                <w:color w:val="auto"/>
                <w:szCs w:val="21"/>
                <w:highlight w:val="none"/>
              </w:rPr>
              <w:t>分)、内容缺项或不对应(0分)，满分</w:t>
            </w:r>
            <w:r>
              <w:rPr>
                <w:rFonts w:hint="eastAsia" w:ascii="宋体" w:hAnsi="宋体"/>
                <w:bCs/>
                <w:color w:val="auto"/>
                <w:szCs w:val="21"/>
                <w:highlight w:val="none"/>
                <w:lang w:val="en-US" w:eastAsia="zh-CN"/>
              </w:rPr>
              <w:t>36</w:t>
            </w:r>
            <w:r>
              <w:rPr>
                <w:rFonts w:hint="eastAsia" w:ascii="宋体" w:hAnsi="宋体"/>
                <w:bCs/>
                <w:color w:val="auto"/>
                <w:szCs w:val="21"/>
                <w:highlight w:val="none"/>
              </w:rPr>
              <w:t>分</w:t>
            </w:r>
            <w:r>
              <w:rPr>
                <w:rFonts w:hint="eastAsia" w:ascii="宋体" w:hAnsi="宋体"/>
                <w:bCs/>
                <w:color w:val="auto"/>
                <w:szCs w:val="21"/>
                <w:highlight w:val="none"/>
                <w:lang w:eastAsia="zh-CN"/>
              </w:rPr>
              <w:t>。</w:t>
            </w:r>
          </w:p>
        </w:tc>
        <w:tc>
          <w:tcPr>
            <w:tcW w:w="863" w:type="dxa"/>
            <w:noWrap w:val="0"/>
            <w:vAlign w:val="center"/>
          </w:tcPr>
          <w:p w14:paraId="36583E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lang w:val="en-US" w:eastAsia="zh-CN"/>
              </w:rPr>
              <w:t>36</w:t>
            </w:r>
            <w:r>
              <w:rPr>
                <w:rFonts w:hint="eastAsia" w:ascii="宋体" w:hAnsi="宋体"/>
                <w:bCs/>
                <w:color w:val="auto"/>
                <w:szCs w:val="21"/>
                <w:highlight w:val="none"/>
              </w:rPr>
              <w:t>分</w:t>
            </w:r>
          </w:p>
        </w:tc>
      </w:tr>
      <w:tr w14:paraId="58B4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jc w:val="center"/>
        </w:trPr>
        <w:tc>
          <w:tcPr>
            <w:tcW w:w="533" w:type="dxa"/>
            <w:noWrap w:val="0"/>
            <w:vAlign w:val="center"/>
          </w:tcPr>
          <w:p w14:paraId="739427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2</w:t>
            </w:r>
          </w:p>
        </w:tc>
        <w:tc>
          <w:tcPr>
            <w:tcW w:w="1418" w:type="dxa"/>
            <w:noWrap w:val="0"/>
            <w:vAlign w:val="center"/>
          </w:tcPr>
          <w:p w14:paraId="7C8D3E0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rPr>
              <w:t>食品卫生及安全保障</w:t>
            </w:r>
            <w:r>
              <w:rPr>
                <w:rFonts w:hint="eastAsia" w:ascii="宋体" w:hAnsi="宋体"/>
                <w:bCs/>
                <w:color w:val="auto"/>
                <w:szCs w:val="21"/>
                <w:highlight w:val="none"/>
                <w:lang w:eastAsia="zh-CN"/>
              </w:rPr>
              <w:t>分</w:t>
            </w:r>
          </w:p>
        </w:tc>
        <w:tc>
          <w:tcPr>
            <w:tcW w:w="6276" w:type="dxa"/>
            <w:noWrap w:val="0"/>
            <w:vAlign w:val="center"/>
          </w:tcPr>
          <w:p w14:paraId="5B4D40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评委根据供应商提供的管理制度及安全保障措施进行评分：</w:t>
            </w:r>
          </w:p>
          <w:p w14:paraId="0D6E60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①对进货采购渠道、食材控制的安全管理措施，具备有效追溯方式；</w:t>
            </w:r>
          </w:p>
          <w:p w14:paraId="7345A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②食材检验检疫措施；</w:t>
            </w:r>
          </w:p>
          <w:p w14:paraId="239D96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③食品安全事故情况的处理办法；</w:t>
            </w:r>
          </w:p>
          <w:p w14:paraId="3EE57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④关于食品准入台账登记、卫生知识培训、食品留样管理的管理制度；</w:t>
            </w:r>
          </w:p>
          <w:p w14:paraId="29809F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val="en-US" w:eastAsia="zh-CN"/>
              </w:rPr>
            </w:pPr>
            <w:r>
              <w:rPr>
                <w:rFonts w:hint="eastAsia" w:ascii="宋体" w:hAnsi="宋体" w:eastAsia="宋体" w:cs="宋体"/>
                <w:bCs/>
                <w:color w:val="auto"/>
                <w:szCs w:val="21"/>
                <w:highlight w:val="none"/>
                <w:lang w:val="en-US" w:eastAsia="zh-CN"/>
              </w:rPr>
              <w:t>⑤关于应急管理、食品质量检验、消费投诉处理的管理制度</w:t>
            </w:r>
            <w:r>
              <w:rPr>
                <w:rFonts w:hint="eastAsia" w:ascii="宋体" w:hAnsi="宋体"/>
                <w:bCs/>
                <w:color w:val="auto"/>
                <w:szCs w:val="21"/>
                <w:highlight w:val="none"/>
                <w:lang w:val="en-US" w:eastAsia="zh-CN"/>
              </w:rPr>
              <w:t>。</w:t>
            </w:r>
          </w:p>
          <w:p w14:paraId="1AF7BF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lang w:val="en-US" w:eastAsia="zh-CN"/>
              </w:rPr>
              <w:t>以上①~⑤项评价标准:每项最高得9分，其中，科学合理内容完整(3分)、实际操作性强(3分)、对应本项目要求(3分)、内容缺项或不对应(0分)，满分36分。</w:t>
            </w:r>
          </w:p>
        </w:tc>
        <w:tc>
          <w:tcPr>
            <w:tcW w:w="863" w:type="dxa"/>
            <w:noWrap w:val="0"/>
            <w:vAlign w:val="center"/>
          </w:tcPr>
          <w:p w14:paraId="43BE35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lang w:val="en-US" w:eastAsia="zh-CN"/>
              </w:rPr>
              <w:t>36分</w:t>
            </w:r>
          </w:p>
        </w:tc>
      </w:tr>
      <w:tr w14:paraId="3F0E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792512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3</w:t>
            </w:r>
          </w:p>
        </w:tc>
        <w:tc>
          <w:tcPr>
            <w:tcW w:w="1418" w:type="dxa"/>
            <w:noWrap w:val="0"/>
            <w:vAlign w:val="center"/>
          </w:tcPr>
          <w:p w14:paraId="373EBF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商务分</w:t>
            </w:r>
          </w:p>
        </w:tc>
        <w:tc>
          <w:tcPr>
            <w:tcW w:w="6276" w:type="dxa"/>
            <w:noWrap w:val="0"/>
            <w:vAlign w:val="center"/>
          </w:tcPr>
          <w:p w14:paraId="76594A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评审因素</w:t>
            </w:r>
          </w:p>
        </w:tc>
        <w:tc>
          <w:tcPr>
            <w:tcW w:w="863" w:type="dxa"/>
            <w:noWrap w:val="0"/>
            <w:vAlign w:val="center"/>
          </w:tcPr>
          <w:p w14:paraId="5570FC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bCs/>
                <w:color w:val="auto"/>
                <w:szCs w:val="21"/>
                <w:highlight w:val="none"/>
                <w:lang w:val="en-US"/>
              </w:rPr>
            </w:pPr>
            <w:r>
              <w:rPr>
                <w:rFonts w:hint="eastAsia" w:ascii="宋体" w:hAnsi="宋体"/>
                <w:bCs/>
                <w:color w:val="auto"/>
                <w:szCs w:val="21"/>
                <w:highlight w:val="none"/>
                <w:lang w:eastAsia="zh-CN"/>
              </w:rPr>
              <w:t>满分</w:t>
            </w:r>
            <w:r>
              <w:rPr>
                <w:rFonts w:hint="eastAsia" w:ascii="宋体" w:hAnsi="宋体"/>
                <w:bCs/>
                <w:color w:val="auto"/>
                <w:szCs w:val="21"/>
                <w:highlight w:val="none"/>
                <w:lang w:val="en-US" w:eastAsia="zh-CN"/>
              </w:rPr>
              <w:t>18分</w:t>
            </w:r>
          </w:p>
        </w:tc>
      </w:tr>
      <w:tr w14:paraId="093D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3" w:type="dxa"/>
            <w:noWrap w:val="0"/>
            <w:vAlign w:val="center"/>
          </w:tcPr>
          <w:p w14:paraId="134876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3.1</w:t>
            </w:r>
          </w:p>
        </w:tc>
        <w:tc>
          <w:tcPr>
            <w:tcW w:w="1418" w:type="dxa"/>
            <w:noWrap w:val="0"/>
            <w:vAlign w:val="center"/>
          </w:tcPr>
          <w:p w14:paraId="23CAC1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lang w:eastAsia="zh-CN"/>
              </w:rPr>
              <w:t>人员配置分</w:t>
            </w:r>
          </w:p>
        </w:tc>
        <w:tc>
          <w:tcPr>
            <w:tcW w:w="6276" w:type="dxa"/>
            <w:noWrap w:val="0"/>
            <w:vAlign w:val="center"/>
          </w:tcPr>
          <w:p w14:paraId="4B142D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拟投入本项目具有有效健康证的人员人数在4人或以上，其中包含固定配送人员（司机或配送员）至少为1人的，得6分；</w:t>
            </w:r>
          </w:p>
          <w:p w14:paraId="497B2B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备注：需提供相关证件的复印件并加盖供应商公章或电子签章【以投标文件提交截止时间前的相关证件资料为准(若证件到期可提供正在办理换证的相关证明材料视为有效)】。</w:t>
            </w:r>
          </w:p>
        </w:tc>
        <w:tc>
          <w:tcPr>
            <w:tcW w:w="863" w:type="dxa"/>
            <w:noWrap w:val="0"/>
            <w:vAlign w:val="center"/>
          </w:tcPr>
          <w:p w14:paraId="5222CF4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6分</w:t>
            </w:r>
          </w:p>
        </w:tc>
      </w:tr>
      <w:tr w14:paraId="7E4B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3" w:type="dxa"/>
            <w:noWrap w:val="0"/>
            <w:vAlign w:val="center"/>
          </w:tcPr>
          <w:p w14:paraId="6120E8E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3.3</w:t>
            </w:r>
          </w:p>
        </w:tc>
        <w:tc>
          <w:tcPr>
            <w:tcW w:w="1418" w:type="dxa"/>
            <w:noWrap w:val="0"/>
            <w:vAlign w:val="center"/>
          </w:tcPr>
          <w:p w14:paraId="7C50B7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仓储能力分</w:t>
            </w:r>
          </w:p>
        </w:tc>
        <w:tc>
          <w:tcPr>
            <w:tcW w:w="6276" w:type="dxa"/>
            <w:noWrap w:val="0"/>
            <w:vAlign w:val="center"/>
          </w:tcPr>
          <w:p w14:paraId="2FD951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为保证配送食品的时效性和食品安全：</w:t>
            </w:r>
          </w:p>
          <w:p w14:paraId="494F9D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eastAsia="zh-CN"/>
              </w:rPr>
            </w:pPr>
            <w:r>
              <w:rPr>
                <w:rFonts w:hint="eastAsia" w:ascii="宋体" w:hAnsi="宋体"/>
                <w:bCs/>
                <w:color w:val="auto"/>
                <w:szCs w:val="21"/>
                <w:highlight w:val="none"/>
                <w:lang w:eastAsia="zh-CN"/>
              </w:rPr>
              <w:t>供应商</w:t>
            </w:r>
            <w:r>
              <w:rPr>
                <w:rFonts w:hint="eastAsia" w:ascii="宋体" w:hAnsi="宋体"/>
                <w:bCs/>
                <w:color w:val="auto"/>
                <w:szCs w:val="21"/>
                <w:highlight w:val="none"/>
              </w:rPr>
              <w:t>在梧州市区</w:t>
            </w:r>
            <w:r>
              <w:rPr>
                <w:rFonts w:hint="eastAsia" w:ascii="宋体" w:hAnsi="宋体"/>
                <w:bCs/>
                <w:color w:val="auto"/>
                <w:szCs w:val="21"/>
                <w:highlight w:val="none"/>
                <w:lang w:eastAsia="zh-CN"/>
              </w:rPr>
              <w:t>或岑溪市区</w:t>
            </w:r>
            <w:r>
              <w:rPr>
                <w:rFonts w:hint="eastAsia" w:ascii="宋体" w:hAnsi="宋体"/>
                <w:bCs/>
                <w:color w:val="auto"/>
                <w:szCs w:val="21"/>
                <w:highlight w:val="none"/>
              </w:rPr>
              <w:t>内拥有专门从事仓储货物仓库</w:t>
            </w:r>
            <w:r>
              <w:rPr>
                <w:rFonts w:hint="eastAsia" w:ascii="宋体" w:hAnsi="宋体"/>
                <w:bCs/>
                <w:color w:val="auto"/>
                <w:szCs w:val="21"/>
                <w:highlight w:val="none"/>
                <w:lang w:eastAsia="zh-CN"/>
              </w:rPr>
              <w:t>或承诺</w:t>
            </w:r>
            <w:r>
              <w:rPr>
                <w:rFonts w:hint="eastAsia" w:ascii="宋体" w:hAnsi="宋体"/>
                <w:bCs/>
                <w:color w:val="auto"/>
                <w:szCs w:val="21"/>
                <w:highlight w:val="none"/>
                <w:lang w:val="en-US" w:eastAsia="zh-CN"/>
              </w:rPr>
              <w:t>中标</w:t>
            </w:r>
            <w:r>
              <w:rPr>
                <w:rFonts w:hint="eastAsia" w:ascii="宋体" w:hAnsi="宋体"/>
                <w:bCs/>
                <w:color w:val="auto"/>
                <w:szCs w:val="21"/>
                <w:highlight w:val="none"/>
                <w:lang w:eastAsia="zh-CN"/>
              </w:rPr>
              <w:t>后在</w:t>
            </w:r>
            <w:r>
              <w:rPr>
                <w:rFonts w:hint="eastAsia" w:ascii="宋体" w:hAnsi="宋体"/>
                <w:bCs/>
                <w:color w:val="auto"/>
                <w:szCs w:val="21"/>
                <w:highlight w:val="none"/>
              </w:rPr>
              <w:t>梧州市区</w:t>
            </w:r>
            <w:r>
              <w:rPr>
                <w:rFonts w:hint="eastAsia" w:ascii="宋体" w:hAnsi="宋体"/>
                <w:bCs/>
                <w:color w:val="auto"/>
                <w:szCs w:val="21"/>
                <w:highlight w:val="none"/>
                <w:lang w:eastAsia="zh-CN"/>
              </w:rPr>
              <w:t>或岑溪市区内设置仓储货物仓库的</w:t>
            </w:r>
            <w:r>
              <w:rPr>
                <w:rFonts w:hint="eastAsia" w:ascii="宋体" w:hAnsi="宋体"/>
                <w:bCs/>
                <w:color w:val="auto"/>
                <w:szCs w:val="21"/>
                <w:highlight w:val="none"/>
              </w:rPr>
              <w:t>得</w:t>
            </w:r>
            <w:r>
              <w:rPr>
                <w:rFonts w:hint="eastAsia" w:ascii="宋体" w:hAnsi="宋体"/>
                <w:bCs/>
                <w:color w:val="auto"/>
                <w:szCs w:val="21"/>
                <w:highlight w:val="none"/>
                <w:lang w:val="en-US" w:eastAsia="zh-CN"/>
              </w:rPr>
              <w:t>6</w:t>
            </w:r>
            <w:r>
              <w:rPr>
                <w:rFonts w:hint="eastAsia" w:ascii="宋体" w:hAnsi="宋体"/>
                <w:bCs/>
                <w:color w:val="auto"/>
                <w:szCs w:val="21"/>
                <w:highlight w:val="none"/>
              </w:rPr>
              <w:t>分</w:t>
            </w:r>
            <w:r>
              <w:rPr>
                <w:rFonts w:hint="eastAsia" w:ascii="宋体" w:hAnsi="宋体"/>
                <w:bCs/>
                <w:color w:val="auto"/>
                <w:szCs w:val="21"/>
                <w:highlight w:val="none"/>
                <w:lang w:eastAsia="zh-CN"/>
              </w:rPr>
              <w:t>。</w:t>
            </w:r>
          </w:p>
          <w:p w14:paraId="15366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注：①自有仓库需提供自有房产证明复印件及仓储仓库现场彩色图片</w:t>
            </w:r>
            <w:r>
              <w:rPr>
                <w:rFonts w:hint="eastAsia" w:ascii="宋体" w:hAnsi="宋体"/>
                <w:bCs/>
                <w:color w:val="auto"/>
                <w:szCs w:val="21"/>
                <w:highlight w:val="none"/>
                <w:lang w:val="en-US" w:eastAsia="zh-CN"/>
              </w:rPr>
              <w:t>，否则不计分</w:t>
            </w:r>
            <w:r>
              <w:rPr>
                <w:rFonts w:hint="eastAsia" w:ascii="宋体" w:hAnsi="宋体"/>
                <w:bCs/>
                <w:color w:val="auto"/>
                <w:szCs w:val="21"/>
                <w:highlight w:val="none"/>
              </w:rPr>
              <w:t>；</w:t>
            </w:r>
          </w:p>
          <w:p w14:paraId="2CAD8C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w:t>
            </w:r>
            <w:r>
              <w:rPr>
                <w:rFonts w:hint="eastAsia" w:ascii="宋体" w:hAnsi="宋体" w:eastAsia="宋体" w:cs="宋体"/>
                <w:bCs/>
                <w:color w:val="auto"/>
                <w:szCs w:val="21"/>
                <w:highlight w:val="none"/>
                <w:lang w:val="en-US" w:eastAsia="zh-CN"/>
              </w:rPr>
              <w:t>租</w:t>
            </w:r>
            <w:r>
              <w:rPr>
                <w:rFonts w:hint="eastAsia" w:ascii="宋体" w:hAnsi="宋体" w:eastAsia="宋体" w:cs="宋体"/>
                <w:bCs/>
                <w:color w:val="auto"/>
                <w:szCs w:val="21"/>
                <w:highlight w:val="none"/>
              </w:rPr>
              <w:t>用仓库需提供有效期内租赁合同复印件和</w:t>
            </w:r>
            <w:r>
              <w:rPr>
                <w:rFonts w:hint="eastAsia" w:ascii="宋体" w:hAnsi="宋体" w:cs="宋体"/>
                <w:bCs/>
                <w:color w:val="auto"/>
                <w:szCs w:val="21"/>
                <w:highlight w:val="none"/>
                <w:lang w:val="en-US" w:eastAsia="zh-CN"/>
              </w:rPr>
              <w:t>投标</w:t>
            </w:r>
            <w:r>
              <w:rPr>
                <w:rFonts w:hint="eastAsia" w:ascii="宋体" w:hAnsi="宋体" w:eastAsia="宋体" w:cs="宋体"/>
                <w:bCs/>
                <w:color w:val="auto"/>
                <w:szCs w:val="21"/>
                <w:highlight w:val="none"/>
                <w:lang w:eastAsia="zh-CN"/>
              </w:rPr>
              <w:t>文件提交截止时间最近一</w:t>
            </w:r>
            <w:r>
              <w:rPr>
                <w:rFonts w:hint="eastAsia" w:ascii="宋体" w:hAnsi="宋体" w:cs="宋体"/>
                <w:bCs/>
                <w:color w:val="auto"/>
                <w:szCs w:val="21"/>
                <w:highlight w:val="none"/>
                <w:lang w:val="en-US" w:eastAsia="zh-CN"/>
              </w:rPr>
              <w:t>次</w:t>
            </w:r>
            <w:r>
              <w:rPr>
                <w:rFonts w:hint="eastAsia" w:ascii="宋体" w:hAnsi="宋体" w:eastAsia="宋体" w:cs="宋体"/>
                <w:bCs/>
                <w:color w:val="auto"/>
                <w:szCs w:val="21"/>
                <w:highlight w:val="none"/>
                <w:lang w:eastAsia="zh-CN"/>
              </w:rPr>
              <w:t>月</w:t>
            </w:r>
            <w:r>
              <w:rPr>
                <w:rFonts w:hint="eastAsia" w:ascii="宋体" w:hAnsi="宋体" w:cs="宋体"/>
                <w:bCs/>
                <w:color w:val="auto"/>
                <w:szCs w:val="21"/>
                <w:highlight w:val="none"/>
                <w:lang w:val="en-US" w:eastAsia="zh-CN"/>
              </w:rPr>
              <w:t>度或者季度、年度</w:t>
            </w:r>
            <w:r>
              <w:rPr>
                <w:rFonts w:hint="eastAsia" w:ascii="宋体" w:hAnsi="宋体" w:eastAsia="宋体" w:cs="宋体"/>
                <w:bCs/>
                <w:color w:val="auto"/>
                <w:szCs w:val="21"/>
                <w:highlight w:val="none"/>
              </w:rPr>
              <w:t>支付租金时结算的正规税务发票及仓储仓库现场彩色图片</w:t>
            </w:r>
            <w:r>
              <w:rPr>
                <w:rFonts w:hint="eastAsia" w:ascii="宋体" w:hAnsi="宋体" w:eastAsia="宋体" w:cs="宋体"/>
                <w:bCs/>
                <w:color w:val="auto"/>
                <w:szCs w:val="21"/>
                <w:highlight w:val="none"/>
                <w:lang w:val="en-US" w:eastAsia="zh-CN"/>
              </w:rPr>
              <w:t>，否则不计分</w:t>
            </w:r>
            <w:r>
              <w:rPr>
                <w:rFonts w:hint="eastAsia" w:ascii="宋体" w:hAnsi="宋体" w:eastAsia="宋体" w:cs="宋体"/>
                <w:bCs/>
                <w:color w:val="auto"/>
                <w:szCs w:val="21"/>
                <w:highlight w:val="none"/>
              </w:rPr>
              <w:t>；</w:t>
            </w:r>
          </w:p>
          <w:p w14:paraId="1DCD1C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③承诺</w:t>
            </w:r>
            <w:r>
              <w:rPr>
                <w:rFonts w:hint="eastAsia" w:ascii="宋体" w:hAnsi="宋体"/>
                <w:bCs/>
                <w:color w:val="auto"/>
                <w:szCs w:val="21"/>
                <w:highlight w:val="none"/>
                <w:lang w:val="en-US" w:eastAsia="zh-CN"/>
              </w:rPr>
              <w:t>中标</w:t>
            </w:r>
            <w:r>
              <w:rPr>
                <w:rFonts w:hint="eastAsia" w:ascii="宋体" w:hAnsi="宋体"/>
                <w:bCs/>
                <w:color w:val="auto"/>
                <w:szCs w:val="21"/>
                <w:highlight w:val="none"/>
              </w:rPr>
              <w:t>后设置仓储货物仓库的须</w:t>
            </w:r>
            <w:r>
              <w:rPr>
                <w:rFonts w:hint="eastAsia" w:ascii="宋体" w:hAnsi="宋体"/>
                <w:bCs/>
                <w:color w:val="auto"/>
                <w:szCs w:val="21"/>
                <w:highlight w:val="none"/>
                <w:lang w:eastAsia="zh-CN"/>
              </w:rPr>
              <w:t>在</w:t>
            </w:r>
            <w:r>
              <w:rPr>
                <w:rFonts w:hint="eastAsia" w:ascii="宋体" w:hAnsi="宋体"/>
                <w:bCs/>
                <w:color w:val="auto"/>
                <w:szCs w:val="21"/>
                <w:highlight w:val="none"/>
                <w:lang w:val="en-US" w:eastAsia="zh-CN"/>
              </w:rPr>
              <w:t>投标</w:t>
            </w:r>
            <w:r>
              <w:rPr>
                <w:rFonts w:hint="eastAsia" w:ascii="宋体" w:hAnsi="宋体"/>
                <w:bCs/>
                <w:color w:val="auto"/>
                <w:szCs w:val="21"/>
                <w:highlight w:val="none"/>
                <w:lang w:eastAsia="zh-CN"/>
              </w:rPr>
              <w:t>文件中提供承诺函</w:t>
            </w:r>
            <w:r>
              <w:rPr>
                <w:rFonts w:hint="eastAsia" w:ascii="宋体" w:hAnsi="宋体"/>
                <w:bCs/>
                <w:color w:val="auto"/>
                <w:szCs w:val="21"/>
                <w:highlight w:val="none"/>
                <w:lang w:val="en-US" w:eastAsia="zh-CN"/>
              </w:rPr>
              <w:t>承诺中标后1个月内设置</w:t>
            </w:r>
            <w:r>
              <w:rPr>
                <w:rFonts w:hint="eastAsia" w:ascii="宋体" w:hAnsi="宋体"/>
                <w:bCs/>
                <w:color w:val="auto"/>
                <w:szCs w:val="21"/>
                <w:highlight w:val="none"/>
              </w:rPr>
              <w:t>仓储货物仓库</w:t>
            </w:r>
            <w:r>
              <w:rPr>
                <w:rFonts w:hint="eastAsia" w:ascii="宋体" w:hAnsi="宋体"/>
                <w:bCs/>
                <w:color w:val="auto"/>
                <w:szCs w:val="21"/>
                <w:highlight w:val="none"/>
                <w:lang w:eastAsia="zh-CN"/>
              </w:rPr>
              <w:t>，</w:t>
            </w:r>
            <w:r>
              <w:rPr>
                <w:rFonts w:hint="eastAsia" w:ascii="宋体" w:hAnsi="宋体"/>
                <w:bCs/>
                <w:color w:val="auto"/>
                <w:szCs w:val="21"/>
                <w:highlight w:val="none"/>
              </w:rPr>
              <w:t>在签订合同时提供</w:t>
            </w:r>
            <w:r>
              <w:rPr>
                <w:rFonts w:hint="eastAsia" w:ascii="宋体" w:hAnsi="宋体"/>
                <w:bCs/>
                <w:color w:val="auto"/>
                <w:szCs w:val="21"/>
                <w:highlight w:val="none"/>
                <w:lang w:val="en-US" w:eastAsia="zh-CN"/>
              </w:rPr>
              <w:t>仓库</w:t>
            </w:r>
            <w:r>
              <w:rPr>
                <w:rFonts w:hint="eastAsia" w:ascii="宋体" w:hAnsi="宋体"/>
                <w:bCs/>
                <w:color w:val="auto"/>
                <w:szCs w:val="21"/>
                <w:highlight w:val="none"/>
              </w:rPr>
              <w:t>自有房产证明</w:t>
            </w:r>
            <w:r>
              <w:rPr>
                <w:rFonts w:hint="eastAsia" w:ascii="宋体" w:hAnsi="宋体"/>
                <w:bCs/>
                <w:color w:val="auto"/>
                <w:szCs w:val="21"/>
                <w:highlight w:val="none"/>
                <w:lang w:val="en-US" w:eastAsia="zh-CN"/>
              </w:rPr>
              <w:t>或</w:t>
            </w:r>
            <w:r>
              <w:rPr>
                <w:rFonts w:hint="eastAsia" w:ascii="宋体" w:hAnsi="宋体" w:eastAsia="宋体" w:cs="宋体"/>
                <w:bCs/>
                <w:color w:val="auto"/>
                <w:szCs w:val="21"/>
                <w:highlight w:val="none"/>
              </w:rPr>
              <w:t>有效期内租赁合同复印件</w:t>
            </w:r>
            <w:r>
              <w:rPr>
                <w:rFonts w:hint="eastAsia" w:ascii="宋体" w:hAnsi="宋体" w:cs="宋体"/>
                <w:bCs/>
                <w:color w:val="auto"/>
                <w:szCs w:val="21"/>
                <w:highlight w:val="none"/>
                <w:lang w:val="en-US" w:eastAsia="zh-CN"/>
              </w:rPr>
              <w:t>作为签订合同的前提条件</w:t>
            </w:r>
            <w:r>
              <w:rPr>
                <w:rFonts w:hint="eastAsia" w:ascii="宋体" w:hAnsi="宋体"/>
                <w:bCs/>
                <w:color w:val="auto"/>
                <w:szCs w:val="21"/>
                <w:highlight w:val="none"/>
                <w:lang w:val="en-US" w:eastAsia="zh-CN"/>
              </w:rPr>
              <w:t>，否则不计分</w:t>
            </w:r>
            <w:r>
              <w:rPr>
                <w:rFonts w:hint="eastAsia" w:ascii="宋体" w:hAnsi="宋体"/>
                <w:bCs/>
                <w:color w:val="auto"/>
                <w:szCs w:val="21"/>
                <w:highlight w:val="none"/>
              </w:rPr>
              <w:t>。</w:t>
            </w:r>
          </w:p>
        </w:tc>
        <w:tc>
          <w:tcPr>
            <w:tcW w:w="863" w:type="dxa"/>
            <w:noWrap w:val="0"/>
            <w:vAlign w:val="center"/>
          </w:tcPr>
          <w:p w14:paraId="6FA0D6C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6分</w:t>
            </w:r>
          </w:p>
        </w:tc>
      </w:tr>
      <w:tr w14:paraId="3ECD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noWrap w:val="0"/>
            <w:vAlign w:val="center"/>
          </w:tcPr>
          <w:p w14:paraId="7F8F89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lang w:eastAsia="zh-CN"/>
              </w:rPr>
            </w:pPr>
            <w:r>
              <w:rPr>
                <w:rFonts w:hint="eastAsia" w:ascii="宋体" w:hAnsi="宋体"/>
                <w:bCs/>
                <w:color w:val="auto"/>
                <w:szCs w:val="21"/>
                <w:highlight w:val="none"/>
              </w:rPr>
              <w:t>3.</w:t>
            </w:r>
            <w:r>
              <w:rPr>
                <w:rFonts w:hint="eastAsia" w:ascii="宋体" w:hAnsi="宋体"/>
                <w:bCs/>
                <w:color w:val="auto"/>
                <w:szCs w:val="21"/>
                <w:highlight w:val="none"/>
                <w:lang w:val="en-US" w:eastAsia="zh-CN"/>
              </w:rPr>
              <w:t>4</w:t>
            </w:r>
          </w:p>
        </w:tc>
        <w:tc>
          <w:tcPr>
            <w:tcW w:w="1418" w:type="dxa"/>
            <w:noWrap w:val="0"/>
            <w:vAlign w:val="center"/>
          </w:tcPr>
          <w:p w14:paraId="74DCB5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rPr>
              <w:t>项目业绩分</w:t>
            </w:r>
          </w:p>
        </w:tc>
        <w:tc>
          <w:tcPr>
            <w:tcW w:w="6276" w:type="dxa"/>
            <w:noWrap w:val="0"/>
            <w:vAlign w:val="top"/>
          </w:tcPr>
          <w:p w14:paraId="4A5CD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lang w:eastAsia="zh-CN"/>
              </w:rPr>
            </w:pPr>
            <w:r>
              <w:rPr>
                <w:rFonts w:hint="eastAsia" w:ascii="宋体" w:hAnsi="宋体"/>
                <w:bCs/>
                <w:color w:val="auto"/>
                <w:szCs w:val="21"/>
                <w:highlight w:val="none"/>
              </w:rPr>
              <w:t>20</w:t>
            </w:r>
            <w:r>
              <w:rPr>
                <w:rFonts w:hint="eastAsia" w:ascii="宋体" w:hAnsi="宋体"/>
                <w:bCs/>
                <w:color w:val="auto"/>
                <w:szCs w:val="21"/>
                <w:highlight w:val="none"/>
                <w:lang w:val="en-US" w:eastAsia="zh-CN"/>
              </w:rPr>
              <w:t>21</w:t>
            </w:r>
            <w:r>
              <w:rPr>
                <w:rFonts w:hint="eastAsia" w:ascii="宋体" w:hAnsi="宋体"/>
                <w:bCs/>
                <w:color w:val="auto"/>
                <w:szCs w:val="21"/>
                <w:highlight w:val="none"/>
              </w:rPr>
              <w:t>年1月1日以来至</w:t>
            </w:r>
            <w:r>
              <w:rPr>
                <w:rFonts w:hint="eastAsia" w:ascii="宋体" w:hAnsi="宋体"/>
                <w:bCs/>
                <w:color w:val="auto"/>
                <w:szCs w:val="21"/>
                <w:highlight w:val="none"/>
                <w:lang w:val="en-US" w:eastAsia="zh-CN"/>
              </w:rPr>
              <w:t>投标</w:t>
            </w:r>
            <w:r>
              <w:rPr>
                <w:rFonts w:hint="eastAsia" w:ascii="宋体" w:hAnsi="宋体"/>
                <w:bCs/>
                <w:color w:val="auto"/>
                <w:szCs w:val="21"/>
                <w:highlight w:val="none"/>
              </w:rPr>
              <w:t>文件</w:t>
            </w:r>
            <w:r>
              <w:rPr>
                <w:rFonts w:hint="eastAsia" w:ascii="宋体" w:hAnsi="宋体"/>
                <w:bCs/>
                <w:color w:val="auto"/>
                <w:szCs w:val="21"/>
                <w:highlight w:val="none"/>
                <w:lang w:eastAsia="zh-CN"/>
              </w:rPr>
              <w:t>提交</w:t>
            </w:r>
            <w:r>
              <w:rPr>
                <w:rFonts w:hint="eastAsia" w:ascii="宋体" w:hAnsi="宋体"/>
                <w:bCs/>
                <w:color w:val="auto"/>
                <w:szCs w:val="21"/>
                <w:highlight w:val="none"/>
              </w:rPr>
              <w:t>截止日期止，供应商同类项目业绩，每项得</w:t>
            </w:r>
            <w:r>
              <w:rPr>
                <w:rFonts w:hint="eastAsia" w:ascii="宋体" w:hAnsi="宋体"/>
                <w:bCs/>
                <w:color w:val="auto"/>
                <w:szCs w:val="21"/>
                <w:highlight w:val="none"/>
                <w:lang w:val="en-US" w:eastAsia="zh-CN"/>
              </w:rPr>
              <w:t>3</w:t>
            </w:r>
            <w:r>
              <w:rPr>
                <w:rFonts w:hint="eastAsia" w:ascii="宋体" w:hAnsi="宋体"/>
                <w:bCs/>
                <w:color w:val="auto"/>
                <w:szCs w:val="21"/>
                <w:highlight w:val="none"/>
              </w:rPr>
              <w:t>分，满分</w:t>
            </w:r>
            <w:r>
              <w:rPr>
                <w:rFonts w:hint="eastAsia" w:ascii="宋体" w:hAnsi="宋体"/>
                <w:bCs/>
                <w:color w:val="auto"/>
                <w:szCs w:val="21"/>
                <w:highlight w:val="none"/>
                <w:lang w:val="en-US" w:eastAsia="zh-CN"/>
              </w:rPr>
              <w:t>6</w:t>
            </w:r>
            <w:r>
              <w:rPr>
                <w:rFonts w:hint="eastAsia" w:ascii="宋体" w:hAnsi="宋体"/>
                <w:bCs/>
                <w:color w:val="auto"/>
                <w:szCs w:val="21"/>
                <w:highlight w:val="none"/>
              </w:rPr>
              <w:t>分。(合同配送内容至少包含但不限于以下内容：蔬菜、生鲜、冷链食品</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预包装食品</w:t>
            </w:r>
            <w:r>
              <w:rPr>
                <w:rFonts w:hint="eastAsia" w:ascii="宋体" w:hAnsi="宋体"/>
                <w:bCs/>
                <w:color w:val="auto"/>
                <w:szCs w:val="21"/>
                <w:highlight w:val="none"/>
              </w:rPr>
              <w:t>等内容，以签订的配送合同复印件和中标</w:t>
            </w:r>
            <w:r>
              <w:rPr>
                <w:rFonts w:hint="eastAsia" w:ascii="宋体" w:hAnsi="宋体"/>
                <w:bCs/>
                <w:color w:val="auto"/>
                <w:szCs w:val="21"/>
                <w:highlight w:val="none"/>
                <w:lang w:eastAsia="zh-CN"/>
              </w:rPr>
              <w:t>（成交）</w:t>
            </w:r>
            <w:r>
              <w:rPr>
                <w:rFonts w:hint="eastAsia" w:ascii="宋体" w:hAnsi="宋体"/>
                <w:bCs/>
                <w:color w:val="auto"/>
                <w:szCs w:val="21"/>
                <w:highlight w:val="none"/>
              </w:rPr>
              <w:t>通知书为计分依据)。</w:t>
            </w:r>
          </w:p>
        </w:tc>
        <w:tc>
          <w:tcPr>
            <w:tcW w:w="863" w:type="dxa"/>
            <w:noWrap w:val="0"/>
            <w:vAlign w:val="center"/>
          </w:tcPr>
          <w:p w14:paraId="1E4E87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分</w:t>
            </w:r>
          </w:p>
          <w:p w14:paraId="60CF83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Cs/>
                <w:color w:val="auto"/>
                <w:szCs w:val="21"/>
                <w:highlight w:val="none"/>
              </w:rPr>
            </w:pPr>
          </w:p>
        </w:tc>
      </w:tr>
      <w:tr w14:paraId="0F7E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noWrap w:val="0"/>
            <w:vAlign w:val="top"/>
          </w:tcPr>
          <w:p w14:paraId="2C9CC69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Cs/>
                <w:color w:val="auto"/>
                <w:szCs w:val="21"/>
                <w:highlight w:val="none"/>
              </w:rPr>
            </w:pPr>
            <w:r>
              <w:rPr>
                <w:rFonts w:hint="eastAsia" w:hAnsi="宋体" w:cs="宋体"/>
                <w:bCs/>
              </w:rPr>
              <w:t>总得分为以上各项评审因素得分合计</w:t>
            </w:r>
          </w:p>
        </w:tc>
      </w:tr>
    </w:tbl>
    <w:p w14:paraId="078BD937">
      <w:pPr>
        <w:pStyle w:val="24"/>
        <w:spacing w:line="360" w:lineRule="auto"/>
        <w:ind w:firstLine="420"/>
        <w:rPr>
          <w:rFonts w:hAnsi="宋体" w:cs="宋体"/>
          <w:bCs/>
          <w:sz w:val="21"/>
        </w:rPr>
      </w:pPr>
      <w:r>
        <w:rPr>
          <w:rFonts w:hint="eastAsia" w:hAnsi="宋体" w:cs="宋体"/>
          <w:bCs/>
          <w:sz w:val="21"/>
        </w:rPr>
        <w:t>注：计分方法按四舍五入取至百分位</w:t>
      </w:r>
    </w:p>
    <w:p w14:paraId="463A8B5B">
      <w:pPr>
        <w:rPr>
          <w:rFonts w:ascii="宋体" w:hAnsi="宋体" w:cs="宋体"/>
          <w:sz w:val="30"/>
          <w:szCs w:val="30"/>
        </w:rPr>
      </w:pPr>
      <w:r>
        <w:rPr>
          <w:rFonts w:hint="eastAsia" w:ascii="宋体" w:hAnsi="宋体" w:cs="宋体"/>
          <w:sz w:val="30"/>
          <w:szCs w:val="30"/>
        </w:rPr>
        <w:br w:type="page"/>
      </w:r>
    </w:p>
    <w:p w14:paraId="7F3EA255">
      <w:pPr>
        <w:pStyle w:val="4"/>
        <w:keepNext w:val="0"/>
        <w:keepLines w:val="0"/>
        <w:jc w:val="center"/>
        <w:rPr>
          <w:rFonts w:ascii="宋体" w:hAnsi="宋体" w:cs="宋体"/>
          <w:sz w:val="30"/>
          <w:szCs w:val="30"/>
        </w:rPr>
      </w:pPr>
      <w:r>
        <w:rPr>
          <w:rFonts w:hint="eastAsia" w:ascii="宋体" w:hAnsi="宋体" w:cs="宋体"/>
          <w:sz w:val="30"/>
          <w:szCs w:val="30"/>
        </w:rPr>
        <w:t>四、中标候选人推荐原则</w:t>
      </w:r>
    </w:p>
    <w:p w14:paraId="5C06E7E4">
      <w:pPr>
        <w:pStyle w:val="24"/>
        <w:spacing w:line="360" w:lineRule="auto"/>
        <w:contextualSpacing/>
        <w:rPr>
          <w:rFonts w:hAnsi="宋体" w:cs="宋体"/>
          <w:b/>
          <w:bCs/>
          <w:sz w:val="24"/>
          <w:szCs w:val="24"/>
        </w:rPr>
      </w:pPr>
      <w:r>
        <w:rPr>
          <w:rFonts w:hint="eastAsia" w:hAnsi="宋体" w:cs="宋体"/>
          <w:b/>
          <w:bCs/>
          <w:sz w:val="24"/>
          <w:szCs w:val="24"/>
        </w:rPr>
        <w:t>综合评分法</w:t>
      </w:r>
    </w:p>
    <w:p w14:paraId="7F5199C5">
      <w:pPr>
        <w:pStyle w:val="24"/>
        <w:spacing w:line="360" w:lineRule="auto"/>
        <w:ind w:firstLine="420" w:firstLineChars="200"/>
        <w:contextualSpacing/>
        <w:rPr>
          <w:rFonts w:hAnsi="宋体" w:cs="宋体"/>
          <w:sz w:val="21"/>
        </w:rPr>
      </w:pPr>
      <w:r>
        <w:rPr>
          <w:rFonts w:hint="eastAsia" w:hAnsi="宋体" w:cs="宋体"/>
          <w:sz w:val="21"/>
        </w:rPr>
        <w:t>1.评标委员会根据原始评标记录和评标结果编写评标报告，并通过电子交易平台向采购人、采购代理机构提交。</w:t>
      </w:r>
    </w:p>
    <w:p w14:paraId="10E1CF89">
      <w:pPr>
        <w:pStyle w:val="24"/>
        <w:spacing w:line="360" w:lineRule="auto"/>
        <w:ind w:firstLine="420" w:firstLineChars="200"/>
        <w:contextualSpacing/>
        <w:rPr>
          <w:rFonts w:hAnsi="宋体" w:cs="宋体"/>
          <w:sz w:val="21"/>
        </w:rPr>
      </w:pPr>
      <w:r>
        <w:rPr>
          <w:rFonts w:hint="eastAsia" w:hAnsi="宋体" w:cs="宋体"/>
          <w:sz w:val="21"/>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2B3D1ACE">
      <w:pPr>
        <w:pStyle w:val="24"/>
        <w:spacing w:line="360" w:lineRule="auto"/>
        <w:ind w:firstLine="420" w:firstLineChars="200"/>
        <w:contextualSpacing/>
        <w:rPr>
          <w:rFonts w:hAnsi="宋体" w:cs="宋体"/>
          <w:sz w:val="21"/>
        </w:rPr>
      </w:pPr>
    </w:p>
    <w:p w14:paraId="08B83A28">
      <w:pPr>
        <w:pStyle w:val="24"/>
        <w:spacing w:line="360" w:lineRule="auto"/>
        <w:ind w:firstLine="420" w:firstLineChars="200"/>
        <w:contextualSpacing/>
        <w:rPr>
          <w:rFonts w:hAnsi="宋体" w:cs="宋体"/>
          <w:sz w:val="21"/>
        </w:rPr>
      </w:pPr>
    </w:p>
    <w:p w14:paraId="692154EF">
      <w:pPr>
        <w:spacing w:beforeLines="50" w:afterLines="50" w:line="400" w:lineRule="exact"/>
        <w:rPr>
          <w:rFonts w:ascii="宋体" w:hAnsi="宋体" w:cs="宋体"/>
          <w:b/>
          <w:sz w:val="24"/>
        </w:rPr>
      </w:pPr>
    </w:p>
    <w:p w14:paraId="14F3607D">
      <w:pPr>
        <w:spacing w:beforeLines="50" w:afterLines="50" w:line="400" w:lineRule="exact"/>
        <w:rPr>
          <w:rFonts w:ascii="宋体" w:hAnsi="宋体" w:cs="宋体"/>
          <w:b/>
          <w:sz w:val="24"/>
        </w:rPr>
      </w:pPr>
    </w:p>
    <w:p w14:paraId="7863D7D2">
      <w:pPr>
        <w:spacing w:beforeLines="50" w:afterLines="50" w:line="400" w:lineRule="exact"/>
        <w:rPr>
          <w:rFonts w:ascii="宋体" w:hAnsi="宋体" w:cs="宋体"/>
          <w:b/>
          <w:sz w:val="24"/>
        </w:rPr>
      </w:pPr>
    </w:p>
    <w:p w14:paraId="062C61CF">
      <w:pPr>
        <w:spacing w:beforeLines="50" w:afterLines="50" w:line="400" w:lineRule="exact"/>
        <w:rPr>
          <w:rFonts w:ascii="宋体" w:hAnsi="宋体" w:cs="宋体"/>
          <w:b/>
          <w:sz w:val="24"/>
        </w:rPr>
      </w:pPr>
    </w:p>
    <w:p w14:paraId="094B96AD">
      <w:pPr>
        <w:spacing w:beforeLines="50" w:afterLines="50" w:line="400" w:lineRule="exact"/>
        <w:rPr>
          <w:rFonts w:ascii="宋体" w:hAnsi="宋体" w:cs="宋体"/>
          <w:b/>
          <w:sz w:val="24"/>
        </w:rPr>
      </w:pPr>
    </w:p>
    <w:p w14:paraId="084FCCF8">
      <w:pPr>
        <w:spacing w:beforeLines="50" w:afterLines="50" w:line="400" w:lineRule="exact"/>
        <w:rPr>
          <w:rFonts w:ascii="宋体" w:hAnsi="宋体" w:cs="宋体"/>
          <w:b/>
          <w:sz w:val="24"/>
        </w:rPr>
      </w:pPr>
    </w:p>
    <w:p w14:paraId="1CADA424">
      <w:pPr>
        <w:spacing w:beforeLines="50" w:afterLines="50" w:line="400" w:lineRule="exact"/>
        <w:rPr>
          <w:rFonts w:ascii="宋体" w:hAnsi="宋体" w:cs="宋体"/>
          <w:b/>
          <w:sz w:val="24"/>
        </w:rPr>
      </w:pPr>
    </w:p>
    <w:p w14:paraId="3FE9374A">
      <w:pPr>
        <w:spacing w:beforeLines="50" w:afterLines="50" w:line="400" w:lineRule="exact"/>
        <w:rPr>
          <w:rFonts w:ascii="宋体" w:hAnsi="宋体" w:cs="宋体"/>
          <w:b/>
          <w:sz w:val="24"/>
        </w:rPr>
      </w:pPr>
    </w:p>
    <w:p w14:paraId="3B3F7008">
      <w:pPr>
        <w:spacing w:beforeLines="50" w:afterLines="50" w:line="400" w:lineRule="exact"/>
        <w:rPr>
          <w:rFonts w:ascii="宋体" w:hAnsi="宋体" w:cs="宋体"/>
          <w:b/>
          <w:sz w:val="24"/>
        </w:rPr>
      </w:pPr>
    </w:p>
    <w:p w14:paraId="47DBA6F8">
      <w:pPr>
        <w:spacing w:beforeLines="50" w:afterLines="50" w:line="400" w:lineRule="exact"/>
        <w:rPr>
          <w:rFonts w:ascii="宋体" w:hAnsi="宋体" w:cs="宋体"/>
          <w:b/>
          <w:sz w:val="24"/>
        </w:rPr>
      </w:pPr>
    </w:p>
    <w:p w14:paraId="3F15A739">
      <w:pPr>
        <w:spacing w:beforeLines="50" w:afterLines="50" w:line="400" w:lineRule="exact"/>
        <w:rPr>
          <w:rFonts w:ascii="宋体" w:hAnsi="宋体" w:cs="宋体"/>
          <w:b/>
          <w:sz w:val="24"/>
        </w:rPr>
      </w:pPr>
    </w:p>
    <w:p w14:paraId="136ECAC9">
      <w:pPr>
        <w:pStyle w:val="2"/>
        <w:jc w:val="center"/>
        <w:rPr>
          <w:rFonts w:ascii="宋体" w:hAnsi="宋体" w:cs="宋体"/>
        </w:rPr>
      </w:pPr>
      <w:bookmarkStart w:id="139" w:name="_Toc25250"/>
      <w:r>
        <w:rPr>
          <w:rFonts w:hint="eastAsia" w:ascii="宋体" w:hAnsi="宋体" w:cs="宋体"/>
        </w:rPr>
        <w:br w:type="page"/>
      </w:r>
    </w:p>
    <w:p w14:paraId="6F760727">
      <w:pPr>
        <w:pStyle w:val="2"/>
        <w:jc w:val="center"/>
        <w:rPr>
          <w:rFonts w:ascii="宋体" w:hAnsi="宋体" w:cs="宋体"/>
        </w:rPr>
      </w:pPr>
    </w:p>
    <w:p w14:paraId="4CB6D782">
      <w:pPr>
        <w:pStyle w:val="2"/>
        <w:jc w:val="center"/>
        <w:rPr>
          <w:rFonts w:ascii="宋体" w:hAnsi="宋体" w:cs="宋体"/>
        </w:rPr>
      </w:pPr>
    </w:p>
    <w:p w14:paraId="68E10783">
      <w:pPr>
        <w:pStyle w:val="2"/>
        <w:jc w:val="center"/>
        <w:rPr>
          <w:rFonts w:ascii="宋体" w:hAnsi="宋体" w:cs="宋体"/>
        </w:rPr>
      </w:pPr>
    </w:p>
    <w:p w14:paraId="6283E5D3">
      <w:pPr>
        <w:pStyle w:val="2"/>
        <w:jc w:val="center"/>
        <w:rPr>
          <w:rFonts w:ascii="宋体" w:hAnsi="宋体" w:cs="宋体"/>
        </w:rPr>
      </w:pPr>
    </w:p>
    <w:p w14:paraId="53BE88EF">
      <w:pPr>
        <w:pStyle w:val="2"/>
        <w:jc w:val="center"/>
        <w:rPr>
          <w:rFonts w:ascii="宋体" w:hAnsi="宋体" w:cs="宋体"/>
        </w:rPr>
      </w:pPr>
      <w:r>
        <w:rPr>
          <w:rFonts w:hint="eastAsia" w:ascii="宋体" w:hAnsi="宋体" w:cs="宋体"/>
        </w:rPr>
        <w:t>第五章  拟签订的合同文本</w:t>
      </w:r>
      <w:bookmarkEnd w:id="139"/>
    </w:p>
    <w:p w14:paraId="33BEDB98">
      <w:pPr>
        <w:snapToGrid w:val="0"/>
        <w:jc w:val="center"/>
        <w:rPr>
          <w:rFonts w:ascii="宋体" w:hAnsi="宋体" w:cs="宋体"/>
          <w:bCs/>
          <w:sz w:val="32"/>
          <w:szCs w:val="32"/>
        </w:rPr>
      </w:pPr>
    </w:p>
    <w:p w14:paraId="639D148E">
      <w:pPr>
        <w:snapToGrid w:val="0"/>
        <w:jc w:val="center"/>
        <w:rPr>
          <w:rFonts w:ascii="宋体" w:hAnsi="宋体" w:cs="宋体"/>
          <w:bCs/>
          <w:sz w:val="32"/>
          <w:szCs w:val="32"/>
        </w:rPr>
      </w:pPr>
    </w:p>
    <w:p w14:paraId="66B847F0">
      <w:pPr>
        <w:snapToGrid w:val="0"/>
        <w:jc w:val="center"/>
        <w:rPr>
          <w:rFonts w:ascii="宋体" w:hAnsi="宋体" w:cs="宋体"/>
          <w:bCs/>
          <w:sz w:val="32"/>
          <w:szCs w:val="32"/>
        </w:rPr>
      </w:pPr>
    </w:p>
    <w:p w14:paraId="745607F1">
      <w:pPr>
        <w:snapToGrid w:val="0"/>
        <w:jc w:val="center"/>
        <w:rPr>
          <w:rFonts w:ascii="宋体" w:hAnsi="宋体" w:cs="宋体"/>
          <w:bCs/>
          <w:sz w:val="32"/>
          <w:szCs w:val="32"/>
        </w:rPr>
      </w:pPr>
    </w:p>
    <w:p w14:paraId="59C2E15D">
      <w:pPr>
        <w:snapToGrid w:val="0"/>
        <w:jc w:val="center"/>
        <w:rPr>
          <w:rFonts w:ascii="宋体" w:hAnsi="宋体" w:cs="宋体"/>
          <w:bCs/>
          <w:sz w:val="32"/>
          <w:szCs w:val="32"/>
        </w:rPr>
      </w:pPr>
    </w:p>
    <w:p w14:paraId="2F39E7F1">
      <w:pPr>
        <w:snapToGrid w:val="0"/>
        <w:jc w:val="center"/>
        <w:rPr>
          <w:rFonts w:ascii="宋体" w:hAnsi="宋体" w:cs="宋体"/>
          <w:bCs/>
          <w:sz w:val="32"/>
          <w:szCs w:val="32"/>
        </w:rPr>
      </w:pPr>
    </w:p>
    <w:p w14:paraId="404E84BE">
      <w:pPr>
        <w:snapToGrid w:val="0"/>
        <w:jc w:val="center"/>
        <w:rPr>
          <w:rFonts w:ascii="宋体" w:hAnsi="宋体" w:cs="宋体"/>
          <w:bCs/>
          <w:sz w:val="32"/>
          <w:szCs w:val="32"/>
        </w:rPr>
      </w:pPr>
    </w:p>
    <w:p w14:paraId="791E7B83">
      <w:pPr>
        <w:snapToGrid w:val="0"/>
        <w:jc w:val="center"/>
        <w:rPr>
          <w:rFonts w:ascii="宋体" w:hAnsi="宋体" w:cs="宋体"/>
          <w:bCs/>
          <w:sz w:val="32"/>
          <w:szCs w:val="32"/>
        </w:rPr>
      </w:pPr>
    </w:p>
    <w:p w14:paraId="4A10E988">
      <w:pPr>
        <w:snapToGrid w:val="0"/>
        <w:jc w:val="center"/>
        <w:rPr>
          <w:rFonts w:ascii="宋体" w:hAnsi="宋体" w:cs="宋体"/>
          <w:bCs/>
          <w:sz w:val="32"/>
          <w:szCs w:val="32"/>
        </w:rPr>
      </w:pPr>
    </w:p>
    <w:p w14:paraId="5BFF588A">
      <w:pPr>
        <w:snapToGrid w:val="0"/>
        <w:jc w:val="center"/>
        <w:rPr>
          <w:rFonts w:ascii="宋体" w:hAnsi="宋体" w:cs="宋体"/>
          <w:bCs/>
          <w:sz w:val="32"/>
          <w:szCs w:val="32"/>
        </w:rPr>
      </w:pPr>
    </w:p>
    <w:p w14:paraId="14E861E7">
      <w:pPr>
        <w:snapToGrid w:val="0"/>
        <w:jc w:val="center"/>
        <w:rPr>
          <w:rFonts w:ascii="宋体" w:hAnsi="宋体" w:cs="宋体"/>
          <w:bCs/>
          <w:sz w:val="32"/>
          <w:szCs w:val="32"/>
        </w:rPr>
      </w:pPr>
    </w:p>
    <w:p w14:paraId="0F30F76F">
      <w:pPr>
        <w:snapToGrid w:val="0"/>
        <w:spacing w:line="360" w:lineRule="auto"/>
        <w:rPr>
          <w:rFonts w:ascii="宋体" w:hAnsi="宋体" w:cs="宋体"/>
          <w:szCs w:val="21"/>
        </w:rPr>
      </w:pPr>
    </w:p>
    <w:p w14:paraId="4C659BF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b/>
          <w:bCs/>
          <w:sz w:val="32"/>
          <w:szCs w:val="32"/>
        </w:rPr>
        <w:br w:type="page"/>
      </w:r>
      <w:bookmarkStart w:id="140" w:name="_Toc25289"/>
      <w:r>
        <w:rPr>
          <w:rFonts w:hint="eastAsia" w:ascii="宋体" w:hAnsi="宋体" w:eastAsia="宋体" w:cs="宋体"/>
          <w:b/>
          <w:bCs/>
          <w:color w:val="auto"/>
          <w:sz w:val="28"/>
          <w:szCs w:val="28"/>
          <w:highlight w:val="none"/>
          <w:lang w:eastAsia="zh-CN"/>
        </w:rPr>
        <w:t>政府采购合同</w:t>
      </w:r>
      <w:r>
        <w:rPr>
          <w:rFonts w:hint="eastAsia" w:ascii="宋体" w:hAnsi="宋体" w:cs="宋体"/>
          <w:b/>
          <w:bCs/>
          <w:color w:val="auto"/>
          <w:sz w:val="28"/>
          <w:szCs w:val="28"/>
          <w:highlight w:val="none"/>
          <w:lang w:val="en-US" w:eastAsia="zh-CN"/>
        </w:rPr>
        <w:t>文本</w:t>
      </w:r>
    </w:p>
    <w:p w14:paraId="1D01B45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Cs w:val="21"/>
          <w:highlight w:val="none"/>
        </w:rPr>
      </w:pPr>
    </w:p>
    <w:p w14:paraId="03815A3F">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 xml:space="preserve">采购计划号：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Cs/>
          <w:color w:val="auto"/>
          <w:sz w:val="21"/>
          <w:szCs w:val="21"/>
          <w:highlight w:val="none"/>
        </w:rPr>
        <w:t xml:space="preserve">合同编号：                  </w:t>
      </w:r>
    </w:p>
    <w:p w14:paraId="55E37157">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采购人（甲方）：                        供应商（乙方）：                        </w:t>
      </w:r>
    </w:p>
    <w:p w14:paraId="2730FB6B">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项目编号：                          </w:t>
      </w:r>
    </w:p>
    <w:p w14:paraId="310FEE3A">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签订地点：                              签订时间：                        </w:t>
      </w:r>
    </w:p>
    <w:p w14:paraId="2DE232B7">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根据《中华人民共和国民法典》、《中华人民共和国食品安全法》及国家有关规定，甲乙双方本着平等、诚实守信、互惠互利的原则，经友好协商，就乙方向甲方供货事宜达成协议如下，双方必须共同遵守。</w:t>
      </w:r>
    </w:p>
    <w:p w14:paraId="1CE5F617">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第一条：采购内容</w:t>
      </w:r>
    </w:p>
    <w:p w14:paraId="6C83B39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lang w:eastAsia="zh-CN"/>
        </w:rPr>
        <w:t>岑溪市</w:t>
      </w:r>
      <w:r>
        <w:rPr>
          <w:rFonts w:hint="eastAsia" w:ascii="宋体" w:hAnsi="宋体" w:eastAsia="宋体" w:cs="宋体"/>
          <w:bCs/>
          <w:color w:val="auto"/>
          <w:sz w:val="21"/>
          <w:szCs w:val="21"/>
          <w:highlight w:val="none"/>
        </w:rPr>
        <w:t>看守所</w:t>
      </w:r>
      <w:r>
        <w:rPr>
          <w:rFonts w:hint="eastAsia" w:ascii="宋体" w:hAnsi="宋体" w:eastAsia="宋体" w:cs="宋体"/>
          <w:bCs/>
          <w:color w:val="auto"/>
          <w:sz w:val="21"/>
          <w:szCs w:val="21"/>
          <w:highlight w:val="none"/>
          <w:lang w:val="en-US" w:eastAsia="zh-CN"/>
        </w:rPr>
        <w:t>配送</w:t>
      </w:r>
      <w:r>
        <w:rPr>
          <w:rFonts w:hint="eastAsia" w:ascii="宋体" w:hAnsi="宋体" w:eastAsia="宋体" w:cs="宋体"/>
          <w:bCs/>
          <w:color w:val="auto"/>
          <w:sz w:val="21"/>
          <w:szCs w:val="21"/>
          <w:highlight w:val="none"/>
        </w:rPr>
        <w:t>粮食、蔬菜（水果）、肉（食类）、蛋或鱼虾、豆制品（以干豆汁）、食用油、调味品、其它食材</w:t>
      </w:r>
      <w:r>
        <w:rPr>
          <w:rFonts w:hint="eastAsia" w:ascii="宋体" w:hAnsi="宋体" w:cs="宋体"/>
          <w:bCs/>
          <w:color w:val="auto"/>
          <w:sz w:val="21"/>
          <w:szCs w:val="21"/>
          <w:highlight w:val="none"/>
          <w:lang w:eastAsia="zh-CN"/>
        </w:rPr>
        <w:t>按甲方</w:t>
      </w:r>
      <w:r>
        <w:rPr>
          <w:rFonts w:hint="eastAsia" w:ascii="宋体" w:hAnsi="宋体" w:eastAsia="宋体" w:cs="宋体"/>
          <w:bCs/>
          <w:color w:val="auto"/>
          <w:sz w:val="21"/>
          <w:szCs w:val="21"/>
          <w:highlight w:val="none"/>
        </w:rPr>
        <w:t>实际需求分期分批提供</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实际供货数量以</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每次提供的订单为准</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按质按时按量提供商品配送服务</w:t>
      </w:r>
      <w:r>
        <w:rPr>
          <w:rFonts w:hint="eastAsia" w:ascii="宋体" w:hAnsi="宋体" w:cs="宋体"/>
          <w:bCs/>
          <w:color w:val="auto"/>
          <w:sz w:val="21"/>
          <w:szCs w:val="21"/>
          <w:highlight w:val="none"/>
          <w:lang w:eastAsia="zh-CN"/>
        </w:rPr>
        <w:t>。</w:t>
      </w:r>
    </w:p>
    <w:p w14:paraId="73951D6C">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第二条：服务期限</w:t>
      </w:r>
    </w:p>
    <w:p w14:paraId="698523C5">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合同履行期限</w:t>
      </w:r>
      <w:r>
        <w:rPr>
          <w:rFonts w:hint="eastAsia" w:ascii="宋体" w:hAnsi="宋体" w:eastAsia="宋体" w:cs="宋体"/>
          <w:bCs/>
          <w:color w:val="auto"/>
          <w:sz w:val="21"/>
          <w:szCs w:val="21"/>
          <w:highlight w:val="none"/>
          <w:lang w:val="en-US" w:eastAsia="zh-CN"/>
        </w:rPr>
        <w:t>为</w:t>
      </w:r>
      <w:r>
        <w:rPr>
          <w:rFonts w:hint="eastAsia" w:ascii="宋体" w:hAnsi="宋体" w:eastAsia="宋体" w:cs="宋体"/>
          <w:bCs/>
          <w:color w:val="auto"/>
          <w:sz w:val="21"/>
          <w:szCs w:val="21"/>
          <w:highlight w:val="none"/>
          <w:lang w:eastAsia="zh-CN"/>
        </w:rPr>
        <w:t>自签订合同之日起3</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个月。</w:t>
      </w:r>
    </w:p>
    <w:p w14:paraId="2951FB77">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第三条：履约保证金</w:t>
      </w:r>
    </w:p>
    <w:p w14:paraId="4B4FB823">
      <w:pPr>
        <w:keepNext w:val="0"/>
        <w:keepLines w:val="0"/>
        <w:pageBreakBefore w:val="0"/>
        <w:kinsoku/>
        <w:overflowPunct/>
        <w:topLinePunct w:val="0"/>
        <w:autoSpaceDE/>
        <w:autoSpaceDN/>
        <w:bidi w:val="0"/>
        <w:adjustRightInd/>
        <w:spacing w:line="500" w:lineRule="exact"/>
        <w:ind w:firstLine="420" w:firstLineChars="200"/>
        <w:textAlignment w:val="auto"/>
        <w:rPr>
          <w:rFonts w:hint="default"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rPr>
        <w:t>履约保证金</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u w:val="single"/>
          <w:lang w:val="en-US" w:eastAsia="zh-CN"/>
        </w:rPr>
        <w:t>贰万元整（¥20000.00）</w:t>
      </w:r>
    </w:p>
    <w:p w14:paraId="1B06DD47">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第四条：验收</w:t>
      </w:r>
      <w:r>
        <w:rPr>
          <w:rFonts w:hint="eastAsia" w:ascii="宋体" w:hAnsi="宋体" w:cs="宋体"/>
          <w:b/>
          <w:bCs w:val="0"/>
          <w:color w:val="auto"/>
          <w:sz w:val="21"/>
          <w:szCs w:val="21"/>
          <w:highlight w:val="none"/>
          <w:lang w:eastAsia="zh-CN"/>
        </w:rPr>
        <w:t>标准</w:t>
      </w:r>
    </w:p>
    <w:p w14:paraId="61886AE0">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1.符合现行国家相关标准、行业标准、地方标准或者其他标准、规范。</w:t>
      </w:r>
    </w:p>
    <w:p w14:paraId="78489C47">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2.根据订货计划的具体要求，</w:t>
      </w:r>
      <w:r>
        <w:rPr>
          <w:rFonts w:hint="eastAsia" w:ascii="宋体" w:hAnsi="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对所购物料进行清点，对外观检查以及对物料的各项指标和性能进行实测，并逐项记录。检测结束后，</w:t>
      </w:r>
      <w:r>
        <w:rPr>
          <w:rFonts w:hint="eastAsia" w:ascii="宋体" w:hAnsi="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验收人员在验收单上签字。对未能通过验收的，一律退货、更换，并在1小时内按质按量要求重新送达，不按要求送达的，</w:t>
      </w:r>
      <w:r>
        <w:rPr>
          <w:rFonts w:hint="eastAsia" w:ascii="宋体" w:hAnsi="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必须无条件退货或更换商品。</w:t>
      </w:r>
    </w:p>
    <w:p w14:paraId="58B5DCE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171E9621">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5.验收产生的费用由</w:t>
      </w:r>
      <w:r>
        <w:rPr>
          <w:rFonts w:hint="eastAsia" w:ascii="宋体" w:hAnsi="宋体" w:cs="宋体"/>
          <w:b w:val="0"/>
          <w:bCs/>
          <w:color w:val="auto"/>
          <w:sz w:val="21"/>
          <w:szCs w:val="21"/>
          <w:highlight w:val="none"/>
          <w:lang w:eastAsia="zh-CN"/>
        </w:rPr>
        <w:t>乙方</w:t>
      </w:r>
      <w:r>
        <w:rPr>
          <w:rFonts w:hint="eastAsia" w:ascii="宋体" w:hAnsi="宋体" w:cs="宋体"/>
          <w:b w:val="0"/>
          <w:bCs/>
          <w:color w:val="auto"/>
          <w:sz w:val="21"/>
          <w:szCs w:val="21"/>
          <w:highlight w:val="none"/>
          <w:lang w:val="en-US" w:eastAsia="zh-CN"/>
        </w:rPr>
        <w:t>支付</w:t>
      </w:r>
      <w:r>
        <w:rPr>
          <w:rFonts w:hint="eastAsia" w:ascii="宋体" w:hAnsi="宋体" w:eastAsia="宋体" w:cs="宋体"/>
          <w:b w:val="0"/>
          <w:bCs/>
          <w:color w:val="auto"/>
          <w:sz w:val="21"/>
          <w:szCs w:val="21"/>
          <w:highlight w:val="none"/>
        </w:rPr>
        <w:t>。</w:t>
      </w:r>
    </w:p>
    <w:p w14:paraId="732562A0">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第五条：安全质量</w:t>
      </w:r>
    </w:p>
    <w:p w14:paraId="7E4C9AA7">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大米：符合最新食品安全国家标准，碎米率总量小于等于25%，杂质小于等于0.3%，黄米粒小于等于1%，水分小于等于14.5%，无异常色泽和气味，农药残存不得超过国家有关标准，按每25公斤一袋，用织塑袋封装。</w:t>
      </w:r>
    </w:p>
    <w:p w14:paraId="1AE96E8B">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肉类：须具备动物检验检疫合格证书，来自非疫区，由合法屠宰场所完成屠宰，外观、色泽及气味均正常的新鲜健康肉品；不得提供或混有次鲜、变质、急宰、病死动物肉品或掺假、注水肉品。</w:t>
      </w:r>
    </w:p>
    <w:p w14:paraId="6C9FEA0B">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预加工类：须使用符合国家质量标准的鲜活原材料、食品添加剂和饮用水，按符合卫生要求的流程及工序加工，使用食品用包装材料和容器进行包装，并详细标注名称、生产地址、生产者、生产日期、保质期限及贮存方法等信息。</w:t>
      </w:r>
    </w:p>
    <w:p w14:paraId="021FC07E">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食用油类：符合最新食品安全国家标准，不得混有低级别的食用油或非食用油，不得添加任何香精和香料，按需提供批次。</w:t>
      </w:r>
    </w:p>
    <w:p w14:paraId="05DCFDCC">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蔬果类：新鲜、无腐烂；种植蔬果的生产地块须符合环境质量标准，具备良好的生态环境、远离工矿企业、公路、机场、车站等；灌溉水源须符合国家相关水质标准；适量施用优质化肥，农药残留标准符合现行国家标准要求。若不符合，愿意接受退货处理并承担违约责任。</w:t>
      </w:r>
    </w:p>
    <w:p w14:paraId="702B78C2">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调味品类：符合</w:t>
      </w:r>
      <w:r>
        <w:rPr>
          <w:rFonts w:hint="eastAsia" w:ascii="宋体" w:hAnsi="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的品牌要求及品质标准。</w:t>
      </w:r>
    </w:p>
    <w:p w14:paraId="447BE8A9">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冻品类：符合最新食品安全国家标准。具有动物检验检疫合格证明、“QS”或“SC”食品质量认证标志。冷冻肉要求肉体冻实而坚硬，无化冻现象，肉质紧密而有弹性，色泽均匀，不粘手，交货时干净、新鲜、无异味，冷冻鱼类要求鱼眼睛清亮，角膜透明，鳞片上覆有冻结的透明黏液层，皮肤天然色泽明显。冷冻禽类食品解冻后净重不少于90%，冷冻肉类食品解冻后净重不少于92%，冷冻水产类食品解冻后净重不少于82%，解冻时间为4小时以内（室温20℃）。所有冷冻食品要求清晰列出产品品牌、规格、类型、包装方式、包装净重、含冰量等相关参数。</w:t>
      </w:r>
    </w:p>
    <w:p w14:paraId="5108703A">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鲜活水产品：新鲜、无病毒，不含有害物质，禁止来自疫区或受污染的海、江河、湖泊等水域的水产品。</w:t>
      </w:r>
    </w:p>
    <w:p w14:paraId="188DDF12">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蛋类：新鲜、蛋黄完整、非人造。</w:t>
      </w:r>
    </w:p>
    <w:p w14:paraId="182B419F">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豆制品：</w:t>
      </w:r>
      <w:r>
        <w:rPr>
          <w:rFonts w:ascii="宋体" w:hAnsi="宋体" w:cs="宋体"/>
          <w:szCs w:val="21"/>
        </w:rPr>
        <w:t>来源于正规厂商</w:t>
      </w:r>
      <w:r>
        <w:rPr>
          <w:rFonts w:hint="eastAsia" w:ascii="宋体" w:hAnsi="宋体" w:cs="宋体"/>
          <w:szCs w:val="21"/>
          <w:lang w:eastAsia="zh-CN"/>
        </w:rPr>
        <w:t>，使用食品级包材，装盒后密封并标注生产日期。</w:t>
      </w:r>
    </w:p>
    <w:p w14:paraId="61FCCC38">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其他类：符合</w:t>
      </w:r>
      <w:r>
        <w:rPr>
          <w:rFonts w:hint="eastAsia" w:ascii="宋体" w:hAnsi="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的要求及标准，根据有关规定，具体以</w:t>
      </w:r>
      <w:r>
        <w:rPr>
          <w:rFonts w:hint="eastAsia" w:ascii="宋体" w:hAnsi="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所通知为准。</w:t>
      </w:r>
    </w:p>
    <w:p w14:paraId="70A27334">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第六条：应急服务</w:t>
      </w:r>
    </w:p>
    <w:p w14:paraId="2128F171">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临时通知</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必须为</w:t>
      </w:r>
      <w:r>
        <w:rPr>
          <w:rFonts w:hint="eastAsia" w:ascii="宋体" w:hAnsi="宋体" w:cs="宋体"/>
          <w:b w:val="0"/>
          <w:bCs/>
          <w:szCs w:val="21"/>
          <w:lang w:eastAsia="zh-CN"/>
        </w:rPr>
        <w:t>应急配送不得晚于15分钟响应，至少2小时内到达指定配送点。</w:t>
      </w:r>
    </w:p>
    <w:p w14:paraId="61379B9A">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eastAsia="zh-CN"/>
        </w:rPr>
        <w:t>第七条：</w:t>
      </w:r>
      <w:r>
        <w:rPr>
          <w:rFonts w:hint="eastAsia" w:ascii="宋体" w:hAnsi="宋体" w:eastAsia="宋体" w:cs="宋体"/>
          <w:b/>
          <w:bCs w:val="0"/>
          <w:color w:val="auto"/>
          <w:sz w:val="21"/>
          <w:szCs w:val="21"/>
          <w:highlight w:val="none"/>
        </w:rPr>
        <w:t>合同价款及支付</w:t>
      </w:r>
    </w:p>
    <w:p w14:paraId="719CD765">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.以</w:t>
      </w:r>
      <w:r>
        <w:rPr>
          <w:rFonts w:hint="eastAsia" w:ascii="宋体" w:hAnsi="宋体" w:cs="宋体"/>
          <w:b w:val="0"/>
          <w:bCs/>
          <w:color w:val="auto"/>
          <w:sz w:val="21"/>
          <w:szCs w:val="21"/>
          <w:highlight w:val="none"/>
          <w:lang w:val="en-US" w:eastAsia="zh-CN"/>
        </w:rPr>
        <w:t>供</w:t>
      </w:r>
      <w:r>
        <w:rPr>
          <w:rFonts w:hint="eastAsia" w:ascii="宋体" w:hAnsi="宋体" w:eastAsia="宋体" w:cs="宋体"/>
          <w:b w:val="0"/>
          <w:bCs/>
          <w:color w:val="auto"/>
          <w:sz w:val="21"/>
          <w:szCs w:val="21"/>
          <w:highlight w:val="none"/>
        </w:rPr>
        <w:t>货价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基准价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乘以中标供应商实际供货的数量乘以折扣，按月进行结算（月结算总价=基准价×实际供货量×折扣）。本项目3年采购预算金额约为人民币3600000元，供应商按采购人需求适当调整食材配送，在押人员伙食保障达到相关标准。</w:t>
      </w:r>
    </w:p>
    <w:p w14:paraId="4DC97F36">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供</w:t>
      </w:r>
      <w:r>
        <w:rPr>
          <w:rFonts w:hint="eastAsia" w:ascii="宋体" w:hAnsi="宋体" w:eastAsia="宋体" w:cs="宋体"/>
          <w:b w:val="0"/>
          <w:bCs/>
          <w:color w:val="auto"/>
          <w:sz w:val="21"/>
          <w:szCs w:val="21"/>
          <w:highlight w:val="none"/>
        </w:rPr>
        <w:t>货价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基准价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定价时间：以1个自然月为周期，每月21日（如与周末、节假日，经双方协商后可提前或顺延1天至工作日）为定价日，确定下一周期的食材价格。</w:t>
      </w:r>
    </w:p>
    <w:p w14:paraId="46136EF6">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供</w:t>
      </w:r>
      <w:r>
        <w:rPr>
          <w:rFonts w:hint="eastAsia" w:ascii="宋体" w:hAnsi="宋体" w:eastAsia="宋体" w:cs="宋体"/>
          <w:b w:val="0"/>
          <w:bCs/>
          <w:color w:val="auto"/>
          <w:sz w:val="21"/>
          <w:szCs w:val="21"/>
          <w:highlight w:val="none"/>
        </w:rPr>
        <w:t>货价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基准价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定价规则：①以定价日当天岑溪市市场价格且经采购人审核同意后的价格作为基准价。②上述专栏无相关信息的其他类别食材，以采购人所在地附近周边市场随机抽取3家或以上同类食材的平均价或双方协商价格（协商价不得高于相关市场或超市的价格）且经采购人审核同意后的价格作为基准价。</w:t>
      </w:r>
    </w:p>
    <w:p w14:paraId="098DD253">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中标供应商按采购人要求完成当月供货后，于次月10日前凭正式等额发票、食材配送汇总表、每周配送计划及双方确认情况向采购人申请付款，采购人收到申请后在10个工作日内结清货款。如中标供应商对货款支付相关事宜存在异议的，须提前1个月向采购人书面提出申请及说明理由。</w:t>
      </w:r>
    </w:p>
    <w:p w14:paraId="3C8984E1">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条：突发食品卫生事件</w:t>
      </w:r>
    </w:p>
    <w:p w14:paraId="17E04450">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保证供给甲方的货物的卫生与安全是乙方的义务和责任，乙方应尽其可能履行义务和责任。</w:t>
      </w:r>
    </w:p>
    <w:p w14:paraId="35995509">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当发生非乙方原因导致的突发食品卫生事件时，甲乙双方各自承担损失，但因乙方能尽到而未尽到责任的，乙方应承担违约责任。</w:t>
      </w:r>
    </w:p>
    <w:p w14:paraId="7A35DF0A">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十</w:t>
      </w:r>
      <w:r>
        <w:rPr>
          <w:rFonts w:hint="eastAsia" w:ascii="宋体" w:hAnsi="宋体" w:eastAsia="宋体" w:cs="宋体"/>
          <w:b/>
          <w:bCs w:val="0"/>
          <w:color w:val="auto"/>
          <w:sz w:val="21"/>
          <w:szCs w:val="21"/>
          <w:highlight w:val="none"/>
        </w:rPr>
        <w:t>条：违约责任</w:t>
      </w:r>
    </w:p>
    <w:p w14:paraId="2FDBEA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szCs w:val="21"/>
          <w:lang w:eastAsia="zh-CN"/>
        </w:rPr>
      </w:pPr>
      <w:r>
        <w:rPr>
          <w:rFonts w:hint="eastAsia" w:ascii="宋体" w:hAnsi="宋体" w:eastAsia="宋体" w:cs="宋体"/>
          <w:b w:val="0"/>
          <w:bCs/>
          <w:kern w:val="2"/>
          <w:sz w:val="21"/>
          <w:szCs w:val="21"/>
          <w:lang w:val="en-US" w:eastAsia="zh-CN" w:bidi="ar-SA"/>
        </w:rPr>
        <w:t>1.</w:t>
      </w:r>
      <w:r>
        <w:rPr>
          <w:rFonts w:hint="eastAsia" w:ascii="宋体" w:hAnsi="宋体" w:cs="宋体"/>
          <w:b w:val="0"/>
          <w:bCs/>
          <w:szCs w:val="21"/>
          <w:lang w:eastAsia="zh-CN"/>
        </w:rPr>
        <w:t>乙方必须负责</w:t>
      </w:r>
      <w:r>
        <w:rPr>
          <w:rFonts w:hint="eastAsia" w:ascii="宋体" w:hAnsi="宋体" w:cs="宋体"/>
          <w:b w:val="0"/>
          <w:bCs/>
          <w:szCs w:val="21"/>
          <w:lang w:val="en-US" w:eastAsia="zh-CN"/>
        </w:rPr>
        <w:t>每日</w:t>
      </w:r>
      <w:r>
        <w:rPr>
          <w:rFonts w:hint="eastAsia" w:ascii="宋体" w:hAnsi="宋体" w:cs="宋体"/>
          <w:b w:val="0"/>
          <w:bCs/>
          <w:szCs w:val="21"/>
          <w:lang w:eastAsia="zh-CN"/>
        </w:rPr>
        <w:t>食材的运输、</w:t>
      </w:r>
      <w:r>
        <w:rPr>
          <w:rFonts w:hint="eastAsia" w:ascii="宋体" w:hAnsi="宋体" w:eastAsia="宋体" w:cs="宋体"/>
          <w:color w:val="auto"/>
          <w:sz w:val="21"/>
          <w:szCs w:val="21"/>
          <w:highlight w:val="none"/>
          <w:lang w:val="en-US" w:eastAsia="zh-CN"/>
        </w:rPr>
        <w:t>包装、交货以及途中冷链和售后服务、</w:t>
      </w:r>
      <w:r>
        <w:rPr>
          <w:rFonts w:hint="eastAsia" w:ascii="宋体" w:hAnsi="宋体" w:cs="宋体"/>
          <w:b w:val="0"/>
          <w:bCs/>
          <w:szCs w:val="21"/>
          <w:lang w:eastAsia="zh-CN"/>
        </w:rPr>
        <w:t>质量检测</w:t>
      </w:r>
      <w:r>
        <w:rPr>
          <w:rFonts w:hint="eastAsia" w:ascii="宋体" w:hAnsi="宋体" w:cs="宋体"/>
          <w:b w:val="0"/>
          <w:bCs/>
          <w:szCs w:val="21"/>
          <w:lang w:val="en-US" w:eastAsia="zh-CN"/>
        </w:rPr>
        <w:t>等</w:t>
      </w:r>
      <w:r>
        <w:rPr>
          <w:rFonts w:hint="eastAsia" w:ascii="宋体" w:hAnsi="宋体" w:cs="宋体"/>
          <w:b w:val="0"/>
          <w:bCs/>
          <w:szCs w:val="21"/>
          <w:lang w:eastAsia="zh-CN"/>
        </w:rPr>
        <w:t>工作，甲方每月对食材抽样送检，如出现二次检测农药各污染物超标</w:t>
      </w:r>
      <w:r>
        <w:rPr>
          <w:rFonts w:hint="eastAsia" w:ascii="宋体" w:hAnsi="宋体" w:cs="宋体"/>
          <w:b w:val="0"/>
          <w:bCs/>
          <w:szCs w:val="21"/>
          <w:lang w:val="en-US" w:eastAsia="zh-CN"/>
        </w:rPr>
        <w:t>或</w:t>
      </w:r>
      <w:r>
        <w:rPr>
          <w:rFonts w:hint="eastAsia" w:ascii="宋体" w:hAnsi="宋体" w:eastAsia="宋体" w:cs="宋体"/>
          <w:color w:val="auto"/>
          <w:sz w:val="21"/>
          <w:szCs w:val="21"/>
          <w:highlight w:val="none"/>
          <w:lang w:val="en-US" w:eastAsia="zh-CN"/>
        </w:rPr>
        <w:t>“三无”食品、有毒、有害、过期、变质、假冒伪劣等不合格食品</w:t>
      </w:r>
      <w:r>
        <w:rPr>
          <w:rFonts w:hint="eastAsia" w:ascii="宋体" w:hAnsi="宋体" w:cs="宋体"/>
          <w:b w:val="0"/>
          <w:bCs/>
          <w:szCs w:val="21"/>
          <w:lang w:eastAsia="zh-CN"/>
        </w:rPr>
        <w:t>等严重情况的，甲方有权</w:t>
      </w:r>
      <w:r>
        <w:rPr>
          <w:rFonts w:hint="eastAsia" w:ascii="宋体" w:hAnsi="宋体" w:cs="宋体"/>
          <w:b w:val="0"/>
          <w:bCs/>
          <w:szCs w:val="21"/>
          <w:lang w:val="en-US" w:eastAsia="zh-CN"/>
        </w:rPr>
        <w:t>追溯乙方责任</w:t>
      </w:r>
      <w:r>
        <w:rPr>
          <w:rFonts w:hint="eastAsia" w:ascii="宋体" w:hAnsi="宋体" w:cs="宋体"/>
          <w:b w:val="0"/>
          <w:bCs/>
          <w:szCs w:val="21"/>
          <w:lang w:eastAsia="zh-CN"/>
        </w:rPr>
        <w:t>；造成甲方损失的，承担由此产生的一切损失和费用（包括直接经济损失和间接经济损失），</w:t>
      </w:r>
      <w:r>
        <w:rPr>
          <w:rFonts w:hint="eastAsia" w:ascii="宋体" w:hAnsi="宋体" w:cs="宋体"/>
          <w:b w:val="0"/>
          <w:bCs/>
          <w:szCs w:val="21"/>
          <w:lang w:val="en-US" w:eastAsia="zh-CN"/>
        </w:rPr>
        <w:t>情节严重报相关部分处理</w:t>
      </w:r>
      <w:r>
        <w:rPr>
          <w:rFonts w:hint="eastAsia" w:ascii="宋体" w:hAnsi="宋体" w:cs="宋体"/>
          <w:b w:val="0"/>
          <w:bCs/>
          <w:szCs w:val="21"/>
          <w:lang w:eastAsia="zh-CN"/>
        </w:rPr>
        <w:t>。</w:t>
      </w:r>
    </w:p>
    <w:p w14:paraId="79B12A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szCs w:val="21"/>
          <w:lang w:eastAsia="zh-CN"/>
        </w:rPr>
      </w:pPr>
      <w:r>
        <w:rPr>
          <w:rFonts w:hint="eastAsia" w:ascii="宋体" w:hAnsi="宋体" w:cs="宋体"/>
          <w:b w:val="0"/>
          <w:bCs/>
          <w:szCs w:val="21"/>
          <w:lang w:val="en-US" w:eastAsia="zh-CN"/>
        </w:rPr>
        <w:t>2.</w:t>
      </w:r>
      <w:r>
        <w:rPr>
          <w:rFonts w:hint="eastAsia" w:ascii="宋体" w:hAnsi="宋体" w:cs="宋体"/>
          <w:b w:val="0"/>
          <w:bCs/>
          <w:szCs w:val="21"/>
          <w:lang w:eastAsia="zh-CN"/>
        </w:rPr>
        <w:t>未得甲方书面同意，乙方不得转包或分包项目内容，乙方转包或分包项目内容的，甲方有权</w:t>
      </w:r>
      <w:r>
        <w:rPr>
          <w:rFonts w:hint="eastAsia" w:ascii="宋体" w:hAnsi="宋体" w:cs="宋体"/>
          <w:b w:val="0"/>
          <w:bCs/>
          <w:szCs w:val="21"/>
          <w:lang w:val="en-US" w:eastAsia="zh-CN"/>
        </w:rPr>
        <w:t>追溯乙方相关责任，并</w:t>
      </w:r>
      <w:r>
        <w:rPr>
          <w:rFonts w:hint="eastAsia" w:ascii="宋体" w:hAnsi="宋体" w:cs="宋体"/>
          <w:b w:val="0"/>
          <w:bCs/>
          <w:szCs w:val="21"/>
          <w:lang w:eastAsia="zh-CN"/>
        </w:rPr>
        <w:t>承担由此产生的一切损失和费用（包括直接经济损失和间接经济损失）。</w:t>
      </w:r>
    </w:p>
    <w:p w14:paraId="228D6A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szCs w:val="21"/>
          <w:lang w:eastAsia="zh-CN"/>
        </w:rPr>
      </w:pPr>
      <w:r>
        <w:rPr>
          <w:rFonts w:hint="eastAsia" w:ascii="宋体" w:hAnsi="宋体" w:cs="宋体"/>
          <w:b w:val="0"/>
          <w:bCs/>
          <w:szCs w:val="21"/>
          <w:lang w:val="en-US" w:eastAsia="zh-CN"/>
        </w:rPr>
        <w:t>3.</w:t>
      </w:r>
      <w:r>
        <w:rPr>
          <w:rFonts w:hint="eastAsia" w:ascii="宋体" w:hAnsi="宋体" w:cs="宋体"/>
          <w:b w:val="0"/>
          <w:bCs/>
          <w:szCs w:val="21"/>
          <w:lang w:eastAsia="zh-CN"/>
        </w:rPr>
        <w:t>甲方</w:t>
      </w:r>
      <w:r>
        <w:rPr>
          <w:rFonts w:hint="eastAsia" w:ascii="宋体" w:hAnsi="宋体" w:cs="宋体"/>
          <w:b w:val="0"/>
          <w:bCs/>
          <w:szCs w:val="21"/>
          <w:lang w:val="en-US" w:eastAsia="zh-CN"/>
        </w:rPr>
        <w:t>将每天</w:t>
      </w:r>
      <w:r>
        <w:rPr>
          <w:rFonts w:hint="eastAsia" w:ascii="宋体" w:hAnsi="宋体" w:cs="宋体"/>
          <w:b w:val="0"/>
          <w:bCs/>
          <w:szCs w:val="21"/>
          <w:lang w:eastAsia="zh-CN"/>
        </w:rPr>
        <w:t>按合同约定的标准对食材进行认真验收，对不符合规格要求的食材，乙方必须无条件退货；乙方未能履行招标文件和合同所定事项,或供应不合格的、假冒伪劣、以次充好的食材，甲方退货后将记录在案，并由乙方承担违约责任，除要承担因此产生的一切损失和费用外，</w:t>
      </w:r>
      <w:r>
        <w:rPr>
          <w:rFonts w:hint="eastAsia" w:ascii="宋体" w:hAnsi="宋体" w:cs="宋体"/>
          <w:b w:val="0"/>
          <w:bCs/>
          <w:szCs w:val="21"/>
          <w:lang w:val="en-US" w:eastAsia="zh-CN"/>
        </w:rPr>
        <w:t>如情节严重的报相关部门处理</w:t>
      </w:r>
      <w:r>
        <w:rPr>
          <w:rFonts w:hint="eastAsia" w:ascii="宋体" w:hAnsi="宋体" w:cs="宋体"/>
          <w:b w:val="0"/>
          <w:bCs/>
          <w:szCs w:val="21"/>
          <w:lang w:eastAsia="zh-CN"/>
        </w:rPr>
        <w:t>。</w:t>
      </w:r>
    </w:p>
    <w:p w14:paraId="15156A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szCs w:val="21"/>
          <w:lang w:eastAsia="zh-CN"/>
        </w:rPr>
      </w:pPr>
      <w:r>
        <w:rPr>
          <w:rFonts w:hint="eastAsia" w:ascii="宋体" w:hAnsi="宋体" w:cs="宋体"/>
          <w:b w:val="0"/>
          <w:bCs/>
          <w:szCs w:val="21"/>
          <w:lang w:val="en-US" w:eastAsia="zh-CN"/>
        </w:rPr>
        <w:t>4.</w:t>
      </w:r>
      <w:r>
        <w:rPr>
          <w:rFonts w:hint="eastAsia" w:ascii="宋体" w:hAnsi="宋体" w:cs="宋体"/>
          <w:b w:val="0"/>
          <w:bCs/>
          <w:szCs w:val="21"/>
          <w:lang w:eastAsia="zh-CN"/>
        </w:rPr>
        <w:t>乙方必须依据国家有关法律法规要求建立健全各项管理制度，保证食品安全，有明确的食品安全责任人。因所供货物质量原因导致看守所内发生食品安全事故，甲方有权进行处罚、扣除全部履约保证金外，乙方还需赔偿救治经费及误工损失。</w:t>
      </w:r>
    </w:p>
    <w:p w14:paraId="07C732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szCs w:val="21"/>
          <w:lang w:eastAsia="zh-CN"/>
        </w:rPr>
      </w:pPr>
      <w:r>
        <w:rPr>
          <w:rFonts w:hint="eastAsia" w:ascii="宋体" w:hAnsi="宋体" w:cs="宋体"/>
          <w:b w:val="0"/>
          <w:bCs/>
          <w:szCs w:val="21"/>
          <w:lang w:val="en-US" w:eastAsia="zh-CN"/>
        </w:rPr>
        <w:t>5.合同期内，甲方将对货物质量进行不定期的抽查（食品安全事故调查、接到投诉调查而送检不受此次数限制），质量检验费用由</w:t>
      </w:r>
      <w:r>
        <w:rPr>
          <w:rFonts w:hint="eastAsia" w:ascii="宋体" w:hAnsi="宋体" w:cs="宋体"/>
          <w:b w:val="0"/>
          <w:bCs/>
          <w:szCs w:val="21"/>
          <w:lang w:eastAsia="zh-CN"/>
        </w:rPr>
        <w:t>乙方</w:t>
      </w:r>
      <w:r>
        <w:rPr>
          <w:rFonts w:hint="eastAsia" w:ascii="宋体" w:hAnsi="宋体" w:cs="宋体"/>
          <w:b w:val="0"/>
          <w:bCs/>
          <w:szCs w:val="21"/>
          <w:lang w:val="en-US" w:eastAsia="zh-CN"/>
        </w:rPr>
        <w:t>支付；对抽查发现食材质量（含包装）不合格的，责成供货商对该批次产品作出更换、退货、扣除50%履约保证金、情节严重移交相关部门处理；合同期内两次抽查发现不合格的（可为相同或不同货物）或供应商收到三次（含）以上违规通知函的，全部扣除全部履约保证金。</w:t>
      </w:r>
    </w:p>
    <w:p w14:paraId="39C08C3F">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第十</w:t>
      </w:r>
      <w:r>
        <w:rPr>
          <w:rFonts w:hint="eastAsia" w:ascii="宋体" w:hAnsi="宋体" w:eastAsia="宋体" w:cs="宋体"/>
          <w:b/>
          <w:bCs w:val="0"/>
          <w:color w:val="auto"/>
          <w:sz w:val="21"/>
          <w:szCs w:val="21"/>
          <w:highlight w:val="none"/>
          <w:lang w:eastAsia="zh-CN"/>
        </w:rPr>
        <w:t>一</w:t>
      </w:r>
      <w:r>
        <w:rPr>
          <w:rFonts w:hint="eastAsia" w:ascii="宋体" w:hAnsi="宋体" w:eastAsia="宋体" w:cs="宋体"/>
          <w:b/>
          <w:bCs w:val="0"/>
          <w:color w:val="auto"/>
          <w:sz w:val="21"/>
          <w:szCs w:val="21"/>
          <w:highlight w:val="none"/>
        </w:rPr>
        <w:t>条：协议生效</w:t>
      </w:r>
    </w:p>
    <w:p w14:paraId="1BCCDEE0">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本协议由双方代表于   年  月   日签定，自甲、乙双方法定代表人或授权代表签字并加盖单位公章之日起生效。</w:t>
      </w:r>
    </w:p>
    <w:p w14:paraId="166F5801">
      <w:pPr>
        <w:keepNext w:val="0"/>
        <w:keepLines w:val="0"/>
        <w:pageBreakBefore w:val="0"/>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2、本合同一式六份，甲乙双方各三份。</w:t>
      </w:r>
    </w:p>
    <w:p w14:paraId="60B355BA">
      <w:pPr>
        <w:keepNext w:val="0"/>
        <w:keepLines w:val="0"/>
        <w:pageBreakBefore w:val="0"/>
        <w:kinsoku/>
        <w:overflowPunct/>
        <w:topLinePunct w:val="0"/>
        <w:autoSpaceDE/>
        <w:autoSpaceDN/>
        <w:bidi w:val="0"/>
        <w:adjustRightInd/>
        <w:spacing w:line="50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第十</w:t>
      </w:r>
      <w:r>
        <w:rPr>
          <w:rFonts w:hint="eastAsia" w:ascii="宋体" w:hAnsi="宋体" w:eastAsia="宋体" w:cs="宋体"/>
          <w:b/>
          <w:bCs w:val="0"/>
          <w:color w:val="auto"/>
          <w:sz w:val="21"/>
          <w:szCs w:val="21"/>
          <w:highlight w:val="none"/>
          <w:lang w:eastAsia="zh-CN"/>
        </w:rPr>
        <w:t>二</w:t>
      </w:r>
      <w:r>
        <w:rPr>
          <w:rFonts w:hint="eastAsia" w:ascii="宋体" w:hAnsi="宋体" w:eastAsia="宋体" w:cs="宋体"/>
          <w:b/>
          <w:bCs w:val="0"/>
          <w:color w:val="auto"/>
          <w:sz w:val="21"/>
          <w:szCs w:val="21"/>
          <w:highlight w:val="none"/>
        </w:rPr>
        <w:t>条：</w:t>
      </w:r>
      <w:r>
        <w:rPr>
          <w:rFonts w:hint="eastAsia" w:ascii="宋体" w:hAnsi="宋体" w:eastAsia="宋体" w:cs="宋体"/>
          <w:bCs/>
          <w:color w:val="auto"/>
          <w:sz w:val="21"/>
          <w:szCs w:val="21"/>
          <w:highlight w:val="none"/>
        </w:rPr>
        <w:t>本合同未尽事宜由甲乙双方友好协商解决。违反本合同引起争议，甲乙双方应尽量协商，协商不能达到一致时，甲乙双方均有权向甲方所在地管辖区的人民法院提起诉讼。</w:t>
      </w:r>
    </w:p>
    <w:tbl>
      <w:tblPr>
        <w:tblStyle w:val="47"/>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170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98F7FDB">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p>
          <w:p w14:paraId="651B975B">
            <w:pPr>
              <w:keepNext w:val="0"/>
              <w:keepLines w:val="0"/>
              <w:pageBreakBefore w:val="0"/>
              <w:kinsoku/>
              <w:overflowPunct/>
              <w:topLinePunct w:val="0"/>
              <w:autoSpaceDE/>
              <w:autoSpaceDN/>
              <w:bidi w:val="0"/>
              <w:adjustRightInd/>
              <w:snapToGrid w:val="0"/>
              <w:spacing w:line="500" w:lineRule="exact"/>
              <w:jc w:val="both"/>
              <w:textAlignment w:val="auto"/>
              <w:rPr>
                <w:rFonts w:hint="eastAsia" w:ascii="宋体" w:hAnsi="宋体" w:eastAsia="宋体" w:cs="宋体"/>
                <w:color w:val="auto"/>
                <w:sz w:val="21"/>
                <w:szCs w:val="21"/>
                <w:highlight w:val="none"/>
              </w:rPr>
            </w:pP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41A6E1C">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 xml:space="preserve">）      </w:t>
            </w:r>
          </w:p>
          <w:p w14:paraId="272B6B53">
            <w:pPr>
              <w:keepNext w:val="0"/>
              <w:keepLines w:val="0"/>
              <w:pageBreakBefore w:val="0"/>
              <w:kinsoku/>
              <w:overflowPunct/>
              <w:topLinePunct w:val="0"/>
              <w:autoSpaceDE/>
              <w:autoSpaceDN/>
              <w:bidi w:val="0"/>
              <w:adjustRightInd/>
              <w:snapToGrid w:val="0"/>
              <w:spacing w:line="5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1362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top"/>
          </w:tcPr>
          <w:p w14:paraId="1EA61835">
            <w:pPr>
              <w:keepNext w:val="0"/>
              <w:keepLines w:val="0"/>
              <w:pageBreakBefore w:val="0"/>
              <w:kinsoku/>
              <w:overflowPunct/>
              <w:topLinePunct w:val="0"/>
              <w:autoSpaceDE/>
              <w:autoSpaceDN/>
              <w:bidi w:val="0"/>
              <w:adjustRightInd/>
              <w:snapToGrid w:val="0"/>
              <w:spacing w:line="500" w:lineRule="exact"/>
              <w:jc w:val="both"/>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法定代表人</w:t>
            </w:r>
            <w:r>
              <w:rPr>
                <w:rFonts w:hint="eastAsia" w:ascii="Times New Roman" w:hAnsi="Times New Roman" w:eastAsia="宋体" w:cs="Times New Roman"/>
                <w:color w:val="auto"/>
                <w:highlight w:val="none"/>
                <w:lang w:val="en-US" w:eastAsia="zh-CN"/>
              </w:rPr>
              <w:t>或授权委托人签字</w:t>
            </w:r>
            <w:r>
              <w:rPr>
                <w:rFonts w:hint="eastAsia" w:ascii="Times New Roman" w:hAnsi="Times New Roman" w:eastAsia="宋体" w:cs="Times New Roman"/>
                <w:color w:val="auto"/>
                <w:highlight w:val="none"/>
              </w:rPr>
              <w:t>：</w:t>
            </w:r>
          </w:p>
          <w:p w14:paraId="0E87EA28">
            <w:pPr>
              <w:widowControl w:val="0"/>
              <w:spacing w:line="0" w:lineRule="atLeast"/>
              <w:jc w:val="both"/>
              <w:rPr>
                <w:rFonts w:hint="eastAsia" w:ascii="宋体" w:hAnsi="宋体" w:eastAsia="宋体" w:cs="宋体"/>
                <w:color w:val="auto"/>
                <w:kern w:val="2"/>
                <w:sz w:val="21"/>
                <w:szCs w:val="21"/>
                <w:highlight w:val="none"/>
                <w:lang w:val="en-US" w:eastAsia="zh-CN" w:bidi="ar-SA"/>
              </w:rPr>
            </w:pPr>
          </w:p>
          <w:p w14:paraId="67F6CCB0">
            <w:pPr>
              <w:widowControl w:val="0"/>
              <w:spacing w:line="0" w:lineRule="atLeast"/>
              <w:jc w:val="both"/>
              <w:rPr>
                <w:rFonts w:hint="eastAsia" w:ascii="宋体" w:hAnsi="宋体" w:eastAsia="宋体" w:cs="宋体"/>
                <w:color w:val="auto"/>
                <w:kern w:val="2"/>
                <w:sz w:val="21"/>
                <w:szCs w:val="21"/>
                <w:highlight w:val="none"/>
                <w:lang w:val="en-US" w:eastAsia="zh-CN" w:bidi="ar-SA"/>
              </w:rPr>
            </w:pPr>
          </w:p>
        </w:tc>
        <w:tc>
          <w:tcPr>
            <w:tcW w:w="4583" w:type="dxa"/>
            <w:tcBorders>
              <w:top w:val="single" w:color="auto" w:sz="4" w:space="0"/>
              <w:left w:val="single" w:color="auto" w:sz="4" w:space="0"/>
              <w:bottom w:val="single" w:color="auto" w:sz="4" w:space="0"/>
              <w:right w:val="single" w:color="auto" w:sz="4" w:space="0"/>
            </w:tcBorders>
            <w:noWrap w:val="0"/>
            <w:vAlign w:val="top"/>
          </w:tcPr>
          <w:p w14:paraId="73E78761">
            <w:pPr>
              <w:keepNext w:val="0"/>
              <w:keepLines w:val="0"/>
              <w:pageBreakBefore w:val="0"/>
              <w:kinsoku/>
              <w:overflowPunct/>
              <w:topLinePunct w:val="0"/>
              <w:autoSpaceDE/>
              <w:autoSpaceDN/>
              <w:bidi w:val="0"/>
              <w:adjustRightInd/>
              <w:snapToGrid w:val="0"/>
              <w:spacing w:line="5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w:t>
            </w:r>
          </w:p>
        </w:tc>
      </w:tr>
      <w:tr w14:paraId="2614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0464756">
            <w:pPr>
              <w:widowControl w:val="0"/>
              <w:spacing w:line="0" w:lineRule="atLeas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统一社会信用代码：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C5DD7C8">
            <w:pPr>
              <w:keepNext w:val="0"/>
              <w:keepLines w:val="0"/>
              <w:pageBreakBefore w:val="0"/>
              <w:kinsoku/>
              <w:overflowPunct/>
              <w:topLinePunct w:val="0"/>
              <w:autoSpaceDE/>
              <w:autoSpaceDN/>
              <w:bidi w:val="0"/>
              <w:adjustRightInd/>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w:t>
            </w:r>
          </w:p>
        </w:tc>
      </w:tr>
      <w:tr w14:paraId="6A0D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F6FBFFE">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6894DE3">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单位地址： </w:t>
            </w:r>
          </w:p>
        </w:tc>
      </w:tr>
      <w:tr w14:paraId="5E48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C0D1123">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rPr>
              <w:t>：</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8992709">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rPr>
              <w:t>：</w:t>
            </w:r>
          </w:p>
        </w:tc>
      </w:tr>
      <w:tr w14:paraId="4BB0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7A4460D">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F024AD7">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rPr>
              <w:t>：</w:t>
            </w:r>
          </w:p>
        </w:tc>
      </w:tr>
      <w:tr w14:paraId="6C62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B390373">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B2365CA">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tc>
      </w:tr>
      <w:tr w14:paraId="4031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86D95FE">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62D35A4">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43C4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93FC483">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2321179">
            <w:pPr>
              <w:keepNext w:val="0"/>
              <w:keepLines w:val="0"/>
              <w:pageBreakBefore w:val="0"/>
              <w:kinsoku/>
              <w:overflowPunct/>
              <w:topLinePunct w:val="0"/>
              <w:autoSpaceDE/>
              <w:autoSpaceDN/>
              <w:bidi w:val="0"/>
              <w:adjustRightInd/>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r w14:paraId="7560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65" w:type="dxa"/>
            <w:gridSpan w:val="2"/>
            <w:tcBorders>
              <w:top w:val="single" w:color="auto" w:sz="4" w:space="0"/>
              <w:left w:val="single" w:color="auto" w:sz="4" w:space="0"/>
              <w:bottom w:val="single" w:color="auto" w:sz="4" w:space="0"/>
              <w:right w:val="single" w:color="auto" w:sz="4" w:space="0"/>
            </w:tcBorders>
            <w:noWrap w:val="0"/>
            <w:vAlign w:val="center"/>
          </w:tcPr>
          <w:p w14:paraId="5D8F1399">
            <w:pPr>
              <w:keepNext w:val="0"/>
              <w:keepLines w:val="0"/>
              <w:pageBreakBefore w:val="0"/>
              <w:kinsoku/>
              <w:overflowPunct/>
              <w:topLinePunct w:val="0"/>
              <w:autoSpaceDE/>
              <w:autoSpaceDN/>
              <w:bidi w:val="0"/>
              <w:adjustRightInd/>
              <w:snapToGrid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签订日期：</w:t>
            </w:r>
          </w:p>
        </w:tc>
      </w:tr>
    </w:tbl>
    <w:p w14:paraId="31A05051">
      <w:pPr>
        <w:spacing w:line="560" w:lineRule="exact"/>
        <w:ind w:firstLine="420" w:firstLineChars="200"/>
        <w:jc w:val="left"/>
        <w:rPr>
          <w:rFonts w:hint="eastAsia" w:ascii="宋体" w:hAnsi="宋体" w:eastAsia="宋体" w:cs="宋体"/>
          <w:color w:val="auto"/>
          <w:sz w:val="21"/>
          <w:szCs w:val="21"/>
          <w:highlight w:val="none"/>
          <w:lang w:eastAsia="zh-CN"/>
        </w:rPr>
      </w:pPr>
    </w:p>
    <w:p w14:paraId="4E492856">
      <w:pPr>
        <w:snapToGrid w:val="0"/>
        <w:spacing w:line="360" w:lineRule="auto"/>
        <w:ind w:firstLine="420" w:firstLineChars="200"/>
        <w:rPr>
          <w:rFonts w:ascii="宋体" w:hAnsi="宋体" w:cs="宋体"/>
          <w:szCs w:val="21"/>
        </w:rPr>
      </w:pPr>
    </w:p>
    <w:p w14:paraId="06F53F11">
      <w:pPr>
        <w:snapToGrid w:val="0"/>
        <w:spacing w:line="360" w:lineRule="auto"/>
        <w:ind w:firstLine="420" w:firstLineChars="200"/>
        <w:rPr>
          <w:rFonts w:ascii="宋体" w:hAnsi="宋体" w:cs="宋体"/>
          <w:szCs w:val="21"/>
        </w:rPr>
      </w:pPr>
    </w:p>
    <w:p w14:paraId="25D0BEEA">
      <w:pPr>
        <w:snapToGrid w:val="0"/>
        <w:spacing w:line="360" w:lineRule="auto"/>
        <w:ind w:firstLine="420" w:firstLineChars="200"/>
        <w:rPr>
          <w:rFonts w:ascii="宋体" w:hAnsi="宋体" w:cs="宋体"/>
          <w:szCs w:val="21"/>
        </w:rPr>
      </w:pPr>
    </w:p>
    <w:p w14:paraId="611FC5A6">
      <w:pPr>
        <w:snapToGrid w:val="0"/>
        <w:spacing w:line="360" w:lineRule="auto"/>
        <w:ind w:firstLine="420" w:firstLineChars="200"/>
        <w:rPr>
          <w:rFonts w:ascii="宋体" w:hAnsi="宋体" w:cs="宋体"/>
          <w:szCs w:val="21"/>
        </w:rPr>
      </w:pPr>
    </w:p>
    <w:p w14:paraId="2F884BDF"/>
    <w:p w14:paraId="22906871"/>
    <w:p w14:paraId="2E60EC49"/>
    <w:p w14:paraId="6B569F62"/>
    <w:p w14:paraId="4C305E11"/>
    <w:p w14:paraId="3F9FF3BB"/>
    <w:p w14:paraId="410D6AA7"/>
    <w:p w14:paraId="65706A05"/>
    <w:p w14:paraId="4B58F793"/>
    <w:p w14:paraId="71242E3F"/>
    <w:p w14:paraId="33F0E517"/>
    <w:p w14:paraId="2DD89495"/>
    <w:p w14:paraId="2997BCBE"/>
    <w:p w14:paraId="1DC44FCF"/>
    <w:p w14:paraId="06BE2CE3"/>
    <w:p w14:paraId="3AD557C7"/>
    <w:p w14:paraId="0646B023"/>
    <w:p w14:paraId="1D2685D9"/>
    <w:p w14:paraId="6EC31DFF">
      <w:pPr>
        <w:rPr>
          <w:rFonts w:ascii="宋体" w:hAnsi="宋体" w:cs="宋体"/>
        </w:rPr>
      </w:pPr>
      <w:r>
        <w:rPr>
          <w:rFonts w:hint="eastAsia" w:ascii="宋体" w:hAnsi="宋体" w:cs="宋体"/>
        </w:rPr>
        <w:br w:type="page"/>
      </w:r>
    </w:p>
    <w:p w14:paraId="1636CEF6">
      <w:pPr>
        <w:pStyle w:val="2"/>
        <w:jc w:val="center"/>
        <w:rPr>
          <w:rFonts w:ascii="宋体" w:hAnsi="宋体" w:cs="宋体"/>
        </w:rPr>
      </w:pPr>
    </w:p>
    <w:p w14:paraId="6ECD5049">
      <w:pPr>
        <w:pStyle w:val="2"/>
        <w:jc w:val="center"/>
        <w:rPr>
          <w:rFonts w:ascii="宋体" w:hAnsi="宋体" w:cs="宋体"/>
        </w:rPr>
      </w:pPr>
    </w:p>
    <w:p w14:paraId="29FF0331">
      <w:pPr>
        <w:pStyle w:val="2"/>
        <w:jc w:val="center"/>
        <w:rPr>
          <w:rFonts w:ascii="宋体" w:hAnsi="宋体" w:cs="宋体"/>
        </w:rPr>
      </w:pPr>
    </w:p>
    <w:p w14:paraId="1D8C19EE">
      <w:pPr>
        <w:pStyle w:val="2"/>
        <w:jc w:val="center"/>
        <w:rPr>
          <w:rFonts w:ascii="宋体" w:hAnsi="宋体" w:cs="宋体"/>
        </w:rPr>
      </w:pPr>
      <w:r>
        <w:rPr>
          <w:rFonts w:hint="eastAsia" w:ascii="宋体" w:hAnsi="宋体" w:cs="宋体"/>
        </w:rPr>
        <w:t>第六章　投标文件格式</w:t>
      </w:r>
      <w:bookmarkEnd w:id="140"/>
    </w:p>
    <w:p w14:paraId="4ED4B723">
      <w:pPr>
        <w:snapToGrid w:val="0"/>
        <w:spacing w:before="50" w:after="50"/>
        <w:outlineLvl w:val="1"/>
        <w:rPr>
          <w:rFonts w:ascii="宋体" w:hAnsi="宋体" w:cs="宋体"/>
          <w:sz w:val="32"/>
          <w:szCs w:val="20"/>
        </w:rPr>
      </w:pPr>
    </w:p>
    <w:p w14:paraId="7A434016">
      <w:pPr>
        <w:snapToGrid w:val="0"/>
        <w:spacing w:before="50" w:after="50"/>
        <w:outlineLvl w:val="1"/>
        <w:rPr>
          <w:rFonts w:ascii="宋体" w:hAnsi="宋体" w:cs="宋体"/>
          <w:sz w:val="32"/>
          <w:szCs w:val="20"/>
        </w:rPr>
      </w:pPr>
    </w:p>
    <w:p w14:paraId="675DB47C">
      <w:pPr>
        <w:snapToGrid w:val="0"/>
        <w:spacing w:before="50" w:after="50"/>
        <w:outlineLvl w:val="1"/>
        <w:rPr>
          <w:rFonts w:ascii="宋体" w:hAnsi="宋体" w:cs="宋体"/>
          <w:sz w:val="32"/>
          <w:szCs w:val="20"/>
        </w:rPr>
      </w:pPr>
    </w:p>
    <w:p w14:paraId="1365F97F">
      <w:pPr>
        <w:snapToGrid w:val="0"/>
        <w:spacing w:before="50" w:after="50"/>
        <w:outlineLvl w:val="1"/>
        <w:rPr>
          <w:rFonts w:ascii="宋体" w:hAnsi="宋体" w:cs="宋体"/>
          <w:sz w:val="32"/>
          <w:szCs w:val="20"/>
        </w:rPr>
      </w:pPr>
    </w:p>
    <w:p w14:paraId="3B94D0D3">
      <w:pPr>
        <w:snapToGrid w:val="0"/>
        <w:spacing w:before="50" w:after="50"/>
        <w:outlineLvl w:val="1"/>
        <w:rPr>
          <w:rFonts w:ascii="宋体" w:hAnsi="宋体" w:cs="宋体"/>
          <w:sz w:val="32"/>
          <w:szCs w:val="20"/>
        </w:rPr>
      </w:pPr>
    </w:p>
    <w:p w14:paraId="6CEA127B">
      <w:pPr>
        <w:snapToGrid w:val="0"/>
        <w:spacing w:before="50" w:after="50"/>
        <w:outlineLvl w:val="1"/>
        <w:rPr>
          <w:rFonts w:ascii="宋体" w:hAnsi="宋体" w:cs="宋体"/>
          <w:sz w:val="32"/>
          <w:szCs w:val="20"/>
        </w:rPr>
      </w:pPr>
    </w:p>
    <w:p w14:paraId="75A8A43D">
      <w:pPr>
        <w:snapToGrid w:val="0"/>
        <w:spacing w:before="50" w:after="50"/>
        <w:outlineLvl w:val="1"/>
        <w:rPr>
          <w:rFonts w:ascii="宋体" w:hAnsi="宋体" w:cs="宋体"/>
          <w:sz w:val="32"/>
          <w:szCs w:val="20"/>
        </w:rPr>
      </w:pPr>
    </w:p>
    <w:p w14:paraId="1EF5D518">
      <w:pPr>
        <w:snapToGrid w:val="0"/>
        <w:spacing w:before="50" w:after="50"/>
        <w:outlineLvl w:val="1"/>
        <w:rPr>
          <w:rFonts w:ascii="宋体" w:hAnsi="宋体" w:cs="宋体"/>
          <w:sz w:val="32"/>
          <w:szCs w:val="20"/>
        </w:rPr>
      </w:pPr>
    </w:p>
    <w:p w14:paraId="511230E8">
      <w:pPr>
        <w:snapToGrid w:val="0"/>
        <w:spacing w:before="50" w:after="50"/>
        <w:outlineLvl w:val="1"/>
        <w:rPr>
          <w:rFonts w:ascii="宋体" w:hAnsi="宋体" w:cs="宋体"/>
          <w:sz w:val="32"/>
          <w:szCs w:val="20"/>
        </w:rPr>
      </w:pPr>
    </w:p>
    <w:p w14:paraId="545B457D">
      <w:pPr>
        <w:rPr>
          <w:rFonts w:ascii="宋体" w:hAnsi="宋体" w:cs="宋体"/>
          <w:b/>
          <w:sz w:val="28"/>
          <w:szCs w:val="28"/>
        </w:rPr>
      </w:pPr>
      <w:r>
        <w:rPr>
          <w:rFonts w:hint="eastAsia" w:ascii="宋体" w:hAnsi="宋体" w:cs="宋体"/>
          <w:sz w:val="32"/>
          <w:szCs w:val="20"/>
        </w:rPr>
        <w:br w:type="page"/>
      </w:r>
      <w:bookmarkStart w:id="141" w:name="_Toc19686836"/>
      <w:bookmarkStart w:id="142" w:name="_Toc254970698"/>
      <w:bookmarkStart w:id="143" w:name="_Toc254970557"/>
      <w:r>
        <w:rPr>
          <w:rFonts w:hint="eastAsia" w:ascii="宋体" w:hAnsi="宋体" w:cs="宋体"/>
          <w:b/>
          <w:sz w:val="28"/>
          <w:szCs w:val="28"/>
        </w:rPr>
        <w:t>一、报价文件格式</w:t>
      </w:r>
      <w:bookmarkEnd w:id="141"/>
    </w:p>
    <w:p w14:paraId="4D1B7C53">
      <w:pPr>
        <w:snapToGrid w:val="0"/>
        <w:spacing w:beforeLines="50" w:after="50" w:line="360" w:lineRule="auto"/>
        <w:ind w:left="142"/>
        <w:jc w:val="left"/>
        <w:rPr>
          <w:rFonts w:ascii="宋体" w:hAnsi="宋体" w:cs="宋体"/>
          <w:sz w:val="24"/>
          <w:szCs w:val="20"/>
        </w:rPr>
      </w:pPr>
      <w:r>
        <w:rPr>
          <w:rFonts w:hint="eastAsia" w:ascii="宋体" w:hAnsi="宋体" w:cs="宋体"/>
          <w:b/>
          <w:sz w:val="24"/>
        </w:rPr>
        <w:t xml:space="preserve">1. 报价文件封面格式： </w:t>
      </w:r>
    </w:p>
    <w:p w14:paraId="5B3F6846">
      <w:pPr>
        <w:snapToGrid w:val="0"/>
        <w:spacing w:beforeLines="50" w:after="50" w:line="360" w:lineRule="auto"/>
        <w:ind w:left="142"/>
        <w:jc w:val="center"/>
        <w:rPr>
          <w:rFonts w:ascii="宋体" w:hAnsi="宋体" w:cs="宋体"/>
          <w:bCs/>
          <w:sz w:val="48"/>
          <w:szCs w:val="48"/>
        </w:rPr>
      </w:pPr>
      <w:r>
        <w:rPr>
          <w:rFonts w:hint="eastAsia" w:ascii="宋体" w:hAnsi="宋体" w:cs="宋体"/>
          <w:bCs/>
          <w:sz w:val="48"/>
          <w:szCs w:val="48"/>
        </w:rPr>
        <w:t>电子投标文件</w:t>
      </w:r>
    </w:p>
    <w:p w14:paraId="52EC4A5C">
      <w:pPr>
        <w:snapToGrid w:val="0"/>
        <w:spacing w:beforeLines="50" w:after="50" w:line="400" w:lineRule="exact"/>
        <w:rPr>
          <w:rFonts w:ascii="宋体" w:hAnsi="宋体" w:cs="宋体"/>
          <w:bCs/>
          <w:sz w:val="32"/>
          <w:szCs w:val="20"/>
        </w:rPr>
      </w:pPr>
    </w:p>
    <w:p w14:paraId="5A002B74">
      <w:pPr>
        <w:snapToGrid w:val="0"/>
        <w:spacing w:beforeLines="50" w:after="50" w:line="400" w:lineRule="exact"/>
        <w:jc w:val="center"/>
        <w:rPr>
          <w:rFonts w:ascii="宋体" w:hAnsi="宋体" w:cs="宋体"/>
          <w:bCs/>
          <w:sz w:val="24"/>
          <w:szCs w:val="20"/>
        </w:rPr>
      </w:pPr>
    </w:p>
    <w:p w14:paraId="1D902C10">
      <w:pPr>
        <w:snapToGrid w:val="0"/>
        <w:spacing w:beforeLines="50" w:after="50" w:line="400" w:lineRule="exact"/>
        <w:jc w:val="center"/>
        <w:rPr>
          <w:rFonts w:ascii="宋体" w:hAnsi="宋体" w:cs="宋体"/>
          <w:b/>
          <w:bCs/>
          <w:sz w:val="32"/>
          <w:szCs w:val="32"/>
        </w:rPr>
      </w:pPr>
      <w:r>
        <w:rPr>
          <w:rFonts w:hint="eastAsia" w:ascii="宋体" w:hAnsi="宋体" w:cs="宋体"/>
          <w:b/>
          <w:bCs/>
          <w:sz w:val="32"/>
          <w:szCs w:val="32"/>
        </w:rPr>
        <w:t>报价文件</w:t>
      </w:r>
    </w:p>
    <w:p w14:paraId="007AFE09">
      <w:pPr>
        <w:snapToGrid w:val="0"/>
        <w:spacing w:beforeLines="50" w:after="50" w:line="400" w:lineRule="exact"/>
        <w:rPr>
          <w:rFonts w:ascii="宋体" w:hAnsi="宋体" w:cs="宋体"/>
          <w:bCs/>
          <w:sz w:val="24"/>
          <w:szCs w:val="20"/>
        </w:rPr>
      </w:pPr>
    </w:p>
    <w:p w14:paraId="00F64166">
      <w:pPr>
        <w:snapToGrid w:val="0"/>
        <w:spacing w:beforeLines="50" w:after="50" w:line="400" w:lineRule="exact"/>
        <w:rPr>
          <w:rFonts w:ascii="宋体" w:hAnsi="宋体" w:cs="宋体"/>
          <w:bCs/>
          <w:sz w:val="24"/>
          <w:szCs w:val="20"/>
        </w:rPr>
      </w:pPr>
    </w:p>
    <w:p w14:paraId="653EE3C1">
      <w:pPr>
        <w:snapToGrid w:val="0"/>
        <w:spacing w:beforeLines="50" w:after="50" w:line="400" w:lineRule="exact"/>
        <w:rPr>
          <w:rFonts w:ascii="宋体" w:hAnsi="宋体" w:cs="宋体"/>
          <w:bCs/>
          <w:sz w:val="24"/>
          <w:szCs w:val="20"/>
        </w:rPr>
      </w:pPr>
    </w:p>
    <w:p w14:paraId="2171CB66">
      <w:pPr>
        <w:snapToGrid w:val="0"/>
        <w:spacing w:beforeLines="50" w:after="50" w:line="400" w:lineRule="exact"/>
        <w:rPr>
          <w:rFonts w:ascii="宋体" w:hAnsi="宋体" w:cs="宋体"/>
          <w:bCs/>
          <w:sz w:val="24"/>
          <w:szCs w:val="20"/>
        </w:rPr>
      </w:pPr>
    </w:p>
    <w:p w14:paraId="6CF15187">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14:paraId="2390B0F1">
      <w:pPr>
        <w:snapToGrid w:val="0"/>
        <w:spacing w:beforeLines="50" w:after="50" w:line="400" w:lineRule="exact"/>
        <w:ind w:firstLine="360" w:firstLineChars="150"/>
        <w:rPr>
          <w:rFonts w:ascii="宋体" w:hAnsi="宋体" w:cs="宋体"/>
          <w:bCs/>
          <w:sz w:val="24"/>
        </w:rPr>
      </w:pPr>
    </w:p>
    <w:p w14:paraId="63C3F30D">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14:paraId="41B429F6">
      <w:pPr>
        <w:snapToGrid w:val="0"/>
        <w:spacing w:beforeLines="50" w:after="50" w:line="400" w:lineRule="exact"/>
        <w:ind w:firstLine="360" w:firstLineChars="150"/>
        <w:rPr>
          <w:rFonts w:ascii="宋体" w:hAnsi="宋体" w:cs="宋体"/>
          <w:bCs/>
          <w:sz w:val="24"/>
        </w:rPr>
      </w:pPr>
    </w:p>
    <w:p w14:paraId="54B40FAA">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所投分标：</w:t>
      </w:r>
    </w:p>
    <w:p w14:paraId="216AD2AC">
      <w:pPr>
        <w:snapToGrid w:val="0"/>
        <w:spacing w:beforeLines="50" w:after="50" w:line="400" w:lineRule="exact"/>
        <w:ind w:firstLine="360" w:firstLineChars="150"/>
        <w:rPr>
          <w:rFonts w:ascii="宋体" w:hAnsi="宋体" w:cs="宋体"/>
          <w:bCs/>
          <w:sz w:val="24"/>
        </w:rPr>
      </w:pPr>
    </w:p>
    <w:p w14:paraId="691CDD98">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投标人名称：</w:t>
      </w:r>
    </w:p>
    <w:p w14:paraId="139B76A3">
      <w:pPr>
        <w:snapToGrid w:val="0"/>
        <w:spacing w:beforeLines="50" w:after="50" w:line="400" w:lineRule="exact"/>
        <w:ind w:firstLine="360" w:firstLineChars="150"/>
        <w:rPr>
          <w:rFonts w:ascii="宋体" w:hAnsi="宋体" w:cs="宋体"/>
          <w:bCs/>
          <w:sz w:val="24"/>
        </w:rPr>
      </w:pPr>
    </w:p>
    <w:p w14:paraId="182C3CC7">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投标人地址：</w:t>
      </w:r>
    </w:p>
    <w:p w14:paraId="6995E191">
      <w:pPr>
        <w:pStyle w:val="7"/>
        <w:snapToGrid w:val="0"/>
        <w:spacing w:before="50" w:after="50" w:line="400" w:lineRule="exact"/>
        <w:ind w:firstLine="960" w:firstLineChars="400"/>
        <w:rPr>
          <w:rFonts w:ascii="宋体" w:hAnsi="宋体" w:cs="宋体"/>
          <w:bCs/>
          <w:sz w:val="24"/>
          <w:szCs w:val="24"/>
        </w:rPr>
      </w:pPr>
    </w:p>
    <w:p w14:paraId="34A181CE">
      <w:pPr>
        <w:snapToGrid w:val="0"/>
        <w:spacing w:beforeLines="50" w:after="50" w:line="400" w:lineRule="exact"/>
        <w:rPr>
          <w:rFonts w:ascii="宋体" w:hAnsi="宋体" w:cs="宋体"/>
          <w:sz w:val="30"/>
          <w:szCs w:val="20"/>
        </w:rPr>
      </w:pPr>
      <w:r>
        <w:rPr>
          <w:rFonts w:hint="eastAsia" w:ascii="宋体" w:hAnsi="宋体" w:cs="宋体"/>
          <w:sz w:val="24"/>
        </w:rPr>
        <w:t xml:space="preserve">                                   年  月  日</w:t>
      </w:r>
    </w:p>
    <w:p w14:paraId="79B7D23C">
      <w:pPr>
        <w:snapToGrid w:val="0"/>
        <w:spacing w:beforeLines="50" w:after="50" w:line="360" w:lineRule="auto"/>
        <w:jc w:val="left"/>
        <w:rPr>
          <w:rFonts w:ascii="宋体" w:hAnsi="宋体" w:cs="宋体"/>
          <w:sz w:val="24"/>
          <w:szCs w:val="20"/>
        </w:rPr>
      </w:pPr>
      <w:r>
        <w:rPr>
          <w:rFonts w:hint="eastAsia" w:ascii="宋体" w:hAnsi="宋体" w:cs="宋体"/>
          <w:b/>
          <w:sz w:val="24"/>
        </w:rPr>
        <w:br w:type="page"/>
      </w:r>
      <w:r>
        <w:rPr>
          <w:rFonts w:hint="eastAsia" w:ascii="宋体" w:hAnsi="宋体" w:cs="宋体"/>
          <w:b/>
          <w:sz w:val="24"/>
        </w:rPr>
        <w:t>2.</w:t>
      </w:r>
      <w:r>
        <w:rPr>
          <w:rFonts w:hint="eastAsia" w:ascii="宋体" w:hAnsi="宋体" w:cs="宋体"/>
          <w:b/>
          <w:bCs/>
          <w:sz w:val="24"/>
        </w:rPr>
        <w:t>报价文件目录</w:t>
      </w:r>
    </w:p>
    <w:p w14:paraId="1F753D76">
      <w:pPr>
        <w:snapToGrid w:val="0"/>
        <w:spacing w:before="50" w:afterLines="50" w:line="360" w:lineRule="auto"/>
        <w:jc w:val="left"/>
        <w:rPr>
          <w:rFonts w:ascii="宋体" w:hAnsi="宋体" w:cs="宋体"/>
          <w:b/>
          <w:sz w:val="24"/>
        </w:rPr>
      </w:pPr>
      <w:r>
        <w:rPr>
          <w:rFonts w:hint="eastAsia" w:ascii="宋体" w:hAnsi="宋体" w:cs="宋体"/>
          <w:szCs w:val="21"/>
        </w:rPr>
        <w:t>根据招标文件规定及投标人提供的材料自行编写目录。</w:t>
      </w:r>
    </w:p>
    <w:p w14:paraId="31EA322E">
      <w:pPr>
        <w:snapToGrid w:val="0"/>
        <w:spacing w:beforeLines="50" w:after="50"/>
        <w:rPr>
          <w:rFonts w:ascii="宋体" w:hAnsi="宋体" w:cs="宋体"/>
          <w:b/>
          <w:sz w:val="24"/>
        </w:rPr>
      </w:pPr>
    </w:p>
    <w:p w14:paraId="43B075EC">
      <w:pPr>
        <w:snapToGrid w:val="0"/>
        <w:spacing w:beforeLines="50" w:after="50"/>
        <w:rPr>
          <w:rFonts w:ascii="宋体" w:hAnsi="宋体" w:cs="宋体"/>
          <w:b/>
          <w:sz w:val="24"/>
        </w:rPr>
      </w:pPr>
    </w:p>
    <w:p w14:paraId="209835EF">
      <w:pPr>
        <w:snapToGrid w:val="0"/>
        <w:spacing w:beforeLines="50" w:after="50"/>
        <w:rPr>
          <w:rFonts w:ascii="宋体" w:hAnsi="宋体" w:cs="宋体"/>
          <w:b/>
          <w:sz w:val="24"/>
        </w:rPr>
      </w:pPr>
    </w:p>
    <w:p w14:paraId="2B0D5359">
      <w:pPr>
        <w:snapToGrid w:val="0"/>
        <w:spacing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3. 投标函格式：</w:t>
      </w:r>
    </w:p>
    <w:p w14:paraId="26C51990">
      <w:pPr>
        <w:snapToGrid w:val="0"/>
        <w:spacing w:beforeLines="50" w:after="50" w:line="320" w:lineRule="exact"/>
        <w:jc w:val="center"/>
        <w:rPr>
          <w:rFonts w:ascii="宋体" w:hAnsi="宋体" w:cs="宋体"/>
          <w:b/>
          <w:sz w:val="32"/>
          <w:szCs w:val="32"/>
        </w:rPr>
      </w:pPr>
      <w:r>
        <w:rPr>
          <w:rFonts w:hint="eastAsia" w:ascii="宋体" w:hAnsi="宋体" w:cs="宋体"/>
          <w:b/>
          <w:sz w:val="32"/>
          <w:szCs w:val="32"/>
        </w:rPr>
        <w:t>投 标 函</w:t>
      </w:r>
    </w:p>
    <w:p w14:paraId="060546D0">
      <w:pPr>
        <w:snapToGrid w:val="0"/>
        <w:spacing w:beforeLines="50" w:after="50" w:line="320" w:lineRule="exact"/>
        <w:jc w:val="center"/>
        <w:rPr>
          <w:rFonts w:ascii="宋体" w:hAnsi="宋体" w:cs="宋体"/>
          <w:b/>
          <w:sz w:val="24"/>
          <w:szCs w:val="20"/>
        </w:rPr>
      </w:pPr>
    </w:p>
    <w:p w14:paraId="55750D03">
      <w:pPr>
        <w:snapToGrid w:val="0"/>
        <w:spacing w:beforeLines="50" w:after="50" w:line="320" w:lineRule="exact"/>
        <w:jc w:val="center"/>
        <w:rPr>
          <w:rFonts w:ascii="宋体" w:hAnsi="宋体" w:cs="宋体"/>
          <w:b/>
          <w:sz w:val="24"/>
          <w:szCs w:val="20"/>
        </w:rPr>
      </w:pPr>
    </w:p>
    <w:p w14:paraId="7AC2453A">
      <w:pPr>
        <w:snapToGrid w:val="0"/>
        <w:spacing w:beforeLines="50" w:after="50" w:line="320" w:lineRule="exact"/>
        <w:jc w:val="center"/>
        <w:rPr>
          <w:rFonts w:ascii="宋体" w:hAnsi="宋体" w:cs="宋体"/>
          <w:b/>
          <w:sz w:val="24"/>
          <w:szCs w:val="20"/>
        </w:rPr>
      </w:pPr>
    </w:p>
    <w:p w14:paraId="7DC5FFD3">
      <w:pPr>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0AF2EABA">
      <w:pPr>
        <w:snapToGrid w:val="0"/>
        <w:spacing w:line="360" w:lineRule="auto"/>
        <w:ind w:firstLine="48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项目名称</w:t>
      </w:r>
      <w:r>
        <w:rPr>
          <w:rFonts w:hint="eastAsia" w:ascii="宋体" w:hAnsi="宋体" w:cs="宋体"/>
          <w:sz w:val="24"/>
        </w:rPr>
        <w:t>（项目编号</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rPr>
        <w:t>）的招标文件，签字代表______（姓名）经正式授权并代表投标人</w:t>
      </w:r>
      <w:r>
        <w:rPr>
          <w:rFonts w:hint="eastAsia" w:ascii="宋体" w:hAnsi="宋体" w:cs="宋体"/>
          <w:sz w:val="24"/>
          <w:u w:val="single"/>
          <w:lang w:val="en-US" w:eastAsia="zh-CN"/>
        </w:rPr>
        <w:t xml:space="preserve">               </w:t>
      </w:r>
      <w:r>
        <w:rPr>
          <w:rFonts w:hint="eastAsia" w:ascii="宋体" w:hAnsi="宋体" w:cs="宋体"/>
          <w:sz w:val="24"/>
        </w:rPr>
        <w:t>（投标人名称）提交投标文件。</w:t>
      </w:r>
    </w:p>
    <w:p w14:paraId="6DD600B5">
      <w:pPr>
        <w:snapToGrid w:val="0"/>
        <w:spacing w:line="360" w:lineRule="auto"/>
        <w:ind w:firstLine="480" w:firstLineChars="200"/>
        <w:rPr>
          <w:rFonts w:ascii="宋体" w:hAnsi="宋体" w:cs="宋体"/>
          <w:sz w:val="24"/>
        </w:rPr>
      </w:pPr>
      <w:r>
        <w:rPr>
          <w:rFonts w:hint="eastAsia" w:ascii="宋体" w:hAnsi="宋体" w:cs="宋体"/>
          <w:sz w:val="24"/>
        </w:rPr>
        <w:t>据此函，我方宣布同意如下：</w:t>
      </w:r>
    </w:p>
    <w:p w14:paraId="358AFD93">
      <w:pPr>
        <w:snapToGrid w:val="0"/>
        <w:spacing w:line="360" w:lineRule="auto"/>
        <w:ind w:firstLine="480" w:firstLineChars="200"/>
        <w:rPr>
          <w:rFonts w:ascii="宋体" w:hAnsi="宋体" w:cs="宋体"/>
          <w:sz w:val="24"/>
        </w:rPr>
      </w:pPr>
      <w:r>
        <w:rPr>
          <w:rFonts w:hint="eastAsia" w:ascii="宋体" w:hAnsi="宋体" w:cs="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2D1205F8">
      <w:pPr>
        <w:snapToGrid w:val="0"/>
        <w:spacing w:line="360" w:lineRule="auto"/>
        <w:ind w:firstLine="480" w:firstLineChars="200"/>
        <w:rPr>
          <w:rFonts w:ascii="宋体" w:hAnsi="宋体" w:cs="宋体"/>
          <w:sz w:val="24"/>
        </w:rPr>
      </w:pPr>
      <w:r>
        <w:rPr>
          <w:rFonts w:hint="eastAsia" w:ascii="宋体" w:hAnsi="宋体" w:cs="宋体"/>
          <w:sz w:val="24"/>
        </w:rPr>
        <w:t>2.我方在投标之前已经完全理解并接受招标文件的各项规定和要求，对招标文件的合理性、合法性不再有异议。</w:t>
      </w:r>
    </w:p>
    <w:p w14:paraId="1803ACE4">
      <w:pPr>
        <w:snapToGrid w:val="0"/>
        <w:spacing w:line="360" w:lineRule="auto"/>
        <w:ind w:firstLine="480" w:firstLineChars="200"/>
        <w:rPr>
          <w:rFonts w:ascii="宋体" w:hAnsi="宋体" w:cs="宋体"/>
          <w:sz w:val="24"/>
        </w:rPr>
      </w:pPr>
      <w:r>
        <w:rPr>
          <w:rFonts w:hint="eastAsia" w:ascii="宋体" w:hAnsi="宋体" w:cs="宋体"/>
          <w:sz w:val="24"/>
        </w:rPr>
        <w:t>3.本投标有效期自投标截止之日起</w:t>
      </w:r>
      <w:r>
        <w:rPr>
          <w:rFonts w:hint="eastAsia" w:ascii="宋体" w:hAnsi="宋体" w:cs="宋体"/>
          <w:sz w:val="24"/>
          <w:u w:val="single"/>
        </w:rPr>
        <w:t>120</w:t>
      </w:r>
      <w:r>
        <w:rPr>
          <w:rFonts w:hint="eastAsia" w:ascii="宋体" w:hAnsi="宋体" w:cs="宋体"/>
          <w:sz w:val="24"/>
        </w:rPr>
        <w:t>日。</w:t>
      </w:r>
    </w:p>
    <w:p w14:paraId="5F8FAED1">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4.如中标，本投标文件至本项目合同履行完毕止均保持有效，我方将按“招标文件”及政府采购法律、法规的规定履行合同责任和义务。</w:t>
      </w:r>
    </w:p>
    <w:p w14:paraId="0BDA4732">
      <w:pPr>
        <w:snapToGrid w:val="0"/>
        <w:spacing w:line="360" w:lineRule="auto"/>
        <w:ind w:firstLine="480" w:firstLineChars="200"/>
        <w:rPr>
          <w:rFonts w:ascii="宋体" w:hAnsi="宋体" w:cs="宋体"/>
          <w:sz w:val="24"/>
        </w:rPr>
      </w:pPr>
      <w:r>
        <w:rPr>
          <w:rFonts w:hint="eastAsia" w:ascii="宋体" w:hAnsi="宋体" w:cs="宋体"/>
          <w:sz w:val="24"/>
        </w:rPr>
        <w:t>5.我方同意按照贵方要求提供与投标有关的一切数据或者资料。</w:t>
      </w:r>
    </w:p>
    <w:p w14:paraId="506B4B6E">
      <w:pPr>
        <w:snapToGrid w:val="0"/>
        <w:spacing w:line="360" w:lineRule="auto"/>
        <w:ind w:firstLine="480" w:firstLineChars="200"/>
        <w:rPr>
          <w:rFonts w:ascii="宋体" w:hAnsi="宋体" w:cs="宋体"/>
          <w:sz w:val="24"/>
        </w:rPr>
      </w:pPr>
      <w:r>
        <w:rPr>
          <w:rFonts w:hint="eastAsia" w:ascii="宋体" w:hAnsi="宋体" w:cs="宋体"/>
          <w:sz w:val="24"/>
        </w:rPr>
        <w:t>6.我方向贵方提交的所有投标文件、资料都是准确的和真实的。</w:t>
      </w:r>
    </w:p>
    <w:p w14:paraId="7CF9C0C2">
      <w:pPr>
        <w:snapToGrid w:val="0"/>
        <w:spacing w:line="360" w:lineRule="auto"/>
        <w:ind w:firstLine="480" w:firstLineChars="200"/>
        <w:rPr>
          <w:rFonts w:ascii="宋体" w:hAnsi="宋体" w:cs="宋体"/>
          <w:sz w:val="24"/>
        </w:rPr>
      </w:pPr>
      <w:r>
        <w:rPr>
          <w:rFonts w:hint="eastAsia" w:ascii="宋体" w:hAnsi="宋体" w:cs="宋体"/>
          <w:sz w:val="24"/>
        </w:rPr>
        <w:t>7.以上事项如有虚假或者隐瞒，我方愿意承担一切后果，并不再寻求任何旨在减轻或者免除法律责任的辩解。</w:t>
      </w:r>
    </w:p>
    <w:p w14:paraId="6A018614">
      <w:pPr>
        <w:spacing w:line="360" w:lineRule="auto"/>
        <w:ind w:firstLine="480" w:firstLineChars="200"/>
        <w:rPr>
          <w:rFonts w:ascii="宋体" w:hAnsi="宋体" w:cs="宋体"/>
          <w:sz w:val="24"/>
        </w:rPr>
      </w:pPr>
      <w:r>
        <w:rPr>
          <w:rFonts w:hint="eastAsia" w:ascii="宋体" w:hAnsi="宋体" w:cs="宋体"/>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06D46AB9">
      <w:pPr>
        <w:spacing w:line="360" w:lineRule="auto"/>
        <w:ind w:firstLine="480" w:firstLineChars="200"/>
        <w:rPr>
          <w:rFonts w:ascii="宋体" w:hAnsi="宋体" w:cs="宋体"/>
          <w:sz w:val="24"/>
        </w:rPr>
      </w:pPr>
      <w:r>
        <w:rPr>
          <w:rFonts w:hint="eastAsia" w:ascii="宋体" w:hAnsi="宋体" w:cs="宋体"/>
          <w:sz w:val="24"/>
        </w:rPr>
        <w:t>□我方本次投标文件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085E9300">
      <w:pPr>
        <w:snapToGrid w:val="0"/>
        <w:spacing w:line="360" w:lineRule="auto"/>
        <w:ind w:firstLine="480" w:firstLineChars="200"/>
        <w:rPr>
          <w:rFonts w:ascii="宋体" w:hAnsi="宋体" w:cs="宋体"/>
          <w:sz w:val="24"/>
        </w:rPr>
      </w:pPr>
      <w:r>
        <w:rPr>
          <w:rFonts w:hint="eastAsia" w:ascii="宋体" w:hAnsi="宋体" w:cs="宋体"/>
          <w:sz w:val="24"/>
        </w:rPr>
        <w:t>□我方本次投标文件</w:t>
      </w:r>
      <w:r>
        <w:rPr>
          <w:rFonts w:hint="eastAsia" w:ascii="宋体" w:hAnsi="宋体" w:cs="宋体"/>
          <w:kern w:val="0"/>
          <w:sz w:val="24"/>
        </w:rPr>
        <w:t>涉及商业秘密的内容有：</w:t>
      </w:r>
      <w:r>
        <w:rPr>
          <w:rFonts w:hint="eastAsia" w:ascii="宋体" w:hAnsi="宋体" w:cs="宋体"/>
          <w:kern w:val="0"/>
          <w:sz w:val="24"/>
          <w:u w:val="single"/>
          <w:lang w:val="en-US" w:eastAsia="zh-CN"/>
        </w:rPr>
        <w:t xml:space="preserve">                     </w:t>
      </w:r>
      <w:r>
        <w:rPr>
          <w:rFonts w:hint="eastAsia" w:ascii="宋体" w:hAnsi="宋体" w:cs="宋体"/>
          <w:kern w:val="0"/>
          <w:sz w:val="24"/>
        </w:rPr>
        <w:t>；</w:t>
      </w:r>
    </w:p>
    <w:p w14:paraId="27D68A57">
      <w:pPr>
        <w:snapToGrid w:val="0"/>
        <w:spacing w:line="360" w:lineRule="auto"/>
        <w:ind w:firstLine="480" w:firstLineChars="200"/>
        <w:rPr>
          <w:rFonts w:ascii="宋体" w:hAnsi="宋体" w:cs="宋体"/>
          <w:sz w:val="24"/>
        </w:rPr>
      </w:pPr>
      <w:r>
        <w:rPr>
          <w:rFonts w:hint="eastAsia" w:ascii="宋体" w:hAnsi="宋体" w:cs="宋体"/>
          <w:sz w:val="24"/>
        </w:rPr>
        <w:t>9.与本项目有关的一切正式往来信函请寄：</w:t>
      </w:r>
    </w:p>
    <w:p w14:paraId="4E794733">
      <w:pPr>
        <w:snapToGrid w:val="0"/>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地址：</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邮编：</w:t>
      </w:r>
      <w:r>
        <w:rPr>
          <w:rFonts w:hint="eastAsia" w:ascii="宋体" w:hAnsi="宋体" w:cs="宋体"/>
          <w:sz w:val="24"/>
          <w:u w:val="single"/>
          <w:lang w:val="en-US" w:eastAsia="zh-CN"/>
        </w:rPr>
        <w:t xml:space="preserve">             </w:t>
      </w:r>
    </w:p>
    <w:p w14:paraId="3B7215C3">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联系人：</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传真：</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p>
    <w:p w14:paraId="3DAF4C10">
      <w:pPr>
        <w:snapToGrid w:val="0"/>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电子邮箱：</w:t>
      </w:r>
      <w:r>
        <w:rPr>
          <w:rFonts w:hint="eastAsia" w:ascii="宋体" w:hAnsi="宋体" w:cs="宋体"/>
          <w:sz w:val="24"/>
          <w:u w:val="single"/>
          <w:lang w:val="en-US" w:eastAsia="zh-CN"/>
        </w:rPr>
        <w:t xml:space="preserve">                 </w:t>
      </w:r>
    </w:p>
    <w:p w14:paraId="1CDD8327">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投标人名称：</w:t>
      </w:r>
      <w:r>
        <w:rPr>
          <w:rFonts w:hint="eastAsia" w:ascii="宋体" w:hAnsi="宋体" w:cs="宋体"/>
          <w:sz w:val="24"/>
          <w:u w:val="single"/>
          <w:lang w:val="en-US" w:eastAsia="zh-CN"/>
        </w:rPr>
        <w:t xml:space="preserve">                   </w:t>
      </w:r>
    </w:p>
    <w:p w14:paraId="764B6034">
      <w:pPr>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开户银行：</w:t>
      </w:r>
      <w:r>
        <w:rPr>
          <w:rFonts w:hint="eastAsia" w:ascii="宋体" w:hAnsi="宋体" w:cs="宋体"/>
          <w:sz w:val="24"/>
          <w:u w:val="single"/>
          <w:lang w:val="en-US" w:eastAsia="zh-CN"/>
        </w:rPr>
        <w:t xml:space="preserve">                  </w:t>
      </w:r>
      <w:r>
        <w:rPr>
          <w:rFonts w:hint="eastAsia" w:ascii="宋体" w:hAnsi="宋体" w:cs="宋体"/>
          <w:sz w:val="24"/>
        </w:rPr>
        <w:t xml:space="preserve">   银行账号：</w:t>
      </w:r>
      <w:r>
        <w:rPr>
          <w:rFonts w:hint="eastAsia" w:ascii="宋体" w:hAnsi="宋体" w:cs="宋体"/>
          <w:sz w:val="24"/>
          <w:u w:val="single"/>
          <w:lang w:val="en-US" w:eastAsia="zh-CN"/>
        </w:rPr>
        <w:t xml:space="preserve">                </w:t>
      </w:r>
    </w:p>
    <w:p w14:paraId="7B27447C">
      <w:pPr>
        <w:snapToGrid w:val="0"/>
        <w:spacing w:line="360" w:lineRule="auto"/>
        <w:ind w:firstLine="480" w:firstLineChars="200"/>
        <w:jc w:val="left"/>
        <w:rPr>
          <w:rFonts w:ascii="宋体" w:hAnsi="宋体" w:cs="宋体"/>
          <w:sz w:val="24"/>
        </w:rPr>
      </w:pPr>
    </w:p>
    <w:p w14:paraId="2E4B1A52">
      <w:pPr>
        <w:snapToGrid w:val="0"/>
        <w:spacing w:line="360" w:lineRule="auto"/>
        <w:ind w:firstLine="480" w:firstLineChars="200"/>
        <w:jc w:val="left"/>
        <w:rPr>
          <w:rFonts w:ascii="宋体" w:hAnsi="宋体" w:cs="宋体"/>
          <w:sz w:val="24"/>
        </w:rPr>
      </w:pPr>
      <w:r>
        <w:rPr>
          <w:rFonts w:hint="eastAsia" w:ascii="宋体" w:hAnsi="宋体" w:cs="宋体"/>
          <w:sz w:val="24"/>
        </w:rPr>
        <w:t xml:space="preserve">               法定代表人或者委托代理人（签字或者电子签名）：_______ </w:t>
      </w:r>
    </w:p>
    <w:p w14:paraId="4C5973F7">
      <w:pPr>
        <w:pStyle w:val="24"/>
        <w:snapToGrid w:val="0"/>
        <w:spacing w:before="295" w:after="295" w:line="360" w:lineRule="auto"/>
        <w:jc w:val="center"/>
        <w:rPr>
          <w:rFonts w:hint="default" w:hAnsi="宋体" w:eastAsia="宋体" w:cs="宋体"/>
          <w:sz w:val="24"/>
          <w:szCs w:val="24"/>
          <w:u w:val="single"/>
          <w:lang w:val="en-US" w:eastAsia="zh-CN"/>
        </w:rPr>
      </w:pPr>
      <w:r>
        <w:rPr>
          <w:rFonts w:hint="eastAsia" w:hAnsi="宋体" w:cs="宋体"/>
          <w:sz w:val="24"/>
        </w:rPr>
        <w:t xml:space="preserve">                                投标人名称（电子签章）：</w:t>
      </w:r>
      <w:r>
        <w:rPr>
          <w:rFonts w:hint="eastAsia" w:hAnsi="宋体" w:cs="宋体"/>
          <w:sz w:val="24"/>
          <w:u w:val="single"/>
          <w:lang w:val="en-US" w:eastAsia="zh-CN"/>
        </w:rPr>
        <w:t xml:space="preserve">         </w:t>
      </w:r>
    </w:p>
    <w:p w14:paraId="3DE543C6">
      <w:pPr>
        <w:pStyle w:val="24"/>
        <w:snapToGrid w:val="0"/>
        <w:spacing w:before="295" w:after="295" w:line="360" w:lineRule="auto"/>
        <w:ind w:firstLine="6240" w:firstLineChars="2600"/>
        <w:rPr>
          <w:rFonts w:hAnsi="宋体" w:cs="宋体"/>
          <w:sz w:val="24"/>
        </w:rPr>
      </w:pPr>
      <w:r>
        <w:rPr>
          <w:rFonts w:hint="eastAsia" w:hAnsi="宋体" w:cs="宋体"/>
          <w:sz w:val="24"/>
          <w:szCs w:val="24"/>
        </w:rPr>
        <w:t>年</w:t>
      </w:r>
      <w:r>
        <w:rPr>
          <w:rFonts w:hint="eastAsia" w:hAnsi="宋体" w:cs="宋体"/>
          <w:sz w:val="24"/>
          <w:szCs w:val="24"/>
          <w:lang w:val="en-US" w:eastAsia="zh-CN"/>
        </w:rPr>
        <w:t xml:space="preserve">   </w:t>
      </w:r>
      <w:r>
        <w:rPr>
          <w:rFonts w:hint="eastAsia" w:hAnsi="宋体" w:cs="宋体"/>
          <w:sz w:val="24"/>
          <w:szCs w:val="24"/>
        </w:rPr>
        <w:t>月</w:t>
      </w:r>
      <w:r>
        <w:rPr>
          <w:rFonts w:hint="eastAsia" w:hAnsi="宋体" w:cs="宋体"/>
          <w:sz w:val="24"/>
          <w:szCs w:val="24"/>
          <w:lang w:val="en-US" w:eastAsia="zh-CN"/>
        </w:rPr>
        <w:t xml:space="preserve">   </w:t>
      </w:r>
      <w:r>
        <w:rPr>
          <w:rFonts w:hint="eastAsia" w:hAnsi="宋体" w:cs="宋体"/>
          <w:sz w:val="24"/>
          <w:szCs w:val="24"/>
        </w:rPr>
        <w:t>日</w:t>
      </w:r>
    </w:p>
    <w:p w14:paraId="36183958">
      <w:pPr>
        <w:snapToGrid w:val="0"/>
        <w:spacing w:line="360" w:lineRule="auto"/>
        <w:ind w:firstLine="480" w:firstLineChars="200"/>
        <w:jc w:val="left"/>
        <w:rPr>
          <w:rFonts w:ascii="宋体" w:hAnsi="宋体" w:cs="宋体"/>
          <w:sz w:val="24"/>
        </w:rPr>
      </w:pPr>
      <w:r>
        <w:rPr>
          <w:rFonts w:hint="eastAsia" w:ascii="宋体" w:hAnsi="宋体" w:cs="宋体"/>
          <w:sz w:val="24"/>
        </w:rPr>
        <w:t>注：</w:t>
      </w:r>
    </w:p>
    <w:p w14:paraId="3089BA8D">
      <w:pPr>
        <w:snapToGrid w:val="0"/>
        <w:spacing w:line="360" w:lineRule="auto"/>
        <w:ind w:firstLine="480" w:firstLineChars="200"/>
        <w:jc w:val="left"/>
        <w:rPr>
          <w:rFonts w:ascii="宋体" w:hAnsi="宋体" w:cs="宋体"/>
          <w:sz w:val="24"/>
        </w:rPr>
      </w:pPr>
      <w:r>
        <w:rPr>
          <w:rFonts w:hint="eastAsia" w:ascii="宋体" w:hAnsi="宋体" w:cs="宋体"/>
          <w:sz w:val="24"/>
        </w:rPr>
        <w:t>1.如为联合体投标，“投标人名称”处必须列明联合体各方名称，并标注联合体牵头人名称，</w:t>
      </w:r>
      <w:r>
        <w:rPr>
          <w:rFonts w:hint="eastAsia" w:ascii="宋体" w:hAnsi="宋体" w:cs="宋体"/>
          <w:b/>
          <w:bCs/>
          <w:sz w:val="24"/>
        </w:rPr>
        <w:t>否则其投标作无效标处理</w:t>
      </w:r>
      <w:r>
        <w:rPr>
          <w:rFonts w:hint="eastAsia" w:ascii="宋体" w:hAnsi="宋体" w:cs="宋体"/>
          <w:sz w:val="24"/>
        </w:rPr>
        <w:t>。</w:t>
      </w:r>
    </w:p>
    <w:p w14:paraId="07E2A601">
      <w:pPr>
        <w:snapToGrid w:val="0"/>
        <w:spacing w:line="360" w:lineRule="auto"/>
        <w:ind w:firstLine="480" w:firstLineChars="200"/>
        <w:jc w:val="left"/>
        <w:rPr>
          <w:rFonts w:ascii="宋体" w:hAnsi="宋体" w:cs="宋体"/>
          <w:sz w:val="24"/>
        </w:rPr>
      </w:pPr>
      <w:r>
        <w:rPr>
          <w:rFonts w:hint="eastAsia" w:ascii="宋体" w:hAnsi="宋体" w:cs="宋体"/>
          <w:sz w:val="24"/>
        </w:rPr>
        <w:t>2.如为联合体投标，盖章处须加盖联合体牵头人电子签章，</w:t>
      </w:r>
      <w:r>
        <w:rPr>
          <w:rFonts w:hint="eastAsia" w:ascii="宋体" w:hAnsi="宋体" w:cs="宋体"/>
          <w:b/>
          <w:bCs/>
          <w:sz w:val="24"/>
        </w:rPr>
        <w:t>否则其投标作无效标处理</w:t>
      </w:r>
      <w:r>
        <w:rPr>
          <w:rFonts w:hint="eastAsia" w:ascii="宋体" w:hAnsi="宋体" w:cs="宋体"/>
          <w:sz w:val="24"/>
        </w:rPr>
        <w:t>。</w:t>
      </w:r>
    </w:p>
    <w:p w14:paraId="028F2664">
      <w:pPr>
        <w:rPr>
          <w:rFonts w:ascii="宋体" w:hAnsi="宋体" w:cs="宋体"/>
          <w:b/>
          <w:sz w:val="24"/>
        </w:rPr>
      </w:pPr>
      <w:r>
        <w:rPr>
          <w:rFonts w:hint="eastAsia" w:ascii="宋体" w:hAnsi="宋体" w:cs="宋体"/>
          <w:b/>
          <w:sz w:val="24"/>
        </w:rPr>
        <w:br w:type="page"/>
      </w:r>
    </w:p>
    <w:p w14:paraId="0BFE763E">
      <w:pPr>
        <w:snapToGrid w:val="0"/>
        <w:spacing w:beforeLines="50" w:after="50"/>
        <w:jc w:val="left"/>
        <w:rPr>
          <w:rFonts w:ascii="宋体" w:hAnsi="宋体"/>
          <w:b/>
          <w:sz w:val="24"/>
          <w:szCs w:val="20"/>
        </w:rPr>
      </w:pPr>
      <w:r>
        <w:rPr>
          <w:rFonts w:hint="eastAsia" w:ascii="宋体" w:hAnsi="宋体"/>
          <w:b/>
          <w:sz w:val="24"/>
        </w:rPr>
        <w:t>4. 开标一览表（服务类格式）</w:t>
      </w:r>
    </w:p>
    <w:p w14:paraId="3C861B5C">
      <w:pPr>
        <w:snapToGrid w:val="0"/>
        <w:spacing w:before="50" w:after="50"/>
        <w:jc w:val="center"/>
        <w:rPr>
          <w:rFonts w:ascii="宋体" w:hAnsi="宋体"/>
          <w:b/>
          <w:sz w:val="30"/>
        </w:rPr>
      </w:pPr>
      <w:r>
        <w:rPr>
          <w:rFonts w:hint="eastAsia" w:ascii="宋体" w:hAnsi="宋体"/>
          <w:b/>
          <w:sz w:val="30"/>
        </w:rPr>
        <w:t>开标一览表</w:t>
      </w:r>
    </w:p>
    <w:p w14:paraId="55F88BD2">
      <w:pPr>
        <w:snapToGrid w:val="0"/>
        <w:spacing w:before="50" w:after="50"/>
        <w:jc w:val="center"/>
        <w:rPr>
          <w:rFonts w:ascii="宋体" w:hAnsi="宋体"/>
          <w:b/>
          <w:sz w:val="30"/>
          <w:szCs w:val="20"/>
        </w:rPr>
      </w:pPr>
    </w:p>
    <w:p w14:paraId="1B54A289">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lang w:val="en-US" w:eastAsia="zh-CN"/>
        </w:rPr>
        <w:t xml:space="preserve">                         </w:t>
      </w:r>
      <w:r>
        <w:rPr>
          <w:rFonts w:hint="eastAsia" w:ascii="宋体" w:hAnsi="宋体"/>
          <w:sz w:val="24"/>
        </w:rPr>
        <w:t xml:space="preserve">项目编号：       </w:t>
      </w:r>
    </w:p>
    <w:p w14:paraId="4E3D30CA">
      <w:pPr>
        <w:snapToGrid w:val="0"/>
        <w:spacing w:before="50" w:after="50" w:line="360" w:lineRule="auto"/>
        <w:rPr>
          <w:rFonts w:hint="eastAsia" w:ascii="宋体" w:hAnsi="宋体" w:eastAsia="宋体"/>
          <w:sz w:val="24"/>
          <w:lang w:eastAsia="zh-CN"/>
        </w:rPr>
      </w:pPr>
      <w:r>
        <w:rPr>
          <w:rFonts w:hint="eastAsia" w:ascii="宋体" w:hAnsi="宋体"/>
          <w:sz w:val="24"/>
        </w:rPr>
        <w:t>投标人名称：                       单位：</w:t>
      </w:r>
      <w:r>
        <w:rPr>
          <w:rFonts w:hint="eastAsia" w:ascii="宋体" w:hAnsi="宋体"/>
          <w:sz w:val="24"/>
          <w:lang w:val="en-US" w:eastAsia="zh-CN"/>
        </w:rPr>
        <w:t>%</w:t>
      </w:r>
    </w:p>
    <w:p w14:paraId="30F3529E">
      <w:pPr>
        <w:pStyle w:val="17"/>
        <w:rPr>
          <w:rFonts w:hint="eastAsia" w:ascii="宋体" w:hAnsi="宋体" w:cs="宋体"/>
          <w:color w:val="auto"/>
          <w:highlight w:val="none"/>
        </w:rPr>
      </w:pPr>
    </w:p>
    <w:tbl>
      <w:tblPr>
        <w:tblStyle w:val="4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257"/>
        <w:gridCol w:w="3000"/>
        <w:gridCol w:w="1365"/>
      </w:tblGrid>
      <w:tr w14:paraId="1155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F5866B9">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11EDD4CB">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F15C301">
            <w:pPr>
              <w:spacing w:line="360" w:lineRule="auto"/>
              <w:contextualSpacing/>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折扣</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05ACCF5">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83B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B2F940E">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257" w:type="dxa"/>
            <w:tcBorders>
              <w:top w:val="single" w:color="auto" w:sz="4" w:space="0"/>
              <w:left w:val="single" w:color="auto" w:sz="4" w:space="0"/>
              <w:bottom w:val="single" w:color="auto" w:sz="4" w:space="0"/>
              <w:right w:val="single" w:color="auto" w:sz="4" w:space="0"/>
            </w:tcBorders>
            <w:noWrap w:val="0"/>
            <w:vAlign w:val="center"/>
          </w:tcPr>
          <w:p w14:paraId="76579154">
            <w:pPr>
              <w:spacing w:line="360" w:lineRule="auto"/>
              <w:contextualSpacing/>
              <w:jc w:val="center"/>
              <w:rPr>
                <w:rFonts w:hint="eastAsia" w:ascii="宋体" w:hAnsi="宋体" w:eastAsia="宋体" w:cs="宋体"/>
                <w:color w:val="auto"/>
                <w:sz w:val="24"/>
                <w:highlight w:val="none"/>
                <w:lang w:eastAsia="zh-CN"/>
              </w:rPr>
            </w:pPr>
            <w:r>
              <w:rPr>
                <w:rFonts w:hint="eastAsia" w:ascii="宋体" w:hAnsi="宋体" w:cs="仿宋_GB2312"/>
                <w:sz w:val="24"/>
              </w:rPr>
              <w:t>岑溪市看守所在押人员食材配送服务项目</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B24144D">
            <w:pPr>
              <w:spacing w:line="360" w:lineRule="auto"/>
              <w:contextualSpacing/>
              <w:rPr>
                <w:rFonts w:hint="eastAsia" w:ascii="宋体" w:hAnsi="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26CD21">
            <w:pPr>
              <w:spacing w:line="360" w:lineRule="auto"/>
              <w:contextualSpacing/>
              <w:rPr>
                <w:rFonts w:hint="eastAsia" w:ascii="宋体" w:hAnsi="宋体" w:cs="宋体"/>
                <w:color w:val="auto"/>
                <w:sz w:val="24"/>
                <w:highlight w:val="none"/>
              </w:rPr>
            </w:pPr>
          </w:p>
        </w:tc>
      </w:tr>
    </w:tbl>
    <w:p w14:paraId="3D456589">
      <w:pPr>
        <w:snapToGrid w:val="0"/>
        <w:spacing w:before="50" w:after="50" w:line="360" w:lineRule="auto"/>
        <w:rPr>
          <w:rFonts w:ascii="宋体" w:hAnsi="宋体" w:cs="仿宋_GB2312"/>
          <w:sz w:val="24"/>
        </w:rPr>
      </w:pPr>
    </w:p>
    <w:p w14:paraId="630CA34C">
      <w:pPr>
        <w:snapToGrid w:val="0"/>
        <w:spacing w:line="360" w:lineRule="auto"/>
        <w:jc w:val="left"/>
        <w:rPr>
          <w:rFonts w:ascii="宋体" w:hAnsi="宋体" w:cs="宋体"/>
          <w:sz w:val="24"/>
        </w:rPr>
      </w:pPr>
      <w:r>
        <w:rPr>
          <w:rFonts w:hint="eastAsia" w:ascii="宋体" w:hAnsi="宋体"/>
          <w:sz w:val="24"/>
        </w:rPr>
        <w:t xml:space="preserve">注： </w:t>
      </w:r>
    </w:p>
    <w:p w14:paraId="30F2FAE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.本项目使用折扣报价，有效的</w:t>
      </w:r>
      <w:r>
        <w:rPr>
          <w:rFonts w:hint="eastAsia" w:ascii="宋体" w:hAnsi="宋体" w:eastAsia="宋体" w:cs="宋体"/>
          <w:sz w:val="24"/>
          <w:lang w:eastAsia="zh-CN"/>
        </w:rPr>
        <w:t>折扣</w:t>
      </w:r>
      <w:r>
        <w:rPr>
          <w:rFonts w:hint="eastAsia" w:ascii="宋体" w:hAnsi="宋体" w:eastAsia="宋体" w:cs="宋体"/>
          <w:sz w:val="24"/>
        </w:rPr>
        <w:t>以百分比表示，范围在0%～100%之间</w:t>
      </w:r>
      <w:r>
        <w:rPr>
          <w:rFonts w:hint="eastAsia" w:ascii="宋体" w:hAnsi="宋体" w:eastAsia="宋体" w:cs="宋体"/>
          <w:sz w:val="24"/>
          <w:lang w:val="en-US" w:eastAsia="zh-CN"/>
        </w:rPr>
        <w:t xml:space="preserve"> （如：100%、99%、98%...），</w:t>
      </w:r>
      <w:r>
        <w:rPr>
          <w:rFonts w:hint="eastAsia" w:ascii="宋体" w:hAnsi="宋体" w:eastAsia="宋体" w:cs="宋体"/>
          <w:sz w:val="24"/>
        </w:rPr>
        <w:t>报价</w:t>
      </w:r>
      <w:r>
        <w:rPr>
          <w:rFonts w:hint="eastAsia" w:ascii="宋体" w:hAnsi="宋体" w:eastAsia="宋体" w:cs="宋体"/>
          <w:sz w:val="24"/>
          <w:lang w:eastAsia="zh-CN"/>
        </w:rPr>
        <w:t>折扣</w:t>
      </w:r>
      <w:r>
        <w:rPr>
          <w:rFonts w:hint="eastAsia" w:ascii="宋体" w:hAnsi="宋体" w:eastAsia="宋体" w:cs="宋体"/>
          <w:sz w:val="24"/>
        </w:rPr>
        <w:t>必须为正数报价，不得存在区间值（例如：</w:t>
      </w:r>
      <w:r>
        <w:rPr>
          <w:rFonts w:hint="eastAsia" w:ascii="宋体" w:hAnsi="宋体" w:eastAsia="宋体" w:cs="宋体"/>
          <w:sz w:val="24"/>
          <w:lang w:eastAsia="zh-CN"/>
        </w:rPr>
        <w:t>折扣</w:t>
      </w:r>
      <w:r>
        <w:rPr>
          <w:rFonts w:hint="eastAsia" w:ascii="宋体" w:hAnsi="宋体" w:eastAsia="宋体" w:cs="宋体"/>
          <w:sz w:val="24"/>
        </w:rPr>
        <w:t>95%～98%）。如出现超出报价</w:t>
      </w:r>
      <w:r>
        <w:rPr>
          <w:rFonts w:hint="eastAsia" w:ascii="宋体" w:hAnsi="宋体" w:eastAsia="宋体" w:cs="宋体"/>
          <w:sz w:val="24"/>
          <w:lang w:eastAsia="zh-CN"/>
        </w:rPr>
        <w:t>折扣</w:t>
      </w:r>
      <w:r>
        <w:rPr>
          <w:rFonts w:hint="eastAsia" w:ascii="宋体" w:hAnsi="宋体" w:eastAsia="宋体" w:cs="宋体"/>
          <w:sz w:val="24"/>
        </w:rPr>
        <w:t>范围、</w:t>
      </w:r>
      <w:r>
        <w:rPr>
          <w:rFonts w:hint="eastAsia" w:ascii="宋体" w:hAnsi="宋体" w:eastAsia="宋体" w:cs="宋体"/>
          <w:sz w:val="24"/>
          <w:lang w:eastAsia="zh-CN"/>
        </w:rPr>
        <w:t>折扣</w:t>
      </w:r>
      <w:r>
        <w:rPr>
          <w:rFonts w:hint="eastAsia" w:ascii="宋体" w:hAnsi="宋体" w:eastAsia="宋体" w:cs="宋体"/>
          <w:sz w:val="24"/>
        </w:rPr>
        <w:t>为负数、</w:t>
      </w:r>
      <w:r>
        <w:rPr>
          <w:rFonts w:hint="eastAsia" w:ascii="宋体" w:hAnsi="宋体" w:eastAsia="宋体" w:cs="宋体"/>
          <w:sz w:val="24"/>
          <w:lang w:eastAsia="zh-CN"/>
        </w:rPr>
        <w:t>折扣</w:t>
      </w:r>
      <w:r>
        <w:rPr>
          <w:rFonts w:hint="eastAsia" w:ascii="宋体" w:hAnsi="宋体" w:eastAsia="宋体" w:cs="宋体"/>
          <w:sz w:val="24"/>
        </w:rPr>
        <w:t>存在区间值，则认定为报价无效，按无效</w:t>
      </w:r>
      <w:r>
        <w:rPr>
          <w:rFonts w:hint="eastAsia" w:ascii="宋体" w:hAnsi="宋体" w:eastAsia="宋体" w:cs="宋体"/>
          <w:sz w:val="24"/>
          <w:lang w:val="en-US" w:eastAsia="zh-CN"/>
        </w:rPr>
        <w:t>投标</w:t>
      </w:r>
      <w:r>
        <w:rPr>
          <w:rFonts w:hint="eastAsia" w:ascii="宋体" w:hAnsi="宋体" w:eastAsia="宋体" w:cs="宋体"/>
          <w:sz w:val="24"/>
        </w:rPr>
        <w:t>处理。</w:t>
      </w:r>
    </w:p>
    <w:p w14:paraId="653A86B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.以供货价（基准价）</w:t>
      </w:r>
      <w:r>
        <w:rPr>
          <w:rFonts w:hint="eastAsia" w:ascii="宋体" w:hAnsi="宋体" w:eastAsia="宋体" w:cs="宋体"/>
          <w:sz w:val="24"/>
        </w:rPr>
        <w:t>乘以</w:t>
      </w:r>
      <w:r>
        <w:rPr>
          <w:rFonts w:hint="eastAsia" w:ascii="宋体" w:hAnsi="宋体" w:eastAsia="宋体" w:cs="宋体"/>
          <w:sz w:val="24"/>
          <w:lang w:eastAsia="zh-CN"/>
        </w:rPr>
        <w:t>中标供应商</w:t>
      </w:r>
      <w:r>
        <w:rPr>
          <w:rFonts w:hint="eastAsia" w:ascii="宋体" w:hAnsi="宋体" w:eastAsia="宋体" w:cs="宋体"/>
          <w:sz w:val="24"/>
        </w:rPr>
        <w:t>实际供货的数量</w:t>
      </w:r>
      <w:r>
        <w:rPr>
          <w:rFonts w:hint="eastAsia" w:ascii="宋体" w:hAnsi="宋体" w:eastAsia="宋体" w:cs="宋体"/>
          <w:sz w:val="24"/>
          <w:lang w:eastAsia="zh-CN"/>
        </w:rPr>
        <w:t>乘以折扣，</w:t>
      </w:r>
      <w:r>
        <w:rPr>
          <w:rFonts w:hint="eastAsia" w:ascii="宋体" w:hAnsi="宋体" w:eastAsia="宋体" w:cs="宋体"/>
          <w:sz w:val="24"/>
          <w:lang w:val="en-US" w:eastAsia="zh-CN"/>
        </w:rPr>
        <w:t>按月</w:t>
      </w:r>
      <w:r>
        <w:rPr>
          <w:rFonts w:hint="eastAsia" w:ascii="宋体" w:hAnsi="宋体" w:eastAsia="宋体" w:cs="宋体"/>
          <w:sz w:val="24"/>
        </w:rPr>
        <w:t>进行结算</w:t>
      </w:r>
      <w:r>
        <w:rPr>
          <w:rFonts w:hint="eastAsia" w:ascii="宋体" w:hAnsi="宋体" w:eastAsia="宋体" w:cs="宋体"/>
          <w:sz w:val="24"/>
          <w:lang w:eastAsia="zh-CN"/>
        </w:rPr>
        <w:t>（</w:t>
      </w:r>
      <w:r>
        <w:rPr>
          <w:rFonts w:hint="eastAsia" w:ascii="宋体" w:hAnsi="宋体" w:eastAsia="宋体" w:cs="宋体"/>
          <w:sz w:val="24"/>
          <w:lang w:val="en-US" w:eastAsia="zh-CN"/>
        </w:rPr>
        <w:t>月结算总价=基准价×</w:t>
      </w:r>
      <w:r>
        <w:rPr>
          <w:rFonts w:hint="eastAsia" w:ascii="宋体" w:hAnsi="宋体" w:eastAsia="宋体" w:cs="宋体"/>
          <w:sz w:val="24"/>
        </w:rPr>
        <w:t>实际供货</w:t>
      </w:r>
      <w:r>
        <w:rPr>
          <w:rFonts w:hint="eastAsia" w:ascii="宋体" w:hAnsi="宋体" w:eastAsia="宋体" w:cs="宋体"/>
          <w:sz w:val="24"/>
          <w:lang w:val="en-US" w:eastAsia="zh-CN"/>
        </w:rPr>
        <w:t>量×折扣</w:t>
      </w:r>
      <w:r>
        <w:rPr>
          <w:rFonts w:hint="eastAsia" w:ascii="宋体" w:hAnsi="宋体" w:eastAsia="宋体" w:cs="宋体"/>
          <w:sz w:val="24"/>
          <w:lang w:eastAsia="zh-CN"/>
        </w:rPr>
        <w:t>）</w:t>
      </w:r>
      <w:r>
        <w:rPr>
          <w:rFonts w:hint="eastAsia" w:ascii="宋体" w:hAnsi="宋体" w:eastAsia="宋体" w:cs="宋体"/>
          <w:sz w:val="24"/>
        </w:rPr>
        <w:t>。本项目</w:t>
      </w:r>
      <w:r>
        <w:rPr>
          <w:rFonts w:hint="eastAsia" w:ascii="宋体" w:hAnsi="宋体" w:eastAsia="宋体" w:cs="宋体"/>
          <w:sz w:val="24"/>
          <w:lang w:val="en-US" w:eastAsia="zh-CN"/>
        </w:rPr>
        <w:t>3</w:t>
      </w:r>
      <w:r>
        <w:rPr>
          <w:rFonts w:hint="eastAsia" w:ascii="宋体" w:hAnsi="宋体" w:eastAsia="宋体" w:cs="宋体"/>
          <w:sz w:val="24"/>
        </w:rPr>
        <w:t>年采购预算金额约为人民币</w:t>
      </w:r>
      <w:r>
        <w:rPr>
          <w:rFonts w:hint="eastAsia" w:ascii="宋体" w:hAnsi="宋体" w:eastAsia="宋体" w:cs="宋体"/>
          <w:sz w:val="24"/>
          <w:lang w:val="en-US" w:eastAsia="zh-CN"/>
        </w:rPr>
        <w:t>3600000</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rPr>
        <w:t>供应商按采购人需求适当调整食材配送，在押人员伙食保障达到相关标准。</w:t>
      </w:r>
    </w:p>
    <w:p w14:paraId="30B2B31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供货价</w:t>
      </w:r>
      <w:r>
        <w:rPr>
          <w:rFonts w:hint="eastAsia" w:ascii="宋体" w:hAnsi="宋体" w:cs="宋体"/>
          <w:sz w:val="24"/>
          <w:lang w:eastAsia="zh-CN"/>
        </w:rPr>
        <w:t>（</w:t>
      </w:r>
      <w:r>
        <w:rPr>
          <w:rFonts w:hint="eastAsia" w:ascii="宋体" w:hAnsi="宋体" w:cs="宋体"/>
          <w:sz w:val="24"/>
          <w:lang w:val="en-US" w:eastAsia="zh-CN"/>
        </w:rPr>
        <w:t>基准价</w:t>
      </w:r>
      <w:r>
        <w:rPr>
          <w:rFonts w:hint="eastAsia" w:ascii="宋体" w:hAnsi="宋体" w:cs="宋体"/>
          <w:sz w:val="24"/>
          <w:lang w:eastAsia="zh-CN"/>
        </w:rPr>
        <w:t>）</w:t>
      </w:r>
      <w:r>
        <w:rPr>
          <w:rFonts w:hint="eastAsia" w:ascii="宋体" w:hAnsi="宋体" w:eastAsia="宋体" w:cs="宋体"/>
          <w:sz w:val="24"/>
        </w:rPr>
        <w:t>定价时间：以1个自然月为周期，每月21日（如与周末、节假日，经双方协商后可提前或顺延1天至工作日）为定价日，确定下一周期的食材价格。</w:t>
      </w:r>
    </w:p>
    <w:p w14:paraId="1734A32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.供货价（基准价）</w:t>
      </w:r>
      <w:r>
        <w:rPr>
          <w:rFonts w:hint="eastAsia" w:ascii="宋体" w:hAnsi="宋体" w:eastAsia="宋体" w:cs="宋体"/>
          <w:sz w:val="24"/>
        </w:rPr>
        <w:t>定价</w:t>
      </w:r>
      <w:r>
        <w:rPr>
          <w:rFonts w:hint="eastAsia" w:ascii="宋体" w:hAnsi="宋体" w:eastAsia="宋体" w:cs="宋体"/>
          <w:sz w:val="24"/>
          <w:lang w:val="en-US" w:eastAsia="zh-CN"/>
        </w:rPr>
        <w:t>规则</w:t>
      </w:r>
      <w:r>
        <w:rPr>
          <w:rFonts w:hint="eastAsia" w:ascii="宋体" w:hAnsi="宋体" w:eastAsia="宋体" w:cs="宋体"/>
          <w:sz w:val="24"/>
        </w:rPr>
        <w:t>：①以定价日当天</w:t>
      </w:r>
      <w:r>
        <w:rPr>
          <w:rFonts w:hint="eastAsia" w:ascii="宋体" w:hAnsi="宋体" w:eastAsia="宋体" w:cs="宋体"/>
          <w:sz w:val="24"/>
          <w:lang w:val="en-US" w:eastAsia="zh-CN"/>
        </w:rPr>
        <w:t>岑溪市市场价格</w:t>
      </w:r>
      <w:r>
        <w:rPr>
          <w:rFonts w:hint="eastAsia" w:ascii="宋体" w:hAnsi="宋体" w:eastAsia="宋体" w:cs="宋体"/>
          <w:sz w:val="24"/>
        </w:rPr>
        <w:t>且经采购人审核同意后的价格作为基准价。②上述专栏无相关信息的其他类别食材，以采购人所在地附近周边市场随机抽取3家</w:t>
      </w:r>
      <w:bookmarkStart w:id="151" w:name="_GoBack"/>
      <w:bookmarkEnd w:id="151"/>
      <w:r>
        <w:rPr>
          <w:rFonts w:hint="eastAsia" w:ascii="宋体" w:hAnsi="宋体" w:eastAsia="宋体" w:cs="宋体"/>
          <w:sz w:val="24"/>
        </w:rPr>
        <w:t>或以上同类食材的平均价或双方协商价格（协商价不得高于相关市场或超市的价格）且经采购人审核同意后的价格作为基准价。</w:t>
      </w:r>
    </w:p>
    <w:p w14:paraId="5A82D71F">
      <w:pPr>
        <w:snapToGrid w:val="0"/>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投标人的开标一览表必须加盖投标人电子签章并由法定代表人或者委托代理人签字或者电子签名，</w:t>
      </w:r>
      <w:r>
        <w:rPr>
          <w:rFonts w:hint="eastAsia" w:ascii="宋体" w:hAnsi="宋体" w:cs="宋体"/>
          <w:b/>
          <w:sz w:val="24"/>
        </w:rPr>
        <w:t>否则其投标作无效标处理</w:t>
      </w:r>
      <w:r>
        <w:rPr>
          <w:rFonts w:hint="eastAsia" w:ascii="宋体" w:hAnsi="宋体" w:cs="宋体"/>
          <w:sz w:val="24"/>
        </w:rPr>
        <w:t>。</w:t>
      </w:r>
    </w:p>
    <w:p w14:paraId="22F6E88B">
      <w:pPr>
        <w:snapToGrid w:val="0"/>
        <w:spacing w:line="360" w:lineRule="auto"/>
        <w:ind w:firstLine="480" w:firstLineChars="200"/>
        <w:jc w:val="left"/>
        <w:rPr>
          <w:rFonts w:ascii="宋体" w:hAnsi="宋体" w:cs="宋体"/>
          <w:b/>
          <w:sz w:val="24"/>
        </w:rPr>
      </w:pP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sz w:val="24"/>
        </w:rPr>
        <w:t>报价一经涂改，应在涂改处加盖投标人公章或者加盖电子签章或者由法定代表人或者委托代理人签字（或者电子签名）</w:t>
      </w:r>
      <w:r>
        <w:rPr>
          <w:rFonts w:hint="eastAsia" w:ascii="宋体" w:hAnsi="宋体" w:cs="宋体"/>
          <w:b/>
          <w:sz w:val="24"/>
        </w:rPr>
        <w:t>，否则其投标作无效标处理。</w:t>
      </w:r>
    </w:p>
    <w:p w14:paraId="37E722AE">
      <w:pPr>
        <w:snapToGrid w:val="0"/>
        <w:spacing w:line="360" w:lineRule="auto"/>
        <w:ind w:firstLine="480" w:firstLineChars="200"/>
        <w:jc w:val="left"/>
        <w:rPr>
          <w:rFonts w:ascii="宋体" w:hAnsi="宋体" w:cs="宋体"/>
          <w:sz w:val="24"/>
        </w:rPr>
      </w:pPr>
      <w:r>
        <w:rPr>
          <w:rFonts w:hint="eastAsia" w:ascii="宋体" w:hAnsi="宋体" w:cs="宋体"/>
          <w:sz w:val="24"/>
          <w:lang w:val="en-US" w:eastAsia="zh-CN"/>
        </w:rPr>
        <w:t>7</w:t>
      </w:r>
      <w:r>
        <w:rPr>
          <w:rFonts w:hint="eastAsia" w:ascii="宋体" w:hAnsi="宋体" w:cs="宋体"/>
          <w:sz w:val="24"/>
        </w:rPr>
        <w:t>.如为联合体投标，“投标人名称”处必须列明联合体各方名称，并标注联合体牵头人名称，</w:t>
      </w:r>
      <w:r>
        <w:rPr>
          <w:rFonts w:hint="eastAsia" w:ascii="宋体" w:hAnsi="宋体" w:cs="宋体"/>
          <w:b/>
          <w:bCs/>
          <w:sz w:val="24"/>
        </w:rPr>
        <w:t>否则其投标作无效标处理</w:t>
      </w:r>
      <w:r>
        <w:rPr>
          <w:rFonts w:hint="eastAsia" w:ascii="宋体" w:hAnsi="宋体" w:cs="宋体"/>
          <w:sz w:val="24"/>
        </w:rPr>
        <w:t>。</w:t>
      </w:r>
    </w:p>
    <w:p w14:paraId="71D507C5">
      <w:pPr>
        <w:snapToGrid w:val="0"/>
        <w:spacing w:line="360" w:lineRule="auto"/>
        <w:ind w:firstLine="480" w:firstLineChars="200"/>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.如为联合体投标，盖章处须加盖联合体牵头人电子签章，</w:t>
      </w:r>
      <w:r>
        <w:rPr>
          <w:rFonts w:hint="eastAsia" w:ascii="宋体" w:hAnsi="宋体" w:cs="宋体"/>
          <w:b/>
          <w:bCs/>
          <w:sz w:val="24"/>
        </w:rPr>
        <w:t>否则其投标作无效标处理</w:t>
      </w:r>
      <w:r>
        <w:rPr>
          <w:rFonts w:hint="eastAsia" w:ascii="宋体" w:hAnsi="宋体" w:cs="宋体"/>
          <w:sz w:val="24"/>
        </w:rPr>
        <w:t>。</w:t>
      </w:r>
    </w:p>
    <w:p w14:paraId="141275C0">
      <w:pPr>
        <w:spacing w:line="360" w:lineRule="auto"/>
        <w:rPr>
          <w:rFonts w:ascii="宋体" w:hAnsi="宋体" w:cs="宋体"/>
          <w:bCs/>
          <w:sz w:val="24"/>
        </w:rPr>
      </w:pPr>
    </w:p>
    <w:p w14:paraId="0FC0FD5D">
      <w:pPr>
        <w:snapToGrid w:val="0"/>
        <w:spacing w:line="360" w:lineRule="auto"/>
        <w:ind w:left="-2" w:leftChars="-1" w:right="-817" w:rightChars="-389"/>
        <w:rPr>
          <w:rFonts w:ascii="宋体" w:hAnsi="宋体" w:cs="宋体"/>
          <w:sz w:val="24"/>
        </w:rPr>
      </w:pPr>
      <w:r>
        <w:rPr>
          <w:rFonts w:hint="eastAsia" w:ascii="宋体" w:hAnsi="宋体" w:cs="宋体"/>
          <w:sz w:val="24"/>
        </w:rPr>
        <w:t xml:space="preserve">                           法定代表人或者委托代理人（签字或者电子签名）： </w:t>
      </w:r>
    </w:p>
    <w:p w14:paraId="5C716F3F">
      <w:pPr>
        <w:snapToGrid w:val="0"/>
        <w:spacing w:line="360" w:lineRule="auto"/>
        <w:ind w:left="-3" w:leftChars="-15" w:right="-817" w:rightChars="-389" w:hanging="28" w:hangingChars="12"/>
        <w:rPr>
          <w:rFonts w:ascii="宋体" w:hAnsi="宋体" w:cs="宋体"/>
          <w:sz w:val="24"/>
        </w:rPr>
      </w:pPr>
      <w:r>
        <w:rPr>
          <w:rFonts w:hint="eastAsia" w:ascii="宋体" w:hAnsi="宋体" w:cs="宋体"/>
          <w:sz w:val="24"/>
        </w:rPr>
        <w:t xml:space="preserve">                           投标人名称（电子签章）：</w:t>
      </w:r>
    </w:p>
    <w:p w14:paraId="27F3BC34">
      <w:pPr>
        <w:snapToGrid w:val="0"/>
        <w:spacing w:line="360" w:lineRule="auto"/>
        <w:ind w:left="-3" w:leftChars="-15" w:right="-817" w:rightChars="-389" w:hanging="28" w:hangingChars="12"/>
        <w:rPr>
          <w:rFonts w:ascii="宋体" w:hAnsi="宋体" w:cs="宋体"/>
          <w:szCs w:val="21"/>
        </w:rPr>
      </w:pPr>
      <w:r>
        <w:rPr>
          <w:rFonts w:hint="eastAsia" w:ascii="宋体" w:hAnsi="宋体" w:cs="宋体"/>
          <w:sz w:val="24"/>
        </w:rPr>
        <w:t xml:space="preserve">                           日期：    年   月   日</w:t>
      </w:r>
    </w:p>
    <w:p w14:paraId="78EE46BD">
      <w:pPr>
        <w:snapToGrid w:val="0"/>
        <w:spacing w:line="360" w:lineRule="auto"/>
        <w:ind w:left="-3" w:leftChars="-15" w:right="-817" w:rightChars="-389" w:hanging="28" w:hangingChars="12"/>
        <w:rPr>
          <w:rFonts w:ascii="宋体" w:hAnsi="宋体" w:cs="宋体"/>
          <w:sz w:val="24"/>
        </w:rPr>
      </w:pPr>
    </w:p>
    <w:p w14:paraId="569281AD">
      <w:pPr>
        <w:rPr>
          <w:rFonts w:ascii="宋体" w:hAnsi="宋体" w:cs="宋体"/>
          <w:sz w:val="24"/>
        </w:rPr>
      </w:pPr>
      <w:r>
        <w:rPr>
          <w:rFonts w:hint="eastAsia" w:ascii="宋体" w:hAnsi="宋体" w:cs="宋体"/>
          <w:sz w:val="24"/>
        </w:rPr>
        <w:br w:type="page"/>
      </w:r>
      <w:bookmarkStart w:id="144" w:name="_Toc19686837"/>
    </w:p>
    <w:p w14:paraId="57548447">
      <w:pPr>
        <w:rPr>
          <w:rFonts w:ascii="宋体" w:hAnsi="宋体" w:cs="宋体"/>
          <w:b/>
          <w:sz w:val="28"/>
          <w:szCs w:val="28"/>
        </w:rPr>
      </w:pPr>
      <w:r>
        <w:rPr>
          <w:rFonts w:hint="eastAsia" w:ascii="宋体" w:hAnsi="宋体" w:cs="宋体"/>
          <w:b/>
          <w:sz w:val="28"/>
          <w:szCs w:val="28"/>
        </w:rPr>
        <w:t>二、资格证明文件格式</w:t>
      </w:r>
      <w:bookmarkEnd w:id="142"/>
      <w:bookmarkEnd w:id="143"/>
      <w:bookmarkEnd w:id="144"/>
    </w:p>
    <w:p w14:paraId="68573BD5">
      <w:pPr>
        <w:snapToGrid w:val="0"/>
        <w:spacing w:beforeLines="50" w:after="50" w:line="360" w:lineRule="auto"/>
        <w:jc w:val="left"/>
        <w:rPr>
          <w:rFonts w:ascii="宋体" w:hAnsi="宋体" w:cs="宋体"/>
          <w:b/>
          <w:sz w:val="24"/>
        </w:rPr>
      </w:pPr>
      <w:r>
        <w:rPr>
          <w:rFonts w:hint="eastAsia" w:ascii="宋体" w:hAnsi="宋体" w:cs="宋体"/>
          <w:b/>
          <w:sz w:val="24"/>
        </w:rPr>
        <w:t xml:space="preserve">1.资格证明文件封面格式： </w:t>
      </w:r>
    </w:p>
    <w:p w14:paraId="190CE012">
      <w:pPr>
        <w:snapToGrid w:val="0"/>
        <w:spacing w:beforeLines="50" w:after="50"/>
        <w:jc w:val="center"/>
        <w:rPr>
          <w:rFonts w:ascii="宋体" w:hAnsi="宋体" w:cs="宋体"/>
          <w:bCs/>
          <w:sz w:val="48"/>
          <w:szCs w:val="48"/>
        </w:rPr>
      </w:pPr>
      <w:r>
        <w:rPr>
          <w:rFonts w:hint="eastAsia" w:ascii="宋体" w:hAnsi="宋体" w:cs="宋体"/>
          <w:bCs/>
          <w:sz w:val="48"/>
          <w:szCs w:val="48"/>
        </w:rPr>
        <w:t>电子投标文件</w:t>
      </w:r>
    </w:p>
    <w:p w14:paraId="2AFEEBB6">
      <w:pPr>
        <w:snapToGrid w:val="0"/>
        <w:spacing w:beforeLines="50" w:after="50"/>
        <w:rPr>
          <w:rFonts w:ascii="宋体" w:hAnsi="宋体" w:cs="宋体"/>
          <w:sz w:val="24"/>
          <w:szCs w:val="20"/>
        </w:rPr>
      </w:pPr>
    </w:p>
    <w:p w14:paraId="7CDC2881">
      <w:pPr>
        <w:snapToGrid w:val="0"/>
        <w:spacing w:beforeLines="50" w:after="50"/>
        <w:jc w:val="center"/>
        <w:rPr>
          <w:rFonts w:ascii="宋体" w:hAnsi="宋体" w:cs="宋体"/>
          <w:b/>
          <w:sz w:val="24"/>
          <w:szCs w:val="20"/>
        </w:rPr>
      </w:pPr>
      <w:r>
        <w:rPr>
          <w:rFonts w:hint="eastAsia" w:ascii="宋体" w:hAnsi="宋体" w:cs="宋体"/>
          <w:b/>
          <w:sz w:val="32"/>
          <w:szCs w:val="32"/>
        </w:rPr>
        <w:t>资格证明文件</w:t>
      </w:r>
    </w:p>
    <w:p w14:paraId="03CD009B">
      <w:pPr>
        <w:snapToGrid w:val="0"/>
        <w:spacing w:beforeLines="50" w:after="50"/>
        <w:rPr>
          <w:rFonts w:ascii="宋体" w:hAnsi="宋体" w:cs="宋体"/>
          <w:bCs/>
          <w:sz w:val="24"/>
          <w:szCs w:val="20"/>
        </w:rPr>
      </w:pPr>
    </w:p>
    <w:p w14:paraId="10F0E1A8">
      <w:pPr>
        <w:snapToGrid w:val="0"/>
        <w:spacing w:beforeLines="50" w:after="50"/>
        <w:rPr>
          <w:rFonts w:ascii="宋体" w:hAnsi="宋体" w:cs="宋体"/>
          <w:bCs/>
          <w:sz w:val="24"/>
          <w:szCs w:val="20"/>
        </w:rPr>
      </w:pPr>
    </w:p>
    <w:p w14:paraId="128A1F73">
      <w:pPr>
        <w:snapToGrid w:val="0"/>
        <w:spacing w:beforeLines="50" w:after="50"/>
        <w:rPr>
          <w:rFonts w:ascii="宋体" w:hAnsi="宋体" w:cs="宋体"/>
          <w:bCs/>
          <w:sz w:val="24"/>
          <w:szCs w:val="20"/>
        </w:rPr>
      </w:pPr>
    </w:p>
    <w:p w14:paraId="6F014A35">
      <w:pPr>
        <w:snapToGrid w:val="0"/>
        <w:spacing w:beforeLines="50" w:after="50"/>
        <w:rPr>
          <w:rFonts w:ascii="宋体" w:hAnsi="宋体" w:cs="宋体"/>
          <w:bCs/>
          <w:sz w:val="24"/>
          <w:szCs w:val="20"/>
        </w:rPr>
      </w:pPr>
    </w:p>
    <w:p w14:paraId="4602E4EF">
      <w:pPr>
        <w:snapToGrid w:val="0"/>
        <w:spacing w:beforeLines="50" w:after="50"/>
        <w:rPr>
          <w:rFonts w:ascii="宋体" w:hAnsi="宋体" w:cs="宋体"/>
          <w:bCs/>
          <w:sz w:val="24"/>
          <w:szCs w:val="20"/>
        </w:rPr>
      </w:pPr>
    </w:p>
    <w:p w14:paraId="1A79E866">
      <w:pPr>
        <w:snapToGrid w:val="0"/>
        <w:spacing w:beforeLines="50" w:after="50"/>
        <w:rPr>
          <w:rFonts w:ascii="宋体" w:hAnsi="宋体" w:cs="宋体"/>
          <w:bCs/>
          <w:sz w:val="24"/>
          <w:szCs w:val="20"/>
        </w:rPr>
      </w:pPr>
    </w:p>
    <w:p w14:paraId="3CD1157D">
      <w:pPr>
        <w:snapToGrid w:val="0"/>
        <w:spacing w:beforeLines="50" w:after="50"/>
        <w:rPr>
          <w:rFonts w:ascii="宋体" w:hAnsi="宋体" w:cs="宋体"/>
          <w:bCs/>
          <w:sz w:val="24"/>
          <w:szCs w:val="20"/>
        </w:rPr>
      </w:pPr>
    </w:p>
    <w:p w14:paraId="32C5585D">
      <w:pPr>
        <w:snapToGrid w:val="0"/>
        <w:spacing w:beforeLines="50" w:after="50"/>
        <w:ind w:firstLine="540" w:firstLineChars="225"/>
        <w:rPr>
          <w:rFonts w:ascii="宋体" w:hAnsi="宋体" w:cs="宋体"/>
          <w:bCs/>
          <w:sz w:val="24"/>
        </w:rPr>
      </w:pPr>
      <w:r>
        <w:rPr>
          <w:rFonts w:hint="eastAsia" w:ascii="宋体" w:hAnsi="宋体" w:cs="宋体"/>
          <w:bCs/>
          <w:sz w:val="24"/>
        </w:rPr>
        <w:t>项目名称：</w:t>
      </w:r>
    </w:p>
    <w:p w14:paraId="2DE28895">
      <w:pPr>
        <w:snapToGrid w:val="0"/>
        <w:spacing w:beforeLines="50" w:after="50"/>
        <w:ind w:firstLine="540" w:firstLineChars="225"/>
        <w:rPr>
          <w:rFonts w:ascii="宋体" w:hAnsi="宋体" w:cs="宋体"/>
          <w:bCs/>
          <w:sz w:val="24"/>
          <w:szCs w:val="20"/>
        </w:rPr>
      </w:pPr>
    </w:p>
    <w:p w14:paraId="545563D5">
      <w:pPr>
        <w:snapToGrid w:val="0"/>
        <w:spacing w:beforeLines="50" w:after="50"/>
        <w:ind w:firstLine="540" w:firstLineChars="225"/>
        <w:rPr>
          <w:rFonts w:ascii="宋体" w:hAnsi="宋体" w:cs="宋体"/>
          <w:bCs/>
          <w:sz w:val="24"/>
        </w:rPr>
      </w:pPr>
      <w:r>
        <w:rPr>
          <w:rFonts w:hint="eastAsia" w:ascii="宋体" w:hAnsi="宋体" w:cs="宋体"/>
          <w:bCs/>
          <w:sz w:val="24"/>
        </w:rPr>
        <w:t>项目编号：</w:t>
      </w:r>
    </w:p>
    <w:p w14:paraId="55FA9AB4">
      <w:pPr>
        <w:snapToGrid w:val="0"/>
        <w:spacing w:beforeLines="50" w:after="50"/>
        <w:ind w:firstLine="540" w:firstLineChars="225"/>
        <w:rPr>
          <w:rFonts w:ascii="宋体" w:hAnsi="宋体" w:cs="宋体"/>
          <w:bCs/>
          <w:sz w:val="24"/>
          <w:szCs w:val="20"/>
        </w:rPr>
      </w:pPr>
    </w:p>
    <w:p w14:paraId="23B468A7">
      <w:pPr>
        <w:snapToGrid w:val="0"/>
        <w:spacing w:beforeLines="50" w:after="50"/>
        <w:ind w:firstLine="540" w:firstLineChars="225"/>
        <w:rPr>
          <w:rFonts w:ascii="宋体" w:hAnsi="宋体" w:cs="宋体"/>
          <w:bCs/>
          <w:sz w:val="24"/>
        </w:rPr>
      </w:pPr>
      <w:r>
        <w:rPr>
          <w:rFonts w:hint="eastAsia" w:ascii="宋体" w:hAnsi="宋体" w:cs="宋体"/>
          <w:bCs/>
          <w:sz w:val="24"/>
        </w:rPr>
        <w:t>所投分标：</w:t>
      </w:r>
    </w:p>
    <w:p w14:paraId="0A4FF750">
      <w:pPr>
        <w:pStyle w:val="7"/>
        <w:snapToGrid w:val="0"/>
        <w:spacing w:before="50" w:after="50"/>
        <w:ind w:firstLine="540" w:firstLineChars="225"/>
        <w:rPr>
          <w:rFonts w:ascii="宋体" w:hAnsi="宋体" w:cs="宋体"/>
          <w:bCs/>
          <w:sz w:val="24"/>
          <w:szCs w:val="24"/>
        </w:rPr>
      </w:pPr>
    </w:p>
    <w:p w14:paraId="5D023F2F">
      <w:pPr>
        <w:pStyle w:val="7"/>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投标人名称：</w:t>
      </w:r>
    </w:p>
    <w:p w14:paraId="4E847A4A">
      <w:pPr>
        <w:pStyle w:val="7"/>
        <w:snapToGrid w:val="0"/>
        <w:spacing w:before="50" w:after="50"/>
        <w:ind w:firstLine="540" w:firstLineChars="225"/>
        <w:rPr>
          <w:rFonts w:ascii="宋体" w:hAnsi="宋体" w:cs="宋体"/>
          <w:bCs/>
          <w:sz w:val="24"/>
          <w:szCs w:val="24"/>
        </w:rPr>
      </w:pPr>
    </w:p>
    <w:p w14:paraId="19948E0F">
      <w:pPr>
        <w:pStyle w:val="7"/>
        <w:snapToGrid w:val="0"/>
        <w:spacing w:before="50" w:after="50"/>
        <w:ind w:firstLine="960" w:firstLineChars="400"/>
        <w:rPr>
          <w:rFonts w:ascii="宋体" w:hAnsi="宋体" w:cs="宋体"/>
          <w:bCs/>
          <w:sz w:val="24"/>
          <w:szCs w:val="24"/>
        </w:rPr>
      </w:pPr>
    </w:p>
    <w:p w14:paraId="6B2EE418">
      <w:pPr>
        <w:snapToGrid w:val="0"/>
        <w:spacing w:beforeLines="50" w:after="50"/>
        <w:ind w:firstLine="645"/>
        <w:jc w:val="center"/>
        <w:rPr>
          <w:rFonts w:ascii="宋体" w:hAnsi="宋体" w:cs="宋体"/>
          <w:sz w:val="24"/>
        </w:rPr>
      </w:pPr>
      <w:r>
        <w:rPr>
          <w:rFonts w:hint="eastAsia" w:ascii="宋体" w:hAnsi="宋体" w:cs="宋体"/>
          <w:sz w:val="24"/>
        </w:rPr>
        <w:t>年  月  日</w:t>
      </w:r>
    </w:p>
    <w:p w14:paraId="257C0B00">
      <w:pPr>
        <w:snapToGrid w:val="0"/>
        <w:spacing w:beforeLines="50" w:after="50"/>
        <w:rPr>
          <w:rFonts w:ascii="宋体" w:hAnsi="宋体" w:cs="宋体"/>
          <w:sz w:val="24"/>
          <w:szCs w:val="20"/>
        </w:rPr>
      </w:pPr>
    </w:p>
    <w:p w14:paraId="496930E2">
      <w:pPr>
        <w:snapToGrid w:val="0"/>
        <w:spacing w:beforeLines="50" w:after="50"/>
        <w:rPr>
          <w:rFonts w:ascii="宋体" w:hAnsi="宋体" w:cs="宋体"/>
          <w:sz w:val="24"/>
          <w:szCs w:val="20"/>
        </w:rPr>
      </w:pPr>
    </w:p>
    <w:p w14:paraId="1CA7F23A">
      <w:pPr>
        <w:snapToGrid w:val="0"/>
        <w:spacing w:beforeLines="50" w:after="50" w:line="360" w:lineRule="auto"/>
        <w:jc w:val="left"/>
        <w:rPr>
          <w:rFonts w:ascii="宋体" w:hAnsi="宋体" w:cs="宋体"/>
          <w:sz w:val="24"/>
          <w:szCs w:val="20"/>
        </w:rPr>
      </w:pPr>
      <w:r>
        <w:rPr>
          <w:rFonts w:hint="eastAsia" w:ascii="宋体" w:hAnsi="宋体" w:cs="宋体"/>
          <w:b/>
          <w:bCs/>
          <w:sz w:val="24"/>
        </w:rPr>
        <w:br w:type="page"/>
      </w:r>
      <w:r>
        <w:rPr>
          <w:rFonts w:hint="eastAsia" w:ascii="宋体" w:hAnsi="宋体" w:cs="宋体"/>
          <w:b/>
          <w:bCs/>
          <w:sz w:val="24"/>
        </w:rPr>
        <w:t>2.资格证明文件目录</w:t>
      </w:r>
    </w:p>
    <w:p w14:paraId="0CA98CD1">
      <w:pPr>
        <w:snapToGrid w:val="0"/>
        <w:spacing w:line="360" w:lineRule="auto"/>
        <w:ind w:firstLine="420" w:firstLineChars="200"/>
        <w:jc w:val="left"/>
        <w:rPr>
          <w:rFonts w:ascii="宋体" w:hAnsi="宋体" w:cs="宋体"/>
          <w:szCs w:val="21"/>
        </w:rPr>
      </w:pPr>
      <w:r>
        <w:rPr>
          <w:rFonts w:hint="eastAsia" w:ascii="宋体" w:hAnsi="宋体" w:cs="宋体"/>
          <w:szCs w:val="21"/>
        </w:rPr>
        <w:t>根据招标文件规定及投标人提供的材料自行编写目录。</w:t>
      </w:r>
    </w:p>
    <w:p w14:paraId="19A1C56D">
      <w:pPr>
        <w:snapToGrid w:val="0"/>
        <w:spacing w:before="50" w:afterLines="50"/>
        <w:jc w:val="left"/>
        <w:rPr>
          <w:rFonts w:ascii="宋体" w:hAnsi="宋体" w:cs="宋体"/>
          <w:sz w:val="24"/>
        </w:rPr>
      </w:pPr>
    </w:p>
    <w:p w14:paraId="0FCF1E53">
      <w:pPr>
        <w:snapToGrid w:val="0"/>
        <w:spacing w:before="50" w:afterLines="50"/>
        <w:jc w:val="left"/>
        <w:rPr>
          <w:rFonts w:ascii="宋体" w:hAnsi="宋体" w:cs="宋体"/>
          <w:sz w:val="24"/>
        </w:rPr>
      </w:pPr>
    </w:p>
    <w:p w14:paraId="43326AC6">
      <w:pPr>
        <w:snapToGrid w:val="0"/>
        <w:spacing w:beforeLines="50" w:after="50"/>
        <w:jc w:val="left"/>
        <w:rPr>
          <w:rFonts w:ascii="宋体" w:hAnsi="宋体" w:cs="宋体"/>
          <w:b/>
          <w:sz w:val="24"/>
        </w:rPr>
      </w:pPr>
      <w:r>
        <w:rPr>
          <w:rFonts w:hint="eastAsia" w:ascii="宋体" w:hAnsi="宋体" w:cs="宋体"/>
          <w:b/>
          <w:sz w:val="24"/>
        </w:rPr>
        <w:br w:type="page"/>
      </w:r>
      <w:r>
        <w:rPr>
          <w:rFonts w:hint="eastAsia" w:ascii="宋体" w:hAnsi="宋体" w:cs="宋体"/>
          <w:b/>
          <w:sz w:val="24"/>
        </w:rPr>
        <w:t>3.</w:t>
      </w:r>
      <w:r>
        <w:rPr>
          <w:rFonts w:hint="eastAsia" w:ascii="宋体" w:hAnsi="宋体" w:cs="宋体"/>
          <w:b/>
          <w:sz w:val="28"/>
          <w:szCs w:val="28"/>
        </w:rPr>
        <w:t>投标人直接控股股东信息表</w:t>
      </w:r>
    </w:p>
    <w:p w14:paraId="1FE91DE2">
      <w:pPr>
        <w:snapToGrid w:val="0"/>
        <w:spacing w:before="50" w:afterLines="50"/>
        <w:jc w:val="center"/>
        <w:rPr>
          <w:rFonts w:ascii="宋体" w:hAnsi="宋体" w:cs="宋体"/>
          <w:b/>
          <w:sz w:val="28"/>
          <w:szCs w:val="28"/>
        </w:rPr>
      </w:pPr>
    </w:p>
    <w:p w14:paraId="6001C2B0">
      <w:pPr>
        <w:snapToGrid w:val="0"/>
        <w:spacing w:before="50" w:afterLines="50" w:line="360" w:lineRule="auto"/>
        <w:jc w:val="center"/>
        <w:rPr>
          <w:rFonts w:ascii="宋体" w:hAnsi="宋体" w:cs="宋体"/>
          <w:b/>
          <w:sz w:val="32"/>
          <w:szCs w:val="32"/>
        </w:rPr>
      </w:pPr>
      <w:r>
        <w:rPr>
          <w:rFonts w:hint="eastAsia" w:ascii="宋体" w:hAnsi="宋体" w:cs="宋体"/>
          <w:b/>
          <w:sz w:val="32"/>
          <w:szCs w:val="32"/>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9EA5506">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FF6627">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D89F08">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DDA420">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ACCDB3">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A3D2AA">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D1B0A3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8FF4DD">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30282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5695C5">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83609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BD6F4">
            <w:pPr>
              <w:spacing w:line="360" w:lineRule="auto"/>
              <w:jc w:val="center"/>
              <w:rPr>
                <w:rFonts w:ascii="宋体" w:hAnsi="宋体" w:cs="宋体"/>
                <w:kern w:val="0"/>
                <w:sz w:val="24"/>
              </w:rPr>
            </w:pPr>
          </w:p>
        </w:tc>
      </w:tr>
      <w:tr w14:paraId="508E228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234735">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C49C46">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8C0CB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6CA81">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0459B">
            <w:pPr>
              <w:spacing w:line="360" w:lineRule="auto"/>
              <w:jc w:val="center"/>
              <w:rPr>
                <w:rFonts w:ascii="宋体" w:hAnsi="宋体" w:cs="宋体"/>
                <w:kern w:val="0"/>
                <w:sz w:val="24"/>
              </w:rPr>
            </w:pPr>
          </w:p>
        </w:tc>
      </w:tr>
      <w:tr w14:paraId="1D5CAE5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B9F493">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4CA641">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5056CC">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025">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D625AE">
            <w:pPr>
              <w:spacing w:line="360" w:lineRule="auto"/>
              <w:jc w:val="center"/>
              <w:rPr>
                <w:rFonts w:ascii="宋体" w:hAnsi="宋体" w:cs="宋体"/>
                <w:kern w:val="0"/>
                <w:sz w:val="24"/>
              </w:rPr>
            </w:pPr>
          </w:p>
        </w:tc>
      </w:tr>
      <w:tr w14:paraId="0FD967C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C32DA0">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877FB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3146ED">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17C1C9">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5F24BF">
            <w:pPr>
              <w:spacing w:line="360" w:lineRule="auto"/>
              <w:jc w:val="center"/>
              <w:rPr>
                <w:rFonts w:ascii="宋体" w:hAnsi="宋体" w:cs="宋体"/>
                <w:kern w:val="0"/>
                <w:sz w:val="24"/>
              </w:rPr>
            </w:pPr>
          </w:p>
        </w:tc>
      </w:tr>
    </w:tbl>
    <w:p w14:paraId="51C1EBF3">
      <w:pPr>
        <w:snapToGrid w:val="0"/>
        <w:spacing w:line="360" w:lineRule="auto"/>
        <w:jc w:val="left"/>
        <w:rPr>
          <w:rFonts w:ascii="宋体" w:hAnsi="宋体" w:cs="宋体"/>
          <w:sz w:val="24"/>
        </w:rPr>
      </w:pPr>
      <w:r>
        <w:rPr>
          <w:rFonts w:hint="eastAsia" w:ascii="宋体" w:hAnsi="宋体" w:cs="宋体"/>
          <w:sz w:val="24"/>
        </w:rPr>
        <w:t>注：</w:t>
      </w:r>
    </w:p>
    <w:p w14:paraId="5C0AE096">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A1FE3D7">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36746143">
      <w:pPr>
        <w:snapToGrid w:val="0"/>
        <w:spacing w:line="360" w:lineRule="auto"/>
        <w:ind w:firstLine="480" w:firstLineChars="200"/>
        <w:jc w:val="left"/>
        <w:rPr>
          <w:rFonts w:ascii="宋体" w:hAnsi="宋体" w:cs="宋体"/>
          <w:sz w:val="24"/>
        </w:rPr>
      </w:pPr>
      <w:r>
        <w:rPr>
          <w:rFonts w:hint="eastAsia" w:ascii="宋体" w:hAnsi="宋体" w:cs="宋体"/>
          <w:sz w:val="24"/>
        </w:rPr>
        <w:t>3.投标人不存在直接控股股东的，则在“</w:t>
      </w:r>
      <w:r>
        <w:rPr>
          <w:rFonts w:hint="eastAsia" w:ascii="宋体" w:hAnsi="宋体" w:cs="宋体"/>
          <w:b/>
          <w:bCs/>
          <w:kern w:val="0"/>
          <w:sz w:val="24"/>
        </w:rPr>
        <w:t>直接控股股东名称</w:t>
      </w:r>
      <w:r>
        <w:rPr>
          <w:rFonts w:hint="eastAsia" w:ascii="宋体" w:hAnsi="宋体" w:cs="宋体"/>
          <w:sz w:val="24"/>
        </w:rPr>
        <w:t>”中填“无”。</w:t>
      </w:r>
    </w:p>
    <w:p w14:paraId="12721350">
      <w:pPr>
        <w:snapToGrid w:val="0"/>
        <w:spacing w:line="360" w:lineRule="auto"/>
        <w:ind w:firstLine="482" w:firstLineChars="200"/>
        <w:jc w:val="left"/>
        <w:rPr>
          <w:rFonts w:ascii="宋体" w:hAnsi="宋体" w:cs="宋体"/>
          <w:sz w:val="24"/>
        </w:rPr>
      </w:pPr>
      <w:r>
        <w:rPr>
          <w:rFonts w:hint="eastAsia" w:ascii="宋体" w:hAnsi="宋体" w:cs="宋体"/>
          <w:b/>
          <w:bCs/>
          <w:sz w:val="24"/>
        </w:rPr>
        <w:t>4.联合体投标时，联合体各方均必须分别提供，并由联合体牵头人加盖电子签章，规定签字处签字（或者电子签名），否则按无效投标处理。</w:t>
      </w:r>
    </w:p>
    <w:p w14:paraId="6C9E77E4">
      <w:pPr>
        <w:snapToGrid w:val="0"/>
        <w:spacing w:line="360" w:lineRule="auto"/>
        <w:jc w:val="left"/>
        <w:rPr>
          <w:rFonts w:ascii="宋体" w:hAnsi="宋体" w:cs="宋体"/>
          <w:sz w:val="24"/>
        </w:rPr>
      </w:pPr>
    </w:p>
    <w:p w14:paraId="65481378">
      <w:pPr>
        <w:snapToGrid w:val="0"/>
        <w:spacing w:line="360" w:lineRule="auto"/>
        <w:jc w:val="left"/>
        <w:rPr>
          <w:rFonts w:ascii="宋体" w:hAnsi="宋体" w:cs="宋体"/>
          <w:sz w:val="24"/>
        </w:rPr>
      </w:pPr>
    </w:p>
    <w:p w14:paraId="5CE28B4A">
      <w:pPr>
        <w:snapToGrid w:val="0"/>
        <w:spacing w:line="360" w:lineRule="auto"/>
        <w:jc w:val="left"/>
        <w:rPr>
          <w:rFonts w:ascii="宋体" w:hAnsi="宋体" w:cs="宋体"/>
          <w:sz w:val="24"/>
        </w:rPr>
      </w:pPr>
    </w:p>
    <w:p w14:paraId="725F3B9A">
      <w:pPr>
        <w:snapToGrid w:val="0"/>
        <w:spacing w:line="360" w:lineRule="auto"/>
        <w:ind w:left="-2" w:leftChars="-1" w:right="-817" w:rightChars="-389"/>
        <w:rPr>
          <w:rFonts w:ascii="宋体" w:hAnsi="宋体" w:cs="宋体"/>
          <w:sz w:val="24"/>
        </w:rPr>
      </w:pPr>
      <w:r>
        <w:rPr>
          <w:rFonts w:hint="eastAsia" w:ascii="宋体" w:hAnsi="宋体" w:cs="宋体"/>
          <w:sz w:val="24"/>
        </w:rPr>
        <w:t xml:space="preserve">             法定代表人或者委托代理人（签字或者电子签名）：</w:t>
      </w:r>
    </w:p>
    <w:p w14:paraId="70385810">
      <w:pPr>
        <w:snapToGrid w:val="0"/>
        <w:spacing w:line="360" w:lineRule="auto"/>
        <w:ind w:left="-3" w:leftChars="-15" w:right="-817" w:rightChars="-389" w:hanging="28" w:hangingChars="12"/>
        <w:rPr>
          <w:rFonts w:ascii="宋体" w:hAnsi="宋体" w:cs="宋体"/>
          <w:sz w:val="24"/>
        </w:rPr>
      </w:pPr>
      <w:r>
        <w:rPr>
          <w:rFonts w:hint="eastAsia" w:ascii="宋体" w:hAnsi="宋体" w:cs="宋体"/>
          <w:sz w:val="24"/>
        </w:rPr>
        <w:t xml:space="preserve">                                    投标人名称（电子签章）：</w:t>
      </w:r>
    </w:p>
    <w:p w14:paraId="23713553">
      <w:pPr>
        <w:snapToGrid w:val="0"/>
        <w:spacing w:line="360" w:lineRule="auto"/>
        <w:jc w:val="left"/>
        <w:rPr>
          <w:rFonts w:ascii="宋体" w:hAnsi="宋体" w:cs="宋体"/>
          <w:sz w:val="24"/>
        </w:rPr>
      </w:pPr>
      <w:r>
        <w:rPr>
          <w:rFonts w:hint="eastAsia" w:ascii="宋体" w:hAnsi="宋体" w:cs="宋体"/>
          <w:sz w:val="24"/>
        </w:rPr>
        <w:t xml:space="preserve">                                    日期：    年   月   日</w:t>
      </w:r>
    </w:p>
    <w:p w14:paraId="0DDEA8D6">
      <w:pPr>
        <w:snapToGrid w:val="0"/>
        <w:jc w:val="center"/>
        <w:rPr>
          <w:rFonts w:ascii="宋体" w:hAnsi="宋体" w:cs="宋体"/>
          <w:b/>
          <w:sz w:val="28"/>
          <w:szCs w:val="28"/>
        </w:rPr>
      </w:pPr>
    </w:p>
    <w:p w14:paraId="106E3036">
      <w:pPr>
        <w:snapToGrid w:val="0"/>
        <w:spacing w:line="360" w:lineRule="auto"/>
        <w:jc w:val="left"/>
        <w:rPr>
          <w:rFonts w:ascii="宋体" w:hAnsi="宋体" w:cs="宋体"/>
          <w:b/>
          <w:sz w:val="32"/>
          <w:szCs w:val="32"/>
        </w:rPr>
      </w:pPr>
      <w:r>
        <w:rPr>
          <w:rFonts w:hint="eastAsia" w:ascii="宋体" w:hAnsi="宋体" w:cs="宋体"/>
          <w:b/>
          <w:sz w:val="32"/>
          <w:szCs w:val="32"/>
        </w:rPr>
        <w:br w:type="page"/>
      </w:r>
      <w:r>
        <w:rPr>
          <w:rFonts w:hint="eastAsia" w:ascii="宋体" w:hAnsi="宋体" w:cs="宋体"/>
          <w:b/>
          <w:sz w:val="24"/>
        </w:rPr>
        <w:t>4.</w:t>
      </w:r>
      <w:r>
        <w:rPr>
          <w:rFonts w:hint="eastAsia" w:ascii="宋体" w:hAnsi="宋体" w:cs="宋体"/>
          <w:b/>
          <w:sz w:val="28"/>
          <w:szCs w:val="28"/>
        </w:rPr>
        <w:t>投标人直接管理关系信息表</w:t>
      </w:r>
    </w:p>
    <w:p w14:paraId="51B692ED">
      <w:pPr>
        <w:snapToGrid w:val="0"/>
        <w:spacing w:line="360" w:lineRule="auto"/>
        <w:jc w:val="center"/>
        <w:rPr>
          <w:rFonts w:ascii="宋体" w:hAnsi="宋体" w:cs="宋体"/>
          <w:sz w:val="32"/>
          <w:szCs w:val="32"/>
        </w:rPr>
      </w:pPr>
      <w:r>
        <w:rPr>
          <w:rFonts w:hint="eastAsia" w:ascii="宋体" w:hAnsi="宋体" w:cs="宋体"/>
          <w:b/>
          <w:sz w:val="32"/>
          <w:szCs w:val="32"/>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D330B11">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381E31">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5C2EC1">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B1C860">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876AA0">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554FB60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3F0065">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2EC925">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DF7EE6">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FF68B4">
            <w:pPr>
              <w:spacing w:line="360" w:lineRule="auto"/>
              <w:jc w:val="center"/>
              <w:rPr>
                <w:rFonts w:ascii="宋体" w:hAnsi="宋体" w:cs="宋体"/>
                <w:kern w:val="0"/>
                <w:sz w:val="24"/>
              </w:rPr>
            </w:pPr>
          </w:p>
        </w:tc>
      </w:tr>
      <w:tr w14:paraId="07984D6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63CFA0">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B81DC1">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0B7D60">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1696C7">
            <w:pPr>
              <w:spacing w:line="360" w:lineRule="auto"/>
              <w:jc w:val="center"/>
              <w:rPr>
                <w:rFonts w:ascii="宋体" w:hAnsi="宋体" w:cs="宋体"/>
                <w:kern w:val="0"/>
                <w:sz w:val="24"/>
              </w:rPr>
            </w:pPr>
          </w:p>
        </w:tc>
      </w:tr>
      <w:tr w14:paraId="126738E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75CFEC">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B33183">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02C483">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E5186C">
            <w:pPr>
              <w:spacing w:line="360" w:lineRule="auto"/>
              <w:jc w:val="center"/>
              <w:rPr>
                <w:rFonts w:ascii="宋体" w:hAnsi="宋体" w:cs="宋体"/>
                <w:kern w:val="0"/>
                <w:sz w:val="24"/>
              </w:rPr>
            </w:pPr>
          </w:p>
        </w:tc>
      </w:tr>
      <w:tr w14:paraId="6EF6738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F763CB">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11555E">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5BB2EB">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EB8A91">
            <w:pPr>
              <w:spacing w:line="360" w:lineRule="auto"/>
              <w:jc w:val="center"/>
              <w:rPr>
                <w:rFonts w:ascii="宋体" w:hAnsi="宋体" w:cs="宋体"/>
                <w:kern w:val="0"/>
                <w:sz w:val="24"/>
              </w:rPr>
            </w:pPr>
          </w:p>
        </w:tc>
      </w:tr>
    </w:tbl>
    <w:p w14:paraId="31E61296">
      <w:pPr>
        <w:snapToGrid w:val="0"/>
        <w:spacing w:line="360" w:lineRule="auto"/>
        <w:jc w:val="left"/>
        <w:rPr>
          <w:rFonts w:ascii="宋体" w:hAnsi="宋体" w:cs="宋体"/>
          <w:sz w:val="24"/>
        </w:rPr>
      </w:pPr>
      <w:r>
        <w:rPr>
          <w:rFonts w:hint="eastAsia" w:ascii="宋体" w:hAnsi="宋体" w:cs="宋体"/>
          <w:sz w:val="24"/>
        </w:rPr>
        <w:t>注：</w:t>
      </w:r>
    </w:p>
    <w:p w14:paraId="42313F24">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13936F5C">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6A05D584">
      <w:pPr>
        <w:snapToGrid w:val="0"/>
        <w:spacing w:line="360" w:lineRule="auto"/>
        <w:ind w:firstLine="480" w:firstLineChars="200"/>
        <w:jc w:val="left"/>
        <w:rPr>
          <w:rFonts w:ascii="宋体" w:hAnsi="宋体" w:cs="宋体"/>
          <w:sz w:val="24"/>
        </w:rPr>
      </w:pPr>
      <w:r>
        <w:rPr>
          <w:rFonts w:hint="eastAsia" w:ascii="宋体" w:hAnsi="宋体" w:cs="宋体"/>
          <w:sz w:val="24"/>
        </w:rPr>
        <w:t>3.投标人不存在直接管理关系的，则在“</w:t>
      </w:r>
      <w:r>
        <w:rPr>
          <w:rFonts w:hint="eastAsia" w:ascii="宋体" w:hAnsi="宋体" w:cs="宋体"/>
          <w:b/>
          <w:bCs/>
          <w:kern w:val="0"/>
          <w:sz w:val="24"/>
        </w:rPr>
        <w:t>直接管理关系单位名称</w:t>
      </w:r>
      <w:r>
        <w:rPr>
          <w:rFonts w:hint="eastAsia" w:ascii="宋体" w:hAnsi="宋体" w:cs="宋体"/>
          <w:sz w:val="24"/>
        </w:rPr>
        <w:t>”中填“无”。</w:t>
      </w:r>
    </w:p>
    <w:p w14:paraId="5AA03C1A">
      <w:pPr>
        <w:snapToGrid w:val="0"/>
        <w:spacing w:line="360" w:lineRule="auto"/>
        <w:ind w:firstLine="482" w:firstLineChars="200"/>
        <w:jc w:val="left"/>
        <w:rPr>
          <w:rFonts w:ascii="宋体" w:hAnsi="宋体" w:cs="宋体"/>
          <w:sz w:val="24"/>
        </w:rPr>
      </w:pPr>
      <w:r>
        <w:rPr>
          <w:rFonts w:hint="eastAsia" w:ascii="宋体" w:hAnsi="宋体" w:cs="宋体"/>
          <w:b/>
          <w:bCs/>
          <w:sz w:val="24"/>
        </w:rPr>
        <w:t>4.联合体投标时，联合体各方均必须分别提供，并由联合体牵头人加盖电子签章，规定签字处签字（或者电子签名），否则按无效投标处理。</w:t>
      </w:r>
    </w:p>
    <w:p w14:paraId="2A339BBE">
      <w:pPr>
        <w:snapToGrid w:val="0"/>
        <w:spacing w:line="360" w:lineRule="auto"/>
        <w:ind w:firstLine="480" w:firstLineChars="200"/>
        <w:jc w:val="left"/>
        <w:rPr>
          <w:rFonts w:ascii="宋体" w:hAnsi="宋体" w:cs="宋体"/>
          <w:sz w:val="24"/>
        </w:rPr>
      </w:pPr>
    </w:p>
    <w:p w14:paraId="1EE41D58">
      <w:pPr>
        <w:snapToGrid w:val="0"/>
        <w:spacing w:line="360" w:lineRule="auto"/>
        <w:jc w:val="left"/>
        <w:rPr>
          <w:rFonts w:ascii="宋体" w:hAnsi="宋体" w:cs="宋体"/>
          <w:sz w:val="24"/>
        </w:rPr>
      </w:pPr>
    </w:p>
    <w:p w14:paraId="1C9371AE">
      <w:pPr>
        <w:snapToGrid w:val="0"/>
        <w:spacing w:line="360" w:lineRule="auto"/>
        <w:jc w:val="left"/>
        <w:rPr>
          <w:rFonts w:ascii="宋体" w:hAnsi="宋体" w:cs="宋体"/>
          <w:sz w:val="24"/>
        </w:rPr>
      </w:pPr>
    </w:p>
    <w:p w14:paraId="4F17F09B">
      <w:pPr>
        <w:snapToGrid w:val="0"/>
        <w:spacing w:line="360" w:lineRule="auto"/>
        <w:jc w:val="left"/>
        <w:rPr>
          <w:rFonts w:ascii="宋体" w:hAnsi="宋体" w:cs="宋体"/>
          <w:sz w:val="24"/>
        </w:rPr>
      </w:pPr>
    </w:p>
    <w:p w14:paraId="28E2C94F">
      <w:pPr>
        <w:snapToGrid w:val="0"/>
        <w:spacing w:line="360" w:lineRule="auto"/>
        <w:jc w:val="left"/>
        <w:rPr>
          <w:rFonts w:ascii="宋体" w:hAnsi="宋体" w:cs="宋体"/>
          <w:sz w:val="24"/>
        </w:rPr>
      </w:pPr>
    </w:p>
    <w:p w14:paraId="114F8B6F">
      <w:pPr>
        <w:snapToGrid w:val="0"/>
        <w:spacing w:line="360" w:lineRule="auto"/>
        <w:ind w:left="-2" w:leftChars="-1" w:right="-817" w:rightChars="-389"/>
        <w:rPr>
          <w:rFonts w:ascii="宋体" w:hAnsi="宋体" w:cs="宋体"/>
          <w:sz w:val="24"/>
        </w:rPr>
      </w:pPr>
      <w:r>
        <w:rPr>
          <w:rFonts w:hint="eastAsia" w:ascii="宋体" w:hAnsi="宋体" w:cs="宋体"/>
          <w:sz w:val="24"/>
        </w:rPr>
        <w:t xml:space="preserve">            法定代表人或者委托代理人（签字或者电子签名）：</w:t>
      </w:r>
    </w:p>
    <w:p w14:paraId="182419CC">
      <w:pPr>
        <w:snapToGrid w:val="0"/>
        <w:spacing w:line="360" w:lineRule="auto"/>
        <w:ind w:left="-3" w:leftChars="-15" w:right="-817" w:rightChars="-389" w:hanging="28" w:hangingChars="12"/>
        <w:rPr>
          <w:rFonts w:ascii="宋体" w:hAnsi="宋体" w:cs="宋体"/>
          <w:sz w:val="24"/>
        </w:rPr>
      </w:pPr>
      <w:r>
        <w:rPr>
          <w:rFonts w:hint="eastAsia" w:ascii="宋体" w:hAnsi="宋体" w:cs="宋体"/>
          <w:sz w:val="24"/>
        </w:rPr>
        <w:t xml:space="preserve">                                  投标人名称（电子签章）：</w:t>
      </w:r>
    </w:p>
    <w:p w14:paraId="7977F79C">
      <w:pPr>
        <w:snapToGrid w:val="0"/>
        <w:spacing w:line="360" w:lineRule="auto"/>
        <w:ind w:right="480" w:firstLine="240" w:firstLineChars="100"/>
        <w:jc w:val="left"/>
        <w:rPr>
          <w:rFonts w:ascii="宋体" w:hAnsi="宋体" w:cs="宋体"/>
          <w:szCs w:val="21"/>
        </w:rPr>
      </w:pPr>
      <w:r>
        <w:rPr>
          <w:rFonts w:hint="eastAsia" w:ascii="宋体" w:hAnsi="宋体" w:cs="宋体"/>
          <w:sz w:val="24"/>
        </w:rPr>
        <w:t xml:space="preserve">                                日期：    年   月   日</w:t>
      </w:r>
    </w:p>
    <w:p w14:paraId="71894CCA">
      <w:pPr>
        <w:snapToGrid w:val="0"/>
        <w:spacing w:beforeLines="50" w:after="50"/>
        <w:jc w:val="left"/>
        <w:rPr>
          <w:rFonts w:ascii="宋体" w:hAnsi="宋体" w:cs="宋体"/>
          <w:sz w:val="24"/>
        </w:rPr>
      </w:pPr>
    </w:p>
    <w:p w14:paraId="1763F0FE">
      <w:pPr>
        <w:snapToGrid w:val="0"/>
        <w:spacing w:before="50" w:afterLines="50"/>
        <w:jc w:val="left"/>
        <w:rPr>
          <w:rFonts w:ascii="宋体" w:hAnsi="宋体" w:cs="宋体"/>
          <w:szCs w:val="21"/>
        </w:rPr>
      </w:pPr>
    </w:p>
    <w:p w14:paraId="1404B72E">
      <w:pPr>
        <w:snapToGrid w:val="0"/>
        <w:spacing w:beforeLines="50" w:after="50"/>
        <w:jc w:val="left"/>
        <w:rPr>
          <w:rFonts w:ascii="宋体" w:hAnsi="宋体" w:cs="宋体"/>
          <w:b/>
          <w:sz w:val="24"/>
          <w:szCs w:val="20"/>
        </w:rPr>
      </w:pPr>
    </w:p>
    <w:p w14:paraId="1B639DB9">
      <w:pPr>
        <w:snapToGrid w:val="0"/>
        <w:spacing w:beforeLines="50" w:after="50"/>
        <w:ind w:left="142"/>
        <w:jc w:val="left"/>
        <w:rPr>
          <w:rFonts w:ascii="宋体" w:hAnsi="宋体" w:cs="宋体"/>
          <w:b/>
          <w:sz w:val="24"/>
        </w:rPr>
      </w:pPr>
    </w:p>
    <w:p w14:paraId="118EF3EB">
      <w:pPr>
        <w:snapToGrid w:val="0"/>
        <w:spacing w:beforeLines="50" w:after="50"/>
        <w:ind w:left="142"/>
        <w:jc w:val="left"/>
        <w:rPr>
          <w:rFonts w:ascii="宋体" w:hAnsi="宋体" w:cs="宋体"/>
          <w:b/>
          <w:sz w:val="24"/>
        </w:rPr>
      </w:pPr>
    </w:p>
    <w:p w14:paraId="0F7FDD97">
      <w:pPr>
        <w:snapToGrid w:val="0"/>
        <w:spacing w:beforeLines="50" w:after="50"/>
        <w:ind w:left="142"/>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5.投标声明</w:t>
      </w:r>
    </w:p>
    <w:p w14:paraId="0C140B5E">
      <w:pPr>
        <w:snapToGrid w:val="0"/>
        <w:spacing w:before="50" w:afterLines="50"/>
        <w:jc w:val="left"/>
        <w:rPr>
          <w:rFonts w:ascii="宋体" w:hAnsi="宋体" w:cs="宋体"/>
        </w:rPr>
      </w:pPr>
    </w:p>
    <w:p w14:paraId="2AA8B9C4">
      <w:pPr>
        <w:snapToGrid w:val="0"/>
        <w:spacing w:before="50" w:afterLines="50"/>
        <w:jc w:val="center"/>
        <w:rPr>
          <w:rFonts w:ascii="宋体" w:hAnsi="宋体" w:cs="宋体"/>
          <w:b/>
          <w:sz w:val="32"/>
          <w:szCs w:val="32"/>
        </w:rPr>
      </w:pPr>
      <w:r>
        <w:rPr>
          <w:rFonts w:hint="eastAsia" w:ascii="宋体" w:hAnsi="宋体" w:cs="宋体"/>
          <w:b/>
          <w:sz w:val="32"/>
          <w:szCs w:val="32"/>
        </w:rPr>
        <w:t>投标声明</w:t>
      </w:r>
    </w:p>
    <w:p w14:paraId="5E6B88DA">
      <w:pPr>
        <w:spacing w:line="400" w:lineRule="exact"/>
        <w:contextualSpacing/>
        <w:jc w:val="left"/>
        <w:rPr>
          <w:rFonts w:ascii="宋体" w:hAnsi="宋体" w:cs="宋体"/>
          <w:sz w:val="24"/>
          <w:u w:val="single"/>
        </w:rPr>
      </w:pPr>
      <w:r>
        <w:rPr>
          <w:rFonts w:hint="eastAsia" w:ascii="宋体" w:hAnsi="宋体" w:cs="宋体"/>
          <w:sz w:val="24"/>
        </w:rPr>
        <w:t>（采购人名称）：</w:t>
      </w:r>
    </w:p>
    <w:p w14:paraId="56430249">
      <w:pPr>
        <w:spacing w:line="400" w:lineRule="exact"/>
        <w:ind w:firstLine="523" w:firstLineChars="218"/>
        <w:contextualSpacing/>
        <w:jc w:val="left"/>
        <w:rPr>
          <w:rFonts w:ascii="宋体" w:hAnsi="宋体" w:cs="宋体"/>
          <w:sz w:val="24"/>
        </w:rPr>
      </w:pPr>
      <w:r>
        <w:rPr>
          <w:rFonts w:hint="eastAsia" w:ascii="宋体" w:hAnsi="宋体" w:cs="宋体"/>
          <w:sz w:val="24"/>
        </w:rPr>
        <w:t>我方参加贵单位组织项目（项目编号：</w:t>
      </w:r>
      <w:r>
        <w:rPr>
          <w:rFonts w:hint="eastAsia" w:ascii="宋体" w:hAnsi="宋体" w:cs="宋体"/>
          <w:sz w:val="24"/>
          <w:u w:val="single"/>
          <w:lang w:val="en-US" w:eastAsia="zh-CN"/>
        </w:rPr>
        <w:t xml:space="preserve">         </w:t>
      </w:r>
      <w:r>
        <w:rPr>
          <w:rFonts w:hint="eastAsia" w:ascii="宋体" w:hAnsi="宋体" w:cs="宋体"/>
          <w:sz w:val="24"/>
        </w:rPr>
        <w:t>）的政府采购活动。我方在此郑重声明：</w:t>
      </w:r>
    </w:p>
    <w:p w14:paraId="66CB4006">
      <w:pPr>
        <w:spacing w:line="400" w:lineRule="exact"/>
        <w:ind w:firstLine="480" w:firstLineChars="200"/>
        <w:contextualSpacing/>
        <w:jc w:val="left"/>
        <w:rPr>
          <w:rFonts w:ascii="宋体" w:hAnsi="宋体" w:cs="宋体"/>
          <w:sz w:val="24"/>
        </w:rPr>
      </w:pPr>
      <w:r>
        <w:rPr>
          <w:rFonts w:hint="eastAsia" w:ascii="宋体" w:hAnsi="宋体" w:cs="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C621F4E">
      <w:pPr>
        <w:spacing w:line="400" w:lineRule="exact"/>
        <w:ind w:firstLine="480" w:firstLineChars="200"/>
        <w:contextualSpacing/>
        <w:jc w:val="left"/>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14:paraId="54FA8821">
      <w:pPr>
        <w:spacing w:line="400" w:lineRule="exact"/>
        <w:ind w:firstLine="480" w:firstLineChars="200"/>
        <w:contextualSpacing/>
        <w:jc w:val="left"/>
        <w:rPr>
          <w:rFonts w:ascii="宋体" w:hAnsi="宋体" w:cs="宋体"/>
          <w:sz w:val="24"/>
        </w:rPr>
      </w:pPr>
      <w:r>
        <w:rPr>
          <w:rFonts w:hint="eastAsia" w:ascii="宋体" w:hAnsi="宋体" w:cs="宋体"/>
          <w:sz w:val="24"/>
        </w:rPr>
        <w:t>3. 我方承诺符合《中华人民共和国政府采购法》第二十二条规定：</w:t>
      </w:r>
    </w:p>
    <w:p w14:paraId="6CA795F4">
      <w:pPr>
        <w:spacing w:line="400" w:lineRule="exact"/>
        <w:ind w:firstLine="480" w:firstLineChars="200"/>
        <w:contextualSpacing/>
        <w:jc w:val="left"/>
        <w:rPr>
          <w:rFonts w:ascii="宋体" w:hAnsi="宋体" w:cs="宋体"/>
          <w:sz w:val="24"/>
        </w:rPr>
      </w:pPr>
      <w:r>
        <w:rPr>
          <w:rFonts w:hint="eastAsia" w:ascii="宋体" w:hAnsi="宋体" w:cs="宋体"/>
          <w:sz w:val="24"/>
        </w:rPr>
        <w:t>（一）具有独立承担民事责任的能力；</w:t>
      </w:r>
    </w:p>
    <w:p w14:paraId="493E884B">
      <w:pPr>
        <w:spacing w:line="400" w:lineRule="exact"/>
        <w:ind w:firstLine="480" w:firstLineChars="200"/>
        <w:contextualSpacing/>
        <w:jc w:val="left"/>
        <w:rPr>
          <w:rFonts w:ascii="宋体" w:hAnsi="宋体" w:cs="宋体"/>
          <w:sz w:val="24"/>
        </w:rPr>
      </w:pPr>
      <w:r>
        <w:rPr>
          <w:rFonts w:hint="eastAsia" w:ascii="宋体" w:hAnsi="宋体" w:cs="宋体"/>
          <w:sz w:val="24"/>
        </w:rPr>
        <w:t>（二）具有良好的商业信誉和健全的财务会计制度；</w:t>
      </w:r>
    </w:p>
    <w:p w14:paraId="002052B7">
      <w:pPr>
        <w:spacing w:line="400" w:lineRule="exact"/>
        <w:ind w:firstLine="480" w:firstLineChars="200"/>
        <w:contextualSpacing/>
        <w:jc w:val="left"/>
        <w:rPr>
          <w:rFonts w:ascii="宋体" w:hAnsi="宋体" w:cs="宋体"/>
          <w:sz w:val="24"/>
        </w:rPr>
      </w:pPr>
      <w:r>
        <w:rPr>
          <w:rFonts w:hint="eastAsia" w:ascii="宋体" w:hAnsi="宋体" w:cs="宋体"/>
          <w:sz w:val="24"/>
        </w:rPr>
        <w:t>（三）具有履行合同所必需的设备和专业技术能力；</w:t>
      </w:r>
    </w:p>
    <w:p w14:paraId="5D4758DE">
      <w:pPr>
        <w:spacing w:line="400" w:lineRule="exact"/>
        <w:ind w:firstLine="480" w:firstLineChars="200"/>
        <w:contextualSpacing/>
        <w:jc w:val="left"/>
        <w:rPr>
          <w:rFonts w:ascii="宋体" w:hAnsi="宋体" w:cs="宋体"/>
          <w:sz w:val="24"/>
        </w:rPr>
      </w:pPr>
      <w:r>
        <w:rPr>
          <w:rFonts w:hint="eastAsia" w:ascii="宋体" w:hAnsi="宋体" w:cs="宋体"/>
          <w:sz w:val="24"/>
        </w:rPr>
        <w:t>（四）有依法缴纳税收和社会保障资金的良好记录；</w:t>
      </w:r>
    </w:p>
    <w:p w14:paraId="7B8873C9">
      <w:pPr>
        <w:spacing w:line="400" w:lineRule="exact"/>
        <w:ind w:firstLine="480" w:firstLineChars="200"/>
        <w:contextualSpacing/>
        <w:jc w:val="left"/>
        <w:rPr>
          <w:rFonts w:ascii="宋体" w:hAnsi="宋体" w:cs="宋体"/>
          <w:sz w:val="24"/>
        </w:rPr>
      </w:pPr>
      <w:r>
        <w:rPr>
          <w:rFonts w:hint="eastAsia" w:ascii="宋体" w:hAnsi="宋体" w:cs="宋体"/>
          <w:sz w:val="24"/>
        </w:rPr>
        <w:t>（五）参加政府采购活动前三年内，在经营活动中没有重大违法记录；</w:t>
      </w:r>
    </w:p>
    <w:p w14:paraId="4B62C839">
      <w:pPr>
        <w:spacing w:line="400" w:lineRule="exact"/>
        <w:ind w:firstLine="480" w:firstLineChars="200"/>
        <w:contextualSpacing/>
        <w:jc w:val="left"/>
        <w:rPr>
          <w:rFonts w:ascii="宋体" w:hAnsi="宋体" w:cs="宋体"/>
          <w:sz w:val="24"/>
        </w:rPr>
      </w:pPr>
      <w:r>
        <w:rPr>
          <w:rFonts w:hint="eastAsia" w:ascii="宋体" w:hAnsi="宋体" w:cs="宋体"/>
          <w:sz w:val="24"/>
        </w:rPr>
        <w:t>（六）法律、行政法规规定的其他条件。</w:t>
      </w:r>
    </w:p>
    <w:p w14:paraId="3FE8FDD6">
      <w:pPr>
        <w:spacing w:line="400" w:lineRule="exact"/>
        <w:ind w:firstLine="480" w:firstLineChars="200"/>
        <w:contextualSpacing/>
        <w:jc w:val="left"/>
        <w:rPr>
          <w:rFonts w:ascii="宋体" w:hAnsi="宋体" w:cs="宋体"/>
          <w:sz w:val="24"/>
        </w:rPr>
      </w:pPr>
      <w:r>
        <w:rPr>
          <w:rFonts w:hint="eastAsia" w:ascii="宋体" w:hAnsi="宋体" w:cs="宋体"/>
          <w:sz w:val="24"/>
        </w:rPr>
        <w:t>4.以上事项如有虚假或者隐瞒，我方愿意承担一切后果，并不再寻求任何旨在减轻或者免除法律责任的辩解。</w:t>
      </w:r>
    </w:p>
    <w:p w14:paraId="41DEAF3E">
      <w:pPr>
        <w:spacing w:line="400" w:lineRule="exact"/>
        <w:contextualSpacing/>
        <w:jc w:val="left"/>
        <w:rPr>
          <w:rFonts w:ascii="宋体" w:hAnsi="宋体" w:cs="宋体"/>
          <w:sz w:val="24"/>
        </w:rPr>
      </w:pPr>
      <w:r>
        <w:rPr>
          <w:rFonts w:hint="eastAsia" w:ascii="宋体" w:hAnsi="宋体" w:cs="宋体"/>
          <w:sz w:val="24"/>
        </w:rPr>
        <w:t xml:space="preserve">    特此承诺。</w:t>
      </w:r>
    </w:p>
    <w:p w14:paraId="4E80471B">
      <w:pPr>
        <w:snapToGrid w:val="0"/>
        <w:spacing w:before="50" w:after="50"/>
        <w:ind w:firstLine="1058" w:firstLineChars="441"/>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（签字或者电子签名）：</w:t>
      </w:r>
    </w:p>
    <w:p w14:paraId="4DD56A73">
      <w:pPr>
        <w:spacing w:line="400" w:lineRule="exact"/>
        <w:contextualSpacing/>
        <w:jc w:val="left"/>
        <w:rPr>
          <w:rFonts w:ascii="宋体" w:hAnsi="宋体" w:cs="宋体"/>
          <w:sz w:val="24"/>
        </w:rPr>
      </w:pPr>
    </w:p>
    <w:p w14:paraId="7531406A">
      <w:pPr>
        <w:spacing w:line="400" w:lineRule="exact"/>
        <w:contextualSpacing/>
        <w:jc w:val="left"/>
        <w:rPr>
          <w:rFonts w:ascii="宋体" w:hAnsi="宋体" w:cs="宋体"/>
          <w:sz w:val="24"/>
        </w:rPr>
      </w:pPr>
      <w:r>
        <w:rPr>
          <w:rFonts w:hint="eastAsia" w:ascii="宋体" w:hAnsi="宋体" w:cs="宋体"/>
          <w:sz w:val="24"/>
        </w:rPr>
        <w:t xml:space="preserve">                             投标人名称（电子签章）：</w:t>
      </w:r>
    </w:p>
    <w:p w14:paraId="26810504">
      <w:pPr>
        <w:spacing w:line="400" w:lineRule="exact"/>
        <w:contextualSpacing/>
        <w:jc w:val="left"/>
        <w:rPr>
          <w:rFonts w:ascii="宋体" w:hAnsi="宋体" w:cs="宋体"/>
          <w:sz w:val="24"/>
        </w:rPr>
      </w:pPr>
      <w:r>
        <w:rPr>
          <w:rFonts w:hint="eastAsia" w:ascii="宋体" w:hAnsi="宋体" w:cs="宋体"/>
          <w:sz w:val="24"/>
        </w:rPr>
        <w:t xml:space="preserve">                                                  年    月    日</w:t>
      </w:r>
    </w:p>
    <w:p w14:paraId="34B3BB39">
      <w:pPr>
        <w:spacing w:line="400" w:lineRule="exact"/>
        <w:contextualSpacing/>
        <w:jc w:val="left"/>
        <w:rPr>
          <w:rFonts w:ascii="宋体" w:hAnsi="宋体" w:cs="宋体"/>
          <w:sz w:val="24"/>
        </w:rPr>
      </w:pPr>
    </w:p>
    <w:p w14:paraId="7738D713">
      <w:pPr>
        <w:spacing w:line="400" w:lineRule="exact"/>
        <w:ind w:firstLine="482" w:firstLineChars="200"/>
        <w:contextualSpacing/>
        <w:jc w:val="left"/>
        <w:rPr>
          <w:rFonts w:ascii="宋体" w:hAnsi="宋体" w:cs="宋体"/>
          <w:b/>
          <w:bCs/>
          <w:sz w:val="24"/>
        </w:rPr>
      </w:pPr>
      <w:bookmarkStart w:id="145" w:name="_Toc19686838"/>
      <w:r>
        <w:rPr>
          <w:rFonts w:hint="eastAsia" w:ascii="宋体" w:hAnsi="宋体" w:cs="宋体"/>
          <w:b/>
          <w:bCs/>
          <w:sz w:val="24"/>
        </w:rPr>
        <w:t>注；如为联合体投标，盖章处须加盖联合体牵头人电子签章，否则其投标作无效标处理。</w:t>
      </w:r>
    </w:p>
    <w:p w14:paraId="5E2A0AC2">
      <w:pPr>
        <w:spacing w:line="400" w:lineRule="exact"/>
        <w:contextualSpacing/>
        <w:jc w:val="left"/>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三、商务及技术文件格式</w:t>
      </w:r>
      <w:bookmarkEnd w:id="145"/>
    </w:p>
    <w:p w14:paraId="43628560">
      <w:pPr>
        <w:snapToGrid w:val="0"/>
        <w:spacing w:beforeLines="50" w:after="50" w:line="360" w:lineRule="auto"/>
        <w:jc w:val="left"/>
        <w:rPr>
          <w:rFonts w:ascii="宋体" w:hAnsi="宋体" w:cs="宋体"/>
          <w:b/>
          <w:sz w:val="24"/>
        </w:rPr>
      </w:pPr>
      <w:r>
        <w:rPr>
          <w:rFonts w:hint="eastAsia" w:ascii="宋体" w:hAnsi="宋体" w:cs="宋体"/>
          <w:b/>
          <w:sz w:val="24"/>
        </w:rPr>
        <w:t xml:space="preserve">1.商务及技术文件封面格式： </w:t>
      </w:r>
    </w:p>
    <w:p w14:paraId="7B49FAE3">
      <w:pPr>
        <w:snapToGrid w:val="0"/>
        <w:spacing w:beforeLines="50" w:after="50"/>
        <w:jc w:val="center"/>
        <w:rPr>
          <w:rFonts w:ascii="宋体" w:hAnsi="宋体" w:cs="宋体"/>
          <w:sz w:val="24"/>
        </w:rPr>
      </w:pPr>
      <w:r>
        <w:rPr>
          <w:rFonts w:hint="eastAsia" w:ascii="宋体" w:hAnsi="宋体" w:cs="宋体"/>
          <w:bCs/>
          <w:sz w:val="48"/>
          <w:szCs w:val="48"/>
        </w:rPr>
        <w:t>电子投标文件</w:t>
      </w:r>
    </w:p>
    <w:p w14:paraId="17B79AC7">
      <w:pPr>
        <w:snapToGrid w:val="0"/>
        <w:spacing w:beforeLines="50" w:after="50"/>
        <w:rPr>
          <w:rFonts w:ascii="宋体" w:hAnsi="宋体" w:cs="宋体"/>
          <w:sz w:val="24"/>
          <w:szCs w:val="20"/>
        </w:rPr>
      </w:pPr>
    </w:p>
    <w:p w14:paraId="6B3327B9">
      <w:pPr>
        <w:snapToGrid w:val="0"/>
        <w:spacing w:beforeLines="50" w:after="50"/>
        <w:jc w:val="center"/>
        <w:rPr>
          <w:rFonts w:ascii="宋体" w:hAnsi="宋体" w:cs="宋体"/>
          <w:b/>
          <w:sz w:val="24"/>
          <w:szCs w:val="20"/>
        </w:rPr>
      </w:pPr>
      <w:r>
        <w:rPr>
          <w:rFonts w:hint="eastAsia" w:ascii="宋体" w:hAnsi="宋体" w:cs="宋体"/>
          <w:b/>
          <w:sz w:val="32"/>
          <w:szCs w:val="32"/>
        </w:rPr>
        <w:t>商务及技术文件</w:t>
      </w:r>
    </w:p>
    <w:p w14:paraId="027E7FDA">
      <w:pPr>
        <w:snapToGrid w:val="0"/>
        <w:spacing w:beforeLines="50" w:after="50"/>
        <w:rPr>
          <w:rFonts w:ascii="宋体" w:hAnsi="宋体" w:cs="宋体"/>
          <w:bCs/>
          <w:sz w:val="24"/>
          <w:szCs w:val="20"/>
        </w:rPr>
      </w:pPr>
    </w:p>
    <w:p w14:paraId="698CED78">
      <w:pPr>
        <w:snapToGrid w:val="0"/>
        <w:spacing w:beforeLines="50" w:after="50"/>
        <w:ind w:firstLine="540" w:firstLineChars="225"/>
        <w:rPr>
          <w:rFonts w:ascii="宋体" w:hAnsi="宋体" w:cs="宋体"/>
          <w:bCs/>
          <w:sz w:val="24"/>
        </w:rPr>
      </w:pPr>
      <w:r>
        <w:rPr>
          <w:rFonts w:hint="eastAsia" w:ascii="宋体" w:hAnsi="宋体" w:cs="宋体"/>
          <w:bCs/>
          <w:sz w:val="24"/>
        </w:rPr>
        <w:t>项目名称：</w:t>
      </w:r>
    </w:p>
    <w:p w14:paraId="5175A6CC">
      <w:pPr>
        <w:snapToGrid w:val="0"/>
        <w:spacing w:beforeLines="50" w:after="50"/>
        <w:ind w:firstLine="540" w:firstLineChars="225"/>
        <w:rPr>
          <w:rFonts w:ascii="宋体" w:hAnsi="宋体" w:cs="宋体"/>
          <w:bCs/>
          <w:sz w:val="24"/>
          <w:szCs w:val="20"/>
        </w:rPr>
      </w:pPr>
    </w:p>
    <w:p w14:paraId="32BA12C5">
      <w:pPr>
        <w:snapToGrid w:val="0"/>
        <w:spacing w:beforeLines="50" w:after="50"/>
        <w:ind w:firstLine="540" w:firstLineChars="225"/>
        <w:rPr>
          <w:rFonts w:ascii="宋体" w:hAnsi="宋体" w:cs="宋体"/>
          <w:bCs/>
          <w:sz w:val="24"/>
        </w:rPr>
      </w:pPr>
      <w:r>
        <w:rPr>
          <w:rFonts w:hint="eastAsia" w:ascii="宋体" w:hAnsi="宋体" w:cs="宋体"/>
          <w:bCs/>
          <w:sz w:val="24"/>
        </w:rPr>
        <w:t>项目编号：</w:t>
      </w:r>
    </w:p>
    <w:p w14:paraId="496EB1A8">
      <w:pPr>
        <w:snapToGrid w:val="0"/>
        <w:spacing w:beforeLines="50" w:after="50"/>
        <w:ind w:firstLine="540" w:firstLineChars="225"/>
        <w:rPr>
          <w:rFonts w:ascii="宋体" w:hAnsi="宋体" w:cs="宋体"/>
          <w:bCs/>
          <w:sz w:val="24"/>
          <w:szCs w:val="20"/>
        </w:rPr>
      </w:pPr>
    </w:p>
    <w:p w14:paraId="779B0E25">
      <w:pPr>
        <w:snapToGrid w:val="0"/>
        <w:spacing w:beforeLines="50" w:after="50"/>
        <w:ind w:firstLine="540" w:firstLineChars="225"/>
        <w:rPr>
          <w:rFonts w:ascii="宋体" w:hAnsi="宋体" w:cs="宋体"/>
          <w:bCs/>
          <w:sz w:val="24"/>
        </w:rPr>
      </w:pPr>
      <w:r>
        <w:rPr>
          <w:rFonts w:hint="eastAsia" w:ascii="宋体" w:hAnsi="宋体" w:cs="宋体"/>
          <w:bCs/>
          <w:sz w:val="24"/>
        </w:rPr>
        <w:t>所投分标：</w:t>
      </w:r>
    </w:p>
    <w:p w14:paraId="2FCB114A">
      <w:pPr>
        <w:snapToGrid w:val="0"/>
        <w:spacing w:beforeLines="50" w:after="50"/>
        <w:ind w:firstLine="540" w:firstLineChars="225"/>
        <w:rPr>
          <w:rFonts w:ascii="宋体" w:hAnsi="宋体" w:cs="宋体"/>
          <w:bCs/>
          <w:sz w:val="24"/>
          <w:szCs w:val="20"/>
        </w:rPr>
      </w:pPr>
    </w:p>
    <w:p w14:paraId="01D92B0E">
      <w:pPr>
        <w:pStyle w:val="7"/>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投标人名称：</w:t>
      </w:r>
    </w:p>
    <w:p w14:paraId="41C76B0C">
      <w:pPr>
        <w:pStyle w:val="7"/>
        <w:snapToGrid w:val="0"/>
        <w:spacing w:before="50" w:after="50"/>
        <w:ind w:firstLine="540" w:firstLineChars="225"/>
        <w:rPr>
          <w:rFonts w:ascii="宋体" w:hAnsi="宋体" w:cs="宋体"/>
          <w:bCs/>
          <w:sz w:val="24"/>
          <w:szCs w:val="24"/>
        </w:rPr>
      </w:pPr>
    </w:p>
    <w:p w14:paraId="49B0B99E">
      <w:pPr>
        <w:pStyle w:val="7"/>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投标人地址：</w:t>
      </w:r>
    </w:p>
    <w:p w14:paraId="4346501D">
      <w:pPr>
        <w:pStyle w:val="7"/>
        <w:snapToGrid w:val="0"/>
        <w:spacing w:before="50" w:after="50"/>
        <w:ind w:firstLine="960" w:firstLineChars="400"/>
        <w:rPr>
          <w:rFonts w:ascii="宋体" w:hAnsi="宋体" w:cs="宋体"/>
          <w:bCs/>
          <w:sz w:val="24"/>
          <w:szCs w:val="24"/>
        </w:rPr>
      </w:pPr>
    </w:p>
    <w:p w14:paraId="2B1C1A96">
      <w:pPr>
        <w:snapToGrid w:val="0"/>
        <w:spacing w:beforeLines="50" w:after="50"/>
        <w:ind w:firstLine="645"/>
        <w:rPr>
          <w:rFonts w:ascii="宋体" w:hAnsi="宋体" w:cs="宋体"/>
          <w:sz w:val="24"/>
        </w:rPr>
      </w:pPr>
      <w:r>
        <w:rPr>
          <w:rFonts w:hint="eastAsia" w:ascii="宋体" w:hAnsi="宋体" w:cs="宋体"/>
          <w:sz w:val="24"/>
        </w:rPr>
        <w:t xml:space="preserve">                        年  月  日</w:t>
      </w:r>
    </w:p>
    <w:p w14:paraId="4CAA2822">
      <w:pPr>
        <w:snapToGrid w:val="0"/>
        <w:spacing w:beforeLines="50" w:after="50"/>
        <w:rPr>
          <w:rFonts w:ascii="宋体" w:hAnsi="宋体" w:cs="宋体"/>
          <w:sz w:val="24"/>
          <w:szCs w:val="20"/>
        </w:rPr>
      </w:pPr>
    </w:p>
    <w:p w14:paraId="7F125E87">
      <w:pPr>
        <w:snapToGrid w:val="0"/>
        <w:spacing w:line="360" w:lineRule="auto"/>
        <w:jc w:val="left"/>
        <w:rPr>
          <w:rFonts w:ascii="宋体" w:hAnsi="宋体" w:cs="宋体"/>
          <w:b/>
          <w:bCs/>
          <w:sz w:val="28"/>
          <w:szCs w:val="28"/>
        </w:rPr>
      </w:pPr>
      <w:r>
        <w:rPr>
          <w:rFonts w:hint="eastAsia" w:ascii="宋体" w:hAnsi="宋体" w:cs="宋体"/>
          <w:sz w:val="24"/>
          <w:szCs w:val="20"/>
        </w:rPr>
        <w:br w:type="page"/>
      </w:r>
      <w:r>
        <w:rPr>
          <w:rFonts w:hint="eastAsia" w:ascii="宋体" w:hAnsi="宋体" w:cs="宋体"/>
          <w:b/>
          <w:bCs/>
          <w:sz w:val="28"/>
          <w:szCs w:val="28"/>
        </w:rPr>
        <w:t>2.商务及技术文件目录</w:t>
      </w:r>
    </w:p>
    <w:p w14:paraId="1C5EFC1C">
      <w:pPr>
        <w:snapToGrid w:val="0"/>
        <w:spacing w:before="50" w:afterLines="50" w:line="360" w:lineRule="auto"/>
        <w:jc w:val="left"/>
        <w:rPr>
          <w:rFonts w:ascii="宋体" w:hAnsi="宋体" w:cs="宋体"/>
          <w:b/>
          <w:bCs/>
          <w:sz w:val="24"/>
        </w:rPr>
      </w:pPr>
      <w:r>
        <w:rPr>
          <w:rFonts w:hint="eastAsia" w:ascii="宋体" w:hAnsi="宋体" w:cs="宋体"/>
          <w:szCs w:val="21"/>
        </w:rPr>
        <w:t>根据招标文件规定及投标人提供的材料自行编写目录。</w:t>
      </w:r>
    </w:p>
    <w:p w14:paraId="5014AFFA">
      <w:pPr>
        <w:snapToGrid w:val="0"/>
        <w:spacing w:before="50" w:afterLines="50"/>
        <w:jc w:val="left"/>
        <w:rPr>
          <w:rFonts w:ascii="宋体" w:hAnsi="宋体" w:cs="宋体"/>
        </w:rPr>
      </w:pPr>
    </w:p>
    <w:p w14:paraId="0007678D">
      <w:pPr>
        <w:snapToGrid w:val="0"/>
        <w:spacing w:beforeLines="50" w:after="50"/>
        <w:jc w:val="left"/>
        <w:rPr>
          <w:rFonts w:ascii="宋体" w:hAnsi="宋体" w:cs="宋体"/>
          <w:b/>
          <w:sz w:val="24"/>
        </w:rPr>
      </w:pPr>
      <w:r>
        <w:rPr>
          <w:rFonts w:hint="eastAsia" w:ascii="宋体" w:hAnsi="宋体" w:cs="宋体"/>
          <w:b/>
          <w:sz w:val="24"/>
        </w:rPr>
        <w:br w:type="page"/>
      </w:r>
      <w:r>
        <w:rPr>
          <w:rFonts w:hint="eastAsia" w:ascii="宋体" w:hAnsi="宋体" w:cs="宋体"/>
          <w:b/>
          <w:sz w:val="24"/>
        </w:rPr>
        <w:t>3.投标人参加本项目无围标串标行为的承诺</w:t>
      </w:r>
    </w:p>
    <w:p w14:paraId="4DEB9AC2">
      <w:pPr>
        <w:snapToGrid w:val="0"/>
        <w:spacing w:beforeLines="50" w:after="50"/>
        <w:jc w:val="left"/>
        <w:rPr>
          <w:rFonts w:ascii="宋体" w:hAnsi="宋体" w:cs="宋体"/>
          <w:b/>
          <w:sz w:val="24"/>
        </w:rPr>
      </w:pPr>
    </w:p>
    <w:p w14:paraId="4FD610FD">
      <w:pPr>
        <w:snapToGrid w:val="0"/>
        <w:spacing w:beforeLines="50" w:after="50"/>
        <w:ind w:left="420"/>
        <w:jc w:val="center"/>
        <w:rPr>
          <w:rFonts w:ascii="宋体" w:hAnsi="宋体" w:cs="宋体"/>
          <w:b/>
          <w:spacing w:val="-17"/>
          <w:sz w:val="32"/>
          <w:szCs w:val="32"/>
        </w:rPr>
      </w:pPr>
      <w:r>
        <w:rPr>
          <w:rFonts w:hint="eastAsia" w:ascii="宋体" w:hAnsi="宋体" w:cs="宋体"/>
          <w:bCs/>
          <w:spacing w:val="-17"/>
          <w:sz w:val="44"/>
          <w:szCs w:val="44"/>
        </w:rPr>
        <w:t>投标人参加本项目无围标串标行为的承诺函</w:t>
      </w:r>
    </w:p>
    <w:p w14:paraId="1DBA4555">
      <w:pPr>
        <w:snapToGrid w:val="0"/>
        <w:spacing w:beforeLines="50" w:after="50" w:line="360" w:lineRule="exact"/>
        <w:rPr>
          <w:rFonts w:ascii="宋体" w:hAnsi="宋体" w:cs="宋体"/>
          <w:b/>
          <w:sz w:val="24"/>
        </w:rPr>
      </w:pPr>
    </w:p>
    <w:p w14:paraId="667EEBF0">
      <w:pPr>
        <w:spacing w:line="360" w:lineRule="exact"/>
        <w:contextualSpacing/>
        <w:jc w:val="left"/>
        <w:rPr>
          <w:rFonts w:ascii="宋体" w:hAnsi="宋体" w:cs="宋体"/>
          <w:b/>
          <w:sz w:val="24"/>
        </w:rPr>
      </w:pPr>
      <w:r>
        <w:rPr>
          <w:rFonts w:hint="eastAsia" w:ascii="宋体" w:hAnsi="宋体" w:cs="宋体"/>
          <w:b/>
          <w:sz w:val="24"/>
        </w:rPr>
        <w:t>一、我方承诺无下列相互串通投标的情形：</w:t>
      </w:r>
    </w:p>
    <w:p w14:paraId="38A16D82">
      <w:pPr>
        <w:spacing w:line="360" w:lineRule="exact"/>
        <w:ind w:firstLine="470" w:firstLineChars="196"/>
        <w:contextualSpacing/>
        <w:jc w:val="left"/>
        <w:rPr>
          <w:rFonts w:ascii="宋体" w:hAnsi="宋体" w:cs="宋体"/>
          <w:sz w:val="24"/>
        </w:rPr>
      </w:pPr>
      <w:r>
        <w:rPr>
          <w:rFonts w:hint="eastAsia" w:ascii="宋体" w:hAnsi="宋体" w:cs="宋体"/>
          <w:sz w:val="24"/>
        </w:rPr>
        <w:t xml:space="preserve">1.不同投标人的投标文件由同一单位或者个人编制； </w:t>
      </w:r>
    </w:p>
    <w:p w14:paraId="2AB732F7">
      <w:pPr>
        <w:spacing w:line="360" w:lineRule="exact"/>
        <w:ind w:firstLine="470" w:firstLineChars="196"/>
        <w:contextualSpacing/>
        <w:jc w:val="left"/>
        <w:rPr>
          <w:rFonts w:ascii="宋体" w:hAnsi="宋体" w:cs="宋体"/>
          <w:sz w:val="24"/>
        </w:rPr>
      </w:pPr>
      <w:r>
        <w:rPr>
          <w:rFonts w:hint="eastAsia" w:ascii="宋体" w:hAnsi="宋体" w:cs="宋体"/>
          <w:sz w:val="24"/>
        </w:rPr>
        <w:t>2.不同投标人委托同一单位或者个人办理投标事宜；</w:t>
      </w:r>
    </w:p>
    <w:p w14:paraId="100D7BC8">
      <w:pPr>
        <w:spacing w:line="360" w:lineRule="exact"/>
        <w:ind w:firstLine="470" w:firstLineChars="196"/>
        <w:contextualSpacing/>
        <w:jc w:val="left"/>
        <w:rPr>
          <w:rFonts w:ascii="宋体" w:hAnsi="宋体" w:cs="宋体"/>
          <w:sz w:val="24"/>
        </w:rPr>
      </w:pPr>
      <w:r>
        <w:rPr>
          <w:rFonts w:hint="eastAsia" w:ascii="宋体" w:hAnsi="宋体" w:cs="宋体"/>
          <w:sz w:val="24"/>
        </w:rPr>
        <w:t>3.不同的投标人的投标文件载明的项目管理员为同一个人；</w:t>
      </w:r>
    </w:p>
    <w:p w14:paraId="535D08D7">
      <w:pPr>
        <w:spacing w:line="360" w:lineRule="exact"/>
        <w:ind w:firstLine="470" w:firstLineChars="196"/>
        <w:contextualSpacing/>
        <w:jc w:val="left"/>
        <w:rPr>
          <w:rFonts w:ascii="宋体" w:hAnsi="宋体" w:cs="宋体"/>
          <w:sz w:val="24"/>
        </w:rPr>
      </w:pPr>
      <w:r>
        <w:rPr>
          <w:rFonts w:hint="eastAsia" w:ascii="宋体" w:hAnsi="宋体" w:cs="宋体"/>
          <w:sz w:val="24"/>
        </w:rPr>
        <w:t>4.不同投标人的投标文件异常一致或者投标报价呈规律性差异；</w:t>
      </w:r>
    </w:p>
    <w:p w14:paraId="6C700876">
      <w:pPr>
        <w:spacing w:line="360" w:lineRule="exact"/>
        <w:ind w:firstLine="470" w:firstLineChars="196"/>
        <w:contextualSpacing/>
        <w:jc w:val="left"/>
        <w:rPr>
          <w:rFonts w:ascii="宋体" w:hAnsi="宋体" w:cs="宋体"/>
          <w:sz w:val="24"/>
        </w:rPr>
      </w:pPr>
      <w:r>
        <w:rPr>
          <w:rFonts w:hint="eastAsia" w:ascii="宋体" w:hAnsi="宋体" w:cs="宋体"/>
          <w:sz w:val="24"/>
        </w:rPr>
        <w:t>5.不同投标人的投标文件相互混装；</w:t>
      </w:r>
    </w:p>
    <w:p w14:paraId="4FA752B6">
      <w:pPr>
        <w:spacing w:line="360" w:lineRule="exact"/>
        <w:ind w:firstLine="470" w:firstLineChars="196"/>
        <w:contextualSpacing/>
        <w:jc w:val="left"/>
        <w:rPr>
          <w:rFonts w:ascii="宋体" w:hAnsi="宋体" w:cs="宋体"/>
          <w:sz w:val="24"/>
        </w:rPr>
      </w:pPr>
      <w:r>
        <w:rPr>
          <w:rFonts w:hint="eastAsia" w:ascii="宋体" w:hAnsi="宋体" w:cs="宋体"/>
          <w:sz w:val="24"/>
        </w:rPr>
        <w:t>6.不同投标人的投标保证金从同一单位或者个人账户转出。</w:t>
      </w:r>
    </w:p>
    <w:p w14:paraId="1C8A59F2">
      <w:pPr>
        <w:spacing w:line="360" w:lineRule="exact"/>
        <w:contextualSpacing/>
        <w:jc w:val="left"/>
        <w:rPr>
          <w:rFonts w:ascii="宋体" w:hAnsi="宋体" w:cs="宋体"/>
          <w:sz w:val="24"/>
        </w:rPr>
      </w:pPr>
      <w:r>
        <w:rPr>
          <w:rFonts w:hint="eastAsia" w:ascii="宋体" w:hAnsi="宋体" w:cs="宋体"/>
          <w:b/>
          <w:sz w:val="24"/>
        </w:rPr>
        <w:t>二、我方承诺无下列恶意串通的情形：</w:t>
      </w:r>
    </w:p>
    <w:p w14:paraId="031C2765">
      <w:pPr>
        <w:spacing w:line="360" w:lineRule="exact"/>
        <w:ind w:firstLine="470" w:firstLineChars="196"/>
        <w:contextualSpacing/>
        <w:jc w:val="left"/>
        <w:rPr>
          <w:rFonts w:ascii="宋体" w:hAnsi="宋体" w:cs="宋体"/>
          <w:sz w:val="24"/>
        </w:rPr>
      </w:pPr>
      <w:r>
        <w:rPr>
          <w:rFonts w:hint="eastAsia" w:ascii="宋体" w:hAnsi="宋体" w:cs="宋体"/>
          <w:sz w:val="24"/>
        </w:rPr>
        <w:t>1.投标人直接或者间接从采购人或者采购代理机构处获得其他投标人的相关信息并修改其投标文件或者响应文件；</w:t>
      </w:r>
    </w:p>
    <w:p w14:paraId="1973D8F5">
      <w:pPr>
        <w:spacing w:line="360" w:lineRule="exact"/>
        <w:ind w:firstLine="470" w:firstLineChars="196"/>
        <w:contextualSpacing/>
        <w:jc w:val="left"/>
        <w:rPr>
          <w:rFonts w:ascii="宋体" w:hAnsi="宋体" w:cs="宋体"/>
          <w:sz w:val="24"/>
        </w:rPr>
      </w:pPr>
      <w:r>
        <w:rPr>
          <w:rFonts w:hint="eastAsia" w:ascii="宋体" w:hAnsi="宋体" w:cs="宋体"/>
          <w:sz w:val="24"/>
        </w:rPr>
        <w:t>2.投标人按照采购人或者采购代理机构的授意撤换、修改投标文件或者响应文件；</w:t>
      </w:r>
    </w:p>
    <w:p w14:paraId="4761B0AA">
      <w:pPr>
        <w:spacing w:line="360" w:lineRule="exact"/>
        <w:ind w:firstLine="470" w:firstLineChars="196"/>
        <w:contextualSpacing/>
        <w:jc w:val="left"/>
        <w:rPr>
          <w:rFonts w:ascii="宋体" w:hAnsi="宋体" w:cs="宋体"/>
          <w:sz w:val="24"/>
        </w:rPr>
      </w:pPr>
      <w:r>
        <w:rPr>
          <w:rFonts w:hint="eastAsia" w:ascii="宋体" w:hAnsi="宋体" w:cs="宋体"/>
          <w:sz w:val="24"/>
        </w:rPr>
        <w:t>3.投标人之间协商报价、技术方案等投标文件或者响应文件的实质性内容；</w:t>
      </w:r>
    </w:p>
    <w:p w14:paraId="457C9FEB">
      <w:pPr>
        <w:spacing w:line="360" w:lineRule="exact"/>
        <w:ind w:firstLine="470" w:firstLineChars="196"/>
        <w:contextualSpacing/>
        <w:jc w:val="left"/>
        <w:rPr>
          <w:rFonts w:ascii="宋体" w:hAnsi="宋体" w:cs="宋体"/>
          <w:sz w:val="24"/>
        </w:rPr>
      </w:pPr>
      <w:r>
        <w:rPr>
          <w:rFonts w:hint="eastAsia" w:ascii="宋体" w:hAnsi="宋体" w:cs="宋体"/>
          <w:sz w:val="24"/>
        </w:rPr>
        <w:t>4.属于同一集团、协会、商会等组织成员的投标人按照该组织要求协同参加政府采购活动；</w:t>
      </w:r>
    </w:p>
    <w:p w14:paraId="096C9434">
      <w:pPr>
        <w:spacing w:line="360" w:lineRule="exact"/>
        <w:ind w:firstLine="470" w:firstLineChars="196"/>
        <w:contextualSpacing/>
        <w:jc w:val="left"/>
        <w:rPr>
          <w:rFonts w:ascii="宋体" w:hAnsi="宋体" w:cs="宋体"/>
          <w:sz w:val="24"/>
        </w:rPr>
      </w:pPr>
      <w:r>
        <w:rPr>
          <w:rFonts w:hint="eastAsia" w:ascii="宋体" w:hAnsi="宋体" w:cs="宋体"/>
          <w:sz w:val="24"/>
        </w:rPr>
        <w:t>5.投标人之间事先约定一致抬高或者压低投标报价，或者在招标项目中事先约定轮流以高价位或者低价位中标，或者事先约定由某一特定投标人中标，然后再参加投标；</w:t>
      </w:r>
    </w:p>
    <w:p w14:paraId="266D29F4">
      <w:pPr>
        <w:spacing w:line="360" w:lineRule="exact"/>
        <w:ind w:firstLine="470" w:firstLineChars="196"/>
        <w:contextualSpacing/>
        <w:jc w:val="left"/>
        <w:rPr>
          <w:rFonts w:ascii="宋体" w:hAnsi="宋体" w:cs="宋体"/>
          <w:sz w:val="24"/>
        </w:rPr>
      </w:pPr>
      <w:r>
        <w:rPr>
          <w:rFonts w:hint="eastAsia" w:ascii="宋体" w:hAnsi="宋体" w:cs="宋体"/>
          <w:sz w:val="24"/>
        </w:rPr>
        <w:t>6.投标人之间商定部分投标人放弃参加政府采购活动或者放弃中标；</w:t>
      </w:r>
    </w:p>
    <w:p w14:paraId="7655AB8F">
      <w:pPr>
        <w:spacing w:line="360" w:lineRule="exact"/>
        <w:ind w:firstLine="470" w:firstLineChars="196"/>
        <w:contextualSpacing/>
        <w:jc w:val="left"/>
        <w:rPr>
          <w:rFonts w:ascii="宋体" w:hAnsi="宋体" w:cs="宋体"/>
          <w:sz w:val="24"/>
        </w:rPr>
      </w:pPr>
      <w:r>
        <w:rPr>
          <w:rFonts w:hint="eastAsia" w:ascii="宋体" w:hAnsi="宋体" w:cs="宋体"/>
          <w:sz w:val="24"/>
        </w:rPr>
        <w:t>7.投标人与采购人或者采购代理机构之间、投标人相互之间，为谋求特定投标人中标或者排斥其他投标人的其他串通行为。</w:t>
      </w:r>
    </w:p>
    <w:p w14:paraId="46EBEEB5">
      <w:pPr>
        <w:spacing w:line="360" w:lineRule="exact"/>
        <w:ind w:firstLine="472" w:firstLineChars="196"/>
        <w:contextualSpacing/>
        <w:jc w:val="left"/>
        <w:rPr>
          <w:rFonts w:ascii="宋体" w:hAnsi="宋体" w:cs="宋体"/>
          <w:b/>
          <w:sz w:val="24"/>
        </w:rPr>
      </w:pPr>
      <w:r>
        <w:rPr>
          <w:rFonts w:hint="eastAsia" w:ascii="宋体" w:hAnsi="宋体" w:cs="宋体"/>
          <w:b/>
          <w:sz w:val="24"/>
        </w:rPr>
        <w:t>以上情形一经核查属实，我方愿意承担一切后果，并不再寻求任何旨在减轻或者免除法律责任的辩解。</w:t>
      </w:r>
    </w:p>
    <w:p w14:paraId="6CF5EB62">
      <w:pPr>
        <w:spacing w:line="360" w:lineRule="exact"/>
        <w:ind w:firstLine="472" w:firstLineChars="196"/>
        <w:contextualSpacing/>
        <w:jc w:val="left"/>
        <w:rPr>
          <w:rFonts w:ascii="宋体" w:hAnsi="宋体" w:cs="宋体"/>
          <w:b/>
          <w:sz w:val="24"/>
        </w:rPr>
      </w:pPr>
    </w:p>
    <w:p w14:paraId="4790028F">
      <w:pPr>
        <w:pStyle w:val="24"/>
        <w:spacing w:line="360" w:lineRule="exact"/>
        <w:ind w:firstLine="960" w:firstLineChars="400"/>
        <w:rPr>
          <w:rFonts w:hAnsi="宋体" w:cs="宋体"/>
          <w:sz w:val="24"/>
          <w:szCs w:val="24"/>
        </w:rPr>
      </w:pPr>
      <w:r>
        <w:rPr>
          <w:rFonts w:hint="eastAsia" w:hAnsi="宋体" w:cs="宋体"/>
          <w:sz w:val="24"/>
        </w:rPr>
        <w:t>法定代表人或者委托代理人</w:t>
      </w:r>
      <w:r>
        <w:rPr>
          <w:rFonts w:hint="eastAsia" w:hAnsi="宋体" w:cs="宋体"/>
          <w:spacing w:val="20"/>
          <w:sz w:val="24"/>
        </w:rPr>
        <w:t>（签字或者电子签名）：</w:t>
      </w:r>
    </w:p>
    <w:p w14:paraId="3D139F57">
      <w:pPr>
        <w:pStyle w:val="24"/>
        <w:spacing w:line="360" w:lineRule="exact"/>
        <w:contextualSpacing/>
        <w:jc w:val="center"/>
        <w:rPr>
          <w:rFonts w:hAnsi="宋体" w:cs="宋体"/>
          <w:sz w:val="24"/>
          <w:szCs w:val="24"/>
        </w:rPr>
      </w:pPr>
      <w:r>
        <w:rPr>
          <w:rFonts w:hint="eastAsia" w:hAnsi="宋体" w:cs="宋体"/>
          <w:sz w:val="24"/>
          <w:szCs w:val="24"/>
        </w:rPr>
        <w:t xml:space="preserve">                                    投标人名称（电子签章）</w:t>
      </w:r>
    </w:p>
    <w:p w14:paraId="16E0E6F8">
      <w:pPr>
        <w:pStyle w:val="24"/>
        <w:spacing w:line="360" w:lineRule="exact"/>
        <w:contextualSpacing/>
        <w:rPr>
          <w:rFonts w:hAnsi="宋体" w:cs="宋体"/>
          <w:sz w:val="24"/>
        </w:rPr>
      </w:pPr>
      <w:r>
        <w:rPr>
          <w:rFonts w:hint="eastAsia" w:hAnsi="宋体" w:cs="宋体"/>
          <w:sz w:val="24"/>
        </w:rPr>
        <w:t>年月日</w:t>
      </w:r>
    </w:p>
    <w:p w14:paraId="4259F481">
      <w:pPr>
        <w:pStyle w:val="24"/>
        <w:spacing w:line="400" w:lineRule="exact"/>
        <w:contextualSpacing/>
        <w:rPr>
          <w:rFonts w:hAnsi="宋体" w:cs="宋体"/>
          <w:sz w:val="24"/>
        </w:rPr>
      </w:pPr>
    </w:p>
    <w:p w14:paraId="540CD4DC">
      <w:pPr>
        <w:snapToGrid w:val="0"/>
        <w:spacing w:beforeLines="50" w:after="50"/>
        <w:ind w:firstLine="472" w:firstLineChars="196"/>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4.法定代表人身份证明</w:t>
      </w:r>
    </w:p>
    <w:p w14:paraId="4CDDB77C">
      <w:pPr>
        <w:spacing w:beforeLines="100" w:afterLines="50"/>
        <w:ind w:left="540"/>
        <w:jc w:val="center"/>
        <w:rPr>
          <w:rFonts w:ascii="宋体" w:hAnsi="宋体" w:cs="宋体"/>
          <w:b/>
          <w:sz w:val="32"/>
          <w:szCs w:val="32"/>
        </w:rPr>
      </w:pPr>
    </w:p>
    <w:p w14:paraId="7AA6E1DD">
      <w:pPr>
        <w:shd w:val="clear"/>
        <w:spacing w:beforeLines="100" w:afterLines="50"/>
        <w:ind w:left="540"/>
        <w:jc w:val="center"/>
        <w:rPr>
          <w:rFonts w:asciiTheme="majorEastAsia" w:hAnsiTheme="majorEastAsia" w:eastAsiaTheme="majorEastAsia" w:cstheme="majorEastAsia"/>
          <w:bCs/>
          <w:color w:val="auto"/>
          <w:sz w:val="44"/>
          <w:szCs w:val="44"/>
          <w:highlight w:val="none"/>
          <w:shd w:val="clear" w:color="auto" w:fill="auto"/>
        </w:rPr>
      </w:pPr>
      <w:r>
        <w:rPr>
          <w:rFonts w:hint="eastAsia" w:asciiTheme="majorEastAsia" w:hAnsiTheme="majorEastAsia" w:eastAsiaTheme="majorEastAsia" w:cstheme="majorEastAsia"/>
          <w:bCs/>
          <w:color w:val="auto"/>
          <w:sz w:val="44"/>
          <w:szCs w:val="44"/>
          <w:highlight w:val="none"/>
          <w:shd w:val="clear" w:color="auto" w:fill="auto"/>
        </w:rPr>
        <w:t>法定代表人身份证明</w:t>
      </w:r>
    </w:p>
    <w:p w14:paraId="3A28C266">
      <w:pPr>
        <w:shd w:val="clear"/>
        <w:spacing w:line="500" w:lineRule="exact"/>
        <w:ind w:left="540"/>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rPr>
        <w:t>投 标 人：</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p>
    <w:p w14:paraId="00A6DC6F">
      <w:pPr>
        <w:shd w:val="clear"/>
        <w:spacing w:line="500" w:lineRule="exact"/>
        <w:ind w:left="540"/>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rPr>
        <w:t>地    址：</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p>
    <w:p w14:paraId="1DC0530E">
      <w:pPr>
        <w:shd w:val="clear"/>
        <w:spacing w:line="500" w:lineRule="exact"/>
        <w:ind w:left="540"/>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rPr>
        <w:t>姓    名：</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r>
        <w:rPr>
          <w:rFonts w:hint="eastAsia" w:asciiTheme="majorEastAsia" w:hAnsiTheme="majorEastAsia" w:eastAsiaTheme="majorEastAsia" w:cstheme="majorEastAsia"/>
          <w:color w:val="auto"/>
          <w:sz w:val="24"/>
          <w:highlight w:val="none"/>
          <w:u w:val="none"/>
          <w:shd w:val="clear" w:color="auto" w:fill="auto"/>
          <w:lang w:val="en-US" w:eastAsia="zh-CN"/>
        </w:rPr>
        <w:t xml:space="preserve">   </w:t>
      </w:r>
      <w:r>
        <w:rPr>
          <w:rFonts w:hint="eastAsia" w:asciiTheme="majorEastAsia" w:hAnsiTheme="majorEastAsia" w:eastAsiaTheme="majorEastAsia" w:cstheme="majorEastAsia"/>
          <w:color w:val="auto"/>
          <w:sz w:val="24"/>
          <w:highlight w:val="none"/>
          <w:shd w:val="clear" w:color="auto" w:fill="auto"/>
        </w:rPr>
        <w:t>性      别：</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r>
        <w:rPr>
          <w:rFonts w:hint="eastAsia" w:asciiTheme="majorEastAsia" w:hAnsiTheme="majorEastAsia" w:eastAsiaTheme="majorEastAsia" w:cstheme="majorEastAsia"/>
          <w:color w:val="auto"/>
          <w:sz w:val="24"/>
          <w:highlight w:val="none"/>
          <w:shd w:val="clear" w:color="auto" w:fill="auto"/>
          <w:lang w:val="en-US" w:eastAsia="zh-CN"/>
        </w:rPr>
        <w:t xml:space="preserve"> </w:t>
      </w:r>
    </w:p>
    <w:p w14:paraId="59E0F86E">
      <w:pPr>
        <w:shd w:val="clear"/>
        <w:spacing w:line="500" w:lineRule="exact"/>
        <w:ind w:left="540"/>
        <w:rPr>
          <w:rFonts w:hint="default" w:asciiTheme="majorEastAsia" w:hAnsiTheme="majorEastAsia" w:eastAsiaTheme="majorEastAsia" w:cstheme="majorEastAsia"/>
          <w:color w:val="auto"/>
          <w:sz w:val="24"/>
          <w:highlight w:val="none"/>
          <w:u w:val="single"/>
          <w:shd w:val="clear" w:color="auto" w:fill="auto"/>
          <w:lang w:val="en-US"/>
        </w:rPr>
      </w:pPr>
      <w:r>
        <w:rPr>
          <w:rFonts w:hint="eastAsia" w:asciiTheme="majorEastAsia" w:hAnsiTheme="majorEastAsia" w:eastAsiaTheme="majorEastAsia" w:cstheme="majorEastAsia"/>
          <w:color w:val="auto"/>
          <w:sz w:val="24"/>
          <w:highlight w:val="none"/>
          <w:shd w:val="clear" w:color="auto" w:fill="auto"/>
        </w:rPr>
        <w:t>年    龄：</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r>
        <w:rPr>
          <w:rFonts w:hint="eastAsia" w:asciiTheme="majorEastAsia" w:hAnsiTheme="majorEastAsia" w:eastAsiaTheme="majorEastAsia" w:cstheme="majorEastAsia"/>
          <w:color w:val="auto"/>
          <w:sz w:val="24"/>
          <w:highlight w:val="none"/>
          <w:u w:val="none"/>
          <w:shd w:val="clear" w:color="auto" w:fill="auto"/>
          <w:lang w:val="en-US" w:eastAsia="zh-CN"/>
        </w:rPr>
        <w:t xml:space="preserve">   </w:t>
      </w:r>
      <w:r>
        <w:rPr>
          <w:rFonts w:hint="eastAsia" w:asciiTheme="majorEastAsia" w:hAnsiTheme="majorEastAsia" w:eastAsiaTheme="majorEastAsia" w:cstheme="majorEastAsia"/>
          <w:color w:val="auto"/>
          <w:sz w:val="24"/>
          <w:highlight w:val="none"/>
          <w:shd w:val="clear" w:color="auto" w:fill="auto"/>
        </w:rPr>
        <w:t>职      务：</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p>
    <w:p w14:paraId="1D308A10">
      <w:pPr>
        <w:shd w:val="clear"/>
        <w:spacing w:line="500" w:lineRule="exact"/>
        <w:ind w:left="540"/>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身份证号码：</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p>
    <w:p w14:paraId="5068C215">
      <w:pPr>
        <w:shd w:val="clear"/>
        <w:spacing w:line="500" w:lineRule="exact"/>
        <w:ind w:left="540"/>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系</w:t>
      </w:r>
      <w:r>
        <w:rPr>
          <w:rFonts w:hint="eastAsia" w:asciiTheme="majorEastAsia" w:hAnsiTheme="majorEastAsia" w:eastAsiaTheme="majorEastAsia" w:cstheme="majorEastAsia"/>
          <w:color w:val="auto"/>
          <w:sz w:val="24"/>
          <w:highlight w:val="none"/>
          <w:u w:val="single"/>
          <w:shd w:val="clear" w:color="auto" w:fill="auto"/>
        </w:rPr>
        <w:t xml:space="preserve">            （投标人名称）              </w:t>
      </w:r>
      <w:r>
        <w:rPr>
          <w:rFonts w:hint="eastAsia" w:asciiTheme="majorEastAsia" w:hAnsiTheme="majorEastAsia" w:eastAsiaTheme="majorEastAsia" w:cstheme="majorEastAsia"/>
          <w:color w:val="auto"/>
          <w:sz w:val="24"/>
          <w:highlight w:val="none"/>
          <w:shd w:val="clear" w:color="auto" w:fill="auto"/>
        </w:rPr>
        <w:t>的法定代表人。</w:t>
      </w:r>
    </w:p>
    <w:p w14:paraId="4DBA28D2">
      <w:pPr>
        <w:shd w:val="clear"/>
        <w:spacing w:line="500" w:lineRule="exact"/>
        <w:ind w:left="540"/>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特此证明。</w:t>
      </w:r>
    </w:p>
    <w:p w14:paraId="25CABF33">
      <w:pPr>
        <w:shd w:val="clear"/>
        <w:spacing w:line="500" w:lineRule="exact"/>
        <w:ind w:left="540"/>
        <w:rPr>
          <w:rFonts w:asciiTheme="majorEastAsia" w:hAnsiTheme="majorEastAsia" w:eastAsiaTheme="majorEastAsia" w:cstheme="majorEastAsia"/>
          <w:color w:val="auto"/>
          <w:sz w:val="24"/>
          <w:highlight w:val="none"/>
          <w:shd w:val="clear" w:color="auto" w:fill="auto"/>
        </w:rPr>
      </w:pPr>
    </w:p>
    <w:p w14:paraId="6B4B20F9">
      <w:pPr>
        <w:shd w:val="clear"/>
        <w:spacing w:line="500" w:lineRule="exact"/>
        <w:ind w:left="540"/>
        <w:rPr>
          <w:rFonts w:asciiTheme="majorEastAsia" w:hAnsiTheme="majorEastAsia" w:eastAsiaTheme="majorEastAsia" w:cstheme="majorEastAsia"/>
          <w:color w:val="auto"/>
          <w:sz w:val="24"/>
          <w:highlight w:val="none"/>
          <w:shd w:val="clear" w:color="auto" w:fill="auto"/>
        </w:rPr>
      </w:pPr>
    </w:p>
    <w:p w14:paraId="06BA23D8">
      <w:pPr>
        <w:shd w:val="clear"/>
        <w:spacing w:line="500" w:lineRule="exact"/>
        <w:ind w:left="540"/>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附件：法定代表人有效身份证正反面复印件</w:t>
      </w:r>
    </w:p>
    <w:p w14:paraId="1E14648F">
      <w:pPr>
        <w:shd w:val="clear"/>
        <w:spacing w:line="500" w:lineRule="exact"/>
        <w:ind w:left="540"/>
        <w:rPr>
          <w:rFonts w:asciiTheme="majorEastAsia" w:hAnsiTheme="majorEastAsia" w:eastAsiaTheme="majorEastAsia" w:cstheme="majorEastAsia"/>
          <w:color w:val="auto"/>
          <w:sz w:val="24"/>
          <w:highlight w:val="none"/>
          <w:shd w:val="clear" w:color="auto" w:fill="auto"/>
        </w:rPr>
      </w:pPr>
    </w:p>
    <w:p w14:paraId="0502E787">
      <w:pPr>
        <w:shd w:val="clear"/>
        <w:wordWrap w:val="0"/>
        <w:spacing w:line="500" w:lineRule="exact"/>
        <w:ind w:left="540"/>
        <w:jc w:val="right"/>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rPr>
        <w:t>投标人名称（电子签章）</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r>
        <w:rPr>
          <w:rFonts w:hint="eastAsia" w:asciiTheme="majorEastAsia" w:hAnsiTheme="majorEastAsia" w:eastAsiaTheme="majorEastAsia" w:cstheme="majorEastAsia"/>
          <w:color w:val="auto"/>
          <w:sz w:val="24"/>
          <w:highlight w:val="none"/>
          <w:shd w:val="clear" w:color="auto" w:fill="auto"/>
          <w:lang w:val="en-US" w:eastAsia="zh-CN"/>
        </w:rPr>
        <w:t xml:space="preserve">    </w:t>
      </w:r>
    </w:p>
    <w:p w14:paraId="670F07E7">
      <w:pPr>
        <w:shd w:val="clear"/>
        <w:spacing w:line="500" w:lineRule="exact"/>
        <w:ind w:left="540"/>
        <w:jc w:val="right"/>
        <w:rPr>
          <w:rFonts w:asciiTheme="majorEastAsia" w:hAnsiTheme="majorEastAsia" w:eastAsiaTheme="majorEastAsia" w:cstheme="majorEastAsia"/>
          <w:color w:val="auto"/>
          <w:sz w:val="24"/>
          <w:highlight w:val="none"/>
          <w:shd w:val="clear" w:color="auto" w:fill="auto"/>
        </w:rPr>
      </w:pPr>
    </w:p>
    <w:p w14:paraId="7BC2986F">
      <w:pPr>
        <w:shd w:val="clear"/>
        <w:snapToGrid w:val="0"/>
        <w:spacing w:beforeLines="50" w:after="50"/>
        <w:ind w:left="540"/>
        <w:jc w:val="right"/>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年</w:t>
      </w:r>
      <w:r>
        <w:rPr>
          <w:rFonts w:hint="eastAsia" w:asciiTheme="majorEastAsia" w:hAnsiTheme="majorEastAsia" w:eastAsiaTheme="majorEastAsia" w:cstheme="majorEastAsia"/>
          <w:color w:val="auto"/>
          <w:sz w:val="24"/>
          <w:highlight w:val="none"/>
          <w:shd w:val="clear" w:color="auto" w:fill="auto"/>
          <w:lang w:val="en-US" w:eastAsia="zh-CN"/>
        </w:rPr>
        <w:t xml:space="preserve">    </w:t>
      </w:r>
      <w:r>
        <w:rPr>
          <w:rFonts w:hint="eastAsia" w:asciiTheme="majorEastAsia" w:hAnsiTheme="majorEastAsia" w:eastAsiaTheme="majorEastAsia" w:cstheme="majorEastAsia"/>
          <w:color w:val="auto"/>
          <w:sz w:val="24"/>
          <w:highlight w:val="none"/>
          <w:shd w:val="clear" w:color="auto" w:fill="auto"/>
        </w:rPr>
        <w:t>月</w:t>
      </w:r>
      <w:r>
        <w:rPr>
          <w:rFonts w:hint="eastAsia" w:asciiTheme="majorEastAsia" w:hAnsiTheme="majorEastAsia" w:eastAsiaTheme="majorEastAsia" w:cstheme="majorEastAsia"/>
          <w:color w:val="auto"/>
          <w:sz w:val="24"/>
          <w:highlight w:val="none"/>
          <w:shd w:val="clear" w:color="auto" w:fill="auto"/>
          <w:lang w:val="en-US" w:eastAsia="zh-CN"/>
        </w:rPr>
        <w:t xml:space="preserve">    </w:t>
      </w:r>
      <w:r>
        <w:rPr>
          <w:rFonts w:hint="eastAsia" w:asciiTheme="majorEastAsia" w:hAnsiTheme="majorEastAsia" w:eastAsiaTheme="majorEastAsia" w:cstheme="majorEastAsia"/>
          <w:color w:val="auto"/>
          <w:sz w:val="24"/>
          <w:highlight w:val="none"/>
          <w:shd w:val="clear" w:color="auto" w:fill="auto"/>
        </w:rPr>
        <w:t>日</w:t>
      </w:r>
    </w:p>
    <w:p w14:paraId="30BB474C">
      <w:pPr>
        <w:shd w:val="clear"/>
        <w:snapToGrid w:val="0"/>
        <w:spacing w:beforeLines="50" w:after="50"/>
        <w:jc w:val="center"/>
        <w:rPr>
          <w:rFonts w:asciiTheme="majorEastAsia" w:hAnsiTheme="majorEastAsia" w:eastAsiaTheme="majorEastAsia" w:cstheme="majorEastAsia"/>
          <w:b/>
          <w:color w:val="auto"/>
          <w:sz w:val="24"/>
          <w:highlight w:val="none"/>
          <w:shd w:val="clear" w:color="auto" w:fill="auto"/>
        </w:rPr>
      </w:pPr>
    </w:p>
    <w:p w14:paraId="7165B908">
      <w:pPr>
        <w:shd w:val="clear"/>
        <w:snapToGrid w:val="0"/>
        <w:spacing w:beforeLines="50" w:after="50"/>
        <w:jc w:val="left"/>
        <w:rPr>
          <w:rFonts w:asciiTheme="majorEastAsia" w:hAnsiTheme="majorEastAsia" w:eastAsiaTheme="majorEastAsia" w:cstheme="majorEastAsia"/>
          <w:b/>
          <w:color w:val="auto"/>
          <w:sz w:val="24"/>
          <w:szCs w:val="20"/>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注：自然人投标的无需提供</w:t>
      </w:r>
    </w:p>
    <w:p w14:paraId="2E99FAA7">
      <w:pPr>
        <w:snapToGrid w:val="0"/>
        <w:spacing w:beforeLines="50" w:after="5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5.授权委托书格式</w:t>
      </w:r>
    </w:p>
    <w:p w14:paraId="2F5F773F">
      <w:pPr>
        <w:snapToGrid w:val="0"/>
        <w:spacing w:beforeLines="50" w:after="50"/>
        <w:jc w:val="center"/>
        <w:rPr>
          <w:rFonts w:ascii="宋体" w:hAnsi="宋体" w:cs="宋体"/>
          <w:b/>
          <w:sz w:val="44"/>
          <w:szCs w:val="44"/>
        </w:rPr>
      </w:pPr>
    </w:p>
    <w:p w14:paraId="76B42AE2">
      <w:pPr>
        <w:snapToGrid w:val="0"/>
        <w:spacing w:beforeLines="50" w:after="50"/>
        <w:jc w:val="center"/>
        <w:rPr>
          <w:rFonts w:ascii="宋体" w:hAnsi="宋体" w:cs="宋体"/>
          <w:bCs/>
          <w:sz w:val="44"/>
          <w:szCs w:val="44"/>
        </w:rPr>
      </w:pPr>
      <w:r>
        <w:rPr>
          <w:rFonts w:hint="eastAsia" w:ascii="宋体" w:hAnsi="宋体" w:cs="宋体"/>
          <w:bCs/>
          <w:sz w:val="44"/>
          <w:szCs w:val="44"/>
        </w:rPr>
        <w:t>授权委托书</w:t>
      </w:r>
    </w:p>
    <w:p w14:paraId="5899B57C">
      <w:pPr>
        <w:snapToGrid w:val="0"/>
        <w:spacing w:beforeLines="50" w:after="50"/>
        <w:jc w:val="center"/>
        <w:rPr>
          <w:rFonts w:ascii="宋体" w:hAnsi="宋体" w:cs="宋体"/>
          <w:b/>
          <w:sz w:val="32"/>
          <w:szCs w:val="32"/>
        </w:rPr>
      </w:pPr>
      <w:r>
        <w:rPr>
          <w:rFonts w:hint="eastAsia" w:ascii="宋体" w:hAnsi="宋体" w:cs="宋体"/>
          <w:b/>
          <w:sz w:val="32"/>
          <w:szCs w:val="32"/>
        </w:rPr>
        <w:t>（非联合体投标格式）</w:t>
      </w:r>
    </w:p>
    <w:p w14:paraId="22E8F546">
      <w:pPr>
        <w:snapToGrid w:val="0"/>
        <w:spacing w:beforeLines="50" w:after="50"/>
        <w:jc w:val="center"/>
        <w:rPr>
          <w:rFonts w:ascii="宋体" w:hAnsi="宋体" w:cs="宋体"/>
          <w:b/>
          <w:sz w:val="24"/>
        </w:rPr>
      </w:pPr>
      <w:r>
        <w:rPr>
          <w:rFonts w:hint="eastAsia" w:ascii="宋体" w:hAnsi="宋体" w:cs="宋体"/>
          <w:b/>
          <w:sz w:val="32"/>
          <w:szCs w:val="32"/>
        </w:rPr>
        <w:t>（如有委托时）</w:t>
      </w:r>
    </w:p>
    <w:p w14:paraId="53BB4BD5">
      <w:pPr>
        <w:shd w:val="clear"/>
        <w:spacing w:line="440" w:lineRule="exact"/>
        <w:contextualSpacing/>
        <w:rPr>
          <w:rFonts w:hint="eastAsia" w:asciiTheme="majorEastAsia" w:hAnsiTheme="majorEastAsia" w:eastAsiaTheme="majorEastAsia" w:cstheme="majorEastAsia"/>
          <w:bCs/>
          <w:color w:val="auto"/>
          <w:sz w:val="24"/>
          <w:highlight w:val="none"/>
          <w:shd w:val="clear" w:color="auto" w:fill="auto"/>
        </w:rPr>
      </w:pPr>
    </w:p>
    <w:p w14:paraId="64680584">
      <w:pPr>
        <w:shd w:val="clear"/>
        <w:spacing w:line="440" w:lineRule="exact"/>
        <w:contextualSpacing/>
        <w:rPr>
          <w:rFonts w:asciiTheme="majorEastAsia" w:hAnsiTheme="majorEastAsia" w:eastAsiaTheme="majorEastAsia" w:cstheme="majorEastAsia"/>
          <w:b/>
          <w:bCs/>
          <w:color w:val="auto"/>
          <w:sz w:val="24"/>
          <w:highlight w:val="none"/>
          <w:shd w:val="clear" w:color="auto" w:fill="auto"/>
        </w:rPr>
      </w:pPr>
      <w:r>
        <w:rPr>
          <w:rFonts w:hint="eastAsia" w:asciiTheme="majorEastAsia" w:hAnsiTheme="majorEastAsia" w:eastAsiaTheme="majorEastAsia" w:cstheme="majorEastAsia"/>
          <w:bCs/>
          <w:color w:val="auto"/>
          <w:sz w:val="24"/>
          <w:highlight w:val="none"/>
          <w:shd w:val="clear" w:color="auto" w:fill="auto"/>
        </w:rPr>
        <w:t>致：</w:t>
      </w:r>
      <w:r>
        <w:rPr>
          <w:rFonts w:hint="eastAsia" w:asciiTheme="majorEastAsia" w:hAnsiTheme="majorEastAsia" w:eastAsiaTheme="majorEastAsia" w:cstheme="majorEastAsia"/>
          <w:color w:val="auto"/>
          <w:sz w:val="24"/>
          <w:highlight w:val="none"/>
          <w:u w:val="single"/>
          <w:shd w:val="clear" w:color="auto" w:fill="auto"/>
        </w:rPr>
        <w:t>采购人名称</w:t>
      </w:r>
      <w:r>
        <w:rPr>
          <w:rFonts w:hint="eastAsia" w:asciiTheme="majorEastAsia" w:hAnsiTheme="majorEastAsia" w:eastAsiaTheme="majorEastAsia" w:cstheme="majorEastAsia"/>
          <w:color w:val="auto"/>
          <w:sz w:val="24"/>
          <w:highlight w:val="none"/>
          <w:shd w:val="clear" w:color="auto" w:fill="auto"/>
        </w:rPr>
        <w:t>：</w:t>
      </w:r>
    </w:p>
    <w:p w14:paraId="49966F79">
      <w:pPr>
        <w:shd w:val="clear"/>
        <w:spacing w:line="440" w:lineRule="exact"/>
        <w:ind w:firstLine="566" w:firstLineChars="236"/>
        <w:contextualSpacing/>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我</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r>
        <w:rPr>
          <w:rFonts w:hint="eastAsia" w:asciiTheme="majorEastAsia" w:hAnsiTheme="majorEastAsia" w:eastAsiaTheme="majorEastAsia" w:cstheme="majorEastAsia"/>
          <w:color w:val="auto"/>
          <w:sz w:val="24"/>
          <w:highlight w:val="none"/>
          <w:shd w:val="clear" w:color="auto" w:fill="auto"/>
        </w:rPr>
        <w:t>（姓名）系</w:t>
      </w:r>
      <w:r>
        <w:rPr>
          <w:rFonts w:hint="eastAsia" w:asciiTheme="majorEastAsia" w:hAnsiTheme="majorEastAsia" w:eastAsiaTheme="majorEastAsia" w:cstheme="majorEastAsia"/>
          <w:color w:val="auto"/>
          <w:sz w:val="24"/>
          <w:highlight w:val="none"/>
          <w:shd w:val="clear" w:color="auto" w:fill="auto"/>
          <w:lang w:val="en-US" w:eastAsia="zh-CN"/>
        </w:rPr>
        <w:t xml:space="preserve"> </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r>
        <w:rPr>
          <w:rFonts w:hint="eastAsia" w:asciiTheme="majorEastAsia" w:hAnsiTheme="majorEastAsia" w:eastAsiaTheme="majorEastAsia" w:cstheme="majorEastAsia"/>
          <w:color w:val="auto"/>
          <w:sz w:val="24"/>
          <w:highlight w:val="none"/>
          <w:shd w:val="clear" w:color="auto" w:fill="auto"/>
        </w:rPr>
        <w:t>（投标人名称）的法定代表人，现授权委托</w:t>
      </w:r>
      <w:r>
        <w:rPr>
          <w:rFonts w:hint="eastAsia" w:asciiTheme="majorEastAsia" w:hAnsiTheme="majorEastAsia" w:eastAsiaTheme="majorEastAsia" w:cstheme="majorEastAsia"/>
          <w:color w:val="auto"/>
          <w:sz w:val="24"/>
          <w:highlight w:val="none"/>
          <w:u w:val="single"/>
          <w:shd w:val="clear" w:color="auto" w:fill="auto"/>
        </w:rPr>
        <w:t xml:space="preserve">              （姓名）</w:t>
      </w:r>
      <w:r>
        <w:rPr>
          <w:rFonts w:hint="eastAsia" w:asciiTheme="majorEastAsia" w:hAnsiTheme="majorEastAsia" w:eastAsiaTheme="majorEastAsia" w:cstheme="majorEastAsia"/>
          <w:color w:val="auto"/>
          <w:sz w:val="24"/>
          <w:highlight w:val="none"/>
          <w:shd w:val="clear" w:color="auto" w:fill="auto"/>
        </w:rPr>
        <w:t>以我方的名义参加项目的投标活动，并代表我方全权办理针对上述项目的所有采购程序和环节的具体事务和签署相关文件。</w:t>
      </w:r>
    </w:p>
    <w:p w14:paraId="2620F1D1">
      <w:pPr>
        <w:shd w:val="clear"/>
        <w:spacing w:line="440" w:lineRule="exact"/>
        <w:contextualSpacing/>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 xml:space="preserve">    我方对委托代理人的签字或者电子签名事项负全部责任。</w:t>
      </w:r>
    </w:p>
    <w:p w14:paraId="0D22E7D7">
      <w:pPr>
        <w:shd w:val="clear"/>
        <w:spacing w:line="440" w:lineRule="exact"/>
        <w:ind w:firstLine="480"/>
        <w:contextualSpacing/>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u w:val="single"/>
          <w:shd w:val="clear" w:color="auto" w:fill="auto"/>
        </w:rPr>
        <w:t>本授权书自签署之日起生效，在撤销授权的书面通知以前，本授权书一直有效。委托代理人在授权书有效期内签署的所有文件不因授权的撤销而失效。</w:t>
      </w:r>
    </w:p>
    <w:p w14:paraId="13ADB20C">
      <w:pPr>
        <w:shd w:val="clear"/>
        <w:spacing w:line="440" w:lineRule="exact"/>
        <w:ind w:firstLine="480"/>
        <w:contextualSpacing/>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委托代理人无转委托权，特此委托。</w:t>
      </w:r>
    </w:p>
    <w:p w14:paraId="7C316662">
      <w:pPr>
        <w:shd w:val="clear"/>
        <w:spacing w:line="440" w:lineRule="exact"/>
        <w:ind w:firstLine="480"/>
        <w:contextualSpacing/>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附：法定代表人身份证明及委托代理人有效身份证正反面复印件</w:t>
      </w:r>
    </w:p>
    <w:p w14:paraId="469810ED">
      <w:pPr>
        <w:shd w:val="clear"/>
        <w:spacing w:line="440" w:lineRule="exact"/>
        <w:contextualSpacing/>
        <w:rPr>
          <w:rFonts w:asciiTheme="majorEastAsia" w:hAnsiTheme="majorEastAsia" w:eastAsiaTheme="majorEastAsia" w:cstheme="majorEastAsia"/>
          <w:color w:val="auto"/>
          <w:sz w:val="24"/>
          <w:highlight w:val="none"/>
          <w:shd w:val="clear" w:color="auto" w:fill="auto"/>
        </w:rPr>
      </w:pPr>
    </w:p>
    <w:p w14:paraId="0EF08043">
      <w:pPr>
        <w:shd w:val="clear"/>
        <w:spacing w:line="440" w:lineRule="exact"/>
        <w:contextualSpacing/>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rPr>
        <w:t>委托代理人（签字或者电子签名）：</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p>
    <w:p w14:paraId="20B6C304">
      <w:pPr>
        <w:shd w:val="clear"/>
        <w:spacing w:line="440" w:lineRule="exact"/>
        <w:contextualSpacing/>
        <w:rPr>
          <w:rFonts w:hint="default" w:asciiTheme="majorEastAsia" w:hAnsiTheme="majorEastAsia" w:eastAsiaTheme="majorEastAsia" w:cstheme="majorEastAsia"/>
          <w:color w:val="auto"/>
          <w:sz w:val="24"/>
          <w:highlight w:val="none"/>
          <w:u w:val="singl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rPr>
        <w:t>委托代理人身份证号码：</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p>
    <w:p w14:paraId="2226C61A">
      <w:pPr>
        <w:shd w:val="clear"/>
        <w:spacing w:line="440" w:lineRule="exact"/>
        <w:contextualSpacing/>
        <w:rPr>
          <w:rFonts w:hint="default" w:asciiTheme="majorEastAsia" w:hAnsiTheme="majorEastAsia" w:eastAsiaTheme="majorEastAsia" w:cstheme="majorEastAsia"/>
          <w:color w:val="auto"/>
          <w:sz w:val="24"/>
          <w:highlight w:val="none"/>
          <w:u w:val="singl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rPr>
        <w:t>法定代表人（签字或者盖章或者电子签名）：</w:t>
      </w:r>
      <w:r>
        <w:rPr>
          <w:rFonts w:hint="eastAsia" w:asciiTheme="majorEastAsia" w:hAnsiTheme="majorEastAsia" w:eastAsiaTheme="majorEastAsia" w:cstheme="majorEastAsia"/>
          <w:color w:val="auto"/>
          <w:sz w:val="24"/>
          <w:highlight w:val="none"/>
          <w:u w:val="single"/>
          <w:shd w:val="clear" w:color="auto" w:fill="auto"/>
          <w:lang w:val="en-US" w:eastAsia="zh-CN"/>
        </w:rPr>
        <w:t xml:space="preserve">                   </w:t>
      </w:r>
      <w:r>
        <w:rPr>
          <w:rFonts w:hint="eastAsia" w:asciiTheme="majorEastAsia" w:hAnsiTheme="majorEastAsia" w:eastAsiaTheme="majorEastAsia" w:cstheme="majorEastAsia"/>
          <w:color w:val="auto"/>
          <w:sz w:val="24"/>
          <w:highlight w:val="none"/>
          <w:shd w:val="clear" w:color="auto" w:fill="auto"/>
          <w:lang w:val="en-US" w:eastAsia="zh-CN"/>
        </w:rPr>
        <w:t xml:space="preserve"> </w:t>
      </w:r>
    </w:p>
    <w:p w14:paraId="0ABA4CA1">
      <w:pPr>
        <w:shd w:val="clear"/>
        <w:spacing w:line="440" w:lineRule="exact"/>
        <w:contextualSpacing/>
        <w:rPr>
          <w:rFonts w:asciiTheme="majorEastAsia" w:hAnsiTheme="majorEastAsia" w:eastAsiaTheme="majorEastAsia" w:cstheme="majorEastAsia"/>
          <w:color w:val="auto"/>
          <w:sz w:val="24"/>
          <w:highlight w:val="none"/>
          <w:shd w:val="clear" w:color="auto" w:fill="auto"/>
        </w:rPr>
      </w:pPr>
    </w:p>
    <w:p w14:paraId="5C2B9642">
      <w:pPr>
        <w:shd w:val="clear"/>
        <w:spacing w:line="440" w:lineRule="exact"/>
        <w:contextualSpacing/>
        <w:jc w:val="center"/>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 xml:space="preserve">                                                投标人名称（电子签章）：</w:t>
      </w:r>
    </w:p>
    <w:p w14:paraId="29E7D136">
      <w:pPr>
        <w:shd w:val="clear"/>
        <w:spacing w:line="440" w:lineRule="exact"/>
        <w:contextualSpacing/>
        <w:jc w:val="center"/>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 xml:space="preserve">                                              年    月    日</w:t>
      </w:r>
    </w:p>
    <w:p w14:paraId="7165D480">
      <w:pPr>
        <w:spacing w:line="440" w:lineRule="exact"/>
        <w:contextualSpacing/>
        <w:rPr>
          <w:rFonts w:ascii="宋体" w:hAnsi="宋体" w:cs="宋体"/>
          <w:sz w:val="24"/>
        </w:rPr>
      </w:pPr>
      <w:r>
        <w:rPr>
          <w:rFonts w:hint="eastAsia" w:ascii="宋体" w:hAnsi="宋体" w:cs="宋体"/>
          <w:sz w:val="24"/>
        </w:rPr>
        <w:t>注：1.</w:t>
      </w:r>
      <w:bookmarkStart w:id="146" w:name="_Hlk65851555"/>
      <w:bookmarkStart w:id="147" w:name="_Hlk65851620"/>
      <w:r>
        <w:rPr>
          <w:rFonts w:hint="eastAsia" w:ascii="宋体" w:hAnsi="宋体" w:cs="宋体"/>
          <w:sz w:val="24"/>
        </w:rPr>
        <w:t>法定代表人必须在授权委托书上签字或者盖章或者电子签名，</w:t>
      </w:r>
      <w:bookmarkEnd w:id="146"/>
      <w:r>
        <w:rPr>
          <w:rFonts w:hint="eastAsia" w:ascii="宋体" w:hAnsi="宋体" w:cs="宋体"/>
          <w:sz w:val="24"/>
        </w:rPr>
        <w:t>委托代理人必须在授权委托书上签字或者电子签名，</w:t>
      </w:r>
      <w:r>
        <w:rPr>
          <w:rFonts w:hint="eastAsia" w:ascii="宋体" w:hAnsi="宋体" w:cs="宋体"/>
          <w:b/>
          <w:bCs/>
          <w:sz w:val="24"/>
        </w:rPr>
        <w:t>否则按无效投标处理</w:t>
      </w:r>
      <w:r>
        <w:rPr>
          <w:rFonts w:hint="eastAsia" w:ascii="宋体" w:hAnsi="宋体" w:cs="宋体"/>
          <w:sz w:val="24"/>
        </w:rPr>
        <w:t>；</w:t>
      </w:r>
      <w:bookmarkEnd w:id="147"/>
    </w:p>
    <w:p w14:paraId="5F7A9F6A">
      <w:pPr>
        <w:spacing w:line="440" w:lineRule="exact"/>
        <w:ind w:firstLine="480" w:firstLineChars="200"/>
        <w:contextualSpacing/>
        <w:jc w:val="left"/>
        <w:rPr>
          <w:rFonts w:ascii="宋体" w:hAnsi="宋体" w:cs="宋体"/>
          <w:sz w:val="24"/>
        </w:rPr>
      </w:pPr>
      <w:r>
        <w:rPr>
          <w:rFonts w:hint="eastAsia" w:ascii="宋体" w:hAnsi="宋体" w:cs="宋体"/>
          <w:sz w:val="24"/>
        </w:rPr>
        <w:t>2.法人、其他组织投标时“我方”是指“我单位”，自然人投标时“我方”是指“本人”。</w:t>
      </w:r>
    </w:p>
    <w:p w14:paraId="4A3B3E59">
      <w:pPr>
        <w:snapToGrid w:val="0"/>
        <w:spacing w:beforeLines="50" w:after="50"/>
        <w:ind w:firstLine="566" w:firstLineChars="236"/>
        <w:jc w:val="center"/>
        <w:rPr>
          <w:rFonts w:ascii="宋体" w:hAnsi="宋体" w:cs="宋体"/>
          <w:sz w:val="44"/>
          <w:szCs w:val="44"/>
        </w:rPr>
      </w:pPr>
      <w:r>
        <w:rPr>
          <w:rFonts w:hint="eastAsia" w:ascii="宋体" w:hAnsi="宋体" w:cs="宋体"/>
          <w:sz w:val="24"/>
        </w:rPr>
        <w:br w:type="page"/>
      </w:r>
      <w:r>
        <w:rPr>
          <w:rFonts w:hint="eastAsia" w:ascii="宋体" w:hAnsi="宋体" w:cs="宋体"/>
          <w:sz w:val="44"/>
          <w:szCs w:val="44"/>
        </w:rPr>
        <w:t>授权委托书</w:t>
      </w:r>
    </w:p>
    <w:p w14:paraId="73E6F34F">
      <w:pPr>
        <w:snapToGrid w:val="0"/>
        <w:spacing w:beforeLines="50" w:after="50"/>
        <w:ind w:firstLine="758" w:firstLineChars="236"/>
        <w:jc w:val="center"/>
        <w:rPr>
          <w:rFonts w:ascii="宋体" w:hAnsi="宋体" w:cs="宋体"/>
          <w:b/>
          <w:bCs/>
          <w:sz w:val="32"/>
          <w:szCs w:val="32"/>
        </w:rPr>
      </w:pPr>
      <w:r>
        <w:rPr>
          <w:rFonts w:hint="eastAsia" w:ascii="宋体" w:hAnsi="宋体" w:cs="宋体"/>
          <w:b/>
          <w:bCs/>
          <w:sz w:val="32"/>
          <w:szCs w:val="32"/>
        </w:rPr>
        <w:t>（联合体投标格式）</w:t>
      </w:r>
    </w:p>
    <w:p w14:paraId="22C338D7">
      <w:pPr>
        <w:snapToGrid w:val="0"/>
        <w:spacing w:beforeLines="50" w:after="50"/>
        <w:ind w:firstLine="758" w:firstLineChars="236"/>
        <w:jc w:val="center"/>
        <w:rPr>
          <w:rFonts w:ascii="宋体" w:hAnsi="宋体" w:cs="宋体"/>
          <w:sz w:val="24"/>
        </w:rPr>
      </w:pPr>
      <w:r>
        <w:rPr>
          <w:rFonts w:hint="eastAsia" w:ascii="宋体" w:hAnsi="宋体" w:cs="宋体"/>
          <w:b/>
          <w:bCs/>
          <w:sz w:val="32"/>
          <w:szCs w:val="32"/>
        </w:rPr>
        <w:t>（如有委托时）</w:t>
      </w:r>
    </w:p>
    <w:p w14:paraId="296549CA">
      <w:pPr>
        <w:spacing w:line="360" w:lineRule="auto"/>
        <w:contextualSpacing/>
        <w:jc w:val="left"/>
        <w:rPr>
          <w:rFonts w:ascii="宋体" w:hAnsi="宋体" w:cs="宋体"/>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14:paraId="029E75D0">
      <w:pPr>
        <w:spacing w:line="360" w:lineRule="auto"/>
        <w:ind w:firstLine="566" w:firstLineChars="236"/>
        <w:contextualSpacing/>
        <w:rPr>
          <w:rFonts w:ascii="宋体" w:hAnsi="宋体" w:cs="宋体"/>
          <w:sz w:val="24"/>
        </w:rPr>
      </w:pPr>
      <w:r>
        <w:rPr>
          <w:rFonts w:hint="eastAsia" w:ascii="宋体" w:hAnsi="宋体" w:cs="宋体"/>
          <w:sz w:val="24"/>
        </w:rPr>
        <w:t xml:space="preserve">根据 </w:t>
      </w:r>
      <w:r>
        <w:rPr>
          <w:rFonts w:hint="eastAsia" w:ascii="宋体" w:hAnsi="宋体" w:cs="宋体"/>
          <w:sz w:val="24"/>
          <w:u w:val="single"/>
        </w:rPr>
        <w:t xml:space="preserve"> （牵头人名称）</w:t>
      </w:r>
      <w:r>
        <w:rPr>
          <w:rFonts w:hint="eastAsia" w:ascii="宋体" w:hAnsi="宋体" w:cs="宋体"/>
          <w:sz w:val="24"/>
        </w:rPr>
        <w:t>与</w:t>
      </w:r>
      <w:r>
        <w:rPr>
          <w:rFonts w:hint="eastAsia" w:ascii="宋体" w:hAnsi="宋体" w:cs="宋体"/>
          <w:sz w:val="24"/>
          <w:u w:val="single"/>
        </w:rPr>
        <w:t>（联合体其他成员名称）</w:t>
      </w:r>
      <w:r>
        <w:rPr>
          <w:rFonts w:hint="eastAsia" w:ascii="宋体" w:hAnsi="宋体" w:cs="宋体"/>
          <w:sz w:val="24"/>
        </w:rPr>
        <w:t>签订的《联合体投标协议书》的内容，</w:t>
      </w:r>
      <w:r>
        <w:rPr>
          <w:rFonts w:hint="eastAsia" w:ascii="宋体" w:hAnsi="宋体" w:cs="宋体"/>
          <w:sz w:val="24"/>
          <w:u w:val="single"/>
        </w:rPr>
        <w:t>（牵头人名称）</w:t>
      </w:r>
      <w:r>
        <w:rPr>
          <w:rFonts w:hint="eastAsia" w:ascii="宋体" w:hAnsi="宋体" w:cs="宋体"/>
          <w:sz w:val="24"/>
        </w:rPr>
        <w:t>的法定代表人</w:t>
      </w:r>
      <w:r>
        <w:rPr>
          <w:rFonts w:hint="eastAsia" w:ascii="宋体" w:hAnsi="宋体" w:cs="宋体"/>
          <w:sz w:val="24"/>
          <w:u w:val="single"/>
        </w:rPr>
        <w:t>（姓名）</w:t>
      </w:r>
      <w:r>
        <w:rPr>
          <w:rFonts w:hint="eastAsia" w:ascii="宋体" w:hAnsi="宋体" w:cs="宋体"/>
          <w:sz w:val="24"/>
        </w:rPr>
        <w:t>现授权委托</w:t>
      </w:r>
      <w:r>
        <w:rPr>
          <w:rFonts w:hint="eastAsia" w:ascii="宋体" w:hAnsi="宋体" w:cs="宋体"/>
          <w:sz w:val="24"/>
          <w:u w:val="single"/>
        </w:rPr>
        <w:t xml:space="preserve">              （姓名）</w:t>
      </w:r>
      <w:r>
        <w:rPr>
          <w:rFonts w:hint="eastAsia" w:ascii="宋体" w:hAnsi="宋体" w:cs="宋体"/>
          <w:sz w:val="24"/>
        </w:rPr>
        <w:t>以我方的名义参加项目的投标活动，并代表我方全权办理针对上述项目的所有采购程序和环节的具体事务和签署相关文件。</w:t>
      </w:r>
    </w:p>
    <w:p w14:paraId="77BF6815">
      <w:pPr>
        <w:spacing w:line="440" w:lineRule="exact"/>
        <w:ind w:firstLine="566" w:firstLineChars="236"/>
        <w:contextualSpacing/>
        <w:rPr>
          <w:rFonts w:ascii="宋体" w:hAnsi="宋体" w:cs="宋体"/>
          <w:sz w:val="24"/>
        </w:rPr>
      </w:pPr>
      <w:r>
        <w:rPr>
          <w:rFonts w:hint="eastAsia" w:ascii="宋体" w:hAnsi="宋体" w:cs="宋体"/>
          <w:sz w:val="24"/>
        </w:rPr>
        <w:t>我方对委托代理人的签字或者电子签名事项负全部责任。</w:t>
      </w:r>
    </w:p>
    <w:p w14:paraId="172584DE">
      <w:pPr>
        <w:spacing w:line="440" w:lineRule="exact"/>
        <w:ind w:firstLine="566" w:firstLineChars="236"/>
        <w:contextualSpacing/>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3208412B">
      <w:pPr>
        <w:spacing w:line="440" w:lineRule="exact"/>
        <w:ind w:firstLine="566" w:firstLineChars="236"/>
        <w:contextualSpacing/>
        <w:rPr>
          <w:rFonts w:ascii="宋体" w:hAnsi="宋体" w:cs="宋体"/>
          <w:sz w:val="24"/>
        </w:rPr>
      </w:pPr>
      <w:r>
        <w:rPr>
          <w:rFonts w:hint="eastAsia" w:ascii="宋体" w:hAnsi="宋体" w:cs="宋体"/>
          <w:sz w:val="24"/>
        </w:rPr>
        <w:t>委托代理人无转委托权，特此委托。</w:t>
      </w:r>
    </w:p>
    <w:p w14:paraId="7DCBD42E">
      <w:pPr>
        <w:spacing w:line="440" w:lineRule="exact"/>
        <w:ind w:firstLine="566" w:firstLineChars="236"/>
        <w:contextualSpacing/>
        <w:rPr>
          <w:rFonts w:ascii="宋体" w:hAnsi="宋体" w:cs="宋体"/>
          <w:sz w:val="24"/>
        </w:rPr>
      </w:pPr>
      <w:r>
        <w:rPr>
          <w:rFonts w:hint="eastAsia" w:ascii="宋体" w:hAnsi="宋体" w:cs="宋体"/>
          <w:sz w:val="24"/>
        </w:rPr>
        <w:t>附：牵头人法定代表人身份证明及委托代理人有效身份证正反面复印件</w:t>
      </w:r>
    </w:p>
    <w:p w14:paraId="33BC6056">
      <w:pPr>
        <w:spacing w:line="440" w:lineRule="exact"/>
        <w:ind w:firstLine="566" w:firstLineChars="236"/>
        <w:contextualSpacing/>
        <w:rPr>
          <w:rFonts w:ascii="宋体" w:hAnsi="宋体" w:cs="宋体"/>
          <w:sz w:val="24"/>
        </w:rPr>
      </w:pPr>
    </w:p>
    <w:p w14:paraId="59826FF7">
      <w:pPr>
        <w:spacing w:line="440" w:lineRule="exact"/>
        <w:ind w:firstLine="566" w:firstLineChars="236"/>
        <w:contextualSpacing/>
        <w:rPr>
          <w:rFonts w:hint="default" w:ascii="宋体" w:hAnsi="宋体" w:eastAsia="宋体" w:cs="宋体"/>
          <w:sz w:val="24"/>
          <w:lang w:val="en-US" w:eastAsia="zh-CN"/>
        </w:rPr>
      </w:pPr>
      <w:r>
        <w:rPr>
          <w:rFonts w:hint="eastAsia" w:ascii="宋体" w:hAnsi="宋体" w:cs="宋体"/>
          <w:sz w:val="24"/>
        </w:rPr>
        <w:t>牵头人法定代表人</w:t>
      </w:r>
      <w:r>
        <w:rPr>
          <w:rFonts w:hint="eastAsia" w:ascii="宋体" w:hAnsi="宋体" w:cs="宋体"/>
          <w:sz w:val="24"/>
          <w:lang w:val="en-US" w:eastAsia="zh-CN"/>
        </w:rPr>
        <w:t xml:space="preserve"> </w:t>
      </w:r>
      <w:r>
        <w:rPr>
          <w:rFonts w:hint="eastAsia" w:ascii="宋体" w:hAnsi="宋体" w:cs="宋体"/>
          <w:sz w:val="24"/>
        </w:rPr>
        <w:t>（签字或者盖章或者电子签名）：</w:t>
      </w:r>
      <w:r>
        <w:rPr>
          <w:rFonts w:hint="eastAsia" w:ascii="宋体" w:hAnsi="宋体" w:cs="宋体"/>
          <w:sz w:val="24"/>
          <w:u w:val="single"/>
          <w:lang w:val="en-US" w:eastAsia="zh-CN"/>
        </w:rPr>
        <w:t xml:space="preserve">                  </w:t>
      </w:r>
    </w:p>
    <w:p w14:paraId="07BA003F">
      <w:pPr>
        <w:spacing w:line="440" w:lineRule="exact"/>
        <w:ind w:firstLine="566" w:firstLineChars="236"/>
        <w:contextualSpacing/>
        <w:rPr>
          <w:rFonts w:hint="default" w:ascii="宋体" w:hAnsi="宋体" w:eastAsia="宋体" w:cs="宋体"/>
          <w:sz w:val="24"/>
          <w:lang w:val="en-US" w:eastAsia="zh-CN"/>
        </w:rPr>
      </w:pPr>
      <w:r>
        <w:rPr>
          <w:rFonts w:hint="eastAsia" w:ascii="宋体" w:hAnsi="宋体" w:cs="宋体"/>
          <w:sz w:val="24"/>
        </w:rPr>
        <w:t>牵头人（电子签章）：</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p>
    <w:p w14:paraId="1B22668F">
      <w:pPr>
        <w:spacing w:line="440" w:lineRule="exact"/>
        <w:ind w:firstLine="566" w:firstLineChars="236"/>
        <w:contextualSpacing/>
        <w:rPr>
          <w:rFonts w:ascii="宋体" w:hAnsi="宋体" w:cs="宋体"/>
          <w:sz w:val="24"/>
        </w:rPr>
      </w:pPr>
      <w:r>
        <w:rPr>
          <w:rFonts w:hint="eastAsia" w:ascii="宋体" w:hAnsi="宋体" w:cs="宋体"/>
          <w:sz w:val="24"/>
        </w:rPr>
        <w:t>日期：    年   月   日</w:t>
      </w:r>
    </w:p>
    <w:p w14:paraId="7487717F">
      <w:pPr>
        <w:spacing w:line="440" w:lineRule="exact"/>
        <w:ind w:firstLine="566" w:firstLineChars="236"/>
        <w:contextualSpacing/>
        <w:rPr>
          <w:rFonts w:ascii="宋体" w:hAnsi="宋体" w:cs="宋体"/>
          <w:sz w:val="24"/>
        </w:rPr>
      </w:pPr>
    </w:p>
    <w:p w14:paraId="35E5E7A3">
      <w:pPr>
        <w:spacing w:line="440" w:lineRule="exact"/>
        <w:ind w:firstLine="566" w:firstLineChars="236"/>
        <w:contextualSpacing/>
        <w:rPr>
          <w:rFonts w:hint="default" w:ascii="宋体" w:hAnsi="宋体" w:eastAsia="宋体" w:cs="宋体"/>
          <w:sz w:val="24"/>
          <w:lang w:val="en-US" w:eastAsia="zh-CN"/>
        </w:rPr>
      </w:pPr>
      <w:r>
        <w:rPr>
          <w:rFonts w:hint="eastAsia" w:ascii="宋体" w:hAnsi="宋体" w:cs="宋体"/>
          <w:sz w:val="24"/>
        </w:rPr>
        <w:t>被授权人（签字或者电子签名）：</w:t>
      </w:r>
      <w:r>
        <w:rPr>
          <w:rFonts w:hint="eastAsia" w:ascii="宋体" w:hAnsi="宋体" w:cs="宋体"/>
          <w:sz w:val="24"/>
          <w:u w:val="single"/>
          <w:lang w:val="en-US" w:eastAsia="zh-CN"/>
        </w:rPr>
        <w:t xml:space="preserve">                </w:t>
      </w:r>
    </w:p>
    <w:p w14:paraId="2A371F6F">
      <w:pPr>
        <w:spacing w:line="440" w:lineRule="exact"/>
        <w:ind w:firstLine="566" w:firstLineChars="236"/>
        <w:contextualSpacing/>
        <w:rPr>
          <w:rFonts w:ascii="宋体" w:hAnsi="宋体" w:cs="宋体"/>
          <w:sz w:val="32"/>
          <w:szCs w:val="32"/>
        </w:rPr>
      </w:pPr>
      <w:r>
        <w:rPr>
          <w:rFonts w:hint="eastAsia" w:ascii="宋体" w:hAnsi="宋体" w:cs="宋体"/>
          <w:sz w:val="24"/>
        </w:rPr>
        <w:t>日期：    年   月   日</w:t>
      </w:r>
    </w:p>
    <w:p w14:paraId="1D3FE75C">
      <w:pPr>
        <w:spacing w:line="440" w:lineRule="exact"/>
        <w:contextualSpacing/>
        <w:rPr>
          <w:rFonts w:ascii="宋体" w:hAnsi="宋体" w:cs="宋体"/>
          <w:sz w:val="24"/>
        </w:rPr>
      </w:pPr>
      <w:r>
        <w:rPr>
          <w:rFonts w:hint="eastAsia" w:ascii="宋体" w:hAnsi="宋体" w:cs="宋体"/>
          <w:sz w:val="24"/>
        </w:rPr>
        <w:t>注：1.法定代表人必须在授权委托书上签字或者盖章或者电子签名，委托代理人必须在授权委托书上签字或者电子签名，</w:t>
      </w:r>
      <w:r>
        <w:rPr>
          <w:rFonts w:hint="eastAsia" w:ascii="宋体" w:hAnsi="宋体" w:cs="宋体"/>
          <w:b/>
          <w:bCs/>
          <w:sz w:val="24"/>
        </w:rPr>
        <w:t>否则按无效投标处理</w:t>
      </w:r>
      <w:r>
        <w:rPr>
          <w:rFonts w:hint="eastAsia" w:ascii="宋体" w:hAnsi="宋体" w:cs="宋体"/>
          <w:sz w:val="24"/>
        </w:rPr>
        <w:t>；</w:t>
      </w:r>
    </w:p>
    <w:p w14:paraId="1AB138CB">
      <w:pPr>
        <w:spacing w:line="440" w:lineRule="exact"/>
        <w:ind w:firstLine="480" w:firstLineChars="200"/>
        <w:contextualSpacing/>
        <w:jc w:val="left"/>
        <w:rPr>
          <w:rFonts w:ascii="宋体" w:hAnsi="宋体" w:cs="宋体"/>
          <w:sz w:val="24"/>
        </w:rPr>
      </w:pPr>
      <w:r>
        <w:rPr>
          <w:rFonts w:hint="eastAsia" w:ascii="宋体" w:hAnsi="宋体" w:cs="宋体"/>
          <w:sz w:val="24"/>
        </w:rPr>
        <w:t>2.法人、其他组织投标时“我方”是指“我单位”，自然人投标时“我方”是指“本人”。</w:t>
      </w:r>
    </w:p>
    <w:p w14:paraId="4625B25F">
      <w:pPr>
        <w:rPr>
          <w:rFonts w:ascii="宋体" w:hAnsi="宋体" w:cs="宋体"/>
          <w:b/>
          <w:sz w:val="24"/>
        </w:rPr>
      </w:pPr>
      <w:r>
        <w:rPr>
          <w:rFonts w:hint="eastAsia" w:ascii="宋体" w:hAnsi="宋体" w:cs="宋体"/>
          <w:b/>
          <w:sz w:val="24"/>
        </w:rPr>
        <w:br w:type="page"/>
      </w:r>
    </w:p>
    <w:p w14:paraId="6424859F">
      <w:pPr>
        <w:rPr>
          <w:rFonts w:ascii="宋体" w:hAnsi="宋体" w:cs="宋体"/>
          <w:b/>
          <w:sz w:val="24"/>
          <w:szCs w:val="20"/>
        </w:rPr>
      </w:pPr>
      <w:r>
        <w:rPr>
          <w:rFonts w:hint="eastAsia" w:ascii="宋体" w:hAnsi="宋体" w:cs="宋体"/>
          <w:b/>
          <w:sz w:val="24"/>
        </w:rPr>
        <w:t>6.商务要求偏离表格式</w:t>
      </w:r>
    </w:p>
    <w:p w14:paraId="3BDB12E5">
      <w:pPr>
        <w:snapToGrid w:val="0"/>
        <w:spacing w:before="50"/>
        <w:jc w:val="left"/>
        <w:rPr>
          <w:rFonts w:ascii="宋体" w:hAnsi="宋体" w:cs="宋体"/>
          <w:sz w:val="24"/>
        </w:rPr>
      </w:pPr>
    </w:p>
    <w:p w14:paraId="40C81A8D">
      <w:pPr>
        <w:pStyle w:val="24"/>
        <w:rPr>
          <w:rFonts w:hAnsi="宋体" w:cs="宋体"/>
          <w:sz w:val="24"/>
          <w:szCs w:val="24"/>
        </w:rPr>
      </w:pPr>
      <w:r>
        <w:rPr>
          <w:rFonts w:hint="eastAsia" w:hAnsi="宋体" w:cs="宋体"/>
          <w:sz w:val="24"/>
          <w:szCs w:val="24"/>
        </w:rPr>
        <w:t>所投分标：</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 </w:t>
      </w:r>
      <w:r>
        <w:rPr>
          <w:rFonts w:hint="eastAsia" w:hAnsi="宋体" w:cs="宋体"/>
          <w:sz w:val="24"/>
          <w:szCs w:val="24"/>
        </w:rPr>
        <w:t>分标</w:t>
      </w:r>
    </w:p>
    <w:p w14:paraId="7377B46B">
      <w:pPr>
        <w:snapToGrid w:val="0"/>
        <w:spacing w:before="50"/>
        <w:jc w:val="left"/>
        <w:rPr>
          <w:rFonts w:ascii="宋体" w:hAnsi="宋体" w:cs="宋体"/>
          <w:sz w:val="24"/>
          <w:u w:val="single"/>
        </w:rPr>
      </w:pP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2"/>
        <w:gridCol w:w="2694"/>
        <w:gridCol w:w="1760"/>
        <w:gridCol w:w="2035"/>
      </w:tblGrid>
      <w:tr w14:paraId="062E5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52" w:type="dxa"/>
            <w:tcBorders>
              <w:top w:val="single" w:color="auto" w:sz="4" w:space="0"/>
              <w:left w:val="single" w:color="auto" w:sz="4" w:space="0"/>
              <w:bottom w:val="single" w:color="auto" w:sz="4" w:space="0"/>
              <w:right w:val="single" w:color="auto" w:sz="4" w:space="0"/>
            </w:tcBorders>
          </w:tcPr>
          <w:p w14:paraId="2F5A44E9">
            <w:pPr>
              <w:snapToGrid w:val="0"/>
              <w:spacing w:beforeLines="50"/>
              <w:jc w:val="center"/>
              <w:rPr>
                <w:rFonts w:ascii="宋体" w:hAnsi="宋体" w:cs="宋体"/>
                <w:sz w:val="24"/>
              </w:rPr>
            </w:pPr>
            <w:r>
              <w:rPr>
                <w:rFonts w:hint="eastAsia" w:ascii="宋体" w:hAnsi="宋体" w:cs="宋体"/>
                <w:sz w:val="24"/>
              </w:rPr>
              <w:t>项目</w:t>
            </w:r>
          </w:p>
        </w:tc>
        <w:tc>
          <w:tcPr>
            <w:tcW w:w="2694" w:type="dxa"/>
            <w:tcBorders>
              <w:top w:val="single" w:color="auto" w:sz="4" w:space="0"/>
              <w:left w:val="single" w:color="auto" w:sz="4" w:space="0"/>
              <w:bottom w:val="single" w:color="auto" w:sz="4" w:space="0"/>
              <w:right w:val="single" w:color="auto" w:sz="4" w:space="0"/>
            </w:tcBorders>
          </w:tcPr>
          <w:p w14:paraId="2C7D4DF5">
            <w:pPr>
              <w:snapToGrid w:val="0"/>
              <w:spacing w:beforeLines="50"/>
              <w:jc w:val="center"/>
              <w:rPr>
                <w:rFonts w:ascii="宋体" w:hAnsi="宋体" w:cs="宋体"/>
                <w:sz w:val="24"/>
              </w:rPr>
            </w:pPr>
            <w:r>
              <w:rPr>
                <w:rFonts w:hint="eastAsia" w:ascii="宋体" w:hAnsi="宋体" w:cs="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7FFFD418">
            <w:pPr>
              <w:snapToGrid w:val="0"/>
              <w:spacing w:beforeLines="50"/>
              <w:jc w:val="center"/>
              <w:rPr>
                <w:rFonts w:ascii="宋体" w:hAnsi="宋体" w:cs="宋体"/>
                <w:sz w:val="24"/>
              </w:rPr>
            </w:pPr>
            <w:r>
              <w:rPr>
                <w:rFonts w:hint="eastAsia" w:ascii="宋体" w:hAnsi="宋体" w:cs="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2BF5D7D3">
            <w:pPr>
              <w:snapToGrid w:val="0"/>
              <w:spacing w:beforeLines="50"/>
              <w:jc w:val="center"/>
              <w:rPr>
                <w:rFonts w:ascii="宋体" w:hAnsi="宋体" w:cs="宋体"/>
                <w:sz w:val="24"/>
              </w:rPr>
            </w:pPr>
            <w:r>
              <w:rPr>
                <w:rFonts w:hint="eastAsia" w:ascii="宋体" w:hAnsi="宋体" w:cs="宋体"/>
                <w:sz w:val="24"/>
              </w:rPr>
              <w:t>偏离说明</w:t>
            </w:r>
          </w:p>
        </w:tc>
      </w:tr>
      <w:tr w14:paraId="28DF8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52" w:type="dxa"/>
            <w:tcBorders>
              <w:top w:val="single" w:color="auto" w:sz="4" w:space="0"/>
              <w:left w:val="single" w:color="auto" w:sz="4" w:space="0"/>
              <w:bottom w:val="single" w:color="auto" w:sz="4" w:space="0"/>
              <w:right w:val="single" w:color="auto" w:sz="4" w:space="0"/>
            </w:tcBorders>
            <w:vAlign w:val="center"/>
          </w:tcPr>
          <w:p w14:paraId="35EFCEE3">
            <w:pPr>
              <w:jc w:val="center"/>
              <w:rPr>
                <w:rFonts w:ascii="宋体" w:hAnsi="宋体" w:cs="宋体"/>
                <w:sz w:val="24"/>
              </w:rPr>
            </w:pPr>
            <w:r>
              <w:rPr>
                <w:rFonts w:hint="eastAsia" w:ascii="宋体" w:hAnsi="宋体" w:cs="宋体"/>
                <w:sz w:val="24"/>
              </w:rPr>
              <w:t>合同签订时间</w:t>
            </w:r>
          </w:p>
        </w:tc>
        <w:tc>
          <w:tcPr>
            <w:tcW w:w="2694" w:type="dxa"/>
            <w:tcBorders>
              <w:top w:val="single" w:color="auto" w:sz="4" w:space="0"/>
              <w:left w:val="single" w:color="auto" w:sz="4" w:space="0"/>
              <w:bottom w:val="single" w:color="auto" w:sz="4" w:space="0"/>
              <w:right w:val="single" w:color="auto" w:sz="4" w:space="0"/>
            </w:tcBorders>
            <w:vAlign w:val="center"/>
          </w:tcPr>
          <w:p w14:paraId="4E8C6C2E">
            <w:pPr>
              <w:jc w:val="left"/>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14:paraId="2C5381D6">
            <w:pPr>
              <w:snapToGrid w:val="0"/>
              <w:spacing w:beforeLines="50"/>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14:paraId="57E93A3A">
            <w:pPr>
              <w:snapToGrid w:val="0"/>
              <w:spacing w:beforeLines="50"/>
              <w:jc w:val="center"/>
              <w:rPr>
                <w:rFonts w:ascii="宋体" w:hAnsi="宋体" w:cs="宋体"/>
                <w:sz w:val="24"/>
              </w:rPr>
            </w:pPr>
          </w:p>
        </w:tc>
      </w:tr>
      <w:tr w14:paraId="201E5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2152" w:type="dxa"/>
            <w:tcBorders>
              <w:top w:val="single" w:color="auto" w:sz="4" w:space="0"/>
              <w:left w:val="single" w:color="auto" w:sz="4" w:space="0"/>
              <w:bottom w:val="single" w:color="auto" w:sz="4" w:space="0"/>
              <w:right w:val="single" w:color="auto" w:sz="4" w:space="0"/>
            </w:tcBorders>
            <w:vAlign w:val="center"/>
          </w:tcPr>
          <w:p w14:paraId="57124149">
            <w:pPr>
              <w:jc w:val="center"/>
              <w:rPr>
                <w:rFonts w:ascii="宋体" w:hAnsi="宋体" w:cs="宋体"/>
                <w:sz w:val="24"/>
              </w:rPr>
            </w:pPr>
            <w:r>
              <w:rPr>
                <w:rFonts w:hint="eastAsia" w:ascii="宋体" w:hAnsi="宋体" w:cs="宋体"/>
                <w:sz w:val="24"/>
              </w:rPr>
              <w:t>服务期限及地点</w:t>
            </w:r>
          </w:p>
        </w:tc>
        <w:tc>
          <w:tcPr>
            <w:tcW w:w="2694" w:type="dxa"/>
            <w:tcBorders>
              <w:top w:val="single" w:color="auto" w:sz="4" w:space="0"/>
              <w:left w:val="single" w:color="auto" w:sz="4" w:space="0"/>
              <w:bottom w:val="single" w:color="auto" w:sz="4" w:space="0"/>
              <w:right w:val="single" w:color="auto" w:sz="4" w:space="0"/>
            </w:tcBorders>
            <w:vAlign w:val="center"/>
          </w:tcPr>
          <w:p w14:paraId="03168D29">
            <w:pPr>
              <w:jc w:val="left"/>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14:paraId="06309E12">
            <w:pPr>
              <w:snapToGrid w:val="0"/>
              <w:spacing w:beforeLines="50"/>
              <w:ind w:left="43"/>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14:paraId="57F46789">
            <w:pPr>
              <w:snapToGrid w:val="0"/>
              <w:spacing w:beforeLines="50"/>
              <w:ind w:left="43"/>
              <w:jc w:val="center"/>
              <w:rPr>
                <w:rFonts w:ascii="宋体" w:hAnsi="宋体" w:cs="宋体"/>
                <w:sz w:val="24"/>
              </w:rPr>
            </w:pPr>
          </w:p>
        </w:tc>
      </w:tr>
      <w:tr w14:paraId="16110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52" w:type="dxa"/>
            <w:tcBorders>
              <w:top w:val="single" w:color="auto" w:sz="4" w:space="0"/>
              <w:left w:val="single" w:color="auto" w:sz="4" w:space="0"/>
              <w:bottom w:val="single" w:color="auto" w:sz="4" w:space="0"/>
              <w:right w:val="single" w:color="auto" w:sz="4" w:space="0"/>
            </w:tcBorders>
            <w:vAlign w:val="center"/>
          </w:tcPr>
          <w:p w14:paraId="4DAE2050">
            <w:pPr>
              <w:jc w:val="center"/>
              <w:rPr>
                <w:rFonts w:ascii="宋体" w:hAnsi="宋体" w:cs="宋体"/>
                <w:sz w:val="24"/>
              </w:rPr>
            </w:pPr>
            <w:r>
              <w:rPr>
                <w:rFonts w:hint="eastAsia" w:ascii="宋体" w:hAnsi="宋体" w:cs="宋体"/>
                <w:sz w:val="24"/>
              </w:rPr>
              <w:t>付款方式</w:t>
            </w:r>
          </w:p>
        </w:tc>
        <w:tc>
          <w:tcPr>
            <w:tcW w:w="2694" w:type="dxa"/>
            <w:tcBorders>
              <w:top w:val="single" w:color="auto" w:sz="4" w:space="0"/>
              <w:left w:val="single" w:color="auto" w:sz="4" w:space="0"/>
              <w:bottom w:val="single" w:color="auto" w:sz="4" w:space="0"/>
              <w:right w:val="single" w:color="auto" w:sz="4" w:space="0"/>
            </w:tcBorders>
            <w:vAlign w:val="center"/>
          </w:tcPr>
          <w:p w14:paraId="05AB4B17">
            <w:pPr>
              <w:jc w:val="left"/>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14:paraId="1547AF93">
            <w:pPr>
              <w:snapToGrid w:val="0"/>
              <w:spacing w:beforeLines="50"/>
              <w:ind w:left="43"/>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14:paraId="6DCFBEF6">
            <w:pPr>
              <w:snapToGrid w:val="0"/>
              <w:spacing w:beforeLines="50"/>
              <w:ind w:left="43"/>
              <w:jc w:val="center"/>
              <w:rPr>
                <w:rFonts w:ascii="宋体" w:hAnsi="宋体" w:cs="宋体"/>
                <w:sz w:val="24"/>
              </w:rPr>
            </w:pPr>
          </w:p>
        </w:tc>
      </w:tr>
      <w:tr w14:paraId="2CE08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52" w:type="dxa"/>
            <w:tcBorders>
              <w:top w:val="single" w:color="auto" w:sz="4" w:space="0"/>
              <w:left w:val="single" w:color="auto" w:sz="4" w:space="0"/>
              <w:bottom w:val="single" w:color="auto" w:sz="4" w:space="0"/>
              <w:right w:val="single" w:color="auto" w:sz="4" w:space="0"/>
            </w:tcBorders>
            <w:vAlign w:val="center"/>
          </w:tcPr>
          <w:p w14:paraId="5D96B4FB">
            <w:pPr>
              <w:jc w:val="center"/>
              <w:rPr>
                <w:rFonts w:ascii="宋体" w:hAnsi="宋体" w:cs="宋体"/>
                <w:sz w:val="24"/>
              </w:rPr>
            </w:pPr>
            <w:r>
              <w:rPr>
                <w:rFonts w:hint="eastAsia" w:ascii="宋体" w:hAnsi="宋体" w:cs="宋体"/>
                <w:sz w:val="24"/>
              </w:rPr>
              <w:t>...</w:t>
            </w:r>
          </w:p>
        </w:tc>
        <w:tc>
          <w:tcPr>
            <w:tcW w:w="2694" w:type="dxa"/>
            <w:tcBorders>
              <w:top w:val="single" w:color="auto" w:sz="4" w:space="0"/>
              <w:left w:val="single" w:color="auto" w:sz="4" w:space="0"/>
              <w:bottom w:val="single" w:color="auto" w:sz="4" w:space="0"/>
              <w:right w:val="single" w:color="auto" w:sz="4" w:space="0"/>
            </w:tcBorders>
            <w:vAlign w:val="center"/>
          </w:tcPr>
          <w:p w14:paraId="05220746">
            <w:pPr>
              <w:jc w:val="left"/>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14:paraId="43A5358A">
            <w:pPr>
              <w:snapToGrid w:val="0"/>
              <w:spacing w:beforeLines="50"/>
              <w:ind w:left="43"/>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14:paraId="2BF49A15">
            <w:pPr>
              <w:snapToGrid w:val="0"/>
              <w:spacing w:beforeLines="50"/>
              <w:ind w:left="43"/>
              <w:jc w:val="center"/>
              <w:rPr>
                <w:rFonts w:ascii="宋体" w:hAnsi="宋体" w:cs="宋体"/>
                <w:sz w:val="24"/>
              </w:rPr>
            </w:pPr>
          </w:p>
        </w:tc>
      </w:tr>
    </w:tbl>
    <w:p w14:paraId="2F79DE1C">
      <w:pPr>
        <w:pStyle w:val="16"/>
        <w:rPr>
          <w:rFonts w:ascii="宋体" w:hAnsi="宋体" w:cs="宋体"/>
        </w:rPr>
      </w:pPr>
      <w:r>
        <w:rPr>
          <w:rFonts w:hint="eastAsia" w:ascii="宋体" w:hAnsi="宋体" w:cs="宋体"/>
        </w:rPr>
        <w:t>注：</w:t>
      </w:r>
    </w:p>
    <w:p w14:paraId="489A2F92">
      <w:pPr>
        <w:pStyle w:val="18"/>
        <w:spacing w:line="520" w:lineRule="exact"/>
        <w:ind w:firstLine="0" w:firstLineChars="0"/>
        <w:rPr>
          <w:rFonts w:ascii="宋体" w:hAnsi="宋体" w:eastAsia="宋体" w:cs="宋体"/>
          <w:szCs w:val="32"/>
        </w:rPr>
      </w:pPr>
      <w:r>
        <w:rPr>
          <w:rFonts w:hint="eastAsia" w:ascii="宋体" w:hAnsi="宋体" w:eastAsia="宋体" w:cs="宋体"/>
          <w:sz w:val="24"/>
          <w:szCs w:val="24"/>
        </w:rPr>
        <w:t>1. 说明：应对照招标文件“第二章 采购需求”中的商务要求逐条作明确的投标响应，并作出偏离说明。</w:t>
      </w:r>
    </w:p>
    <w:p w14:paraId="3329D6BC">
      <w:pPr>
        <w:pStyle w:val="16"/>
        <w:rPr>
          <w:rFonts w:ascii="宋体" w:hAnsi="宋体" w:cs="宋体"/>
          <w:b w:val="0"/>
          <w:bCs w:val="0"/>
        </w:rPr>
      </w:pPr>
      <w:r>
        <w:rPr>
          <w:rFonts w:hint="eastAsia" w:ascii="宋体" w:hAnsi="宋体" w:cs="宋体"/>
          <w:b w:val="0"/>
          <w:bCs w:val="0"/>
        </w:rPr>
        <w:t>2.投标人应根据自身的承诺，对照招标文件要求在“偏离说明”中注明“</w:t>
      </w:r>
      <w:r>
        <w:rPr>
          <w:rFonts w:hint="eastAsia" w:ascii="宋体" w:hAnsi="宋体" w:cs="宋体"/>
        </w:rPr>
        <w:t>正偏离</w:t>
      </w:r>
      <w:r>
        <w:rPr>
          <w:rFonts w:hint="eastAsia" w:ascii="宋体" w:hAnsi="宋体" w:cs="宋体"/>
          <w:b w:val="0"/>
          <w:bCs w:val="0"/>
        </w:rPr>
        <w:t>”、“</w:t>
      </w:r>
      <w:r>
        <w:rPr>
          <w:rFonts w:hint="eastAsia" w:ascii="宋体" w:hAnsi="宋体" w:cs="宋体"/>
        </w:rPr>
        <w:t>负偏离</w:t>
      </w:r>
      <w:r>
        <w:rPr>
          <w:rFonts w:hint="eastAsia" w:ascii="宋体" w:hAnsi="宋体" w:cs="宋体"/>
          <w:b w:val="0"/>
          <w:bCs w:val="0"/>
        </w:rPr>
        <w:t>”或者“</w:t>
      </w:r>
      <w:r>
        <w:rPr>
          <w:rFonts w:hint="eastAsia" w:ascii="宋体" w:hAnsi="宋体" w:cs="宋体"/>
        </w:rPr>
        <w:t>无偏离</w:t>
      </w:r>
      <w:r>
        <w:rPr>
          <w:rFonts w:hint="eastAsia" w:ascii="宋体" w:hAnsi="宋体" w:cs="宋体"/>
          <w:b w:val="0"/>
          <w:bCs w:val="0"/>
        </w:rPr>
        <w:t>”。既不属于“</w:t>
      </w:r>
      <w:r>
        <w:rPr>
          <w:rFonts w:hint="eastAsia" w:ascii="宋体" w:hAnsi="宋体" w:cs="宋体"/>
        </w:rPr>
        <w:t>正偏离</w:t>
      </w:r>
      <w:r>
        <w:rPr>
          <w:rFonts w:hint="eastAsia" w:ascii="宋体" w:hAnsi="宋体" w:cs="宋体"/>
          <w:b w:val="0"/>
          <w:bCs w:val="0"/>
        </w:rPr>
        <w:t>”也不属于“</w:t>
      </w:r>
      <w:r>
        <w:rPr>
          <w:rFonts w:hint="eastAsia" w:ascii="宋体" w:hAnsi="宋体" w:cs="宋体"/>
        </w:rPr>
        <w:t>负偏离</w:t>
      </w:r>
      <w:r>
        <w:rPr>
          <w:rFonts w:hint="eastAsia" w:ascii="宋体" w:hAnsi="宋体" w:cs="宋体"/>
          <w:b w:val="0"/>
          <w:bCs w:val="0"/>
        </w:rPr>
        <w:t>”即为“</w:t>
      </w:r>
      <w:r>
        <w:rPr>
          <w:rFonts w:hint="eastAsia" w:ascii="宋体" w:hAnsi="宋体" w:cs="宋体"/>
        </w:rPr>
        <w:t>无偏离</w:t>
      </w:r>
      <w:r>
        <w:rPr>
          <w:rFonts w:hint="eastAsia" w:ascii="宋体" w:hAnsi="宋体" w:cs="宋体"/>
          <w:b w:val="0"/>
          <w:bCs w:val="0"/>
        </w:rPr>
        <w:t>”。</w:t>
      </w:r>
    </w:p>
    <w:p w14:paraId="3F1AD523">
      <w:pPr>
        <w:snapToGrid w:val="0"/>
        <w:spacing w:before="50" w:after="50"/>
        <w:rPr>
          <w:rFonts w:ascii="宋体" w:hAnsi="宋体" w:cs="宋体"/>
          <w:sz w:val="24"/>
        </w:rPr>
      </w:pPr>
    </w:p>
    <w:p w14:paraId="49EB7CE6">
      <w:pPr>
        <w:snapToGrid w:val="0"/>
        <w:spacing w:before="50" w:after="50"/>
        <w:rPr>
          <w:rFonts w:ascii="宋体" w:hAnsi="宋体" w:cs="宋体"/>
          <w:sz w:val="24"/>
        </w:rPr>
      </w:pPr>
    </w:p>
    <w:p w14:paraId="1A073075">
      <w:pPr>
        <w:snapToGrid w:val="0"/>
        <w:spacing w:before="50" w:after="50"/>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（签字或者电子签名）：</w:t>
      </w:r>
    </w:p>
    <w:p w14:paraId="197C99AB">
      <w:pPr>
        <w:snapToGrid w:val="0"/>
        <w:spacing w:beforeLines="50"/>
        <w:rPr>
          <w:rFonts w:ascii="宋体" w:hAnsi="宋体" w:cs="宋体"/>
          <w:spacing w:val="20"/>
          <w:sz w:val="24"/>
        </w:rPr>
      </w:pPr>
      <w:r>
        <w:rPr>
          <w:rFonts w:hint="eastAsia" w:ascii="宋体" w:hAnsi="宋体" w:cs="宋体"/>
          <w:spacing w:val="20"/>
          <w:sz w:val="24"/>
        </w:rPr>
        <w:t>投标人名称（电子签章）：</w:t>
      </w:r>
    </w:p>
    <w:p w14:paraId="538FA495">
      <w:pPr>
        <w:snapToGrid w:val="0"/>
        <w:spacing w:beforeLines="50"/>
        <w:rPr>
          <w:rFonts w:ascii="宋体" w:hAnsi="宋体" w:cs="宋体"/>
          <w:sz w:val="24"/>
          <w:szCs w:val="20"/>
        </w:rPr>
      </w:pPr>
      <w:r>
        <w:rPr>
          <w:rFonts w:hint="eastAsia" w:ascii="宋体" w:hAnsi="宋体" w:cs="宋体"/>
          <w:spacing w:val="20"/>
          <w:sz w:val="24"/>
        </w:rPr>
        <w:t>日  期：</w:t>
      </w:r>
    </w:p>
    <w:p w14:paraId="4949FD47">
      <w:pPr>
        <w:snapToGrid w:val="0"/>
        <w:spacing w:beforeLines="50"/>
        <w:rPr>
          <w:rFonts w:ascii="宋体" w:hAnsi="宋体" w:cs="宋体"/>
          <w:sz w:val="24"/>
          <w:szCs w:val="20"/>
        </w:rPr>
      </w:pPr>
    </w:p>
    <w:p w14:paraId="269F08B7">
      <w:pPr>
        <w:rPr>
          <w:rFonts w:ascii="宋体" w:hAnsi="宋体" w:cs="宋体"/>
          <w:b/>
          <w:sz w:val="24"/>
        </w:rPr>
      </w:pPr>
      <w:r>
        <w:rPr>
          <w:rFonts w:hint="eastAsia" w:ascii="宋体" w:hAnsi="宋体" w:cs="宋体"/>
          <w:b/>
          <w:sz w:val="24"/>
        </w:rPr>
        <w:br w:type="page"/>
      </w:r>
    </w:p>
    <w:p w14:paraId="0E6BAC97">
      <w:pPr>
        <w:snapToGrid w:val="0"/>
        <w:spacing w:beforeLines="50" w:after="50"/>
        <w:jc w:val="left"/>
        <w:rPr>
          <w:rFonts w:ascii="宋体" w:hAnsi="宋体" w:cs="宋体"/>
          <w:b/>
          <w:sz w:val="24"/>
        </w:rPr>
      </w:pPr>
      <w:r>
        <w:rPr>
          <w:rFonts w:hint="eastAsia" w:ascii="宋体" w:hAnsi="宋体" w:cs="宋体"/>
          <w:b/>
          <w:sz w:val="24"/>
        </w:rPr>
        <w:t>7.投标人业绩证明材料</w:t>
      </w:r>
    </w:p>
    <w:p w14:paraId="162BF45A">
      <w:pPr>
        <w:pStyle w:val="34"/>
        <w:snapToGrid w:val="0"/>
        <w:ind w:left="480" w:hanging="480"/>
        <w:rPr>
          <w:rFonts w:ascii="宋体" w:hAnsi="宋体" w:cs="宋体"/>
          <w:sz w:val="24"/>
        </w:rPr>
      </w:pPr>
    </w:p>
    <w:p w14:paraId="3495A137">
      <w:pPr>
        <w:pStyle w:val="34"/>
        <w:snapToGrid w:val="0"/>
        <w:ind w:left="480" w:hanging="480"/>
        <w:rPr>
          <w:rFonts w:ascii="宋体" w:hAnsi="宋体" w:cs="宋体"/>
          <w:sz w:val="24"/>
        </w:rPr>
      </w:pPr>
      <w:r>
        <w:rPr>
          <w:rFonts w:hint="eastAsia" w:ascii="宋体" w:hAnsi="宋体" w:cs="宋体"/>
          <w:sz w:val="24"/>
        </w:rPr>
        <w:t xml:space="preserve">投标人业绩情况一览表格式：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7"/>
        <w:gridCol w:w="1857"/>
        <w:gridCol w:w="1857"/>
        <w:gridCol w:w="2996"/>
      </w:tblGrid>
      <w:tr w14:paraId="267DD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335A6397">
            <w:pPr>
              <w:snapToGrid w:val="0"/>
              <w:spacing w:line="240" w:lineRule="exact"/>
              <w:jc w:val="center"/>
              <w:rPr>
                <w:rFonts w:ascii="宋体" w:hAnsi="宋体" w:cs="宋体"/>
                <w:sz w:val="24"/>
              </w:rPr>
            </w:pPr>
            <w:r>
              <w:rPr>
                <w:rFonts w:hint="eastAsia" w:ascii="宋体" w:hAnsi="宋体" w:cs="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3829106">
            <w:pPr>
              <w:snapToGrid w:val="0"/>
              <w:spacing w:line="240" w:lineRule="exact"/>
              <w:jc w:val="center"/>
              <w:rPr>
                <w:rFonts w:ascii="宋体" w:hAnsi="宋体" w:cs="宋体"/>
                <w:sz w:val="24"/>
              </w:rPr>
            </w:pPr>
            <w:r>
              <w:rPr>
                <w:rFonts w:hint="eastAsia" w:ascii="宋体" w:hAnsi="宋体" w:cs="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995BD04">
            <w:pPr>
              <w:snapToGrid w:val="0"/>
              <w:spacing w:line="240" w:lineRule="exact"/>
              <w:jc w:val="center"/>
              <w:rPr>
                <w:rFonts w:ascii="宋体" w:hAnsi="宋体" w:cs="宋体"/>
                <w:sz w:val="24"/>
              </w:rPr>
            </w:pPr>
            <w:r>
              <w:rPr>
                <w:rFonts w:hint="eastAsia" w:ascii="宋体" w:hAnsi="宋体" w:cs="宋体"/>
                <w:sz w:val="24"/>
              </w:rPr>
              <w:t>合同金额</w:t>
            </w:r>
          </w:p>
          <w:p w14:paraId="73EF46A7">
            <w:pPr>
              <w:snapToGrid w:val="0"/>
              <w:spacing w:line="240" w:lineRule="exact"/>
              <w:jc w:val="center"/>
              <w:rPr>
                <w:rFonts w:ascii="宋体" w:hAnsi="宋体" w:cs="宋体"/>
                <w:sz w:val="24"/>
              </w:rPr>
            </w:pPr>
            <w:r>
              <w:rPr>
                <w:rFonts w:hint="eastAsia" w:ascii="宋体" w:hAnsi="宋体" w:cs="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6FDDC908">
            <w:pPr>
              <w:snapToGrid w:val="0"/>
              <w:spacing w:line="240" w:lineRule="exact"/>
              <w:jc w:val="center"/>
              <w:rPr>
                <w:rFonts w:ascii="宋体" w:hAnsi="宋体" w:cs="宋体"/>
                <w:sz w:val="24"/>
              </w:rPr>
            </w:pPr>
            <w:r>
              <w:rPr>
                <w:rFonts w:hint="eastAsia" w:ascii="宋体" w:hAnsi="宋体" w:cs="宋体"/>
                <w:sz w:val="24"/>
              </w:rPr>
              <w:t>采购人联系人及</w:t>
            </w:r>
          </w:p>
          <w:p w14:paraId="15077801">
            <w:pPr>
              <w:snapToGrid w:val="0"/>
              <w:spacing w:line="240" w:lineRule="exact"/>
              <w:jc w:val="center"/>
              <w:rPr>
                <w:rFonts w:ascii="宋体" w:hAnsi="宋体" w:cs="宋体"/>
                <w:sz w:val="24"/>
              </w:rPr>
            </w:pPr>
            <w:r>
              <w:rPr>
                <w:rFonts w:hint="eastAsia" w:ascii="宋体" w:hAnsi="宋体" w:cs="宋体"/>
                <w:sz w:val="24"/>
              </w:rPr>
              <w:t>联系电话</w:t>
            </w:r>
          </w:p>
        </w:tc>
      </w:tr>
      <w:tr w14:paraId="2814E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0568BAE7">
            <w:pPr>
              <w:jc w:val="left"/>
              <w:rPr>
                <w:rFonts w:ascii="宋体" w:hAnsi="宋体" w:cs="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71515FE2">
            <w:pPr>
              <w:jc w:val="left"/>
              <w:rPr>
                <w:rFonts w:ascii="宋体" w:hAnsi="宋体" w:cs="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878936F">
            <w:pPr>
              <w:jc w:val="left"/>
              <w:rPr>
                <w:rFonts w:ascii="宋体" w:hAnsi="宋体" w:cs="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2B6B2F89">
            <w:pPr>
              <w:jc w:val="left"/>
              <w:rPr>
                <w:rFonts w:ascii="宋体" w:hAnsi="宋体" w:cs="宋体"/>
                <w:sz w:val="24"/>
              </w:rPr>
            </w:pPr>
          </w:p>
        </w:tc>
      </w:tr>
      <w:tr w14:paraId="6C1E3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0C423107">
            <w:pPr>
              <w:snapToGrid w:val="0"/>
              <w:spacing w:line="24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479CBD1B">
            <w:pPr>
              <w:snapToGrid w:val="0"/>
              <w:spacing w:line="24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03970132">
            <w:pPr>
              <w:snapToGrid w:val="0"/>
              <w:spacing w:line="24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734E2BE8">
            <w:pPr>
              <w:snapToGrid w:val="0"/>
              <w:spacing w:line="240" w:lineRule="exact"/>
              <w:jc w:val="left"/>
              <w:rPr>
                <w:rFonts w:ascii="宋体" w:hAnsi="宋体" w:cs="宋体"/>
                <w:sz w:val="24"/>
              </w:rPr>
            </w:pPr>
          </w:p>
        </w:tc>
      </w:tr>
      <w:tr w14:paraId="2C55E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C53DFC2">
            <w:pPr>
              <w:snapToGrid w:val="0"/>
              <w:spacing w:before="5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0FD6F8F7">
            <w:pPr>
              <w:snapToGrid w:val="0"/>
              <w:spacing w:before="5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4C0CA72A">
            <w:pPr>
              <w:snapToGrid w:val="0"/>
              <w:spacing w:before="50" w:afterLines="50" w:line="40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24733559">
            <w:pPr>
              <w:snapToGrid w:val="0"/>
              <w:spacing w:before="50" w:afterLines="50" w:line="400" w:lineRule="exact"/>
              <w:jc w:val="left"/>
              <w:rPr>
                <w:rFonts w:ascii="宋体" w:hAnsi="宋体" w:cs="宋体"/>
                <w:sz w:val="24"/>
              </w:rPr>
            </w:pPr>
          </w:p>
        </w:tc>
      </w:tr>
      <w:tr w14:paraId="28684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0C9692FC">
            <w:pPr>
              <w:snapToGrid w:val="0"/>
              <w:spacing w:before="5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78F6A941">
            <w:pPr>
              <w:snapToGrid w:val="0"/>
              <w:spacing w:before="5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3AE09242">
            <w:pPr>
              <w:snapToGrid w:val="0"/>
              <w:spacing w:before="50" w:afterLines="50" w:line="40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243AFB86">
            <w:pPr>
              <w:snapToGrid w:val="0"/>
              <w:spacing w:before="50" w:afterLines="50" w:line="400" w:lineRule="exact"/>
              <w:jc w:val="left"/>
              <w:rPr>
                <w:rFonts w:ascii="宋体" w:hAnsi="宋体" w:cs="宋体"/>
                <w:sz w:val="24"/>
              </w:rPr>
            </w:pPr>
          </w:p>
        </w:tc>
      </w:tr>
      <w:tr w14:paraId="51B38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65F7405">
            <w:pPr>
              <w:snapToGrid w:val="0"/>
              <w:spacing w:before="5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31FF446B">
            <w:pPr>
              <w:snapToGrid w:val="0"/>
              <w:spacing w:before="5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3B5C285A">
            <w:pPr>
              <w:snapToGrid w:val="0"/>
              <w:spacing w:before="50" w:afterLines="50" w:line="40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0FBB766C">
            <w:pPr>
              <w:snapToGrid w:val="0"/>
              <w:spacing w:before="50" w:afterLines="50" w:line="400" w:lineRule="exact"/>
              <w:jc w:val="left"/>
              <w:rPr>
                <w:rFonts w:ascii="宋体" w:hAnsi="宋体" w:cs="宋体"/>
                <w:sz w:val="24"/>
              </w:rPr>
            </w:pPr>
          </w:p>
        </w:tc>
      </w:tr>
      <w:tr w14:paraId="0D585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3B18E77">
            <w:pPr>
              <w:snapToGrid w:val="0"/>
              <w:spacing w:before="5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65D8A449">
            <w:pPr>
              <w:snapToGrid w:val="0"/>
              <w:spacing w:before="5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14:paraId="2D088DC9">
            <w:pPr>
              <w:snapToGrid w:val="0"/>
              <w:spacing w:before="50" w:afterLines="50" w:line="40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3612039F">
            <w:pPr>
              <w:snapToGrid w:val="0"/>
              <w:spacing w:before="50" w:afterLines="50" w:line="400" w:lineRule="exact"/>
              <w:jc w:val="left"/>
              <w:rPr>
                <w:rFonts w:ascii="宋体" w:hAnsi="宋体" w:cs="宋体"/>
                <w:sz w:val="24"/>
              </w:rPr>
            </w:pPr>
          </w:p>
        </w:tc>
      </w:tr>
    </w:tbl>
    <w:p w14:paraId="3A128080">
      <w:pPr>
        <w:pStyle w:val="14"/>
        <w:spacing w:before="0" w:after="0" w:line="360" w:lineRule="auto"/>
        <w:contextualSpacing/>
        <w:rPr>
          <w:rFonts w:ascii="宋体" w:hAnsi="宋体" w:eastAsia="宋体" w:cs="宋体"/>
          <w:sz w:val="24"/>
          <w:szCs w:val="24"/>
        </w:rPr>
      </w:pPr>
    </w:p>
    <w:p w14:paraId="75EB0775">
      <w:pPr>
        <w:pStyle w:val="14"/>
        <w:spacing w:before="0" w:after="0" w:line="360" w:lineRule="auto"/>
        <w:contextualSpacing/>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rPr>
        <w:t>投标人根据评标标准具体要求附业绩证明材料。</w:t>
      </w:r>
    </w:p>
    <w:p w14:paraId="636E851F">
      <w:pPr>
        <w:pStyle w:val="14"/>
        <w:spacing w:before="0" w:after="0" w:line="360" w:lineRule="auto"/>
        <w:contextualSpacing/>
        <w:jc w:val="left"/>
        <w:rPr>
          <w:rFonts w:ascii="宋体" w:hAnsi="宋体" w:eastAsia="宋体" w:cs="宋体"/>
          <w:sz w:val="24"/>
          <w:szCs w:val="24"/>
          <w:u w:val="single"/>
        </w:rPr>
      </w:pPr>
      <w:r>
        <w:rPr>
          <w:rFonts w:hint="eastAsia" w:ascii="宋体" w:hAnsi="宋体" w:eastAsia="宋体" w:cs="宋体"/>
          <w:sz w:val="24"/>
          <w:szCs w:val="24"/>
        </w:rPr>
        <w:t>法定代表人或者委托代理人（签字或者电子签名）：</w:t>
      </w:r>
      <w:r>
        <w:rPr>
          <w:rFonts w:hint="eastAsia" w:ascii="宋体" w:hAnsi="宋体" w:eastAsia="宋体" w:cs="宋体"/>
          <w:sz w:val="24"/>
          <w:szCs w:val="24"/>
          <w:u w:val="single"/>
        </w:rPr>
        <w:t>　　　　　</w:t>
      </w:r>
    </w:p>
    <w:p w14:paraId="69908C0D">
      <w:pPr>
        <w:spacing w:line="360" w:lineRule="auto"/>
        <w:ind w:right="480"/>
        <w:contextualSpacing/>
        <w:jc w:val="left"/>
        <w:rPr>
          <w:rFonts w:ascii="宋体" w:hAnsi="宋体" w:cs="宋体"/>
          <w:sz w:val="24"/>
          <w:szCs w:val="20"/>
        </w:rPr>
      </w:pPr>
      <w:r>
        <w:rPr>
          <w:rFonts w:hint="eastAsia" w:ascii="宋体" w:hAnsi="宋体" w:cs="宋体"/>
          <w:sz w:val="24"/>
        </w:rPr>
        <w:t>投标人名称（电子签章）：                                                                年    月    日</w:t>
      </w:r>
    </w:p>
    <w:p w14:paraId="3662F715">
      <w:pPr>
        <w:snapToGrid w:val="0"/>
        <w:spacing w:line="360" w:lineRule="auto"/>
        <w:ind w:right="480" w:firstLine="240" w:firstLineChars="100"/>
        <w:jc w:val="left"/>
        <w:rPr>
          <w:rFonts w:ascii="宋体" w:hAnsi="宋体" w:cs="宋体"/>
          <w:sz w:val="24"/>
        </w:rPr>
      </w:pPr>
      <w:r>
        <w:rPr>
          <w:rFonts w:hint="eastAsia" w:ascii="宋体" w:hAnsi="宋体" w:cs="宋体"/>
          <w:sz w:val="24"/>
        </w:rPr>
        <w:br w:type="page"/>
      </w:r>
    </w:p>
    <w:p w14:paraId="651EB2E2">
      <w:pPr>
        <w:snapToGrid w:val="0"/>
        <w:spacing w:line="360" w:lineRule="auto"/>
        <w:ind w:right="480" w:firstLine="240" w:firstLineChars="100"/>
        <w:jc w:val="left"/>
        <w:rPr>
          <w:rFonts w:ascii="宋体" w:hAnsi="宋体" w:cs="宋体"/>
          <w:sz w:val="24"/>
        </w:rPr>
      </w:pPr>
    </w:p>
    <w:p w14:paraId="65DBB215">
      <w:pPr>
        <w:snapToGrid w:val="0"/>
        <w:spacing w:beforeLines="50" w:after="50"/>
        <w:jc w:val="left"/>
        <w:rPr>
          <w:rFonts w:ascii="宋体" w:hAnsi="宋体" w:cs="宋体"/>
          <w:b/>
          <w:sz w:val="24"/>
        </w:rPr>
      </w:pPr>
      <w:r>
        <w:rPr>
          <w:rFonts w:hint="eastAsia" w:ascii="宋体" w:hAnsi="宋体" w:cs="宋体"/>
          <w:b/>
          <w:sz w:val="24"/>
        </w:rPr>
        <w:t>8.技术要求偏离表格式</w:t>
      </w:r>
    </w:p>
    <w:p w14:paraId="1904D71C">
      <w:pPr>
        <w:snapToGrid w:val="0"/>
        <w:spacing w:beforeLines="50" w:after="50"/>
        <w:ind w:left="142"/>
        <w:jc w:val="left"/>
        <w:rPr>
          <w:rFonts w:ascii="宋体" w:hAnsi="宋体" w:cs="宋体"/>
          <w:b/>
          <w:sz w:val="24"/>
        </w:rPr>
      </w:pPr>
    </w:p>
    <w:p w14:paraId="713B8565">
      <w:pPr>
        <w:snapToGrid w:val="0"/>
        <w:spacing w:beforeLines="50" w:after="50"/>
        <w:ind w:left="142"/>
        <w:jc w:val="center"/>
        <w:rPr>
          <w:rFonts w:ascii="宋体" w:hAnsi="宋体" w:cs="宋体"/>
          <w:b/>
          <w:sz w:val="32"/>
          <w:szCs w:val="32"/>
        </w:rPr>
      </w:pPr>
      <w:r>
        <w:rPr>
          <w:rFonts w:hint="eastAsia" w:ascii="宋体" w:hAnsi="宋体" w:cs="宋体"/>
          <w:b/>
          <w:sz w:val="32"/>
          <w:szCs w:val="32"/>
        </w:rPr>
        <w:t>技术要求偏离表</w:t>
      </w:r>
    </w:p>
    <w:p w14:paraId="505D198F">
      <w:pPr>
        <w:pStyle w:val="24"/>
        <w:rPr>
          <w:rFonts w:hAnsi="宋体" w:cs="宋体"/>
          <w:sz w:val="24"/>
          <w:szCs w:val="24"/>
        </w:rPr>
      </w:pPr>
      <w:r>
        <w:rPr>
          <w:rFonts w:hint="eastAsia" w:hAnsi="宋体" w:cs="宋体"/>
          <w:sz w:val="24"/>
          <w:szCs w:val="24"/>
        </w:rPr>
        <w:t>所投分标：</w:t>
      </w:r>
      <w:r>
        <w:rPr>
          <w:rFonts w:hint="eastAsia" w:hAnsi="宋体" w:cs="宋体"/>
          <w:sz w:val="24"/>
          <w:szCs w:val="24"/>
          <w:u w:val="single"/>
          <w:lang w:val="en-US" w:eastAsia="zh-CN"/>
        </w:rPr>
        <w:t xml:space="preserve">     </w:t>
      </w:r>
      <w:r>
        <w:rPr>
          <w:rFonts w:hint="eastAsia" w:hAnsi="宋体" w:cs="宋体"/>
          <w:sz w:val="24"/>
          <w:szCs w:val="24"/>
        </w:rPr>
        <w:t>分标</w:t>
      </w:r>
    </w:p>
    <w:tbl>
      <w:tblPr>
        <w:tblStyle w:val="4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843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7A297491">
            <w:pPr>
              <w:pStyle w:val="24"/>
              <w:spacing w:line="400" w:lineRule="exact"/>
              <w:jc w:val="center"/>
              <w:rPr>
                <w:rFonts w:hAnsi="宋体" w:cs="宋体"/>
                <w:kern w:val="2"/>
                <w:sz w:val="24"/>
                <w:szCs w:val="24"/>
              </w:rPr>
            </w:pPr>
            <w:r>
              <w:rPr>
                <w:rFonts w:hint="eastAsia" w:hAnsi="宋体" w:cs="宋体"/>
                <w:kern w:val="2"/>
                <w:sz w:val="24"/>
                <w:szCs w:val="24"/>
              </w:rPr>
              <w:t>项号</w:t>
            </w:r>
          </w:p>
        </w:tc>
        <w:tc>
          <w:tcPr>
            <w:tcW w:w="2143" w:type="dxa"/>
            <w:vAlign w:val="center"/>
          </w:tcPr>
          <w:p w14:paraId="014CF186">
            <w:pPr>
              <w:pStyle w:val="24"/>
              <w:spacing w:line="400" w:lineRule="exact"/>
              <w:jc w:val="center"/>
              <w:rPr>
                <w:rFonts w:hAnsi="宋体" w:cs="宋体"/>
                <w:kern w:val="2"/>
                <w:sz w:val="24"/>
                <w:szCs w:val="24"/>
              </w:rPr>
            </w:pPr>
            <w:r>
              <w:rPr>
                <w:rFonts w:hint="eastAsia" w:hAnsi="宋体" w:cs="宋体"/>
                <w:kern w:val="2"/>
                <w:sz w:val="24"/>
                <w:szCs w:val="24"/>
              </w:rPr>
              <w:t>标的的名称</w:t>
            </w:r>
          </w:p>
        </w:tc>
        <w:tc>
          <w:tcPr>
            <w:tcW w:w="1834" w:type="dxa"/>
            <w:vAlign w:val="center"/>
          </w:tcPr>
          <w:p w14:paraId="77A37C7B">
            <w:pPr>
              <w:pStyle w:val="24"/>
              <w:spacing w:line="400" w:lineRule="exact"/>
              <w:jc w:val="center"/>
              <w:rPr>
                <w:rFonts w:hAnsi="宋体" w:cs="宋体"/>
                <w:kern w:val="2"/>
                <w:sz w:val="24"/>
                <w:szCs w:val="24"/>
              </w:rPr>
            </w:pPr>
            <w:r>
              <w:rPr>
                <w:rFonts w:hint="eastAsia" w:hAnsi="宋体" w:cs="宋体"/>
                <w:kern w:val="2"/>
                <w:sz w:val="24"/>
                <w:szCs w:val="24"/>
              </w:rPr>
              <w:t>技术要求</w:t>
            </w:r>
          </w:p>
        </w:tc>
        <w:tc>
          <w:tcPr>
            <w:tcW w:w="2181" w:type="dxa"/>
            <w:vAlign w:val="center"/>
          </w:tcPr>
          <w:p w14:paraId="63817A20">
            <w:pPr>
              <w:pStyle w:val="24"/>
              <w:spacing w:line="400" w:lineRule="exact"/>
              <w:jc w:val="center"/>
              <w:rPr>
                <w:rFonts w:hAnsi="宋体" w:cs="宋体"/>
                <w:kern w:val="2"/>
                <w:sz w:val="24"/>
                <w:szCs w:val="24"/>
              </w:rPr>
            </w:pPr>
            <w:r>
              <w:rPr>
                <w:rFonts w:hint="eastAsia" w:hAnsi="宋体" w:cs="宋体"/>
                <w:kern w:val="2"/>
                <w:sz w:val="24"/>
                <w:szCs w:val="24"/>
              </w:rPr>
              <w:t>投标响应</w:t>
            </w:r>
          </w:p>
        </w:tc>
        <w:tc>
          <w:tcPr>
            <w:tcW w:w="1934" w:type="dxa"/>
            <w:vAlign w:val="center"/>
          </w:tcPr>
          <w:p w14:paraId="57459BE9">
            <w:pPr>
              <w:pStyle w:val="24"/>
              <w:spacing w:line="400" w:lineRule="exact"/>
              <w:jc w:val="center"/>
              <w:rPr>
                <w:rFonts w:hAnsi="宋体" w:cs="宋体"/>
                <w:kern w:val="2"/>
                <w:sz w:val="24"/>
                <w:szCs w:val="24"/>
              </w:rPr>
            </w:pPr>
            <w:r>
              <w:rPr>
                <w:rFonts w:hint="eastAsia" w:hAnsi="宋体" w:cs="宋体"/>
                <w:kern w:val="2"/>
                <w:sz w:val="24"/>
                <w:szCs w:val="24"/>
              </w:rPr>
              <w:t>偏离说明</w:t>
            </w:r>
          </w:p>
        </w:tc>
      </w:tr>
      <w:tr w14:paraId="52E5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6E3828F">
            <w:pPr>
              <w:pStyle w:val="24"/>
              <w:spacing w:line="600" w:lineRule="exact"/>
              <w:jc w:val="center"/>
              <w:rPr>
                <w:rFonts w:hAnsi="宋体" w:cs="宋体"/>
                <w:kern w:val="2"/>
                <w:sz w:val="24"/>
                <w:szCs w:val="24"/>
              </w:rPr>
            </w:pPr>
          </w:p>
        </w:tc>
        <w:tc>
          <w:tcPr>
            <w:tcW w:w="2143" w:type="dxa"/>
            <w:vAlign w:val="center"/>
          </w:tcPr>
          <w:p w14:paraId="59B5A280">
            <w:pPr>
              <w:pStyle w:val="24"/>
              <w:spacing w:line="600" w:lineRule="exact"/>
              <w:jc w:val="center"/>
              <w:rPr>
                <w:rFonts w:hAnsi="宋体" w:cs="宋体"/>
                <w:kern w:val="2"/>
                <w:sz w:val="24"/>
                <w:szCs w:val="24"/>
              </w:rPr>
            </w:pPr>
          </w:p>
        </w:tc>
        <w:tc>
          <w:tcPr>
            <w:tcW w:w="1834" w:type="dxa"/>
            <w:vAlign w:val="center"/>
          </w:tcPr>
          <w:p w14:paraId="038CC945">
            <w:pPr>
              <w:pStyle w:val="24"/>
              <w:spacing w:line="600" w:lineRule="exact"/>
              <w:jc w:val="center"/>
              <w:rPr>
                <w:rFonts w:hAnsi="宋体" w:cs="宋体"/>
                <w:kern w:val="2"/>
                <w:sz w:val="24"/>
                <w:szCs w:val="24"/>
              </w:rPr>
            </w:pPr>
          </w:p>
        </w:tc>
        <w:tc>
          <w:tcPr>
            <w:tcW w:w="2181" w:type="dxa"/>
            <w:vAlign w:val="center"/>
          </w:tcPr>
          <w:p w14:paraId="1B3DB25C">
            <w:pPr>
              <w:pStyle w:val="24"/>
              <w:spacing w:line="600" w:lineRule="exact"/>
              <w:jc w:val="center"/>
              <w:rPr>
                <w:rFonts w:hAnsi="宋体" w:cs="宋体"/>
                <w:kern w:val="2"/>
                <w:sz w:val="24"/>
                <w:szCs w:val="24"/>
              </w:rPr>
            </w:pPr>
          </w:p>
        </w:tc>
        <w:tc>
          <w:tcPr>
            <w:tcW w:w="1934" w:type="dxa"/>
            <w:vAlign w:val="center"/>
          </w:tcPr>
          <w:p w14:paraId="7B1CD8F8">
            <w:pPr>
              <w:pStyle w:val="24"/>
              <w:spacing w:line="600" w:lineRule="exact"/>
              <w:jc w:val="center"/>
              <w:rPr>
                <w:rFonts w:hAnsi="宋体" w:cs="宋体"/>
                <w:kern w:val="2"/>
                <w:sz w:val="24"/>
                <w:szCs w:val="24"/>
              </w:rPr>
            </w:pPr>
          </w:p>
        </w:tc>
      </w:tr>
      <w:tr w14:paraId="1F8A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363EAB2">
            <w:pPr>
              <w:pStyle w:val="24"/>
              <w:spacing w:line="600" w:lineRule="exact"/>
              <w:rPr>
                <w:rFonts w:hAnsi="宋体" w:cs="宋体"/>
                <w:kern w:val="2"/>
                <w:sz w:val="24"/>
                <w:szCs w:val="24"/>
              </w:rPr>
            </w:pPr>
          </w:p>
        </w:tc>
        <w:tc>
          <w:tcPr>
            <w:tcW w:w="2143" w:type="dxa"/>
          </w:tcPr>
          <w:p w14:paraId="166B3B91">
            <w:pPr>
              <w:pStyle w:val="24"/>
              <w:spacing w:line="600" w:lineRule="exact"/>
              <w:rPr>
                <w:rFonts w:hAnsi="宋体" w:cs="宋体"/>
                <w:kern w:val="2"/>
                <w:sz w:val="24"/>
                <w:szCs w:val="24"/>
              </w:rPr>
            </w:pPr>
          </w:p>
        </w:tc>
        <w:tc>
          <w:tcPr>
            <w:tcW w:w="1834" w:type="dxa"/>
          </w:tcPr>
          <w:p w14:paraId="1894A8A4">
            <w:pPr>
              <w:pStyle w:val="24"/>
              <w:spacing w:line="600" w:lineRule="exact"/>
              <w:rPr>
                <w:rFonts w:hAnsi="宋体" w:cs="宋体"/>
                <w:kern w:val="2"/>
                <w:sz w:val="24"/>
                <w:szCs w:val="24"/>
              </w:rPr>
            </w:pPr>
          </w:p>
        </w:tc>
        <w:tc>
          <w:tcPr>
            <w:tcW w:w="2181" w:type="dxa"/>
          </w:tcPr>
          <w:p w14:paraId="20211514">
            <w:pPr>
              <w:pStyle w:val="24"/>
              <w:spacing w:line="600" w:lineRule="exact"/>
              <w:rPr>
                <w:rFonts w:hAnsi="宋体" w:cs="宋体"/>
                <w:kern w:val="2"/>
                <w:sz w:val="24"/>
                <w:szCs w:val="24"/>
              </w:rPr>
            </w:pPr>
          </w:p>
        </w:tc>
        <w:tc>
          <w:tcPr>
            <w:tcW w:w="1934" w:type="dxa"/>
          </w:tcPr>
          <w:p w14:paraId="594976CF">
            <w:pPr>
              <w:pStyle w:val="24"/>
              <w:spacing w:line="600" w:lineRule="exact"/>
              <w:rPr>
                <w:rFonts w:hAnsi="宋体" w:cs="宋体"/>
                <w:kern w:val="2"/>
                <w:sz w:val="24"/>
                <w:szCs w:val="24"/>
              </w:rPr>
            </w:pPr>
          </w:p>
        </w:tc>
      </w:tr>
      <w:tr w14:paraId="28E2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77AD374">
            <w:pPr>
              <w:pStyle w:val="24"/>
              <w:spacing w:line="600" w:lineRule="exact"/>
              <w:rPr>
                <w:rFonts w:hAnsi="宋体" w:cs="宋体"/>
                <w:kern w:val="2"/>
                <w:sz w:val="24"/>
                <w:szCs w:val="24"/>
              </w:rPr>
            </w:pPr>
          </w:p>
        </w:tc>
        <w:tc>
          <w:tcPr>
            <w:tcW w:w="2143" w:type="dxa"/>
          </w:tcPr>
          <w:p w14:paraId="636E0E48">
            <w:pPr>
              <w:pStyle w:val="24"/>
              <w:spacing w:line="600" w:lineRule="exact"/>
              <w:rPr>
                <w:rFonts w:hAnsi="宋体" w:cs="宋体"/>
                <w:kern w:val="2"/>
                <w:sz w:val="24"/>
                <w:szCs w:val="24"/>
              </w:rPr>
            </w:pPr>
          </w:p>
        </w:tc>
        <w:tc>
          <w:tcPr>
            <w:tcW w:w="1834" w:type="dxa"/>
          </w:tcPr>
          <w:p w14:paraId="4D80BB07">
            <w:pPr>
              <w:pStyle w:val="24"/>
              <w:spacing w:line="600" w:lineRule="exact"/>
              <w:rPr>
                <w:rFonts w:hAnsi="宋体" w:cs="宋体"/>
                <w:kern w:val="2"/>
                <w:sz w:val="24"/>
                <w:szCs w:val="24"/>
              </w:rPr>
            </w:pPr>
          </w:p>
        </w:tc>
        <w:tc>
          <w:tcPr>
            <w:tcW w:w="2181" w:type="dxa"/>
          </w:tcPr>
          <w:p w14:paraId="0FF8652E">
            <w:pPr>
              <w:pStyle w:val="24"/>
              <w:spacing w:line="600" w:lineRule="exact"/>
              <w:rPr>
                <w:rFonts w:hAnsi="宋体" w:cs="宋体"/>
                <w:kern w:val="2"/>
                <w:sz w:val="24"/>
                <w:szCs w:val="24"/>
              </w:rPr>
            </w:pPr>
          </w:p>
        </w:tc>
        <w:tc>
          <w:tcPr>
            <w:tcW w:w="1934" w:type="dxa"/>
          </w:tcPr>
          <w:p w14:paraId="3960DC48">
            <w:pPr>
              <w:pStyle w:val="24"/>
              <w:spacing w:line="600" w:lineRule="exact"/>
              <w:rPr>
                <w:rFonts w:hAnsi="宋体" w:cs="宋体"/>
                <w:kern w:val="2"/>
                <w:sz w:val="24"/>
                <w:szCs w:val="24"/>
              </w:rPr>
            </w:pPr>
          </w:p>
        </w:tc>
      </w:tr>
      <w:tr w14:paraId="3750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5D906FE">
            <w:pPr>
              <w:pStyle w:val="24"/>
              <w:spacing w:line="600" w:lineRule="exact"/>
              <w:rPr>
                <w:rFonts w:hAnsi="宋体" w:cs="宋体"/>
                <w:kern w:val="2"/>
                <w:sz w:val="24"/>
                <w:szCs w:val="24"/>
              </w:rPr>
            </w:pPr>
          </w:p>
        </w:tc>
        <w:tc>
          <w:tcPr>
            <w:tcW w:w="2143" w:type="dxa"/>
          </w:tcPr>
          <w:p w14:paraId="748B79A8">
            <w:pPr>
              <w:pStyle w:val="24"/>
              <w:spacing w:line="600" w:lineRule="exact"/>
              <w:rPr>
                <w:rFonts w:hAnsi="宋体" w:cs="宋体"/>
                <w:kern w:val="2"/>
                <w:sz w:val="24"/>
                <w:szCs w:val="24"/>
              </w:rPr>
            </w:pPr>
          </w:p>
        </w:tc>
        <w:tc>
          <w:tcPr>
            <w:tcW w:w="1834" w:type="dxa"/>
          </w:tcPr>
          <w:p w14:paraId="330E8A14">
            <w:pPr>
              <w:pStyle w:val="24"/>
              <w:spacing w:line="600" w:lineRule="exact"/>
              <w:rPr>
                <w:rFonts w:hAnsi="宋体" w:cs="宋体"/>
                <w:kern w:val="2"/>
                <w:sz w:val="24"/>
                <w:szCs w:val="24"/>
              </w:rPr>
            </w:pPr>
          </w:p>
        </w:tc>
        <w:tc>
          <w:tcPr>
            <w:tcW w:w="2181" w:type="dxa"/>
          </w:tcPr>
          <w:p w14:paraId="66514DBA">
            <w:pPr>
              <w:pStyle w:val="24"/>
              <w:spacing w:line="600" w:lineRule="exact"/>
              <w:rPr>
                <w:rFonts w:hAnsi="宋体" w:cs="宋体"/>
                <w:kern w:val="2"/>
                <w:sz w:val="24"/>
                <w:szCs w:val="24"/>
              </w:rPr>
            </w:pPr>
          </w:p>
        </w:tc>
        <w:tc>
          <w:tcPr>
            <w:tcW w:w="1934" w:type="dxa"/>
          </w:tcPr>
          <w:p w14:paraId="4E9193EC">
            <w:pPr>
              <w:pStyle w:val="24"/>
              <w:spacing w:line="600" w:lineRule="exact"/>
              <w:rPr>
                <w:rFonts w:hAnsi="宋体" w:cs="宋体"/>
                <w:kern w:val="2"/>
                <w:sz w:val="24"/>
                <w:szCs w:val="24"/>
              </w:rPr>
            </w:pPr>
          </w:p>
        </w:tc>
      </w:tr>
      <w:tr w14:paraId="60C0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C7E6B92">
            <w:pPr>
              <w:pStyle w:val="24"/>
              <w:spacing w:line="600" w:lineRule="exact"/>
              <w:rPr>
                <w:rFonts w:hAnsi="宋体" w:cs="宋体"/>
                <w:kern w:val="2"/>
                <w:sz w:val="24"/>
                <w:szCs w:val="24"/>
              </w:rPr>
            </w:pPr>
          </w:p>
        </w:tc>
        <w:tc>
          <w:tcPr>
            <w:tcW w:w="2143" w:type="dxa"/>
          </w:tcPr>
          <w:p w14:paraId="454393B2">
            <w:pPr>
              <w:pStyle w:val="24"/>
              <w:spacing w:line="600" w:lineRule="exact"/>
              <w:rPr>
                <w:rFonts w:hAnsi="宋体" w:cs="宋体"/>
                <w:kern w:val="2"/>
                <w:sz w:val="24"/>
                <w:szCs w:val="24"/>
              </w:rPr>
            </w:pPr>
          </w:p>
        </w:tc>
        <w:tc>
          <w:tcPr>
            <w:tcW w:w="1834" w:type="dxa"/>
          </w:tcPr>
          <w:p w14:paraId="1504DFA3">
            <w:pPr>
              <w:pStyle w:val="24"/>
              <w:spacing w:line="600" w:lineRule="exact"/>
              <w:rPr>
                <w:rFonts w:hAnsi="宋体" w:cs="宋体"/>
                <w:kern w:val="2"/>
                <w:sz w:val="24"/>
                <w:szCs w:val="24"/>
              </w:rPr>
            </w:pPr>
          </w:p>
        </w:tc>
        <w:tc>
          <w:tcPr>
            <w:tcW w:w="2181" w:type="dxa"/>
          </w:tcPr>
          <w:p w14:paraId="3FA6D2BC">
            <w:pPr>
              <w:pStyle w:val="24"/>
              <w:spacing w:line="600" w:lineRule="exact"/>
              <w:rPr>
                <w:rFonts w:hAnsi="宋体" w:cs="宋体"/>
                <w:kern w:val="2"/>
                <w:sz w:val="24"/>
                <w:szCs w:val="24"/>
              </w:rPr>
            </w:pPr>
          </w:p>
        </w:tc>
        <w:tc>
          <w:tcPr>
            <w:tcW w:w="1934" w:type="dxa"/>
          </w:tcPr>
          <w:p w14:paraId="7342B639">
            <w:pPr>
              <w:pStyle w:val="24"/>
              <w:spacing w:line="600" w:lineRule="exact"/>
              <w:rPr>
                <w:rFonts w:hAnsi="宋体" w:cs="宋体"/>
                <w:kern w:val="2"/>
                <w:sz w:val="24"/>
                <w:szCs w:val="24"/>
              </w:rPr>
            </w:pPr>
          </w:p>
        </w:tc>
      </w:tr>
      <w:tr w14:paraId="7BFE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2AFDF4E">
            <w:pPr>
              <w:pStyle w:val="24"/>
              <w:spacing w:line="600" w:lineRule="exact"/>
              <w:rPr>
                <w:rFonts w:hAnsi="宋体" w:cs="宋体"/>
                <w:kern w:val="2"/>
                <w:sz w:val="24"/>
                <w:szCs w:val="24"/>
              </w:rPr>
            </w:pPr>
          </w:p>
        </w:tc>
        <w:tc>
          <w:tcPr>
            <w:tcW w:w="2143" w:type="dxa"/>
          </w:tcPr>
          <w:p w14:paraId="43BADA3E">
            <w:pPr>
              <w:pStyle w:val="24"/>
              <w:spacing w:line="600" w:lineRule="exact"/>
              <w:rPr>
                <w:rFonts w:hAnsi="宋体" w:cs="宋体"/>
                <w:kern w:val="2"/>
                <w:sz w:val="24"/>
                <w:szCs w:val="24"/>
              </w:rPr>
            </w:pPr>
          </w:p>
        </w:tc>
        <w:tc>
          <w:tcPr>
            <w:tcW w:w="1834" w:type="dxa"/>
          </w:tcPr>
          <w:p w14:paraId="4EA48DD7">
            <w:pPr>
              <w:pStyle w:val="24"/>
              <w:spacing w:line="600" w:lineRule="exact"/>
              <w:rPr>
                <w:rFonts w:hAnsi="宋体" w:cs="宋体"/>
                <w:kern w:val="2"/>
                <w:sz w:val="24"/>
                <w:szCs w:val="24"/>
              </w:rPr>
            </w:pPr>
          </w:p>
        </w:tc>
        <w:tc>
          <w:tcPr>
            <w:tcW w:w="2181" w:type="dxa"/>
          </w:tcPr>
          <w:p w14:paraId="2E3211E6">
            <w:pPr>
              <w:pStyle w:val="24"/>
              <w:spacing w:line="600" w:lineRule="exact"/>
              <w:rPr>
                <w:rFonts w:hAnsi="宋体" w:cs="宋体"/>
                <w:kern w:val="2"/>
                <w:sz w:val="24"/>
                <w:szCs w:val="24"/>
              </w:rPr>
            </w:pPr>
          </w:p>
        </w:tc>
        <w:tc>
          <w:tcPr>
            <w:tcW w:w="1934" w:type="dxa"/>
          </w:tcPr>
          <w:p w14:paraId="7408CD33">
            <w:pPr>
              <w:pStyle w:val="24"/>
              <w:spacing w:line="600" w:lineRule="exact"/>
              <w:rPr>
                <w:rFonts w:hAnsi="宋体" w:cs="宋体"/>
                <w:kern w:val="2"/>
                <w:sz w:val="24"/>
                <w:szCs w:val="24"/>
              </w:rPr>
            </w:pPr>
          </w:p>
        </w:tc>
      </w:tr>
      <w:tr w14:paraId="592F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4CC9EFD">
            <w:pPr>
              <w:pStyle w:val="24"/>
              <w:spacing w:line="600" w:lineRule="exact"/>
              <w:rPr>
                <w:rFonts w:hAnsi="宋体" w:cs="宋体"/>
                <w:kern w:val="2"/>
                <w:sz w:val="24"/>
                <w:szCs w:val="24"/>
              </w:rPr>
            </w:pPr>
          </w:p>
        </w:tc>
        <w:tc>
          <w:tcPr>
            <w:tcW w:w="2143" w:type="dxa"/>
          </w:tcPr>
          <w:p w14:paraId="64A2C702">
            <w:pPr>
              <w:pStyle w:val="24"/>
              <w:spacing w:line="600" w:lineRule="exact"/>
              <w:rPr>
                <w:rFonts w:hAnsi="宋体" w:cs="宋体"/>
                <w:kern w:val="2"/>
                <w:sz w:val="24"/>
                <w:szCs w:val="24"/>
              </w:rPr>
            </w:pPr>
          </w:p>
        </w:tc>
        <w:tc>
          <w:tcPr>
            <w:tcW w:w="1834" w:type="dxa"/>
          </w:tcPr>
          <w:p w14:paraId="16DF8947">
            <w:pPr>
              <w:pStyle w:val="24"/>
              <w:spacing w:line="600" w:lineRule="exact"/>
              <w:rPr>
                <w:rFonts w:hAnsi="宋体" w:cs="宋体"/>
                <w:kern w:val="2"/>
                <w:sz w:val="24"/>
                <w:szCs w:val="24"/>
              </w:rPr>
            </w:pPr>
          </w:p>
        </w:tc>
        <w:tc>
          <w:tcPr>
            <w:tcW w:w="2181" w:type="dxa"/>
          </w:tcPr>
          <w:p w14:paraId="275AD723">
            <w:pPr>
              <w:pStyle w:val="24"/>
              <w:spacing w:line="600" w:lineRule="exact"/>
              <w:rPr>
                <w:rFonts w:hAnsi="宋体" w:cs="宋体"/>
                <w:kern w:val="2"/>
                <w:sz w:val="24"/>
                <w:szCs w:val="24"/>
              </w:rPr>
            </w:pPr>
          </w:p>
        </w:tc>
        <w:tc>
          <w:tcPr>
            <w:tcW w:w="1934" w:type="dxa"/>
          </w:tcPr>
          <w:p w14:paraId="7F8123C2">
            <w:pPr>
              <w:pStyle w:val="24"/>
              <w:spacing w:line="600" w:lineRule="exact"/>
              <w:rPr>
                <w:rFonts w:hAnsi="宋体" w:cs="宋体"/>
                <w:kern w:val="2"/>
                <w:sz w:val="24"/>
                <w:szCs w:val="24"/>
              </w:rPr>
            </w:pPr>
          </w:p>
        </w:tc>
      </w:tr>
    </w:tbl>
    <w:p w14:paraId="6764F20B">
      <w:pPr>
        <w:pStyle w:val="16"/>
        <w:spacing w:line="360" w:lineRule="auto"/>
        <w:contextualSpacing/>
        <w:rPr>
          <w:rFonts w:ascii="宋体" w:hAnsi="宋体" w:cs="宋体"/>
        </w:rPr>
      </w:pPr>
      <w:r>
        <w:rPr>
          <w:rFonts w:hint="eastAsia" w:ascii="宋体" w:hAnsi="宋体" w:cs="宋体"/>
        </w:rPr>
        <w:t>注：</w:t>
      </w:r>
    </w:p>
    <w:p w14:paraId="5585A430">
      <w:pPr>
        <w:pStyle w:val="18"/>
        <w:spacing w:line="360" w:lineRule="auto"/>
        <w:ind w:firstLine="0" w:firstLineChars="0"/>
        <w:contextualSpacing/>
        <w:rPr>
          <w:rFonts w:ascii="宋体" w:hAnsi="宋体" w:eastAsia="宋体" w:cs="宋体"/>
          <w:szCs w:val="32"/>
        </w:rPr>
      </w:pPr>
      <w:r>
        <w:rPr>
          <w:rFonts w:hint="eastAsia" w:ascii="宋体" w:hAnsi="宋体" w:eastAsia="宋体" w:cs="宋体"/>
          <w:sz w:val="24"/>
          <w:szCs w:val="24"/>
        </w:rPr>
        <w:t>1. 说明：应对照招标文件“第二章 采购需求”中的技术要求逐条作明确的投标响应，并作出偏离说明。</w:t>
      </w:r>
    </w:p>
    <w:p w14:paraId="4C320683">
      <w:pPr>
        <w:pStyle w:val="16"/>
        <w:spacing w:line="360" w:lineRule="auto"/>
        <w:contextualSpacing/>
        <w:rPr>
          <w:rFonts w:ascii="宋体" w:hAnsi="宋体" w:cs="宋体"/>
        </w:rPr>
      </w:pPr>
      <w:r>
        <w:rPr>
          <w:rFonts w:hint="eastAsia" w:ascii="宋体" w:hAnsi="宋体" w:cs="宋体"/>
          <w:b w:val="0"/>
          <w:bCs w:val="0"/>
        </w:rPr>
        <w:t>2.投标人应根据自身的承诺，对照招标文件要求，在“偏离说明”中注明“</w:t>
      </w:r>
      <w:r>
        <w:rPr>
          <w:rFonts w:hint="eastAsia" w:ascii="宋体" w:hAnsi="宋体" w:cs="宋体"/>
        </w:rPr>
        <w:t>正偏离</w:t>
      </w:r>
      <w:r>
        <w:rPr>
          <w:rFonts w:hint="eastAsia" w:ascii="宋体" w:hAnsi="宋体" w:cs="宋体"/>
          <w:b w:val="0"/>
          <w:bCs w:val="0"/>
        </w:rPr>
        <w:t>”、“</w:t>
      </w:r>
      <w:r>
        <w:rPr>
          <w:rFonts w:hint="eastAsia" w:ascii="宋体" w:hAnsi="宋体" w:cs="宋体"/>
        </w:rPr>
        <w:t>负偏离</w:t>
      </w:r>
      <w:r>
        <w:rPr>
          <w:rFonts w:hint="eastAsia" w:ascii="宋体" w:hAnsi="宋体" w:cs="宋体"/>
          <w:b w:val="0"/>
          <w:bCs w:val="0"/>
        </w:rPr>
        <w:t>”或者“</w:t>
      </w:r>
      <w:r>
        <w:rPr>
          <w:rFonts w:hint="eastAsia" w:ascii="宋体" w:hAnsi="宋体" w:cs="宋体"/>
        </w:rPr>
        <w:t>无偏离</w:t>
      </w:r>
      <w:r>
        <w:rPr>
          <w:rFonts w:hint="eastAsia" w:ascii="宋体" w:hAnsi="宋体" w:cs="宋体"/>
          <w:b w:val="0"/>
          <w:bCs w:val="0"/>
        </w:rPr>
        <w:t>”。既不属于“</w:t>
      </w:r>
      <w:r>
        <w:rPr>
          <w:rFonts w:hint="eastAsia" w:ascii="宋体" w:hAnsi="宋体" w:cs="宋体"/>
        </w:rPr>
        <w:t>正偏离</w:t>
      </w:r>
      <w:r>
        <w:rPr>
          <w:rFonts w:hint="eastAsia" w:ascii="宋体" w:hAnsi="宋体" w:cs="宋体"/>
          <w:b w:val="0"/>
          <w:bCs w:val="0"/>
        </w:rPr>
        <w:t>”也不属于“</w:t>
      </w:r>
      <w:r>
        <w:rPr>
          <w:rFonts w:hint="eastAsia" w:ascii="宋体" w:hAnsi="宋体" w:cs="宋体"/>
        </w:rPr>
        <w:t>负偏离</w:t>
      </w:r>
      <w:r>
        <w:rPr>
          <w:rFonts w:hint="eastAsia" w:ascii="宋体" w:hAnsi="宋体" w:cs="宋体"/>
          <w:b w:val="0"/>
          <w:bCs w:val="0"/>
        </w:rPr>
        <w:t>”即为“</w:t>
      </w:r>
      <w:r>
        <w:rPr>
          <w:rFonts w:hint="eastAsia" w:ascii="宋体" w:hAnsi="宋体" w:cs="宋体"/>
        </w:rPr>
        <w:t>无偏离</w:t>
      </w:r>
      <w:r>
        <w:rPr>
          <w:rFonts w:hint="eastAsia" w:ascii="宋体" w:hAnsi="宋体" w:cs="宋体"/>
          <w:b w:val="0"/>
          <w:bCs w:val="0"/>
        </w:rPr>
        <w:t>”。</w:t>
      </w:r>
    </w:p>
    <w:p w14:paraId="2FAA47A5">
      <w:pPr>
        <w:pStyle w:val="16"/>
        <w:spacing w:line="360" w:lineRule="auto"/>
        <w:contextualSpacing/>
        <w:rPr>
          <w:rFonts w:ascii="宋体" w:hAnsi="宋体" w:cs="宋体"/>
          <w:spacing w:val="20"/>
        </w:rPr>
      </w:pPr>
    </w:p>
    <w:p w14:paraId="6BD1153A">
      <w:pPr>
        <w:spacing w:line="360" w:lineRule="auto"/>
        <w:contextualSpacing/>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（签字或者电子签名）：</w:t>
      </w:r>
    </w:p>
    <w:p w14:paraId="24A0C57C">
      <w:pPr>
        <w:spacing w:line="360" w:lineRule="auto"/>
        <w:contextualSpacing/>
        <w:rPr>
          <w:rFonts w:ascii="宋体" w:hAnsi="宋体" w:cs="宋体"/>
          <w:spacing w:val="20"/>
          <w:sz w:val="24"/>
        </w:rPr>
      </w:pPr>
      <w:r>
        <w:rPr>
          <w:rFonts w:hint="eastAsia" w:ascii="宋体" w:hAnsi="宋体" w:cs="宋体"/>
          <w:spacing w:val="20"/>
          <w:sz w:val="24"/>
        </w:rPr>
        <w:t>投标人名称（电子签章）：</w:t>
      </w:r>
    </w:p>
    <w:p w14:paraId="2334296E">
      <w:pPr>
        <w:spacing w:line="360" w:lineRule="auto"/>
        <w:contextualSpacing/>
        <w:rPr>
          <w:rFonts w:ascii="宋体" w:hAnsi="宋体" w:cs="宋体"/>
          <w:sz w:val="24"/>
          <w:szCs w:val="20"/>
        </w:rPr>
      </w:pPr>
      <w:r>
        <w:rPr>
          <w:rFonts w:hint="eastAsia" w:ascii="宋体" w:hAnsi="宋体" w:cs="宋体"/>
          <w:spacing w:val="20"/>
          <w:sz w:val="24"/>
        </w:rPr>
        <w:t>日  期：</w:t>
      </w:r>
    </w:p>
    <w:p w14:paraId="7BD0F735">
      <w:pPr>
        <w:spacing w:line="360" w:lineRule="auto"/>
        <w:contextualSpacing/>
        <w:rPr>
          <w:rFonts w:ascii="宋体" w:hAnsi="宋体" w:cs="宋体"/>
          <w:spacing w:val="20"/>
          <w:sz w:val="24"/>
          <w:u w:val="single"/>
        </w:rPr>
      </w:pPr>
    </w:p>
    <w:p w14:paraId="614C34E1">
      <w:pPr>
        <w:snapToGrid w:val="0"/>
        <w:spacing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9.项目实施人员一览表格式</w:t>
      </w:r>
    </w:p>
    <w:p w14:paraId="4C40402C">
      <w:pPr>
        <w:snapToGrid w:val="0"/>
        <w:spacing w:beforeLines="50" w:after="50"/>
        <w:ind w:left="142"/>
        <w:jc w:val="left"/>
        <w:rPr>
          <w:rFonts w:ascii="宋体" w:hAnsi="宋体" w:cs="宋体"/>
          <w:b/>
          <w:sz w:val="24"/>
        </w:rPr>
      </w:pPr>
    </w:p>
    <w:p w14:paraId="0BB0DC2C">
      <w:pPr>
        <w:snapToGrid w:val="0"/>
        <w:spacing w:beforeLines="50" w:after="50"/>
        <w:ind w:left="142"/>
        <w:jc w:val="center"/>
        <w:rPr>
          <w:rFonts w:ascii="宋体" w:hAnsi="宋体" w:cs="宋体"/>
          <w:b/>
          <w:sz w:val="32"/>
          <w:szCs w:val="32"/>
        </w:rPr>
      </w:pPr>
      <w:r>
        <w:rPr>
          <w:rFonts w:hint="eastAsia" w:ascii="宋体" w:hAnsi="宋体" w:cs="宋体"/>
          <w:b/>
          <w:sz w:val="32"/>
          <w:szCs w:val="32"/>
        </w:rPr>
        <w:t>项目实施人员一览表</w:t>
      </w:r>
    </w:p>
    <w:p w14:paraId="22DA6CE7">
      <w:pPr>
        <w:pStyle w:val="24"/>
        <w:rPr>
          <w:rFonts w:hAnsi="宋体" w:cs="宋体"/>
          <w:sz w:val="24"/>
          <w:szCs w:val="24"/>
        </w:rPr>
      </w:pPr>
      <w:r>
        <w:rPr>
          <w:rFonts w:hint="eastAsia" w:hAnsi="宋体" w:cs="宋体"/>
          <w:sz w:val="24"/>
          <w:szCs w:val="24"/>
        </w:rPr>
        <w:t>所投分标：</w:t>
      </w:r>
      <w:r>
        <w:rPr>
          <w:rFonts w:hint="eastAsia" w:hAnsi="宋体" w:cs="宋体"/>
          <w:sz w:val="24"/>
          <w:szCs w:val="24"/>
          <w:u w:val="single"/>
          <w:lang w:val="en-US" w:eastAsia="zh-CN"/>
        </w:rPr>
        <w:t xml:space="preserve">     </w:t>
      </w:r>
      <w:r>
        <w:rPr>
          <w:rFonts w:hint="eastAsia" w:hAnsi="宋体" w:cs="宋体"/>
          <w:sz w:val="24"/>
          <w:szCs w:val="24"/>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359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5E9F8D">
            <w:pPr>
              <w:snapToGrid w:val="0"/>
              <w:spacing w:before="50" w:afterLines="50" w:line="360" w:lineRule="auto"/>
              <w:jc w:val="center"/>
              <w:rPr>
                <w:rFonts w:ascii="宋体" w:hAnsi="宋体" w:cs="宋体"/>
                <w:sz w:val="24"/>
                <w:szCs w:val="20"/>
              </w:rPr>
            </w:pPr>
            <w:r>
              <w:rPr>
                <w:rFonts w:hint="eastAsia" w:ascii="宋体" w:hAnsi="宋体" w:cs="宋体"/>
                <w:sz w:val="24"/>
                <w:szCs w:val="20"/>
              </w:rPr>
              <w:t>姓名</w:t>
            </w:r>
          </w:p>
        </w:tc>
        <w:tc>
          <w:tcPr>
            <w:tcW w:w="709" w:type="dxa"/>
            <w:vAlign w:val="center"/>
          </w:tcPr>
          <w:p w14:paraId="36C61247">
            <w:pPr>
              <w:snapToGrid w:val="0"/>
              <w:spacing w:before="50" w:afterLines="50" w:line="360" w:lineRule="auto"/>
              <w:jc w:val="center"/>
              <w:rPr>
                <w:rFonts w:ascii="宋体" w:hAnsi="宋体" w:cs="宋体"/>
                <w:sz w:val="24"/>
                <w:szCs w:val="20"/>
              </w:rPr>
            </w:pPr>
            <w:r>
              <w:rPr>
                <w:rFonts w:hint="eastAsia" w:ascii="宋体" w:hAnsi="宋体" w:cs="宋体"/>
                <w:sz w:val="24"/>
                <w:szCs w:val="20"/>
              </w:rPr>
              <w:t>职务</w:t>
            </w:r>
          </w:p>
        </w:tc>
        <w:tc>
          <w:tcPr>
            <w:tcW w:w="1701" w:type="dxa"/>
            <w:vAlign w:val="center"/>
          </w:tcPr>
          <w:p w14:paraId="5DB3BB4B">
            <w:pPr>
              <w:snapToGrid w:val="0"/>
              <w:spacing w:before="50" w:afterLines="50" w:line="360" w:lineRule="auto"/>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420" w:type="dxa"/>
            <w:vAlign w:val="center"/>
          </w:tcPr>
          <w:p w14:paraId="6714B384">
            <w:pPr>
              <w:snapToGrid w:val="0"/>
              <w:spacing w:before="50" w:afterLines="50" w:line="360" w:lineRule="auto"/>
              <w:jc w:val="center"/>
              <w:rPr>
                <w:rFonts w:ascii="宋体" w:hAnsi="宋体" w:cs="宋体"/>
                <w:sz w:val="24"/>
                <w:szCs w:val="20"/>
              </w:rPr>
            </w:pPr>
            <w:r>
              <w:rPr>
                <w:rFonts w:hint="eastAsia" w:ascii="宋体" w:hAnsi="宋体" w:cs="宋体"/>
                <w:sz w:val="24"/>
                <w:szCs w:val="20"/>
              </w:rPr>
              <w:t>专业</w:t>
            </w:r>
          </w:p>
        </w:tc>
        <w:tc>
          <w:tcPr>
            <w:tcW w:w="1698" w:type="dxa"/>
            <w:vAlign w:val="center"/>
          </w:tcPr>
          <w:p w14:paraId="6430D929">
            <w:pPr>
              <w:snapToGrid w:val="0"/>
              <w:spacing w:before="50" w:afterLines="50" w:line="360" w:lineRule="auto"/>
              <w:jc w:val="center"/>
              <w:rPr>
                <w:rFonts w:ascii="宋体" w:hAnsi="宋体" w:cs="宋体"/>
                <w:sz w:val="24"/>
                <w:szCs w:val="20"/>
              </w:rPr>
            </w:pPr>
            <w:r>
              <w:rPr>
                <w:rFonts w:hint="eastAsia" w:ascii="宋体" w:hAnsi="宋体" w:cs="宋体"/>
                <w:sz w:val="24"/>
                <w:szCs w:val="20"/>
              </w:rPr>
              <w:t>参加本单位</w:t>
            </w:r>
          </w:p>
          <w:p w14:paraId="6A6EF1EA">
            <w:pPr>
              <w:snapToGrid w:val="0"/>
              <w:spacing w:before="50" w:afterLines="50" w:line="360" w:lineRule="auto"/>
              <w:jc w:val="center"/>
              <w:rPr>
                <w:rFonts w:ascii="宋体" w:hAnsi="宋体" w:cs="宋体"/>
                <w:sz w:val="24"/>
                <w:szCs w:val="20"/>
              </w:rPr>
            </w:pPr>
            <w:r>
              <w:rPr>
                <w:rFonts w:hint="eastAsia" w:ascii="宋体" w:hAnsi="宋体" w:cs="宋体"/>
                <w:sz w:val="24"/>
                <w:szCs w:val="20"/>
              </w:rPr>
              <w:t>工作时间</w:t>
            </w:r>
          </w:p>
        </w:tc>
        <w:tc>
          <w:tcPr>
            <w:tcW w:w="1843" w:type="dxa"/>
            <w:vAlign w:val="center"/>
          </w:tcPr>
          <w:p w14:paraId="35E438B5">
            <w:pPr>
              <w:snapToGrid w:val="0"/>
              <w:spacing w:before="50" w:afterLines="50" w:line="360" w:lineRule="auto"/>
              <w:jc w:val="center"/>
              <w:rPr>
                <w:rFonts w:ascii="宋体" w:hAnsi="宋体" w:cs="宋体"/>
                <w:sz w:val="24"/>
                <w:szCs w:val="20"/>
              </w:rPr>
            </w:pPr>
            <w:r>
              <w:rPr>
                <w:rFonts w:hint="eastAsia" w:ascii="宋体" w:hAnsi="宋体" w:cs="宋体"/>
                <w:sz w:val="24"/>
                <w:szCs w:val="20"/>
              </w:rPr>
              <w:t>在本项目中担任职务</w:t>
            </w:r>
          </w:p>
        </w:tc>
      </w:tr>
      <w:tr w14:paraId="03D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EAF2C7">
            <w:pPr>
              <w:snapToGrid w:val="0"/>
              <w:spacing w:before="50" w:afterLines="50"/>
              <w:jc w:val="center"/>
              <w:rPr>
                <w:rFonts w:ascii="宋体" w:hAnsi="宋体" w:cs="宋体"/>
                <w:sz w:val="24"/>
                <w:szCs w:val="20"/>
              </w:rPr>
            </w:pPr>
          </w:p>
        </w:tc>
        <w:tc>
          <w:tcPr>
            <w:tcW w:w="709" w:type="dxa"/>
            <w:vAlign w:val="center"/>
          </w:tcPr>
          <w:p w14:paraId="397C96FB">
            <w:pPr>
              <w:snapToGrid w:val="0"/>
              <w:spacing w:before="50" w:afterLines="50"/>
              <w:jc w:val="center"/>
              <w:rPr>
                <w:rFonts w:ascii="宋体" w:hAnsi="宋体" w:cs="宋体"/>
                <w:sz w:val="24"/>
                <w:szCs w:val="20"/>
              </w:rPr>
            </w:pPr>
          </w:p>
        </w:tc>
        <w:tc>
          <w:tcPr>
            <w:tcW w:w="1701" w:type="dxa"/>
            <w:vAlign w:val="center"/>
          </w:tcPr>
          <w:p w14:paraId="7C60757A">
            <w:pPr>
              <w:snapToGrid w:val="0"/>
              <w:spacing w:before="50" w:afterLines="50"/>
              <w:jc w:val="center"/>
              <w:rPr>
                <w:rFonts w:ascii="宋体" w:hAnsi="宋体" w:cs="宋体"/>
                <w:sz w:val="24"/>
                <w:szCs w:val="20"/>
              </w:rPr>
            </w:pPr>
          </w:p>
        </w:tc>
        <w:tc>
          <w:tcPr>
            <w:tcW w:w="1420" w:type="dxa"/>
            <w:vAlign w:val="center"/>
          </w:tcPr>
          <w:p w14:paraId="3B49F9CB">
            <w:pPr>
              <w:snapToGrid w:val="0"/>
              <w:spacing w:before="50" w:afterLines="50"/>
              <w:jc w:val="center"/>
              <w:rPr>
                <w:rFonts w:ascii="宋体" w:hAnsi="宋体" w:cs="宋体"/>
                <w:sz w:val="24"/>
                <w:szCs w:val="20"/>
              </w:rPr>
            </w:pPr>
          </w:p>
        </w:tc>
        <w:tc>
          <w:tcPr>
            <w:tcW w:w="1698" w:type="dxa"/>
            <w:vAlign w:val="center"/>
          </w:tcPr>
          <w:p w14:paraId="62B38BF2">
            <w:pPr>
              <w:snapToGrid w:val="0"/>
              <w:spacing w:before="50" w:afterLines="50"/>
              <w:jc w:val="center"/>
              <w:rPr>
                <w:rFonts w:ascii="宋体" w:hAnsi="宋体" w:cs="宋体"/>
                <w:sz w:val="24"/>
                <w:szCs w:val="20"/>
              </w:rPr>
            </w:pPr>
          </w:p>
        </w:tc>
        <w:tc>
          <w:tcPr>
            <w:tcW w:w="1843" w:type="dxa"/>
            <w:vAlign w:val="center"/>
          </w:tcPr>
          <w:p w14:paraId="71AA1003">
            <w:pPr>
              <w:snapToGrid w:val="0"/>
              <w:spacing w:before="50" w:afterLines="50"/>
              <w:jc w:val="center"/>
              <w:rPr>
                <w:rFonts w:ascii="宋体" w:hAnsi="宋体" w:cs="宋体"/>
                <w:sz w:val="24"/>
                <w:szCs w:val="20"/>
              </w:rPr>
            </w:pPr>
          </w:p>
        </w:tc>
      </w:tr>
      <w:tr w14:paraId="6AB7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27BA0C">
            <w:pPr>
              <w:snapToGrid w:val="0"/>
              <w:spacing w:before="50" w:afterLines="50"/>
              <w:jc w:val="center"/>
              <w:rPr>
                <w:rFonts w:ascii="宋体" w:hAnsi="宋体" w:cs="宋体"/>
                <w:sz w:val="24"/>
                <w:szCs w:val="20"/>
              </w:rPr>
            </w:pPr>
          </w:p>
        </w:tc>
        <w:tc>
          <w:tcPr>
            <w:tcW w:w="709" w:type="dxa"/>
            <w:vAlign w:val="center"/>
          </w:tcPr>
          <w:p w14:paraId="7721E737">
            <w:pPr>
              <w:snapToGrid w:val="0"/>
              <w:spacing w:before="50" w:afterLines="50"/>
              <w:jc w:val="center"/>
              <w:rPr>
                <w:rFonts w:ascii="宋体" w:hAnsi="宋体" w:cs="宋体"/>
                <w:sz w:val="24"/>
                <w:szCs w:val="20"/>
              </w:rPr>
            </w:pPr>
          </w:p>
        </w:tc>
        <w:tc>
          <w:tcPr>
            <w:tcW w:w="1701" w:type="dxa"/>
            <w:vAlign w:val="center"/>
          </w:tcPr>
          <w:p w14:paraId="3D77B5BA">
            <w:pPr>
              <w:snapToGrid w:val="0"/>
              <w:spacing w:before="50" w:afterLines="50"/>
              <w:jc w:val="center"/>
              <w:rPr>
                <w:rFonts w:ascii="宋体" w:hAnsi="宋体" w:cs="宋体"/>
                <w:sz w:val="24"/>
                <w:szCs w:val="20"/>
              </w:rPr>
            </w:pPr>
          </w:p>
        </w:tc>
        <w:tc>
          <w:tcPr>
            <w:tcW w:w="1420" w:type="dxa"/>
            <w:vAlign w:val="center"/>
          </w:tcPr>
          <w:p w14:paraId="099DF9A8">
            <w:pPr>
              <w:snapToGrid w:val="0"/>
              <w:spacing w:before="50" w:afterLines="50"/>
              <w:jc w:val="center"/>
              <w:rPr>
                <w:rFonts w:ascii="宋体" w:hAnsi="宋体" w:cs="宋体"/>
                <w:sz w:val="24"/>
                <w:szCs w:val="20"/>
              </w:rPr>
            </w:pPr>
          </w:p>
        </w:tc>
        <w:tc>
          <w:tcPr>
            <w:tcW w:w="1698" w:type="dxa"/>
            <w:vAlign w:val="center"/>
          </w:tcPr>
          <w:p w14:paraId="5A033E13">
            <w:pPr>
              <w:snapToGrid w:val="0"/>
              <w:spacing w:before="50" w:afterLines="50"/>
              <w:jc w:val="center"/>
              <w:rPr>
                <w:rFonts w:ascii="宋体" w:hAnsi="宋体" w:cs="宋体"/>
                <w:sz w:val="24"/>
                <w:szCs w:val="20"/>
              </w:rPr>
            </w:pPr>
          </w:p>
        </w:tc>
        <w:tc>
          <w:tcPr>
            <w:tcW w:w="1843" w:type="dxa"/>
            <w:vAlign w:val="center"/>
          </w:tcPr>
          <w:p w14:paraId="0472004A">
            <w:pPr>
              <w:snapToGrid w:val="0"/>
              <w:spacing w:before="50" w:afterLines="50"/>
              <w:jc w:val="center"/>
              <w:rPr>
                <w:rFonts w:ascii="宋体" w:hAnsi="宋体" w:cs="宋体"/>
                <w:sz w:val="24"/>
                <w:szCs w:val="20"/>
              </w:rPr>
            </w:pPr>
          </w:p>
        </w:tc>
      </w:tr>
      <w:tr w14:paraId="7A44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0D8133">
            <w:pPr>
              <w:snapToGrid w:val="0"/>
              <w:spacing w:before="50" w:afterLines="50"/>
              <w:jc w:val="center"/>
              <w:rPr>
                <w:rFonts w:ascii="宋体" w:hAnsi="宋体" w:cs="宋体"/>
                <w:sz w:val="24"/>
                <w:szCs w:val="20"/>
              </w:rPr>
            </w:pPr>
          </w:p>
        </w:tc>
        <w:tc>
          <w:tcPr>
            <w:tcW w:w="709" w:type="dxa"/>
            <w:vAlign w:val="center"/>
          </w:tcPr>
          <w:p w14:paraId="52F9DD53">
            <w:pPr>
              <w:snapToGrid w:val="0"/>
              <w:spacing w:before="50" w:afterLines="50"/>
              <w:jc w:val="center"/>
              <w:rPr>
                <w:rFonts w:ascii="宋体" w:hAnsi="宋体" w:cs="宋体"/>
                <w:sz w:val="24"/>
                <w:szCs w:val="20"/>
              </w:rPr>
            </w:pPr>
          </w:p>
        </w:tc>
        <w:tc>
          <w:tcPr>
            <w:tcW w:w="1701" w:type="dxa"/>
            <w:vAlign w:val="center"/>
          </w:tcPr>
          <w:p w14:paraId="20B5F7D6">
            <w:pPr>
              <w:snapToGrid w:val="0"/>
              <w:spacing w:before="50" w:afterLines="50"/>
              <w:jc w:val="center"/>
              <w:rPr>
                <w:rFonts w:ascii="宋体" w:hAnsi="宋体" w:cs="宋体"/>
                <w:sz w:val="24"/>
                <w:szCs w:val="20"/>
              </w:rPr>
            </w:pPr>
          </w:p>
        </w:tc>
        <w:tc>
          <w:tcPr>
            <w:tcW w:w="1420" w:type="dxa"/>
            <w:vAlign w:val="center"/>
          </w:tcPr>
          <w:p w14:paraId="1A87D1E2">
            <w:pPr>
              <w:snapToGrid w:val="0"/>
              <w:spacing w:before="50" w:afterLines="50"/>
              <w:jc w:val="center"/>
              <w:rPr>
                <w:rFonts w:ascii="宋体" w:hAnsi="宋体" w:cs="宋体"/>
                <w:sz w:val="24"/>
                <w:szCs w:val="20"/>
              </w:rPr>
            </w:pPr>
          </w:p>
        </w:tc>
        <w:tc>
          <w:tcPr>
            <w:tcW w:w="1698" w:type="dxa"/>
            <w:vAlign w:val="center"/>
          </w:tcPr>
          <w:p w14:paraId="4D2F4BA6">
            <w:pPr>
              <w:snapToGrid w:val="0"/>
              <w:spacing w:before="50" w:afterLines="50"/>
              <w:jc w:val="center"/>
              <w:rPr>
                <w:rFonts w:ascii="宋体" w:hAnsi="宋体" w:cs="宋体"/>
                <w:sz w:val="24"/>
                <w:szCs w:val="20"/>
              </w:rPr>
            </w:pPr>
          </w:p>
        </w:tc>
        <w:tc>
          <w:tcPr>
            <w:tcW w:w="1843" w:type="dxa"/>
            <w:vAlign w:val="center"/>
          </w:tcPr>
          <w:p w14:paraId="7D09897F">
            <w:pPr>
              <w:snapToGrid w:val="0"/>
              <w:spacing w:before="50" w:afterLines="50"/>
              <w:jc w:val="center"/>
              <w:rPr>
                <w:rFonts w:ascii="宋体" w:hAnsi="宋体" w:cs="宋体"/>
                <w:sz w:val="24"/>
                <w:szCs w:val="20"/>
              </w:rPr>
            </w:pPr>
          </w:p>
        </w:tc>
      </w:tr>
    </w:tbl>
    <w:p w14:paraId="040FA7D2">
      <w:pPr>
        <w:snapToGrid w:val="0"/>
        <w:spacing w:before="50" w:afterLines="50"/>
        <w:jc w:val="left"/>
        <w:rPr>
          <w:rFonts w:ascii="宋体" w:hAnsi="宋体" w:cs="宋体"/>
          <w:sz w:val="24"/>
          <w:szCs w:val="20"/>
        </w:rPr>
      </w:pPr>
    </w:p>
    <w:p w14:paraId="0B999127">
      <w:pPr>
        <w:spacing w:line="360" w:lineRule="auto"/>
        <w:contextualSpacing/>
        <w:jc w:val="left"/>
        <w:rPr>
          <w:rFonts w:ascii="宋体" w:hAnsi="宋体" w:cs="宋体"/>
          <w:sz w:val="24"/>
          <w:szCs w:val="20"/>
        </w:rPr>
      </w:pPr>
      <w:r>
        <w:rPr>
          <w:rFonts w:hint="eastAsia" w:ascii="宋体" w:hAnsi="宋体" w:cs="宋体"/>
          <w:sz w:val="24"/>
          <w:szCs w:val="20"/>
        </w:rPr>
        <w:t>注：</w:t>
      </w:r>
    </w:p>
    <w:p w14:paraId="3A761151">
      <w:pPr>
        <w:spacing w:line="360" w:lineRule="auto"/>
        <w:contextualSpacing/>
        <w:jc w:val="left"/>
        <w:rPr>
          <w:rFonts w:ascii="宋体" w:hAnsi="宋体" w:cs="宋体"/>
          <w:sz w:val="24"/>
          <w:szCs w:val="20"/>
        </w:rPr>
      </w:pPr>
      <w:r>
        <w:rPr>
          <w:rFonts w:hint="eastAsia" w:ascii="宋体" w:hAnsi="宋体" w:cs="宋体"/>
          <w:sz w:val="24"/>
          <w:szCs w:val="20"/>
        </w:rPr>
        <w:t>1.在填写时，如本表格不适合投标单位的实际情况，可根据本表格式自行制表填写。</w:t>
      </w:r>
    </w:p>
    <w:p w14:paraId="06D09658">
      <w:pPr>
        <w:spacing w:line="360" w:lineRule="auto"/>
        <w:contextualSpacing/>
        <w:jc w:val="left"/>
        <w:rPr>
          <w:rFonts w:ascii="宋体" w:hAnsi="宋体" w:cs="宋体"/>
          <w:sz w:val="24"/>
          <w:szCs w:val="20"/>
        </w:rPr>
      </w:pPr>
      <w:r>
        <w:rPr>
          <w:rFonts w:hint="eastAsia" w:ascii="宋体" w:hAnsi="宋体" w:cs="宋体"/>
          <w:sz w:val="24"/>
          <w:szCs w:val="20"/>
        </w:rPr>
        <w:t>2.投标人应当附本表所列证书的复印件并加盖投标人电子签章。</w:t>
      </w:r>
    </w:p>
    <w:p w14:paraId="3B43331D">
      <w:pPr>
        <w:spacing w:line="360" w:lineRule="auto"/>
        <w:contextualSpacing/>
        <w:jc w:val="left"/>
        <w:rPr>
          <w:rFonts w:ascii="宋体" w:hAnsi="宋体" w:cs="宋体"/>
          <w:sz w:val="24"/>
          <w:szCs w:val="20"/>
        </w:rPr>
      </w:pPr>
    </w:p>
    <w:p w14:paraId="643C4206">
      <w:pPr>
        <w:spacing w:line="360" w:lineRule="auto"/>
        <w:contextualSpacing/>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（签字或者电子签名）：</w:t>
      </w:r>
    </w:p>
    <w:p w14:paraId="7CA532BE">
      <w:pPr>
        <w:spacing w:line="360" w:lineRule="auto"/>
        <w:contextualSpacing/>
        <w:jc w:val="left"/>
        <w:rPr>
          <w:rFonts w:ascii="宋体" w:hAnsi="宋体" w:cs="宋体"/>
          <w:spacing w:val="20"/>
          <w:sz w:val="24"/>
        </w:rPr>
      </w:pPr>
      <w:r>
        <w:rPr>
          <w:rFonts w:hint="eastAsia" w:ascii="宋体" w:hAnsi="宋体" w:cs="宋体"/>
          <w:spacing w:val="20"/>
          <w:sz w:val="24"/>
        </w:rPr>
        <w:t>投标人名称（电子签章）：</w:t>
      </w:r>
    </w:p>
    <w:p w14:paraId="71F805E0">
      <w:pPr>
        <w:spacing w:line="360" w:lineRule="auto"/>
        <w:contextualSpacing/>
        <w:jc w:val="left"/>
        <w:rPr>
          <w:rFonts w:ascii="宋体" w:hAnsi="宋体" w:cs="宋体"/>
          <w:sz w:val="24"/>
          <w:szCs w:val="20"/>
        </w:rPr>
      </w:pPr>
      <w:r>
        <w:rPr>
          <w:rFonts w:hint="eastAsia" w:ascii="宋体" w:hAnsi="宋体" w:cs="宋体"/>
          <w:spacing w:val="20"/>
          <w:sz w:val="24"/>
        </w:rPr>
        <w:t>日 期：</w:t>
      </w:r>
    </w:p>
    <w:p w14:paraId="1A4F76B2">
      <w:pPr>
        <w:rPr>
          <w:rFonts w:ascii="宋体" w:hAnsi="宋体" w:cs="宋体"/>
          <w:b/>
          <w:sz w:val="28"/>
          <w:szCs w:val="28"/>
        </w:rPr>
      </w:pPr>
      <w:r>
        <w:rPr>
          <w:rFonts w:hint="eastAsia" w:ascii="宋体" w:hAnsi="宋体" w:cs="宋体"/>
          <w:b/>
          <w:bCs/>
          <w:sz w:val="24"/>
        </w:rPr>
        <w:br w:type="page"/>
      </w:r>
      <w:bookmarkStart w:id="148" w:name="_Toc19686840"/>
      <w:r>
        <w:rPr>
          <w:rFonts w:hint="eastAsia" w:ascii="宋体" w:hAnsi="宋体" w:cs="宋体"/>
          <w:b/>
          <w:sz w:val="28"/>
          <w:szCs w:val="28"/>
        </w:rPr>
        <w:t>四、其他文书、文件格式</w:t>
      </w:r>
      <w:bookmarkEnd w:id="148"/>
    </w:p>
    <w:p w14:paraId="096D513B">
      <w:pPr>
        <w:rPr>
          <w:rFonts w:ascii="宋体" w:hAnsi="宋体" w:cs="宋体"/>
          <w:b/>
          <w:sz w:val="24"/>
        </w:rPr>
      </w:pPr>
    </w:p>
    <w:p w14:paraId="499ED1CD">
      <w:pPr>
        <w:snapToGrid w:val="0"/>
        <w:spacing w:beforeLines="50" w:after="50"/>
        <w:jc w:val="left"/>
        <w:rPr>
          <w:rFonts w:ascii="宋体" w:hAnsi="宋体" w:cs="宋体"/>
        </w:rPr>
      </w:pPr>
      <w:r>
        <w:rPr>
          <w:rFonts w:hint="eastAsia" w:ascii="宋体" w:hAnsi="宋体" w:cs="宋体"/>
          <w:b/>
          <w:sz w:val="24"/>
        </w:rPr>
        <w:t>1.中小企业声明函格式</w:t>
      </w:r>
    </w:p>
    <w:p w14:paraId="0D01DD4B">
      <w:pPr>
        <w:rPr>
          <w:rFonts w:ascii="宋体" w:hAnsi="宋体" w:cs="宋体"/>
        </w:rPr>
      </w:pPr>
    </w:p>
    <w:p w14:paraId="1AEA2BF2">
      <w:pPr>
        <w:jc w:val="center"/>
        <w:rPr>
          <w:rFonts w:ascii="宋体" w:hAnsi="宋体" w:cs="宋体"/>
          <w:sz w:val="44"/>
          <w:szCs w:val="44"/>
        </w:rPr>
      </w:pPr>
      <w:r>
        <w:rPr>
          <w:rFonts w:hint="eastAsia" w:ascii="宋体" w:hAnsi="宋体" w:cs="宋体"/>
          <w:sz w:val="44"/>
          <w:szCs w:val="44"/>
        </w:rPr>
        <w:t>中小企业声明函（服务）</w:t>
      </w:r>
    </w:p>
    <w:p w14:paraId="645E107D">
      <w:pPr>
        <w:spacing w:before="2" w:line="500" w:lineRule="exact"/>
        <w:rPr>
          <w:rFonts w:ascii="宋体" w:hAnsi="宋体" w:cs="宋体"/>
          <w:b/>
          <w:bCs/>
          <w:sz w:val="24"/>
        </w:rPr>
      </w:pPr>
    </w:p>
    <w:p w14:paraId="3BBA7ED3">
      <w:pPr>
        <w:pStyle w:val="17"/>
        <w:spacing w:line="500" w:lineRule="exact"/>
        <w:ind w:right="142" w:firstLine="480" w:firstLineChars="200"/>
        <w:rPr>
          <w:rFonts w:ascii="宋体" w:hAnsi="宋体" w:cs="宋体"/>
        </w:rPr>
      </w:pPr>
      <w:r>
        <w:rPr>
          <w:rFonts w:hint="eastAsia" w:ascii="宋体" w:hAnsi="宋体" w:cs="宋体"/>
        </w:rPr>
        <w:t>本公司（联合体）郑重声明，根据《政府采购促进中小企业发展管理办法》（财库﹝2020﹞46号）的规定，本公司（联合体）参加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采购活动，服务全部由符合政策要求的中小企业承接。相关企业（含联合体中的中小企业、签订分包意向协议的中小企业）的具体情况如下：</w:t>
      </w:r>
    </w:p>
    <w:p w14:paraId="7B42CFE3">
      <w:pPr>
        <w:tabs>
          <w:tab w:val="left" w:pos="1384"/>
          <w:tab w:val="left" w:pos="4562"/>
          <w:tab w:val="left" w:pos="6803"/>
        </w:tabs>
        <w:spacing w:before="13" w:line="500" w:lineRule="exact"/>
        <w:ind w:right="142" w:firstLine="686" w:firstLineChars="286"/>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0EE54255">
      <w:pPr>
        <w:pStyle w:val="17"/>
        <w:spacing w:before="34" w:line="500" w:lineRule="exact"/>
        <w:ind w:right="142" w:firstLine="48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C61E450">
      <w:pPr>
        <w:pStyle w:val="17"/>
        <w:spacing w:before="34" w:line="500" w:lineRule="exact"/>
        <w:ind w:right="142" w:firstLine="480" w:firstLineChars="200"/>
        <w:rPr>
          <w:rFonts w:ascii="宋体" w:hAnsi="宋体" w:cs="宋体"/>
        </w:rPr>
      </w:pPr>
      <w:r>
        <w:rPr>
          <w:rFonts w:hint="eastAsia" w:ascii="宋体" w:hAnsi="宋体" w:cs="宋体"/>
        </w:rPr>
        <w:t>本企业对上述声明内容的真实性负责。如有虚假，将依法承担相应责任。</w:t>
      </w:r>
    </w:p>
    <w:p w14:paraId="047BDDA5">
      <w:pPr>
        <w:pStyle w:val="17"/>
        <w:spacing w:before="56" w:line="500" w:lineRule="exact"/>
        <w:ind w:left="3960" w:right="1808"/>
        <w:rPr>
          <w:rFonts w:ascii="宋体" w:hAnsi="宋体" w:cs="宋体"/>
        </w:rPr>
      </w:pPr>
      <w:r>
        <w:rPr>
          <w:rFonts w:hint="eastAsia" w:ascii="宋体" w:hAnsi="宋体" w:cs="宋体"/>
          <w:kern w:val="24"/>
        </w:rPr>
        <w:t>企业名称（电子签章）：</w:t>
      </w:r>
    </w:p>
    <w:p w14:paraId="6871686A">
      <w:pPr>
        <w:pStyle w:val="17"/>
        <w:spacing w:before="56" w:line="500" w:lineRule="exact"/>
        <w:ind w:left="3960" w:right="1808"/>
        <w:rPr>
          <w:rFonts w:ascii="宋体" w:hAnsi="宋体" w:cs="宋体"/>
        </w:rPr>
      </w:pPr>
      <w:r>
        <w:rPr>
          <w:rFonts w:hint="eastAsia" w:ascii="宋体" w:hAnsi="宋体" w:cs="宋体"/>
        </w:rPr>
        <w:t>日 期：</w:t>
      </w:r>
    </w:p>
    <w:p w14:paraId="7E417AC2">
      <w:pPr>
        <w:rPr>
          <w:rFonts w:ascii="宋体" w:hAnsi="宋体" w:cs="宋体"/>
          <w:sz w:val="24"/>
        </w:rPr>
      </w:pPr>
    </w:p>
    <w:p w14:paraId="1B617BBA">
      <w:pPr>
        <w:ind w:firstLine="480" w:firstLineChars="200"/>
        <w:rPr>
          <w:rFonts w:ascii="宋体" w:hAnsi="宋体" w:cs="宋体"/>
          <w:kern w:val="0"/>
          <w:sz w:val="24"/>
        </w:rPr>
      </w:pPr>
      <w:r>
        <w:rPr>
          <w:rFonts w:hint="eastAsia" w:ascii="宋体" w:hAnsi="宋体" w:cs="宋体"/>
          <w:kern w:val="0"/>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F47C659">
      <w:pPr>
        <w:ind w:firstLine="480" w:firstLineChars="200"/>
        <w:rPr>
          <w:rFonts w:ascii="宋体" w:hAnsi="宋体" w:cs="宋体"/>
          <w:kern w:val="0"/>
          <w:sz w:val="24"/>
        </w:rPr>
      </w:pPr>
    </w:p>
    <w:p w14:paraId="04D1D4F9">
      <w:pPr>
        <w:ind w:firstLine="420" w:firstLineChars="200"/>
        <w:rPr>
          <w:rFonts w:ascii="宋体" w:hAnsi="宋体" w:cs="宋体"/>
          <w:b/>
          <w:sz w:val="24"/>
        </w:rPr>
      </w:pPr>
      <w:r>
        <w:rPr>
          <w:rFonts w:hint="eastAsia" w:ascii="宋体" w:hAnsi="宋体" w:cs="宋体"/>
        </w:rPr>
        <w:br w:type="page"/>
      </w:r>
      <w:r>
        <w:rPr>
          <w:rFonts w:hint="eastAsia" w:ascii="宋体" w:hAnsi="宋体" w:cs="宋体"/>
          <w:b/>
          <w:sz w:val="24"/>
        </w:rPr>
        <w:t>2.残疾人福利性单位声明函格式</w:t>
      </w:r>
    </w:p>
    <w:p w14:paraId="1784B599">
      <w:pPr>
        <w:spacing w:line="588" w:lineRule="exact"/>
        <w:jc w:val="center"/>
        <w:rPr>
          <w:rFonts w:ascii="宋体" w:hAnsi="宋体" w:cs="宋体"/>
          <w:b/>
          <w:spacing w:val="6"/>
          <w:sz w:val="32"/>
          <w:szCs w:val="32"/>
        </w:rPr>
      </w:pPr>
      <w:bookmarkStart w:id="149" w:name="OLE_LINK13"/>
      <w:bookmarkStart w:id="150" w:name="OLE_LINK14"/>
    </w:p>
    <w:p w14:paraId="180B7F55">
      <w:pPr>
        <w:spacing w:line="588" w:lineRule="exact"/>
        <w:jc w:val="center"/>
        <w:rPr>
          <w:rFonts w:ascii="宋体" w:hAnsi="宋体" w:cs="宋体"/>
          <w:bCs/>
          <w:spacing w:val="6"/>
          <w:sz w:val="44"/>
          <w:szCs w:val="44"/>
        </w:rPr>
      </w:pPr>
      <w:r>
        <w:rPr>
          <w:rFonts w:hint="eastAsia" w:ascii="宋体" w:hAnsi="宋体" w:cs="宋体"/>
          <w:bCs/>
          <w:spacing w:val="6"/>
          <w:sz w:val="44"/>
          <w:szCs w:val="44"/>
        </w:rPr>
        <w:t>残疾人福利性单位声明函</w:t>
      </w:r>
    </w:p>
    <w:bookmarkEnd w:id="149"/>
    <w:bookmarkEnd w:id="150"/>
    <w:p w14:paraId="65F5E516">
      <w:pPr>
        <w:spacing w:line="588" w:lineRule="exact"/>
        <w:rPr>
          <w:rFonts w:ascii="宋体" w:hAnsi="宋体" w:cs="宋体"/>
          <w:b/>
          <w:spacing w:val="6"/>
          <w:sz w:val="30"/>
          <w:szCs w:val="30"/>
        </w:rPr>
      </w:pPr>
    </w:p>
    <w:p w14:paraId="32A14AA2">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spacing w:val="-6"/>
          <w:sz w:val="24"/>
        </w:rPr>
        <w:t>疾人福利性单位制造的货物（不包括使用非残疾人福利性单位注册商标的货物）。</w:t>
      </w:r>
    </w:p>
    <w:p w14:paraId="74102741">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32DB52D0">
      <w:pPr>
        <w:spacing w:line="360" w:lineRule="auto"/>
        <w:ind w:firstLine="504" w:firstLineChars="200"/>
        <w:contextualSpacing/>
        <w:rPr>
          <w:rFonts w:ascii="宋体" w:hAnsi="宋体" w:cs="宋体"/>
          <w:spacing w:val="6"/>
          <w:sz w:val="24"/>
        </w:rPr>
      </w:pPr>
    </w:p>
    <w:p w14:paraId="505B70B5">
      <w:pPr>
        <w:spacing w:line="360" w:lineRule="auto"/>
        <w:ind w:firstLine="504" w:firstLineChars="200"/>
        <w:contextualSpacing/>
        <w:rPr>
          <w:rFonts w:ascii="宋体" w:hAnsi="宋体" w:cs="宋体"/>
          <w:spacing w:val="6"/>
          <w:sz w:val="24"/>
        </w:rPr>
      </w:pPr>
    </w:p>
    <w:p w14:paraId="7169917B">
      <w:pPr>
        <w:tabs>
          <w:tab w:val="left" w:pos="4860"/>
        </w:tabs>
        <w:spacing w:line="360" w:lineRule="auto"/>
        <w:ind w:right="1560" w:firstLine="504" w:firstLineChars="200"/>
        <w:contextualSpacing/>
        <w:jc w:val="center"/>
        <w:rPr>
          <w:rFonts w:ascii="宋体" w:hAnsi="宋体" w:cs="宋体"/>
          <w:spacing w:val="6"/>
          <w:sz w:val="24"/>
        </w:rPr>
      </w:pPr>
      <w:r>
        <w:rPr>
          <w:rFonts w:hint="eastAsia" w:ascii="宋体" w:hAnsi="宋体" w:cs="宋体"/>
          <w:spacing w:val="6"/>
          <w:sz w:val="24"/>
        </w:rPr>
        <w:t>单位名称（电子签章）：</w:t>
      </w:r>
    </w:p>
    <w:p w14:paraId="24FA9EB7">
      <w:pPr>
        <w:tabs>
          <w:tab w:val="left" w:pos="4860"/>
        </w:tabs>
        <w:spacing w:line="360" w:lineRule="auto"/>
        <w:ind w:right="1560" w:firstLine="504" w:firstLineChars="200"/>
        <w:contextualSpacing/>
        <w:jc w:val="center"/>
        <w:rPr>
          <w:rFonts w:ascii="宋体" w:hAnsi="宋体" w:cs="宋体"/>
          <w:spacing w:val="6"/>
          <w:sz w:val="24"/>
        </w:rPr>
      </w:pPr>
      <w:r>
        <w:rPr>
          <w:rFonts w:hint="eastAsia" w:ascii="宋体" w:hAnsi="宋体" w:cs="宋体"/>
          <w:spacing w:val="6"/>
          <w:sz w:val="24"/>
        </w:rPr>
        <w:t>日  期：</w:t>
      </w:r>
    </w:p>
    <w:p w14:paraId="5B68A175">
      <w:pPr>
        <w:spacing w:line="360" w:lineRule="auto"/>
        <w:contextualSpacing/>
        <w:rPr>
          <w:rFonts w:ascii="宋体" w:hAnsi="宋体" w:cs="宋体"/>
          <w:sz w:val="24"/>
        </w:rPr>
      </w:pPr>
    </w:p>
    <w:p w14:paraId="61CA49B6">
      <w:pPr>
        <w:spacing w:line="360" w:lineRule="auto"/>
        <w:contextualSpacing/>
        <w:rPr>
          <w:rFonts w:ascii="宋体" w:hAnsi="宋体" w:cs="宋体"/>
          <w:sz w:val="24"/>
        </w:rPr>
      </w:pPr>
    </w:p>
    <w:p w14:paraId="506784B1">
      <w:pPr>
        <w:spacing w:line="360" w:lineRule="auto"/>
        <w:contextualSpacing/>
        <w:rPr>
          <w:rFonts w:ascii="宋体" w:hAnsi="宋体" w:cs="宋体"/>
          <w:sz w:val="24"/>
        </w:rPr>
      </w:pPr>
    </w:p>
    <w:p w14:paraId="3A4821ED">
      <w:pPr>
        <w:spacing w:line="360" w:lineRule="auto"/>
        <w:contextualSpacing/>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6F308F1D">
      <w:pPr>
        <w:spacing w:line="360" w:lineRule="auto"/>
        <w:jc w:val="left"/>
        <w:rPr>
          <w:rFonts w:ascii="宋体" w:hAnsi="宋体" w:cs="宋体"/>
          <w:b/>
          <w:bCs/>
          <w:sz w:val="32"/>
          <w:szCs w:val="32"/>
        </w:rPr>
      </w:pPr>
      <w:r>
        <w:rPr>
          <w:rFonts w:hint="eastAsia" w:ascii="宋体" w:hAnsi="宋体" w:cs="宋体"/>
          <w:sz w:val="24"/>
        </w:rPr>
        <w:br w:type="page"/>
      </w:r>
      <w:r>
        <w:rPr>
          <w:rFonts w:hint="eastAsia" w:ascii="宋体" w:hAnsi="宋体" w:cs="宋体"/>
          <w:b/>
          <w:sz w:val="24"/>
        </w:rPr>
        <w:t>3.质疑函（格式）</w:t>
      </w:r>
    </w:p>
    <w:p w14:paraId="1790ADBF">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7C5F85ED">
      <w:pPr>
        <w:spacing w:line="360" w:lineRule="auto"/>
        <w:jc w:val="center"/>
        <w:rPr>
          <w:rFonts w:hint="eastAsia" w:ascii="宋体" w:hAnsi="宋体"/>
          <w:b/>
          <w:bCs/>
          <w:color w:val="auto"/>
          <w:sz w:val="32"/>
          <w:szCs w:val="32"/>
          <w:highlight w:val="none"/>
        </w:rPr>
      </w:pPr>
    </w:p>
    <w:p w14:paraId="14EDFC76">
      <w:pPr>
        <w:pStyle w:val="2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6AC67EC6">
      <w:pPr>
        <w:pStyle w:val="24"/>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C027BD8">
      <w:pPr>
        <w:pStyle w:val="24"/>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F31F3D4">
      <w:pPr>
        <w:pStyle w:val="24"/>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F550C56">
      <w:pPr>
        <w:pStyle w:val="24"/>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64A66564">
      <w:pPr>
        <w:pStyle w:val="24"/>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F28CFBB">
      <w:pPr>
        <w:pStyle w:val="24"/>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3032077">
      <w:pPr>
        <w:pStyle w:val="24"/>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4D76CC81">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71AB920">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4DE6C54">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05F2F4C">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492EA377">
      <w:pPr>
        <w:pStyle w:val="24"/>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73C155B5">
      <w:pPr>
        <w:pStyle w:val="24"/>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17E9A5D0">
      <w:pPr>
        <w:pStyle w:val="24"/>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7FD716F5">
      <w:pPr>
        <w:pStyle w:val="24"/>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30D41FF5">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797D2FE">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0BD1499C">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3751C402">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33B7E4B7">
      <w:pPr>
        <w:pStyle w:val="24"/>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7DDAF3CE">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10C2473E">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4B1F50D">
      <w:pPr>
        <w:pStyle w:val="24"/>
        <w:spacing w:line="360" w:lineRule="auto"/>
        <w:ind w:left="25" w:leftChars="12" w:firstLine="352" w:firstLineChars="147"/>
        <w:contextualSpacing/>
        <w:rPr>
          <w:rFonts w:hint="eastAsia" w:hAnsi="宋体"/>
          <w:color w:val="auto"/>
          <w:sz w:val="24"/>
          <w:szCs w:val="24"/>
          <w:highlight w:val="none"/>
        </w:rPr>
      </w:pPr>
    </w:p>
    <w:p w14:paraId="2DE44D01">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7C6E9F86">
      <w:pPr>
        <w:pStyle w:val="24"/>
        <w:spacing w:line="360" w:lineRule="auto"/>
        <w:ind w:left="25" w:leftChars="12" w:firstLine="352" w:firstLineChars="147"/>
        <w:contextualSpacing/>
        <w:rPr>
          <w:rFonts w:hint="eastAsia" w:hAnsi="宋体"/>
          <w:color w:val="auto"/>
          <w:sz w:val="24"/>
          <w:szCs w:val="24"/>
          <w:highlight w:val="none"/>
        </w:rPr>
      </w:pPr>
    </w:p>
    <w:p w14:paraId="293685A9">
      <w:pPr>
        <w:pStyle w:val="2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56A14175">
      <w:pPr>
        <w:pStyle w:val="24"/>
        <w:spacing w:line="360" w:lineRule="auto"/>
        <w:contextualSpacing/>
        <w:rPr>
          <w:rFonts w:hint="eastAsia" w:hAnsi="宋体"/>
          <w:b/>
          <w:color w:val="auto"/>
          <w:sz w:val="24"/>
          <w:szCs w:val="24"/>
          <w:highlight w:val="none"/>
        </w:rPr>
      </w:pPr>
    </w:p>
    <w:p w14:paraId="4D94355B">
      <w:pPr>
        <w:pStyle w:val="24"/>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7C5C5F02">
      <w:pPr>
        <w:pStyle w:val="24"/>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3B1B36A0">
      <w:pPr>
        <w:pStyle w:val="24"/>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8DEC9F8">
      <w:pPr>
        <w:pStyle w:val="24"/>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3168A7BD">
      <w:pPr>
        <w:pStyle w:val="24"/>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24D7235F">
      <w:pPr>
        <w:pStyle w:val="24"/>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68B90D4F">
      <w:pPr>
        <w:pStyle w:val="24"/>
        <w:snapToGrid w:val="0"/>
        <w:rPr>
          <w:rFonts w:hint="eastAsia"/>
          <w:b/>
          <w:color w:val="auto"/>
          <w:sz w:val="24"/>
          <w:szCs w:val="24"/>
          <w:highlight w:val="none"/>
        </w:rPr>
      </w:pPr>
    </w:p>
    <w:p w14:paraId="234A137C">
      <w:pPr>
        <w:rPr>
          <w:rFonts w:hint="eastAsia"/>
          <w:color w:val="auto"/>
          <w:highlight w:val="none"/>
        </w:rPr>
      </w:pPr>
      <w:r>
        <w:rPr>
          <w:color w:val="auto"/>
          <w:highlight w:val="none"/>
        </w:rPr>
        <w:br w:type="page"/>
      </w:r>
    </w:p>
    <w:p w14:paraId="2AC454B7">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69F7E417">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5D1A44EE">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3CE56CF">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93D859B">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A9B804E">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0BB7FFC">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7C12B70">
      <w:pPr>
        <w:pStyle w:val="2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F841899">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32B5CEF">
      <w:pPr>
        <w:pStyle w:val="2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33A080E9">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B50A694">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6179D45">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7B1484C">
      <w:pPr>
        <w:pStyle w:val="2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1343F2A2">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F89FECD">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BA94C5A">
      <w:pPr>
        <w:pStyle w:val="2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7ABC146">
      <w:pPr>
        <w:pStyle w:val="2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2D9E2CE">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13939482">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018AC94">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73812262">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F64EE80">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D9C74A4">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7A7DED9">
      <w:pPr>
        <w:pStyle w:val="24"/>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A39F00D">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12E492D2">
      <w:pPr>
        <w:pStyle w:val="24"/>
        <w:spacing w:line="360" w:lineRule="auto"/>
        <w:ind w:left="23" w:leftChars="11" w:firstLine="540" w:firstLineChars="225"/>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09A74584">
      <w:pPr>
        <w:pStyle w:val="24"/>
        <w:spacing w:line="360" w:lineRule="auto"/>
        <w:ind w:left="23" w:leftChars="11" w:firstLine="540" w:firstLineChars="225"/>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39514FA">
      <w:pPr>
        <w:pStyle w:val="24"/>
        <w:spacing w:line="360" w:lineRule="auto"/>
        <w:ind w:left="23" w:leftChars="11" w:firstLine="540" w:firstLineChars="225"/>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1103844">
      <w:pPr>
        <w:pStyle w:val="24"/>
        <w:spacing w:line="360" w:lineRule="auto"/>
        <w:ind w:left="23" w:leftChars="11" w:firstLine="540" w:firstLineChars="225"/>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D227984">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556649EF">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63A57FFF">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4E374CF">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0DC69FBC">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EEC8871">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733760A">
      <w:pPr>
        <w:pStyle w:val="24"/>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0A8CC93">
      <w:pPr>
        <w:pStyle w:val="24"/>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A39D834">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03451EE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A8E3033">
      <w:pPr>
        <w:pStyle w:val="24"/>
        <w:spacing w:line="360" w:lineRule="auto"/>
        <w:ind w:left="25" w:leftChars="12" w:firstLine="352" w:firstLineChars="147"/>
        <w:rPr>
          <w:rFonts w:hint="eastAsia" w:hAnsi="宋体"/>
          <w:color w:val="auto"/>
          <w:sz w:val="24"/>
          <w:szCs w:val="24"/>
          <w:highlight w:val="none"/>
        </w:rPr>
      </w:pPr>
    </w:p>
    <w:p w14:paraId="71FE8E17">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168C9D91">
      <w:pPr>
        <w:pStyle w:val="24"/>
        <w:spacing w:line="360" w:lineRule="auto"/>
        <w:ind w:left="25" w:leftChars="12" w:firstLine="352" w:firstLineChars="147"/>
        <w:rPr>
          <w:rFonts w:hint="eastAsia" w:hAnsi="宋体"/>
          <w:color w:val="auto"/>
          <w:sz w:val="24"/>
          <w:szCs w:val="24"/>
          <w:highlight w:val="none"/>
        </w:rPr>
      </w:pPr>
    </w:p>
    <w:p w14:paraId="49056BD3">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172E8429">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223D028D">
      <w:pPr>
        <w:pStyle w:val="24"/>
        <w:snapToGrid w:val="0"/>
        <w:spacing w:line="360" w:lineRule="auto"/>
        <w:rPr>
          <w:rFonts w:hint="eastAsia" w:hAnsi="宋体"/>
          <w:b/>
          <w:color w:val="auto"/>
          <w:sz w:val="24"/>
          <w:szCs w:val="24"/>
          <w:highlight w:val="none"/>
        </w:rPr>
      </w:pPr>
    </w:p>
    <w:p w14:paraId="1AC14AF7">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6BB5C2FB">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BBAC760">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0353FF0">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E884AF9">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9A7C17E">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24A88CA3">
      <w:pPr>
        <w:pStyle w:val="24"/>
        <w:spacing w:line="360" w:lineRule="auto"/>
        <w:ind w:left="25" w:leftChars="12" w:firstLine="354" w:firstLineChars="147"/>
        <w:rPr>
          <w:rFonts w:hAnsi="宋体" w:cs="宋体"/>
          <w:b/>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3" w:type="first"/>
      <w:headerReference r:id="rId10" w:type="default"/>
      <w:footerReference r:id="rId11" w:type="default"/>
      <w:footerReference r:id="rId12" w:type="even"/>
      <w:pgSz w:w="11911" w:h="16838"/>
      <w:pgMar w:top="1519" w:right="1502" w:bottom="278" w:left="1678" w:header="720" w:footer="72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38F1B95-E5F9-439B-9629-CCD5ECF574F6}"/>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embedRegular r:id="rId2" w:fontKey="{6A905F5E-78D4-4884-8623-B701B0625DF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0DC9">
    <w:pPr>
      <w:pStyle w:val="30"/>
      <w:jc w:val="center"/>
    </w:pPr>
  </w:p>
  <w:p w14:paraId="528F22E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D1A7">
    <w:pPr>
      <w:pStyle w:val="30"/>
      <w:jc w:val="center"/>
    </w:pPr>
  </w:p>
  <w:p w14:paraId="6C3822A1">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3B86C">
    <w:pPr>
      <w:pStyle w:val="30"/>
      <w:jc w:val="center"/>
    </w:pPr>
  </w:p>
  <w:p w14:paraId="06423EE0">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90EA">
    <w:pPr>
      <w:pStyle w:val="30"/>
      <w:jc w:val="center"/>
    </w:pPr>
  </w:p>
  <w:p w14:paraId="4CFBC768">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928219"/>
    </w:sdtPr>
    <w:sdtContent>
      <w:p w14:paraId="3A7F77C7">
        <w:pPr>
          <w:pStyle w:val="30"/>
          <w:jc w:val="center"/>
        </w:pPr>
        <w:r>
          <w:fldChar w:fldCharType="begin"/>
        </w:r>
        <w:r>
          <w:instrText xml:space="preserve">PAGE   \* MERGEFORMAT</w:instrText>
        </w:r>
        <w:r>
          <w:fldChar w:fldCharType="separate"/>
        </w:r>
        <w:r>
          <w:rPr>
            <w:lang w:val="zh-CN"/>
          </w:rPr>
          <w:t>11</w:t>
        </w:r>
        <w:r>
          <w:fldChar w:fldCharType="end"/>
        </w:r>
      </w:p>
    </w:sdtContent>
  </w:sdt>
  <w:p w14:paraId="440418A3">
    <w:pPr>
      <w:pStyle w:val="30"/>
      <w:jc w:val="right"/>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51CC">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76759A">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2476759A">
                    <w:pPr>
                      <w:pStyle w:val="30"/>
                    </w:pPr>
                    <w:r>
                      <w:fldChar w:fldCharType="begin"/>
                    </w:r>
                    <w:r>
                      <w:instrText xml:space="preserve"> PAGE  \* MERGEFORMAT </w:instrText>
                    </w:r>
                    <w:r>
                      <w:fldChar w:fldCharType="separate"/>
                    </w:r>
                    <w:r>
                      <w:t>2</w:t>
                    </w:r>
                    <w:r>
                      <w:fldChar w:fldCharType="end"/>
                    </w:r>
                  </w:p>
                </w:txbxContent>
              </v:textbox>
            </v:shape>
          </w:pict>
        </mc:Fallback>
      </mc:AlternateContent>
    </w:r>
  </w:p>
  <w:p w14:paraId="1B0136CF">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2AB39">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816168">
                          <w:pPr>
                            <w:pStyle w:val="30"/>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82U8gBAACe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tixX&#10;r5NCvceKCu88lcbhrRtob+Y4UjARH9pg0pcoMcqTvuervjBEJtOl9Wq9LiklKTc7hF88XPcB4ztw&#10;hiWj5oEeMOsqTh8wjqVzSepm3a3SOj+itn8FCHOMQN6C6XZiMk6crDjsh4ne3jVnYtfTJtTc0uJz&#10;pt9bEjotzWyE2dhPRuqI/s0x0hh5uoQ6QhGr5NCzZX7TiqW9+NPPVQ+/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4fNlPIAQAAngMAAA4AAAAAAAAAAQAgAAAAHgEAAGRycy9lMm9Eb2Mu&#10;eG1sUEsFBgAAAAAGAAYAWQEAAFgFAAAAAA==&#10;">
              <v:fill on="f" focussize="0,0"/>
              <v:stroke on="f"/>
              <v:imagedata o:title=""/>
              <o:lock v:ext="edit" aspectratio="f"/>
              <v:textbox inset="0mm,0mm,0mm,0mm" style="mso-fit-shape-to-text:t;">
                <w:txbxContent>
                  <w:p w14:paraId="54816168">
                    <w:pPr>
                      <w:pStyle w:val="30"/>
                    </w:pPr>
                    <w:r>
                      <w:fldChar w:fldCharType="begin"/>
                    </w:r>
                    <w:r>
                      <w:instrText xml:space="preserve"> PAGE  \* MERGEFORMAT </w:instrText>
                    </w:r>
                    <w:r>
                      <w:fldChar w:fldCharType="separate"/>
                    </w:r>
                    <w:r>
                      <w:t>46</w:t>
                    </w:r>
                    <w:r>
                      <w:fldChar w:fldCharType="end"/>
                    </w:r>
                  </w:p>
                </w:txbxContent>
              </v:textbox>
            </v:shape>
          </w:pict>
        </mc:Fallback>
      </mc:AlternateContent>
    </w:r>
  </w:p>
  <w:p w14:paraId="7A6B4A22">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5A07">
    <w:pPr>
      <w:pStyle w:val="30"/>
      <w:framePr w:wrap="around" w:vAnchor="text" w:hAnchor="margin" w:xAlign="center" w:y="1"/>
      <w:rPr>
        <w:rStyle w:val="51"/>
      </w:rPr>
    </w:pPr>
    <w:r>
      <w:fldChar w:fldCharType="begin"/>
    </w:r>
    <w:r>
      <w:rPr>
        <w:rStyle w:val="51"/>
      </w:rPr>
      <w:instrText xml:space="preserve">PAGE  </w:instrText>
    </w:r>
    <w:r>
      <w:fldChar w:fldCharType="end"/>
    </w:r>
  </w:p>
  <w:p w14:paraId="21C8B319">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FF9A1">
    <w:pPr>
      <w:pStyle w:val="30"/>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0E0B42">
                          <w:pPr>
                            <w:pStyle w:val="30"/>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W7FqTIAQAAngMAAA4AAAAAAAAAAQAgAAAAHgEAAGRycy9lMm9Eb2Mu&#10;eG1sUEsFBgAAAAAGAAYAWQEAAFgFAAAAAA==&#10;">
              <v:fill on="f" focussize="0,0"/>
              <v:stroke on="f"/>
              <v:imagedata o:title=""/>
              <o:lock v:ext="edit" aspectratio="f"/>
              <v:textbox inset="0mm,0mm,0mm,0mm" style="mso-fit-shape-to-text:t;">
                <w:txbxContent>
                  <w:p w14:paraId="710E0B42">
                    <w:pPr>
                      <w:pStyle w:val="3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9455">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4F2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1ED3EA91"/>
    <w:multiLevelType w:val="singleLevel"/>
    <w:tmpl w:val="1ED3EA91"/>
    <w:lvl w:ilvl="0" w:tentative="0">
      <w:start w:val="5"/>
      <w:numFmt w:val="decimal"/>
      <w:lvlText w:val="%1."/>
      <w:lvlJc w:val="left"/>
      <w:pPr>
        <w:tabs>
          <w:tab w:val="left" w:pos="312"/>
        </w:tabs>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lvl>
  </w:abstractNum>
  <w:abstractNum w:abstractNumId="4">
    <w:nsid w:val="5FABD14B"/>
    <w:multiLevelType w:val="singleLevel"/>
    <w:tmpl w:val="5FABD14B"/>
    <w:lvl w:ilvl="0" w:tentative="0">
      <w:start w:val="1"/>
      <w:numFmt w:val="decimal"/>
      <w:suff w:val="nothing"/>
      <w:lvlText w:val="（%1）"/>
      <w:lvlJc w:val="left"/>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TNhNzI3NzFkNzNlNThmODg3MGRlMDQ2NmI2MmY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DBF"/>
    <w:rsid w:val="00002EC0"/>
    <w:rsid w:val="00003224"/>
    <w:rsid w:val="000033F5"/>
    <w:rsid w:val="000034EA"/>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EE"/>
    <w:rsid w:val="000121FF"/>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69D"/>
    <w:rsid w:val="0003183A"/>
    <w:rsid w:val="00031CDC"/>
    <w:rsid w:val="00031DC8"/>
    <w:rsid w:val="0003263B"/>
    <w:rsid w:val="0003282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F4A"/>
    <w:rsid w:val="00043BE5"/>
    <w:rsid w:val="00044003"/>
    <w:rsid w:val="00044527"/>
    <w:rsid w:val="0004469E"/>
    <w:rsid w:val="00044897"/>
    <w:rsid w:val="00044ACF"/>
    <w:rsid w:val="00044D83"/>
    <w:rsid w:val="00044E06"/>
    <w:rsid w:val="000454F4"/>
    <w:rsid w:val="00045670"/>
    <w:rsid w:val="00045D1E"/>
    <w:rsid w:val="00045E69"/>
    <w:rsid w:val="00045EF4"/>
    <w:rsid w:val="00046547"/>
    <w:rsid w:val="000466D7"/>
    <w:rsid w:val="00046753"/>
    <w:rsid w:val="00047254"/>
    <w:rsid w:val="000472FD"/>
    <w:rsid w:val="0005022B"/>
    <w:rsid w:val="00050771"/>
    <w:rsid w:val="000513F3"/>
    <w:rsid w:val="00052287"/>
    <w:rsid w:val="000522E0"/>
    <w:rsid w:val="00052609"/>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288"/>
    <w:rsid w:val="000833BB"/>
    <w:rsid w:val="0008452D"/>
    <w:rsid w:val="0008467B"/>
    <w:rsid w:val="000846E2"/>
    <w:rsid w:val="000850FA"/>
    <w:rsid w:val="00085C12"/>
    <w:rsid w:val="00085DA0"/>
    <w:rsid w:val="00085F82"/>
    <w:rsid w:val="00086506"/>
    <w:rsid w:val="00086B6E"/>
    <w:rsid w:val="00086C64"/>
    <w:rsid w:val="0008781A"/>
    <w:rsid w:val="00090951"/>
    <w:rsid w:val="00090A61"/>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A79"/>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71C"/>
    <w:rsid w:val="000C0BB4"/>
    <w:rsid w:val="000C0BEE"/>
    <w:rsid w:val="000C1CB9"/>
    <w:rsid w:val="000C2159"/>
    <w:rsid w:val="000C21BB"/>
    <w:rsid w:val="000C289B"/>
    <w:rsid w:val="000C34B8"/>
    <w:rsid w:val="000C3F01"/>
    <w:rsid w:val="000C420D"/>
    <w:rsid w:val="000C4773"/>
    <w:rsid w:val="000C4944"/>
    <w:rsid w:val="000C4E24"/>
    <w:rsid w:val="000C5C4A"/>
    <w:rsid w:val="000C5F01"/>
    <w:rsid w:val="000C63C4"/>
    <w:rsid w:val="000C66C1"/>
    <w:rsid w:val="000C6F0B"/>
    <w:rsid w:val="000C6F32"/>
    <w:rsid w:val="000C708E"/>
    <w:rsid w:val="000C778C"/>
    <w:rsid w:val="000C7833"/>
    <w:rsid w:val="000C7DFB"/>
    <w:rsid w:val="000C7E1B"/>
    <w:rsid w:val="000C7E73"/>
    <w:rsid w:val="000D001B"/>
    <w:rsid w:val="000D0A45"/>
    <w:rsid w:val="000D136E"/>
    <w:rsid w:val="000D14AC"/>
    <w:rsid w:val="000D15BA"/>
    <w:rsid w:val="000D2C9B"/>
    <w:rsid w:val="000D35FD"/>
    <w:rsid w:val="000D388F"/>
    <w:rsid w:val="000D3D2D"/>
    <w:rsid w:val="000D3D99"/>
    <w:rsid w:val="000D4653"/>
    <w:rsid w:val="000D4696"/>
    <w:rsid w:val="000D4817"/>
    <w:rsid w:val="000D4FB9"/>
    <w:rsid w:val="000D54B4"/>
    <w:rsid w:val="000D54F8"/>
    <w:rsid w:val="000D584B"/>
    <w:rsid w:val="000D5F55"/>
    <w:rsid w:val="000D6372"/>
    <w:rsid w:val="000D6979"/>
    <w:rsid w:val="000D6CE7"/>
    <w:rsid w:val="000D6E38"/>
    <w:rsid w:val="000D6E63"/>
    <w:rsid w:val="000D711C"/>
    <w:rsid w:val="000D7409"/>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5A3"/>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5FD1"/>
    <w:rsid w:val="001165CC"/>
    <w:rsid w:val="0011688E"/>
    <w:rsid w:val="00116ACD"/>
    <w:rsid w:val="00117B7D"/>
    <w:rsid w:val="001205A8"/>
    <w:rsid w:val="0012094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5D9"/>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B62"/>
    <w:rsid w:val="00140D07"/>
    <w:rsid w:val="00141A3A"/>
    <w:rsid w:val="001422F4"/>
    <w:rsid w:val="001423FA"/>
    <w:rsid w:val="001427B5"/>
    <w:rsid w:val="001428CF"/>
    <w:rsid w:val="00142D0C"/>
    <w:rsid w:val="00142E3C"/>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8BC"/>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0F"/>
    <w:rsid w:val="001652D7"/>
    <w:rsid w:val="0016596E"/>
    <w:rsid w:val="00165A5F"/>
    <w:rsid w:val="00166223"/>
    <w:rsid w:val="00166492"/>
    <w:rsid w:val="001670D8"/>
    <w:rsid w:val="0016793E"/>
    <w:rsid w:val="00167D4D"/>
    <w:rsid w:val="00170635"/>
    <w:rsid w:val="0017070D"/>
    <w:rsid w:val="00170837"/>
    <w:rsid w:val="00171035"/>
    <w:rsid w:val="001713B7"/>
    <w:rsid w:val="00171ADB"/>
    <w:rsid w:val="00172029"/>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74C"/>
    <w:rsid w:val="00182FE0"/>
    <w:rsid w:val="00183911"/>
    <w:rsid w:val="001845FB"/>
    <w:rsid w:val="00184CDD"/>
    <w:rsid w:val="00184DAB"/>
    <w:rsid w:val="00185490"/>
    <w:rsid w:val="00185DA6"/>
    <w:rsid w:val="00185F64"/>
    <w:rsid w:val="00186096"/>
    <w:rsid w:val="00186F7C"/>
    <w:rsid w:val="0018772E"/>
    <w:rsid w:val="00187A94"/>
    <w:rsid w:val="0019029E"/>
    <w:rsid w:val="00190329"/>
    <w:rsid w:val="00190804"/>
    <w:rsid w:val="0019088F"/>
    <w:rsid w:val="00190C51"/>
    <w:rsid w:val="00192FA5"/>
    <w:rsid w:val="0019336B"/>
    <w:rsid w:val="001939A6"/>
    <w:rsid w:val="00193ACC"/>
    <w:rsid w:val="00193BFE"/>
    <w:rsid w:val="001949C7"/>
    <w:rsid w:val="00194E7E"/>
    <w:rsid w:val="00195322"/>
    <w:rsid w:val="0019560E"/>
    <w:rsid w:val="00195702"/>
    <w:rsid w:val="001958E3"/>
    <w:rsid w:val="0019601B"/>
    <w:rsid w:val="00196048"/>
    <w:rsid w:val="00196A82"/>
    <w:rsid w:val="0019769B"/>
    <w:rsid w:val="00197FFE"/>
    <w:rsid w:val="001A0D25"/>
    <w:rsid w:val="001A1570"/>
    <w:rsid w:val="001A1917"/>
    <w:rsid w:val="001A1C64"/>
    <w:rsid w:val="001A1E7F"/>
    <w:rsid w:val="001A228D"/>
    <w:rsid w:val="001A2918"/>
    <w:rsid w:val="001A2D02"/>
    <w:rsid w:val="001A2DFE"/>
    <w:rsid w:val="001A3076"/>
    <w:rsid w:val="001A3120"/>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F10"/>
    <w:rsid w:val="001B5026"/>
    <w:rsid w:val="001B5154"/>
    <w:rsid w:val="001B5B75"/>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2FBE"/>
    <w:rsid w:val="001C3308"/>
    <w:rsid w:val="001C3BBB"/>
    <w:rsid w:val="001C40B7"/>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3D9"/>
    <w:rsid w:val="001D36F6"/>
    <w:rsid w:val="001D3D5F"/>
    <w:rsid w:val="001D4303"/>
    <w:rsid w:val="001D45E5"/>
    <w:rsid w:val="001D461A"/>
    <w:rsid w:val="001D4A9D"/>
    <w:rsid w:val="001D4AAD"/>
    <w:rsid w:val="001D5AFA"/>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8D"/>
    <w:rsid w:val="001F274F"/>
    <w:rsid w:val="001F289C"/>
    <w:rsid w:val="001F2BF9"/>
    <w:rsid w:val="001F3AF2"/>
    <w:rsid w:val="001F6008"/>
    <w:rsid w:val="001F641B"/>
    <w:rsid w:val="001F6C19"/>
    <w:rsid w:val="001F6D4D"/>
    <w:rsid w:val="001F7C00"/>
    <w:rsid w:val="0020042C"/>
    <w:rsid w:val="002009A3"/>
    <w:rsid w:val="00200F1A"/>
    <w:rsid w:val="0020130D"/>
    <w:rsid w:val="00201D06"/>
    <w:rsid w:val="00201E9F"/>
    <w:rsid w:val="00202790"/>
    <w:rsid w:val="00202F25"/>
    <w:rsid w:val="002035B3"/>
    <w:rsid w:val="00203929"/>
    <w:rsid w:val="00203CD6"/>
    <w:rsid w:val="00203F0A"/>
    <w:rsid w:val="00204460"/>
    <w:rsid w:val="002051EA"/>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5834"/>
    <w:rsid w:val="00215CC2"/>
    <w:rsid w:val="00215ED8"/>
    <w:rsid w:val="00217700"/>
    <w:rsid w:val="002177E2"/>
    <w:rsid w:val="002205F3"/>
    <w:rsid w:val="0022085B"/>
    <w:rsid w:val="00220E53"/>
    <w:rsid w:val="0022176C"/>
    <w:rsid w:val="002225D1"/>
    <w:rsid w:val="002230FA"/>
    <w:rsid w:val="002235D9"/>
    <w:rsid w:val="00223AB9"/>
    <w:rsid w:val="00223DF2"/>
    <w:rsid w:val="00224737"/>
    <w:rsid w:val="00224C0C"/>
    <w:rsid w:val="00225323"/>
    <w:rsid w:val="002256C2"/>
    <w:rsid w:val="002256D0"/>
    <w:rsid w:val="00225C8E"/>
    <w:rsid w:val="00226428"/>
    <w:rsid w:val="002265A9"/>
    <w:rsid w:val="002266CB"/>
    <w:rsid w:val="00226777"/>
    <w:rsid w:val="0022701E"/>
    <w:rsid w:val="00227052"/>
    <w:rsid w:val="002272D5"/>
    <w:rsid w:val="0022738E"/>
    <w:rsid w:val="00227906"/>
    <w:rsid w:val="00227934"/>
    <w:rsid w:val="00227E21"/>
    <w:rsid w:val="00230178"/>
    <w:rsid w:val="00231D05"/>
    <w:rsid w:val="002336E2"/>
    <w:rsid w:val="00233AC2"/>
    <w:rsid w:val="00233BAF"/>
    <w:rsid w:val="00235420"/>
    <w:rsid w:val="002356A5"/>
    <w:rsid w:val="00235DAA"/>
    <w:rsid w:val="0024065B"/>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50100"/>
    <w:rsid w:val="00250A1F"/>
    <w:rsid w:val="00250ADA"/>
    <w:rsid w:val="00250F1D"/>
    <w:rsid w:val="0025194E"/>
    <w:rsid w:val="00251FF1"/>
    <w:rsid w:val="002520BA"/>
    <w:rsid w:val="00252234"/>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615C"/>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3AE7"/>
    <w:rsid w:val="00263EC7"/>
    <w:rsid w:val="00264441"/>
    <w:rsid w:val="0026491B"/>
    <w:rsid w:val="00264A36"/>
    <w:rsid w:val="00264B06"/>
    <w:rsid w:val="00264C1B"/>
    <w:rsid w:val="00265E2E"/>
    <w:rsid w:val="002661AB"/>
    <w:rsid w:val="002668DB"/>
    <w:rsid w:val="0026742B"/>
    <w:rsid w:val="002674FE"/>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CAB"/>
    <w:rsid w:val="00274E8A"/>
    <w:rsid w:val="0027507D"/>
    <w:rsid w:val="00275FCE"/>
    <w:rsid w:val="002766B8"/>
    <w:rsid w:val="0027680F"/>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41F7"/>
    <w:rsid w:val="002A44F9"/>
    <w:rsid w:val="002A46D1"/>
    <w:rsid w:val="002A49EF"/>
    <w:rsid w:val="002A4B8B"/>
    <w:rsid w:val="002A4C3D"/>
    <w:rsid w:val="002A5107"/>
    <w:rsid w:val="002A535E"/>
    <w:rsid w:val="002A6406"/>
    <w:rsid w:val="002A6739"/>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6AC"/>
    <w:rsid w:val="002B6852"/>
    <w:rsid w:val="002B77E1"/>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D7E36"/>
    <w:rsid w:val="002E0026"/>
    <w:rsid w:val="002E08E8"/>
    <w:rsid w:val="002E0918"/>
    <w:rsid w:val="002E0BAA"/>
    <w:rsid w:val="002E0D96"/>
    <w:rsid w:val="002E0EA5"/>
    <w:rsid w:val="002E1058"/>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6DA"/>
    <w:rsid w:val="00310D51"/>
    <w:rsid w:val="00311B36"/>
    <w:rsid w:val="00311C92"/>
    <w:rsid w:val="003133AE"/>
    <w:rsid w:val="00313414"/>
    <w:rsid w:val="0031371B"/>
    <w:rsid w:val="00313F2D"/>
    <w:rsid w:val="00314156"/>
    <w:rsid w:val="00315081"/>
    <w:rsid w:val="0031535B"/>
    <w:rsid w:val="003170F4"/>
    <w:rsid w:val="0031750F"/>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8F3"/>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40020"/>
    <w:rsid w:val="0034081A"/>
    <w:rsid w:val="00341162"/>
    <w:rsid w:val="00341866"/>
    <w:rsid w:val="00341DAF"/>
    <w:rsid w:val="00342181"/>
    <w:rsid w:val="0034339B"/>
    <w:rsid w:val="00343560"/>
    <w:rsid w:val="00343A20"/>
    <w:rsid w:val="0034402B"/>
    <w:rsid w:val="0034449E"/>
    <w:rsid w:val="00344D46"/>
    <w:rsid w:val="0034621B"/>
    <w:rsid w:val="003465A5"/>
    <w:rsid w:val="00346817"/>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84D"/>
    <w:rsid w:val="00353BF0"/>
    <w:rsid w:val="00353C0B"/>
    <w:rsid w:val="00354AE4"/>
    <w:rsid w:val="00354B0A"/>
    <w:rsid w:val="0035551B"/>
    <w:rsid w:val="003555ED"/>
    <w:rsid w:val="00355911"/>
    <w:rsid w:val="0035636B"/>
    <w:rsid w:val="00356714"/>
    <w:rsid w:val="00357424"/>
    <w:rsid w:val="00361789"/>
    <w:rsid w:val="0036196D"/>
    <w:rsid w:val="00361EEC"/>
    <w:rsid w:val="0036208F"/>
    <w:rsid w:val="003627BD"/>
    <w:rsid w:val="00362997"/>
    <w:rsid w:val="003629B5"/>
    <w:rsid w:val="00362C59"/>
    <w:rsid w:val="00363040"/>
    <w:rsid w:val="003630B7"/>
    <w:rsid w:val="00363275"/>
    <w:rsid w:val="00363786"/>
    <w:rsid w:val="003638A4"/>
    <w:rsid w:val="003639BF"/>
    <w:rsid w:val="00363DDC"/>
    <w:rsid w:val="00363E41"/>
    <w:rsid w:val="00363EAF"/>
    <w:rsid w:val="00363ED8"/>
    <w:rsid w:val="00363FD2"/>
    <w:rsid w:val="003644D0"/>
    <w:rsid w:val="003651F5"/>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E73"/>
    <w:rsid w:val="003844BF"/>
    <w:rsid w:val="003852BA"/>
    <w:rsid w:val="003854D5"/>
    <w:rsid w:val="0038552A"/>
    <w:rsid w:val="003859EA"/>
    <w:rsid w:val="0038709E"/>
    <w:rsid w:val="00387D30"/>
    <w:rsid w:val="00390A4D"/>
    <w:rsid w:val="00391753"/>
    <w:rsid w:val="00391C7F"/>
    <w:rsid w:val="00392454"/>
    <w:rsid w:val="00392A6C"/>
    <w:rsid w:val="00392C85"/>
    <w:rsid w:val="00392FD8"/>
    <w:rsid w:val="00393E11"/>
    <w:rsid w:val="00394475"/>
    <w:rsid w:val="00394C48"/>
    <w:rsid w:val="0039517A"/>
    <w:rsid w:val="00395B51"/>
    <w:rsid w:val="00396796"/>
    <w:rsid w:val="00396EC6"/>
    <w:rsid w:val="00396F3C"/>
    <w:rsid w:val="003970BA"/>
    <w:rsid w:val="0039746C"/>
    <w:rsid w:val="00397DC6"/>
    <w:rsid w:val="003A0E82"/>
    <w:rsid w:val="003A0FAC"/>
    <w:rsid w:val="003A184D"/>
    <w:rsid w:val="003A1C35"/>
    <w:rsid w:val="003A1FB7"/>
    <w:rsid w:val="003A2962"/>
    <w:rsid w:val="003A371E"/>
    <w:rsid w:val="003A462A"/>
    <w:rsid w:val="003A4CE8"/>
    <w:rsid w:val="003A595F"/>
    <w:rsid w:val="003A5EEC"/>
    <w:rsid w:val="003A79AE"/>
    <w:rsid w:val="003A7CA3"/>
    <w:rsid w:val="003B00B6"/>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C87"/>
    <w:rsid w:val="003C2C85"/>
    <w:rsid w:val="003C2F61"/>
    <w:rsid w:val="003C345E"/>
    <w:rsid w:val="003C4409"/>
    <w:rsid w:val="003C4997"/>
    <w:rsid w:val="003C4DA5"/>
    <w:rsid w:val="003C5666"/>
    <w:rsid w:val="003C6304"/>
    <w:rsid w:val="003C64F4"/>
    <w:rsid w:val="003C6DE1"/>
    <w:rsid w:val="003C724B"/>
    <w:rsid w:val="003C73DB"/>
    <w:rsid w:val="003D0185"/>
    <w:rsid w:val="003D02CB"/>
    <w:rsid w:val="003D0382"/>
    <w:rsid w:val="003D057A"/>
    <w:rsid w:val="003D069C"/>
    <w:rsid w:val="003D0BC2"/>
    <w:rsid w:val="003D191E"/>
    <w:rsid w:val="003D22A5"/>
    <w:rsid w:val="003D22C7"/>
    <w:rsid w:val="003D23A4"/>
    <w:rsid w:val="003D3414"/>
    <w:rsid w:val="003D3426"/>
    <w:rsid w:val="003D3721"/>
    <w:rsid w:val="003D46BA"/>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54A8"/>
    <w:rsid w:val="003E5833"/>
    <w:rsid w:val="003E5DA8"/>
    <w:rsid w:val="003E7109"/>
    <w:rsid w:val="003E77DC"/>
    <w:rsid w:val="003E7BC1"/>
    <w:rsid w:val="003F0453"/>
    <w:rsid w:val="003F097D"/>
    <w:rsid w:val="003F0C9F"/>
    <w:rsid w:val="003F144A"/>
    <w:rsid w:val="003F1B02"/>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8E9"/>
    <w:rsid w:val="003F73EA"/>
    <w:rsid w:val="003F7E15"/>
    <w:rsid w:val="003F7FDA"/>
    <w:rsid w:val="00400DE4"/>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B20"/>
    <w:rsid w:val="00430B6C"/>
    <w:rsid w:val="0043135D"/>
    <w:rsid w:val="00431EBC"/>
    <w:rsid w:val="0043227C"/>
    <w:rsid w:val="004335C0"/>
    <w:rsid w:val="00433AFC"/>
    <w:rsid w:val="00434193"/>
    <w:rsid w:val="00435068"/>
    <w:rsid w:val="00435715"/>
    <w:rsid w:val="0043571B"/>
    <w:rsid w:val="00435EE0"/>
    <w:rsid w:val="00435F29"/>
    <w:rsid w:val="0043610C"/>
    <w:rsid w:val="004366FF"/>
    <w:rsid w:val="004376D3"/>
    <w:rsid w:val="0043777D"/>
    <w:rsid w:val="00437D83"/>
    <w:rsid w:val="004401DD"/>
    <w:rsid w:val="00440344"/>
    <w:rsid w:val="00441264"/>
    <w:rsid w:val="00441B0F"/>
    <w:rsid w:val="004425C6"/>
    <w:rsid w:val="00443512"/>
    <w:rsid w:val="00443A55"/>
    <w:rsid w:val="00443CA6"/>
    <w:rsid w:val="00443D5D"/>
    <w:rsid w:val="00445CBA"/>
    <w:rsid w:val="004463CB"/>
    <w:rsid w:val="004466F7"/>
    <w:rsid w:val="00446858"/>
    <w:rsid w:val="00447304"/>
    <w:rsid w:val="00450127"/>
    <w:rsid w:val="0045075F"/>
    <w:rsid w:val="004516AD"/>
    <w:rsid w:val="00451E84"/>
    <w:rsid w:val="00451EA3"/>
    <w:rsid w:val="00451F01"/>
    <w:rsid w:val="00453349"/>
    <w:rsid w:val="004546A7"/>
    <w:rsid w:val="00454831"/>
    <w:rsid w:val="004548DF"/>
    <w:rsid w:val="00455B98"/>
    <w:rsid w:val="00455E25"/>
    <w:rsid w:val="00456CC0"/>
    <w:rsid w:val="0045755C"/>
    <w:rsid w:val="00457933"/>
    <w:rsid w:val="00457C78"/>
    <w:rsid w:val="00460136"/>
    <w:rsid w:val="00460735"/>
    <w:rsid w:val="00460AD5"/>
    <w:rsid w:val="00460EB8"/>
    <w:rsid w:val="00461090"/>
    <w:rsid w:val="004611D5"/>
    <w:rsid w:val="004617D8"/>
    <w:rsid w:val="00461991"/>
    <w:rsid w:val="00461A6B"/>
    <w:rsid w:val="00461C43"/>
    <w:rsid w:val="00461DD7"/>
    <w:rsid w:val="00462125"/>
    <w:rsid w:val="00463216"/>
    <w:rsid w:val="0046334D"/>
    <w:rsid w:val="00463848"/>
    <w:rsid w:val="00463BBF"/>
    <w:rsid w:val="00463C95"/>
    <w:rsid w:val="00463E1C"/>
    <w:rsid w:val="00464052"/>
    <w:rsid w:val="00464C9C"/>
    <w:rsid w:val="00465153"/>
    <w:rsid w:val="00465602"/>
    <w:rsid w:val="004669A6"/>
    <w:rsid w:val="00466AFD"/>
    <w:rsid w:val="00466E99"/>
    <w:rsid w:val="00470563"/>
    <w:rsid w:val="00470696"/>
    <w:rsid w:val="004724C9"/>
    <w:rsid w:val="00472585"/>
    <w:rsid w:val="00473045"/>
    <w:rsid w:val="00474130"/>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954"/>
    <w:rsid w:val="004921DC"/>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9D9"/>
    <w:rsid w:val="004A3C59"/>
    <w:rsid w:val="004A3FE2"/>
    <w:rsid w:val="004A480D"/>
    <w:rsid w:val="004A4D76"/>
    <w:rsid w:val="004A522F"/>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1194"/>
    <w:rsid w:val="004C222E"/>
    <w:rsid w:val="004C2561"/>
    <w:rsid w:val="004C2806"/>
    <w:rsid w:val="004C3ADD"/>
    <w:rsid w:val="004C428E"/>
    <w:rsid w:val="004C4775"/>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15FD"/>
    <w:rsid w:val="004D2369"/>
    <w:rsid w:val="004D2485"/>
    <w:rsid w:val="004D2998"/>
    <w:rsid w:val="004D3A57"/>
    <w:rsid w:val="004D3B2A"/>
    <w:rsid w:val="004D47FF"/>
    <w:rsid w:val="004D4D35"/>
    <w:rsid w:val="004D518F"/>
    <w:rsid w:val="004D54D7"/>
    <w:rsid w:val="004D5BB7"/>
    <w:rsid w:val="004D6053"/>
    <w:rsid w:val="004D61EF"/>
    <w:rsid w:val="004D6FA4"/>
    <w:rsid w:val="004D7C23"/>
    <w:rsid w:val="004D7EBE"/>
    <w:rsid w:val="004E01C6"/>
    <w:rsid w:val="004E0212"/>
    <w:rsid w:val="004E0ADC"/>
    <w:rsid w:val="004E0FB1"/>
    <w:rsid w:val="004E1043"/>
    <w:rsid w:val="004E1DCA"/>
    <w:rsid w:val="004E1F76"/>
    <w:rsid w:val="004E21B4"/>
    <w:rsid w:val="004E252B"/>
    <w:rsid w:val="004E2861"/>
    <w:rsid w:val="004E2A85"/>
    <w:rsid w:val="004E2C09"/>
    <w:rsid w:val="004E3F72"/>
    <w:rsid w:val="004E4A78"/>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569"/>
    <w:rsid w:val="00526726"/>
    <w:rsid w:val="00527256"/>
    <w:rsid w:val="00527B57"/>
    <w:rsid w:val="00527C8D"/>
    <w:rsid w:val="0053021B"/>
    <w:rsid w:val="00530AC4"/>
    <w:rsid w:val="00532115"/>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D55"/>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699"/>
    <w:rsid w:val="0056194F"/>
    <w:rsid w:val="005619E1"/>
    <w:rsid w:val="00562629"/>
    <w:rsid w:val="005628FE"/>
    <w:rsid w:val="0056330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C29"/>
    <w:rsid w:val="00573F55"/>
    <w:rsid w:val="0057540E"/>
    <w:rsid w:val="005757B6"/>
    <w:rsid w:val="00576EB8"/>
    <w:rsid w:val="0058000F"/>
    <w:rsid w:val="00580557"/>
    <w:rsid w:val="0058074F"/>
    <w:rsid w:val="005808F3"/>
    <w:rsid w:val="00580A76"/>
    <w:rsid w:val="00581042"/>
    <w:rsid w:val="00581703"/>
    <w:rsid w:val="00581B15"/>
    <w:rsid w:val="005821DD"/>
    <w:rsid w:val="00582E42"/>
    <w:rsid w:val="00583908"/>
    <w:rsid w:val="005842FB"/>
    <w:rsid w:val="00584757"/>
    <w:rsid w:val="00584E21"/>
    <w:rsid w:val="005856D5"/>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081"/>
    <w:rsid w:val="005A29B1"/>
    <w:rsid w:val="005A2EBF"/>
    <w:rsid w:val="005A380B"/>
    <w:rsid w:val="005A4890"/>
    <w:rsid w:val="005A49D4"/>
    <w:rsid w:val="005A4D7C"/>
    <w:rsid w:val="005A51C9"/>
    <w:rsid w:val="005A5DC0"/>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6D9"/>
    <w:rsid w:val="005B5BA3"/>
    <w:rsid w:val="005B5E62"/>
    <w:rsid w:val="005B6241"/>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41"/>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3009"/>
    <w:rsid w:val="006132EA"/>
    <w:rsid w:val="0061401C"/>
    <w:rsid w:val="0061420B"/>
    <w:rsid w:val="00614931"/>
    <w:rsid w:val="00614D33"/>
    <w:rsid w:val="0061537D"/>
    <w:rsid w:val="0061537F"/>
    <w:rsid w:val="00615DEA"/>
    <w:rsid w:val="00616A60"/>
    <w:rsid w:val="00616EE6"/>
    <w:rsid w:val="006171FB"/>
    <w:rsid w:val="00617A2A"/>
    <w:rsid w:val="006207F4"/>
    <w:rsid w:val="00620C67"/>
    <w:rsid w:val="00621646"/>
    <w:rsid w:val="00621803"/>
    <w:rsid w:val="006220F1"/>
    <w:rsid w:val="00623C68"/>
    <w:rsid w:val="00623E46"/>
    <w:rsid w:val="00624604"/>
    <w:rsid w:val="00624D2C"/>
    <w:rsid w:val="00624EF1"/>
    <w:rsid w:val="00625145"/>
    <w:rsid w:val="00627402"/>
    <w:rsid w:val="00630480"/>
    <w:rsid w:val="0063058E"/>
    <w:rsid w:val="006305F8"/>
    <w:rsid w:val="00631DA7"/>
    <w:rsid w:val="00632B9C"/>
    <w:rsid w:val="00632F18"/>
    <w:rsid w:val="006332D7"/>
    <w:rsid w:val="0063333D"/>
    <w:rsid w:val="00634225"/>
    <w:rsid w:val="00635003"/>
    <w:rsid w:val="006351CE"/>
    <w:rsid w:val="006352FD"/>
    <w:rsid w:val="00635B15"/>
    <w:rsid w:val="006362E1"/>
    <w:rsid w:val="006367DA"/>
    <w:rsid w:val="00636FAD"/>
    <w:rsid w:val="006370E1"/>
    <w:rsid w:val="006375B2"/>
    <w:rsid w:val="006375BB"/>
    <w:rsid w:val="006379DE"/>
    <w:rsid w:val="006407FE"/>
    <w:rsid w:val="006409EE"/>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FA"/>
    <w:rsid w:val="00660879"/>
    <w:rsid w:val="00661639"/>
    <w:rsid w:val="0066174D"/>
    <w:rsid w:val="00661E36"/>
    <w:rsid w:val="00661F03"/>
    <w:rsid w:val="006631D3"/>
    <w:rsid w:val="00663D0F"/>
    <w:rsid w:val="00664525"/>
    <w:rsid w:val="0066465B"/>
    <w:rsid w:val="00664C81"/>
    <w:rsid w:val="0066521A"/>
    <w:rsid w:val="0066540C"/>
    <w:rsid w:val="00665EAE"/>
    <w:rsid w:val="006661EA"/>
    <w:rsid w:val="00666909"/>
    <w:rsid w:val="00666EBC"/>
    <w:rsid w:val="00667034"/>
    <w:rsid w:val="00667189"/>
    <w:rsid w:val="0066749E"/>
    <w:rsid w:val="00667CCB"/>
    <w:rsid w:val="00667EFD"/>
    <w:rsid w:val="00670475"/>
    <w:rsid w:val="00670B8C"/>
    <w:rsid w:val="00670C4A"/>
    <w:rsid w:val="00671F3E"/>
    <w:rsid w:val="00672482"/>
    <w:rsid w:val="00672A18"/>
    <w:rsid w:val="006735D0"/>
    <w:rsid w:val="006739E9"/>
    <w:rsid w:val="00674AF5"/>
    <w:rsid w:val="00674D52"/>
    <w:rsid w:val="00674F93"/>
    <w:rsid w:val="0067546F"/>
    <w:rsid w:val="00675A94"/>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3E23"/>
    <w:rsid w:val="00684079"/>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B26"/>
    <w:rsid w:val="00692E67"/>
    <w:rsid w:val="00693ACF"/>
    <w:rsid w:val="00693EE5"/>
    <w:rsid w:val="00693FBC"/>
    <w:rsid w:val="006944C5"/>
    <w:rsid w:val="00694A7E"/>
    <w:rsid w:val="00694B8D"/>
    <w:rsid w:val="0069561C"/>
    <w:rsid w:val="00695634"/>
    <w:rsid w:val="0069600D"/>
    <w:rsid w:val="00696143"/>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5C13"/>
    <w:rsid w:val="006A608E"/>
    <w:rsid w:val="006A6B7B"/>
    <w:rsid w:val="006A6CE2"/>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E6E"/>
    <w:rsid w:val="006C3EEA"/>
    <w:rsid w:val="006C43A6"/>
    <w:rsid w:val="006C44EC"/>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EE5"/>
    <w:rsid w:val="006D4F86"/>
    <w:rsid w:val="006D5F98"/>
    <w:rsid w:val="006D6665"/>
    <w:rsid w:val="006D7098"/>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8C1"/>
    <w:rsid w:val="006F6B60"/>
    <w:rsid w:val="006F6CE2"/>
    <w:rsid w:val="006F6E10"/>
    <w:rsid w:val="006F780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E19"/>
    <w:rsid w:val="00710E52"/>
    <w:rsid w:val="0071154B"/>
    <w:rsid w:val="007116B6"/>
    <w:rsid w:val="0071174F"/>
    <w:rsid w:val="0071196A"/>
    <w:rsid w:val="00711C03"/>
    <w:rsid w:val="0071227C"/>
    <w:rsid w:val="007131CF"/>
    <w:rsid w:val="007132CD"/>
    <w:rsid w:val="007133C0"/>
    <w:rsid w:val="00713613"/>
    <w:rsid w:val="007137C6"/>
    <w:rsid w:val="007138FC"/>
    <w:rsid w:val="0071393D"/>
    <w:rsid w:val="00713E79"/>
    <w:rsid w:val="00714245"/>
    <w:rsid w:val="00714C20"/>
    <w:rsid w:val="007153A9"/>
    <w:rsid w:val="00715441"/>
    <w:rsid w:val="00715739"/>
    <w:rsid w:val="0071576C"/>
    <w:rsid w:val="00715C94"/>
    <w:rsid w:val="00715EA7"/>
    <w:rsid w:val="00716A09"/>
    <w:rsid w:val="007170DB"/>
    <w:rsid w:val="00717880"/>
    <w:rsid w:val="00717CA8"/>
    <w:rsid w:val="007205E7"/>
    <w:rsid w:val="007209C4"/>
    <w:rsid w:val="00721ACB"/>
    <w:rsid w:val="00721E9E"/>
    <w:rsid w:val="007227FE"/>
    <w:rsid w:val="0072290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0712"/>
    <w:rsid w:val="007511BA"/>
    <w:rsid w:val="00751452"/>
    <w:rsid w:val="00751D06"/>
    <w:rsid w:val="00751D74"/>
    <w:rsid w:val="007521A5"/>
    <w:rsid w:val="00752243"/>
    <w:rsid w:val="007531BA"/>
    <w:rsid w:val="00753959"/>
    <w:rsid w:val="00753DD6"/>
    <w:rsid w:val="00754A4A"/>
    <w:rsid w:val="007567A8"/>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614"/>
    <w:rsid w:val="00765914"/>
    <w:rsid w:val="0076614D"/>
    <w:rsid w:val="0076624C"/>
    <w:rsid w:val="0076627D"/>
    <w:rsid w:val="00766304"/>
    <w:rsid w:val="00767A28"/>
    <w:rsid w:val="00767DD2"/>
    <w:rsid w:val="0077082B"/>
    <w:rsid w:val="00770B12"/>
    <w:rsid w:val="00770E60"/>
    <w:rsid w:val="00771C8F"/>
    <w:rsid w:val="00772019"/>
    <w:rsid w:val="0077266E"/>
    <w:rsid w:val="0077292E"/>
    <w:rsid w:val="007737D8"/>
    <w:rsid w:val="0077391C"/>
    <w:rsid w:val="00773D24"/>
    <w:rsid w:val="00774576"/>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B8D"/>
    <w:rsid w:val="00795EB9"/>
    <w:rsid w:val="00795F0E"/>
    <w:rsid w:val="007960A9"/>
    <w:rsid w:val="00797D8F"/>
    <w:rsid w:val="007A0C00"/>
    <w:rsid w:val="007A0E15"/>
    <w:rsid w:val="007A176E"/>
    <w:rsid w:val="007A19BF"/>
    <w:rsid w:val="007A2A69"/>
    <w:rsid w:val="007A2CF1"/>
    <w:rsid w:val="007A41B5"/>
    <w:rsid w:val="007A4486"/>
    <w:rsid w:val="007A4682"/>
    <w:rsid w:val="007A5879"/>
    <w:rsid w:val="007A58A8"/>
    <w:rsid w:val="007A5BDC"/>
    <w:rsid w:val="007A629D"/>
    <w:rsid w:val="007A637A"/>
    <w:rsid w:val="007A6610"/>
    <w:rsid w:val="007A6DD3"/>
    <w:rsid w:val="007A6FF3"/>
    <w:rsid w:val="007A71DC"/>
    <w:rsid w:val="007A7A04"/>
    <w:rsid w:val="007A7DFA"/>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505D"/>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2180"/>
    <w:rsid w:val="007D2608"/>
    <w:rsid w:val="007D30C3"/>
    <w:rsid w:val="007D35AC"/>
    <w:rsid w:val="007D36B1"/>
    <w:rsid w:val="007D36D7"/>
    <w:rsid w:val="007D3BA1"/>
    <w:rsid w:val="007D3BDB"/>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220F"/>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2F"/>
    <w:rsid w:val="0080519C"/>
    <w:rsid w:val="00810BC2"/>
    <w:rsid w:val="00811683"/>
    <w:rsid w:val="00811AFF"/>
    <w:rsid w:val="00812102"/>
    <w:rsid w:val="00812373"/>
    <w:rsid w:val="00813F3A"/>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148"/>
    <w:rsid w:val="008344EC"/>
    <w:rsid w:val="00834820"/>
    <w:rsid w:val="00834C82"/>
    <w:rsid w:val="00834DB6"/>
    <w:rsid w:val="00834F93"/>
    <w:rsid w:val="008354DB"/>
    <w:rsid w:val="00840C4A"/>
    <w:rsid w:val="008411B9"/>
    <w:rsid w:val="0084122F"/>
    <w:rsid w:val="00841573"/>
    <w:rsid w:val="00841D08"/>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3CA"/>
    <w:rsid w:val="00852F9E"/>
    <w:rsid w:val="00854053"/>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44A4"/>
    <w:rsid w:val="00864A6C"/>
    <w:rsid w:val="00864BB1"/>
    <w:rsid w:val="00864DF7"/>
    <w:rsid w:val="00864FDB"/>
    <w:rsid w:val="00865278"/>
    <w:rsid w:val="008654F9"/>
    <w:rsid w:val="008657DA"/>
    <w:rsid w:val="008658C0"/>
    <w:rsid w:val="00866388"/>
    <w:rsid w:val="00866FE3"/>
    <w:rsid w:val="0086722D"/>
    <w:rsid w:val="00867D56"/>
    <w:rsid w:val="00870026"/>
    <w:rsid w:val="0087028A"/>
    <w:rsid w:val="00870BAA"/>
    <w:rsid w:val="00870D91"/>
    <w:rsid w:val="008716D1"/>
    <w:rsid w:val="008716ED"/>
    <w:rsid w:val="0087193F"/>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8E9"/>
    <w:rsid w:val="00884FD8"/>
    <w:rsid w:val="00885244"/>
    <w:rsid w:val="008857C7"/>
    <w:rsid w:val="008858B3"/>
    <w:rsid w:val="008866CF"/>
    <w:rsid w:val="00886782"/>
    <w:rsid w:val="008869A1"/>
    <w:rsid w:val="00886B3F"/>
    <w:rsid w:val="0089015D"/>
    <w:rsid w:val="0089021A"/>
    <w:rsid w:val="0089022E"/>
    <w:rsid w:val="00890475"/>
    <w:rsid w:val="00890A7C"/>
    <w:rsid w:val="00890D11"/>
    <w:rsid w:val="008910EE"/>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7824"/>
    <w:rsid w:val="008979DB"/>
    <w:rsid w:val="00897BCB"/>
    <w:rsid w:val="00897C07"/>
    <w:rsid w:val="00897DBA"/>
    <w:rsid w:val="00897E63"/>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4679"/>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4CF1"/>
    <w:rsid w:val="008C5B51"/>
    <w:rsid w:val="008C5F0A"/>
    <w:rsid w:val="008C6105"/>
    <w:rsid w:val="008C6124"/>
    <w:rsid w:val="008C6334"/>
    <w:rsid w:val="008C66BD"/>
    <w:rsid w:val="008C6968"/>
    <w:rsid w:val="008C742A"/>
    <w:rsid w:val="008C74C7"/>
    <w:rsid w:val="008C7714"/>
    <w:rsid w:val="008C7F4F"/>
    <w:rsid w:val="008D00F3"/>
    <w:rsid w:val="008D0D7C"/>
    <w:rsid w:val="008D0F27"/>
    <w:rsid w:val="008D15A2"/>
    <w:rsid w:val="008D18CD"/>
    <w:rsid w:val="008D1F86"/>
    <w:rsid w:val="008D20E0"/>
    <w:rsid w:val="008D2796"/>
    <w:rsid w:val="008D2B6E"/>
    <w:rsid w:val="008D335C"/>
    <w:rsid w:val="008D35B7"/>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14FC"/>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54E8"/>
    <w:rsid w:val="008E5740"/>
    <w:rsid w:val="008E5868"/>
    <w:rsid w:val="008E5DC8"/>
    <w:rsid w:val="008E6465"/>
    <w:rsid w:val="008E6C57"/>
    <w:rsid w:val="008E6E66"/>
    <w:rsid w:val="008E7082"/>
    <w:rsid w:val="008E72AF"/>
    <w:rsid w:val="008F0952"/>
    <w:rsid w:val="008F1154"/>
    <w:rsid w:val="008F1B84"/>
    <w:rsid w:val="008F1B9D"/>
    <w:rsid w:val="008F1DB6"/>
    <w:rsid w:val="008F1DDC"/>
    <w:rsid w:val="008F39C0"/>
    <w:rsid w:val="008F3CC0"/>
    <w:rsid w:val="008F57CD"/>
    <w:rsid w:val="008F5960"/>
    <w:rsid w:val="008F5CD0"/>
    <w:rsid w:val="008F6100"/>
    <w:rsid w:val="008F629A"/>
    <w:rsid w:val="008F6A9B"/>
    <w:rsid w:val="008F6F03"/>
    <w:rsid w:val="008F6F9D"/>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7D0"/>
    <w:rsid w:val="00911C77"/>
    <w:rsid w:val="00911D1C"/>
    <w:rsid w:val="00912F38"/>
    <w:rsid w:val="00913C58"/>
    <w:rsid w:val="00913FCD"/>
    <w:rsid w:val="009140B4"/>
    <w:rsid w:val="00914174"/>
    <w:rsid w:val="0091428A"/>
    <w:rsid w:val="00914733"/>
    <w:rsid w:val="00914AA5"/>
    <w:rsid w:val="009162DD"/>
    <w:rsid w:val="009163E7"/>
    <w:rsid w:val="0091671A"/>
    <w:rsid w:val="009169F6"/>
    <w:rsid w:val="00916D5B"/>
    <w:rsid w:val="0091715C"/>
    <w:rsid w:val="0091719D"/>
    <w:rsid w:val="00917903"/>
    <w:rsid w:val="009200B8"/>
    <w:rsid w:val="009200D3"/>
    <w:rsid w:val="00920997"/>
    <w:rsid w:val="00920B1E"/>
    <w:rsid w:val="00920DD5"/>
    <w:rsid w:val="00921161"/>
    <w:rsid w:val="0092158B"/>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30057"/>
    <w:rsid w:val="00930632"/>
    <w:rsid w:val="009310BC"/>
    <w:rsid w:val="00931D3F"/>
    <w:rsid w:val="009324C4"/>
    <w:rsid w:val="00932671"/>
    <w:rsid w:val="00932A7A"/>
    <w:rsid w:val="009330BF"/>
    <w:rsid w:val="00933817"/>
    <w:rsid w:val="00933C07"/>
    <w:rsid w:val="00934510"/>
    <w:rsid w:val="0093476C"/>
    <w:rsid w:val="00935A1E"/>
    <w:rsid w:val="00935B7C"/>
    <w:rsid w:val="00935E3A"/>
    <w:rsid w:val="00936005"/>
    <w:rsid w:val="0093607C"/>
    <w:rsid w:val="00937A83"/>
    <w:rsid w:val="00937B51"/>
    <w:rsid w:val="00940008"/>
    <w:rsid w:val="00940FFA"/>
    <w:rsid w:val="00941503"/>
    <w:rsid w:val="00941543"/>
    <w:rsid w:val="0094187D"/>
    <w:rsid w:val="00942C90"/>
    <w:rsid w:val="00942F29"/>
    <w:rsid w:val="00942FB6"/>
    <w:rsid w:val="009434EB"/>
    <w:rsid w:val="00943EA6"/>
    <w:rsid w:val="00944400"/>
    <w:rsid w:val="009448F2"/>
    <w:rsid w:val="009448F3"/>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D91"/>
    <w:rsid w:val="00957E41"/>
    <w:rsid w:val="0096023A"/>
    <w:rsid w:val="009607AB"/>
    <w:rsid w:val="00960A9A"/>
    <w:rsid w:val="009615DB"/>
    <w:rsid w:val="00961C53"/>
    <w:rsid w:val="00962683"/>
    <w:rsid w:val="00962E23"/>
    <w:rsid w:val="00963149"/>
    <w:rsid w:val="0096456D"/>
    <w:rsid w:val="0096487C"/>
    <w:rsid w:val="00964BC2"/>
    <w:rsid w:val="00964D4A"/>
    <w:rsid w:val="00964EAE"/>
    <w:rsid w:val="00965023"/>
    <w:rsid w:val="009650B7"/>
    <w:rsid w:val="0096515D"/>
    <w:rsid w:val="00965841"/>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A14"/>
    <w:rsid w:val="00977E9B"/>
    <w:rsid w:val="009807BF"/>
    <w:rsid w:val="009809CE"/>
    <w:rsid w:val="00980D42"/>
    <w:rsid w:val="0098131F"/>
    <w:rsid w:val="00981479"/>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82F"/>
    <w:rsid w:val="00994CDC"/>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D40"/>
    <w:rsid w:val="009A5E10"/>
    <w:rsid w:val="009A5E9E"/>
    <w:rsid w:val="009A6665"/>
    <w:rsid w:val="009A6785"/>
    <w:rsid w:val="009A743F"/>
    <w:rsid w:val="009A74F7"/>
    <w:rsid w:val="009A76B0"/>
    <w:rsid w:val="009A7FD7"/>
    <w:rsid w:val="009B00F2"/>
    <w:rsid w:val="009B0FB2"/>
    <w:rsid w:val="009B1113"/>
    <w:rsid w:val="009B1C34"/>
    <w:rsid w:val="009B1D22"/>
    <w:rsid w:val="009B1E86"/>
    <w:rsid w:val="009B27C4"/>
    <w:rsid w:val="009B2D92"/>
    <w:rsid w:val="009B3250"/>
    <w:rsid w:val="009B3344"/>
    <w:rsid w:val="009B42D2"/>
    <w:rsid w:val="009B4A06"/>
    <w:rsid w:val="009B5E9C"/>
    <w:rsid w:val="009B609E"/>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B03"/>
    <w:rsid w:val="009D6B3D"/>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2450"/>
    <w:rsid w:val="00A026F0"/>
    <w:rsid w:val="00A02F2D"/>
    <w:rsid w:val="00A02F61"/>
    <w:rsid w:val="00A03E0E"/>
    <w:rsid w:val="00A040D1"/>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C65"/>
    <w:rsid w:val="00A214B2"/>
    <w:rsid w:val="00A21767"/>
    <w:rsid w:val="00A21FD5"/>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FDB"/>
    <w:rsid w:val="00A26463"/>
    <w:rsid w:val="00A26608"/>
    <w:rsid w:val="00A2660E"/>
    <w:rsid w:val="00A26916"/>
    <w:rsid w:val="00A26B47"/>
    <w:rsid w:val="00A26FF1"/>
    <w:rsid w:val="00A27806"/>
    <w:rsid w:val="00A3068C"/>
    <w:rsid w:val="00A3127F"/>
    <w:rsid w:val="00A31922"/>
    <w:rsid w:val="00A31BCC"/>
    <w:rsid w:val="00A31C70"/>
    <w:rsid w:val="00A32382"/>
    <w:rsid w:val="00A325BB"/>
    <w:rsid w:val="00A3297A"/>
    <w:rsid w:val="00A32A58"/>
    <w:rsid w:val="00A32EEC"/>
    <w:rsid w:val="00A336C5"/>
    <w:rsid w:val="00A3510A"/>
    <w:rsid w:val="00A3515F"/>
    <w:rsid w:val="00A35751"/>
    <w:rsid w:val="00A35762"/>
    <w:rsid w:val="00A3577F"/>
    <w:rsid w:val="00A35BBC"/>
    <w:rsid w:val="00A35DAB"/>
    <w:rsid w:val="00A36724"/>
    <w:rsid w:val="00A367AF"/>
    <w:rsid w:val="00A36AA0"/>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DF0"/>
    <w:rsid w:val="00A56E99"/>
    <w:rsid w:val="00A57212"/>
    <w:rsid w:val="00A57E98"/>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3A64"/>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415E"/>
    <w:rsid w:val="00A9423F"/>
    <w:rsid w:val="00A94EBD"/>
    <w:rsid w:val="00A9510D"/>
    <w:rsid w:val="00A956AC"/>
    <w:rsid w:val="00A95D2A"/>
    <w:rsid w:val="00A96214"/>
    <w:rsid w:val="00A967E8"/>
    <w:rsid w:val="00A97AF8"/>
    <w:rsid w:val="00A97D38"/>
    <w:rsid w:val="00A97F4B"/>
    <w:rsid w:val="00AA04C5"/>
    <w:rsid w:val="00AA1044"/>
    <w:rsid w:val="00AA10B1"/>
    <w:rsid w:val="00AA239B"/>
    <w:rsid w:val="00AA2803"/>
    <w:rsid w:val="00AA297E"/>
    <w:rsid w:val="00AA2BF2"/>
    <w:rsid w:val="00AA2D65"/>
    <w:rsid w:val="00AA2D68"/>
    <w:rsid w:val="00AA2D6F"/>
    <w:rsid w:val="00AA3987"/>
    <w:rsid w:val="00AA3B68"/>
    <w:rsid w:val="00AA3E79"/>
    <w:rsid w:val="00AA447C"/>
    <w:rsid w:val="00AA4FB4"/>
    <w:rsid w:val="00AA5C0B"/>
    <w:rsid w:val="00AA5E3B"/>
    <w:rsid w:val="00AA63AD"/>
    <w:rsid w:val="00AA65B4"/>
    <w:rsid w:val="00AA745E"/>
    <w:rsid w:val="00AA7E43"/>
    <w:rsid w:val="00AB0352"/>
    <w:rsid w:val="00AB047A"/>
    <w:rsid w:val="00AB04AB"/>
    <w:rsid w:val="00AB0733"/>
    <w:rsid w:val="00AB09D2"/>
    <w:rsid w:val="00AB0B64"/>
    <w:rsid w:val="00AB0C30"/>
    <w:rsid w:val="00AB161B"/>
    <w:rsid w:val="00AB176B"/>
    <w:rsid w:val="00AB37E6"/>
    <w:rsid w:val="00AB3DBA"/>
    <w:rsid w:val="00AB431C"/>
    <w:rsid w:val="00AB470E"/>
    <w:rsid w:val="00AB5A7E"/>
    <w:rsid w:val="00AB7538"/>
    <w:rsid w:val="00AB75A7"/>
    <w:rsid w:val="00AB77F3"/>
    <w:rsid w:val="00AB7BE7"/>
    <w:rsid w:val="00AC0AAD"/>
    <w:rsid w:val="00AC0C2A"/>
    <w:rsid w:val="00AC1231"/>
    <w:rsid w:val="00AC15D4"/>
    <w:rsid w:val="00AC1992"/>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DE2"/>
    <w:rsid w:val="00AD4261"/>
    <w:rsid w:val="00AD4473"/>
    <w:rsid w:val="00AD46F5"/>
    <w:rsid w:val="00AD51A3"/>
    <w:rsid w:val="00AD598B"/>
    <w:rsid w:val="00AD7154"/>
    <w:rsid w:val="00AD7844"/>
    <w:rsid w:val="00AD797D"/>
    <w:rsid w:val="00AD7C94"/>
    <w:rsid w:val="00AD7E02"/>
    <w:rsid w:val="00AE0483"/>
    <w:rsid w:val="00AE08DD"/>
    <w:rsid w:val="00AE13BD"/>
    <w:rsid w:val="00AE1681"/>
    <w:rsid w:val="00AE1AF9"/>
    <w:rsid w:val="00AE1E60"/>
    <w:rsid w:val="00AE2068"/>
    <w:rsid w:val="00AE2258"/>
    <w:rsid w:val="00AE277E"/>
    <w:rsid w:val="00AE2A36"/>
    <w:rsid w:val="00AE2BC6"/>
    <w:rsid w:val="00AE3251"/>
    <w:rsid w:val="00AE3FE0"/>
    <w:rsid w:val="00AE44A2"/>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F3D"/>
    <w:rsid w:val="00B04384"/>
    <w:rsid w:val="00B04540"/>
    <w:rsid w:val="00B05116"/>
    <w:rsid w:val="00B051A7"/>
    <w:rsid w:val="00B05574"/>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7A4E"/>
    <w:rsid w:val="00B17B30"/>
    <w:rsid w:val="00B17C2F"/>
    <w:rsid w:val="00B21175"/>
    <w:rsid w:val="00B2153E"/>
    <w:rsid w:val="00B21FA7"/>
    <w:rsid w:val="00B22022"/>
    <w:rsid w:val="00B225E4"/>
    <w:rsid w:val="00B23402"/>
    <w:rsid w:val="00B23F7A"/>
    <w:rsid w:val="00B240B1"/>
    <w:rsid w:val="00B24208"/>
    <w:rsid w:val="00B24728"/>
    <w:rsid w:val="00B248A9"/>
    <w:rsid w:val="00B24D28"/>
    <w:rsid w:val="00B24F1C"/>
    <w:rsid w:val="00B25890"/>
    <w:rsid w:val="00B25D76"/>
    <w:rsid w:val="00B27032"/>
    <w:rsid w:val="00B30003"/>
    <w:rsid w:val="00B31201"/>
    <w:rsid w:val="00B3167E"/>
    <w:rsid w:val="00B319F7"/>
    <w:rsid w:val="00B31B4B"/>
    <w:rsid w:val="00B31CD5"/>
    <w:rsid w:val="00B31E36"/>
    <w:rsid w:val="00B32474"/>
    <w:rsid w:val="00B32E26"/>
    <w:rsid w:val="00B338B7"/>
    <w:rsid w:val="00B34061"/>
    <w:rsid w:val="00B3440A"/>
    <w:rsid w:val="00B34441"/>
    <w:rsid w:val="00B35534"/>
    <w:rsid w:val="00B35A87"/>
    <w:rsid w:val="00B35AB6"/>
    <w:rsid w:val="00B35AFD"/>
    <w:rsid w:val="00B35F9A"/>
    <w:rsid w:val="00B36236"/>
    <w:rsid w:val="00B3662E"/>
    <w:rsid w:val="00B366D2"/>
    <w:rsid w:val="00B366FA"/>
    <w:rsid w:val="00B36E86"/>
    <w:rsid w:val="00B37122"/>
    <w:rsid w:val="00B379BA"/>
    <w:rsid w:val="00B40139"/>
    <w:rsid w:val="00B40F6F"/>
    <w:rsid w:val="00B410E1"/>
    <w:rsid w:val="00B412FD"/>
    <w:rsid w:val="00B422BE"/>
    <w:rsid w:val="00B4241D"/>
    <w:rsid w:val="00B426BB"/>
    <w:rsid w:val="00B42EB9"/>
    <w:rsid w:val="00B434E9"/>
    <w:rsid w:val="00B441FE"/>
    <w:rsid w:val="00B44821"/>
    <w:rsid w:val="00B44AD3"/>
    <w:rsid w:val="00B44BDC"/>
    <w:rsid w:val="00B45152"/>
    <w:rsid w:val="00B45E54"/>
    <w:rsid w:val="00B461E5"/>
    <w:rsid w:val="00B46325"/>
    <w:rsid w:val="00B464E4"/>
    <w:rsid w:val="00B4689A"/>
    <w:rsid w:val="00B46D5F"/>
    <w:rsid w:val="00B46E7B"/>
    <w:rsid w:val="00B47DC5"/>
    <w:rsid w:val="00B505B3"/>
    <w:rsid w:val="00B50A74"/>
    <w:rsid w:val="00B520A0"/>
    <w:rsid w:val="00B5257E"/>
    <w:rsid w:val="00B525CE"/>
    <w:rsid w:val="00B52CFD"/>
    <w:rsid w:val="00B545A8"/>
    <w:rsid w:val="00B548E8"/>
    <w:rsid w:val="00B56527"/>
    <w:rsid w:val="00B56918"/>
    <w:rsid w:val="00B576DA"/>
    <w:rsid w:val="00B57710"/>
    <w:rsid w:val="00B601C9"/>
    <w:rsid w:val="00B60D04"/>
    <w:rsid w:val="00B61EE8"/>
    <w:rsid w:val="00B62D9B"/>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6D6C"/>
    <w:rsid w:val="00B86F47"/>
    <w:rsid w:val="00B874B4"/>
    <w:rsid w:val="00B875E9"/>
    <w:rsid w:val="00B8787A"/>
    <w:rsid w:val="00B87887"/>
    <w:rsid w:val="00B90123"/>
    <w:rsid w:val="00B90196"/>
    <w:rsid w:val="00B90FBE"/>
    <w:rsid w:val="00B911C1"/>
    <w:rsid w:val="00B92008"/>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2A34"/>
    <w:rsid w:val="00BA3038"/>
    <w:rsid w:val="00BA3319"/>
    <w:rsid w:val="00BA370A"/>
    <w:rsid w:val="00BA3826"/>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707E"/>
    <w:rsid w:val="00BB7568"/>
    <w:rsid w:val="00BB7F82"/>
    <w:rsid w:val="00BC007C"/>
    <w:rsid w:val="00BC0AB2"/>
    <w:rsid w:val="00BC1308"/>
    <w:rsid w:val="00BC1BF4"/>
    <w:rsid w:val="00BC2600"/>
    <w:rsid w:val="00BC2F24"/>
    <w:rsid w:val="00BC33BE"/>
    <w:rsid w:val="00BC3A47"/>
    <w:rsid w:val="00BC3DA4"/>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EFB"/>
    <w:rsid w:val="00BD5076"/>
    <w:rsid w:val="00BD5551"/>
    <w:rsid w:val="00BD5AF1"/>
    <w:rsid w:val="00BD6D43"/>
    <w:rsid w:val="00BD7090"/>
    <w:rsid w:val="00BD7490"/>
    <w:rsid w:val="00BD767F"/>
    <w:rsid w:val="00BE09C3"/>
    <w:rsid w:val="00BE0C27"/>
    <w:rsid w:val="00BE15BB"/>
    <w:rsid w:val="00BE198F"/>
    <w:rsid w:val="00BE1A78"/>
    <w:rsid w:val="00BE473E"/>
    <w:rsid w:val="00BE5135"/>
    <w:rsid w:val="00BE5964"/>
    <w:rsid w:val="00BE5F2B"/>
    <w:rsid w:val="00BE660B"/>
    <w:rsid w:val="00BE6AFE"/>
    <w:rsid w:val="00BE6BBE"/>
    <w:rsid w:val="00BE6FDA"/>
    <w:rsid w:val="00BE7021"/>
    <w:rsid w:val="00BE7300"/>
    <w:rsid w:val="00BE784F"/>
    <w:rsid w:val="00BE78CE"/>
    <w:rsid w:val="00BF0238"/>
    <w:rsid w:val="00BF0717"/>
    <w:rsid w:val="00BF071D"/>
    <w:rsid w:val="00BF1750"/>
    <w:rsid w:val="00BF178E"/>
    <w:rsid w:val="00BF189F"/>
    <w:rsid w:val="00BF1B44"/>
    <w:rsid w:val="00BF1F01"/>
    <w:rsid w:val="00BF21FF"/>
    <w:rsid w:val="00BF23CC"/>
    <w:rsid w:val="00BF243F"/>
    <w:rsid w:val="00BF284E"/>
    <w:rsid w:val="00BF2F93"/>
    <w:rsid w:val="00BF3ACF"/>
    <w:rsid w:val="00BF3C2A"/>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073E0"/>
    <w:rsid w:val="00C1001D"/>
    <w:rsid w:val="00C10B5A"/>
    <w:rsid w:val="00C11113"/>
    <w:rsid w:val="00C11687"/>
    <w:rsid w:val="00C117BE"/>
    <w:rsid w:val="00C11E28"/>
    <w:rsid w:val="00C1225B"/>
    <w:rsid w:val="00C122F9"/>
    <w:rsid w:val="00C1245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648"/>
    <w:rsid w:val="00C17DB7"/>
    <w:rsid w:val="00C17E48"/>
    <w:rsid w:val="00C17E81"/>
    <w:rsid w:val="00C17FF5"/>
    <w:rsid w:val="00C201E7"/>
    <w:rsid w:val="00C20AA2"/>
    <w:rsid w:val="00C20B91"/>
    <w:rsid w:val="00C21155"/>
    <w:rsid w:val="00C21180"/>
    <w:rsid w:val="00C2146C"/>
    <w:rsid w:val="00C214D7"/>
    <w:rsid w:val="00C21561"/>
    <w:rsid w:val="00C21759"/>
    <w:rsid w:val="00C217EE"/>
    <w:rsid w:val="00C21CBF"/>
    <w:rsid w:val="00C22784"/>
    <w:rsid w:val="00C227D6"/>
    <w:rsid w:val="00C2395D"/>
    <w:rsid w:val="00C23A4C"/>
    <w:rsid w:val="00C2419D"/>
    <w:rsid w:val="00C243A4"/>
    <w:rsid w:val="00C24416"/>
    <w:rsid w:val="00C248DB"/>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4193"/>
    <w:rsid w:val="00C347FD"/>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6976"/>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1C4"/>
    <w:rsid w:val="00C934F6"/>
    <w:rsid w:val="00C93874"/>
    <w:rsid w:val="00C93A4C"/>
    <w:rsid w:val="00C9448D"/>
    <w:rsid w:val="00C94FD2"/>
    <w:rsid w:val="00C9514C"/>
    <w:rsid w:val="00C95341"/>
    <w:rsid w:val="00C95B76"/>
    <w:rsid w:val="00C964C3"/>
    <w:rsid w:val="00C96635"/>
    <w:rsid w:val="00C966B7"/>
    <w:rsid w:val="00C969DB"/>
    <w:rsid w:val="00C97A4A"/>
    <w:rsid w:val="00C97DC9"/>
    <w:rsid w:val="00C97EE3"/>
    <w:rsid w:val="00CA12BA"/>
    <w:rsid w:val="00CA165C"/>
    <w:rsid w:val="00CA1C0D"/>
    <w:rsid w:val="00CA1DAE"/>
    <w:rsid w:val="00CA2267"/>
    <w:rsid w:val="00CA38AD"/>
    <w:rsid w:val="00CA413F"/>
    <w:rsid w:val="00CA5098"/>
    <w:rsid w:val="00CA5503"/>
    <w:rsid w:val="00CA55C3"/>
    <w:rsid w:val="00CA65B3"/>
    <w:rsid w:val="00CA66C3"/>
    <w:rsid w:val="00CA6CAD"/>
    <w:rsid w:val="00CA70A8"/>
    <w:rsid w:val="00CA70D0"/>
    <w:rsid w:val="00CA74A4"/>
    <w:rsid w:val="00CA7683"/>
    <w:rsid w:val="00CA7EA1"/>
    <w:rsid w:val="00CA7EEB"/>
    <w:rsid w:val="00CB009B"/>
    <w:rsid w:val="00CB0231"/>
    <w:rsid w:val="00CB0838"/>
    <w:rsid w:val="00CB1AFD"/>
    <w:rsid w:val="00CB1E7F"/>
    <w:rsid w:val="00CB1EB3"/>
    <w:rsid w:val="00CB2126"/>
    <w:rsid w:val="00CB24AD"/>
    <w:rsid w:val="00CB2C59"/>
    <w:rsid w:val="00CB2D9C"/>
    <w:rsid w:val="00CB2F10"/>
    <w:rsid w:val="00CB34AB"/>
    <w:rsid w:val="00CB3529"/>
    <w:rsid w:val="00CB3562"/>
    <w:rsid w:val="00CB38A9"/>
    <w:rsid w:val="00CB4728"/>
    <w:rsid w:val="00CB4994"/>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78C"/>
    <w:rsid w:val="00CD589F"/>
    <w:rsid w:val="00CD60C9"/>
    <w:rsid w:val="00CD6345"/>
    <w:rsid w:val="00CD6BBB"/>
    <w:rsid w:val="00CD6C19"/>
    <w:rsid w:val="00CD6E47"/>
    <w:rsid w:val="00CD7482"/>
    <w:rsid w:val="00CE07C1"/>
    <w:rsid w:val="00CE1567"/>
    <w:rsid w:val="00CE186F"/>
    <w:rsid w:val="00CE1BC4"/>
    <w:rsid w:val="00CE1C09"/>
    <w:rsid w:val="00CE20E3"/>
    <w:rsid w:val="00CE24B7"/>
    <w:rsid w:val="00CE273A"/>
    <w:rsid w:val="00CE321C"/>
    <w:rsid w:val="00CE32E8"/>
    <w:rsid w:val="00CE3700"/>
    <w:rsid w:val="00CE3B69"/>
    <w:rsid w:val="00CE3B77"/>
    <w:rsid w:val="00CE4559"/>
    <w:rsid w:val="00CE5118"/>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65B4"/>
    <w:rsid w:val="00CF69B0"/>
    <w:rsid w:val="00CF6C05"/>
    <w:rsid w:val="00CF7485"/>
    <w:rsid w:val="00CF7E56"/>
    <w:rsid w:val="00D0139C"/>
    <w:rsid w:val="00D01744"/>
    <w:rsid w:val="00D025CE"/>
    <w:rsid w:val="00D02A0F"/>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9DF"/>
    <w:rsid w:val="00D3225E"/>
    <w:rsid w:val="00D324BC"/>
    <w:rsid w:val="00D33565"/>
    <w:rsid w:val="00D33762"/>
    <w:rsid w:val="00D34025"/>
    <w:rsid w:val="00D3413A"/>
    <w:rsid w:val="00D34BD1"/>
    <w:rsid w:val="00D35177"/>
    <w:rsid w:val="00D356E1"/>
    <w:rsid w:val="00D35D14"/>
    <w:rsid w:val="00D37006"/>
    <w:rsid w:val="00D40609"/>
    <w:rsid w:val="00D40983"/>
    <w:rsid w:val="00D41188"/>
    <w:rsid w:val="00D417D3"/>
    <w:rsid w:val="00D418D5"/>
    <w:rsid w:val="00D41A6B"/>
    <w:rsid w:val="00D41DB1"/>
    <w:rsid w:val="00D42045"/>
    <w:rsid w:val="00D4276D"/>
    <w:rsid w:val="00D42798"/>
    <w:rsid w:val="00D42970"/>
    <w:rsid w:val="00D43492"/>
    <w:rsid w:val="00D4364E"/>
    <w:rsid w:val="00D43AED"/>
    <w:rsid w:val="00D44916"/>
    <w:rsid w:val="00D45CA4"/>
    <w:rsid w:val="00D45EA7"/>
    <w:rsid w:val="00D45F22"/>
    <w:rsid w:val="00D46485"/>
    <w:rsid w:val="00D47178"/>
    <w:rsid w:val="00D4752E"/>
    <w:rsid w:val="00D47842"/>
    <w:rsid w:val="00D478A8"/>
    <w:rsid w:val="00D47BEF"/>
    <w:rsid w:val="00D50826"/>
    <w:rsid w:val="00D51675"/>
    <w:rsid w:val="00D51A75"/>
    <w:rsid w:val="00D51F73"/>
    <w:rsid w:val="00D52827"/>
    <w:rsid w:val="00D529BE"/>
    <w:rsid w:val="00D52CF6"/>
    <w:rsid w:val="00D53198"/>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6BD9"/>
    <w:rsid w:val="00D66BFD"/>
    <w:rsid w:val="00D66C91"/>
    <w:rsid w:val="00D674EE"/>
    <w:rsid w:val="00D67535"/>
    <w:rsid w:val="00D67B2A"/>
    <w:rsid w:val="00D67BC9"/>
    <w:rsid w:val="00D67DBC"/>
    <w:rsid w:val="00D704D9"/>
    <w:rsid w:val="00D70BD2"/>
    <w:rsid w:val="00D713F2"/>
    <w:rsid w:val="00D721AA"/>
    <w:rsid w:val="00D72705"/>
    <w:rsid w:val="00D738BF"/>
    <w:rsid w:val="00D73B93"/>
    <w:rsid w:val="00D73C95"/>
    <w:rsid w:val="00D73F99"/>
    <w:rsid w:val="00D74317"/>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0E5"/>
    <w:rsid w:val="00D96678"/>
    <w:rsid w:val="00D96C73"/>
    <w:rsid w:val="00D96D46"/>
    <w:rsid w:val="00D97C27"/>
    <w:rsid w:val="00DA0526"/>
    <w:rsid w:val="00DA0639"/>
    <w:rsid w:val="00DA0CF7"/>
    <w:rsid w:val="00DA0E96"/>
    <w:rsid w:val="00DA1203"/>
    <w:rsid w:val="00DA18DA"/>
    <w:rsid w:val="00DA1F0C"/>
    <w:rsid w:val="00DA1F38"/>
    <w:rsid w:val="00DA2F0F"/>
    <w:rsid w:val="00DA3565"/>
    <w:rsid w:val="00DA3A5B"/>
    <w:rsid w:val="00DA3D0B"/>
    <w:rsid w:val="00DA3F51"/>
    <w:rsid w:val="00DA45DB"/>
    <w:rsid w:val="00DA48D9"/>
    <w:rsid w:val="00DA49F8"/>
    <w:rsid w:val="00DA4AAE"/>
    <w:rsid w:val="00DA5572"/>
    <w:rsid w:val="00DA6A15"/>
    <w:rsid w:val="00DA6CC2"/>
    <w:rsid w:val="00DA7029"/>
    <w:rsid w:val="00DA77A0"/>
    <w:rsid w:val="00DB09A2"/>
    <w:rsid w:val="00DB0C79"/>
    <w:rsid w:val="00DB103D"/>
    <w:rsid w:val="00DB1448"/>
    <w:rsid w:val="00DB1998"/>
    <w:rsid w:val="00DB1FC4"/>
    <w:rsid w:val="00DB21F0"/>
    <w:rsid w:val="00DB24C0"/>
    <w:rsid w:val="00DB2C5F"/>
    <w:rsid w:val="00DB3A58"/>
    <w:rsid w:val="00DB3BDF"/>
    <w:rsid w:val="00DB3C58"/>
    <w:rsid w:val="00DB3D46"/>
    <w:rsid w:val="00DB401C"/>
    <w:rsid w:val="00DB46C8"/>
    <w:rsid w:val="00DB540E"/>
    <w:rsid w:val="00DB5A63"/>
    <w:rsid w:val="00DB6166"/>
    <w:rsid w:val="00DB656B"/>
    <w:rsid w:val="00DB691E"/>
    <w:rsid w:val="00DB75A3"/>
    <w:rsid w:val="00DB799D"/>
    <w:rsid w:val="00DB79C8"/>
    <w:rsid w:val="00DC0574"/>
    <w:rsid w:val="00DC0C65"/>
    <w:rsid w:val="00DC16BF"/>
    <w:rsid w:val="00DC16E1"/>
    <w:rsid w:val="00DC16FC"/>
    <w:rsid w:val="00DC1881"/>
    <w:rsid w:val="00DC1ED7"/>
    <w:rsid w:val="00DC3A6F"/>
    <w:rsid w:val="00DC3D1C"/>
    <w:rsid w:val="00DC43E1"/>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44"/>
    <w:rsid w:val="00DD7CB6"/>
    <w:rsid w:val="00DE0077"/>
    <w:rsid w:val="00DE0137"/>
    <w:rsid w:val="00DE01BA"/>
    <w:rsid w:val="00DE0DCF"/>
    <w:rsid w:val="00DE137B"/>
    <w:rsid w:val="00DE13D4"/>
    <w:rsid w:val="00DE13FD"/>
    <w:rsid w:val="00DE19D9"/>
    <w:rsid w:val="00DE1C18"/>
    <w:rsid w:val="00DE1DC6"/>
    <w:rsid w:val="00DE1F77"/>
    <w:rsid w:val="00DE21C6"/>
    <w:rsid w:val="00DE22AA"/>
    <w:rsid w:val="00DE288F"/>
    <w:rsid w:val="00DE2D49"/>
    <w:rsid w:val="00DE388A"/>
    <w:rsid w:val="00DE3E66"/>
    <w:rsid w:val="00DE3F75"/>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828"/>
    <w:rsid w:val="00DF7BD0"/>
    <w:rsid w:val="00DF7BDF"/>
    <w:rsid w:val="00E00303"/>
    <w:rsid w:val="00E00489"/>
    <w:rsid w:val="00E00A62"/>
    <w:rsid w:val="00E010A0"/>
    <w:rsid w:val="00E0125E"/>
    <w:rsid w:val="00E01668"/>
    <w:rsid w:val="00E0173A"/>
    <w:rsid w:val="00E01849"/>
    <w:rsid w:val="00E020D1"/>
    <w:rsid w:val="00E0250C"/>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6EC"/>
    <w:rsid w:val="00E2189A"/>
    <w:rsid w:val="00E22B5A"/>
    <w:rsid w:val="00E22B68"/>
    <w:rsid w:val="00E231C9"/>
    <w:rsid w:val="00E23379"/>
    <w:rsid w:val="00E23EBF"/>
    <w:rsid w:val="00E23FD5"/>
    <w:rsid w:val="00E24669"/>
    <w:rsid w:val="00E248B2"/>
    <w:rsid w:val="00E24C48"/>
    <w:rsid w:val="00E24D50"/>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419B"/>
    <w:rsid w:val="00E3440F"/>
    <w:rsid w:val="00E34F3A"/>
    <w:rsid w:val="00E35030"/>
    <w:rsid w:val="00E35F99"/>
    <w:rsid w:val="00E35F9A"/>
    <w:rsid w:val="00E3637F"/>
    <w:rsid w:val="00E364B6"/>
    <w:rsid w:val="00E36723"/>
    <w:rsid w:val="00E3713C"/>
    <w:rsid w:val="00E3767B"/>
    <w:rsid w:val="00E37A3D"/>
    <w:rsid w:val="00E37E1C"/>
    <w:rsid w:val="00E40126"/>
    <w:rsid w:val="00E40CBF"/>
    <w:rsid w:val="00E40E7D"/>
    <w:rsid w:val="00E40EE4"/>
    <w:rsid w:val="00E413C6"/>
    <w:rsid w:val="00E41C4E"/>
    <w:rsid w:val="00E420D5"/>
    <w:rsid w:val="00E42517"/>
    <w:rsid w:val="00E42D55"/>
    <w:rsid w:val="00E42FFE"/>
    <w:rsid w:val="00E4316E"/>
    <w:rsid w:val="00E435AB"/>
    <w:rsid w:val="00E44275"/>
    <w:rsid w:val="00E44777"/>
    <w:rsid w:val="00E4535F"/>
    <w:rsid w:val="00E466BC"/>
    <w:rsid w:val="00E4686A"/>
    <w:rsid w:val="00E47538"/>
    <w:rsid w:val="00E479FD"/>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B37"/>
    <w:rsid w:val="00E54DE9"/>
    <w:rsid w:val="00E55B28"/>
    <w:rsid w:val="00E56D4A"/>
    <w:rsid w:val="00E57119"/>
    <w:rsid w:val="00E5719E"/>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C96"/>
    <w:rsid w:val="00E6703E"/>
    <w:rsid w:val="00E70130"/>
    <w:rsid w:val="00E7063F"/>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3407"/>
    <w:rsid w:val="00E940A8"/>
    <w:rsid w:val="00E94759"/>
    <w:rsid w:val="00E947E8"/>
    <w:rsid w:val="00E94B0F"/>
    <w:rsid w:val="00E9503F"/>
    <w:rsid w:val="00E96726"/>
    <w:rsid w:val="00E96E68"/>
    <w:rsid w:val="00E973BA"/>
    <w:rsid w:val="00E97EA1"/>
    <w:rsid w:val="00EA0BBE"/>
    <w:rsid w:val="00EA1FBC"/>
    <w:rsid w:val="00EA20A1"/>
    <w:rsid w:val="00EA212B"/>
    <w:rsid w:val="00EA24FB"/>
    <w:rsid w:val="00EA2D44"/>
    <w:rsid w:val="00EA306E"/>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9E4"/>
    <w:rsid w:val="00EA6A1E"/>
    <w:rsid w:val="00EA75BD"/>
    <w:rsid w:val="00EA760C"/>
    <w:rsid w:val="00EA7C47"/>
    <w:rsid w:val="00EB0C01"/>
    <w:rsid w:val="00EB0F0F"/>
    <w:rsid w:val="00EB1053"/>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E78"/>
    <w:rsid w:val="00EC0301"/>
    <w:rsid w:val="00EC09C6"/>
    <w:rsid w:val="00EC0EA5"/>
    <w:rsid w:val="00EC1056"/>
    <w:rsid w:val="00EC1470"/>
    <w:rsid w:val="00EC222E"/>
    <w:rsid w:val="00EC25CD"/>
    <w:rsid w:val="00EC2716"/>
    <w:rsid w:val="00EC2DBB"/>
    <w:rsid w:val="00EC3107"/>
    <w:rsid w:val="00EC358E"/>
    <w:rsid w:val="00EC3F3F"/>
    <w:rsid w:val="00EC3FD2"/>
    <w:rsid w:val="00EC4095"/>
    <w:rsid w:val="00EC43B5"/>
    <w:rsid w:val="00EC4537"/>
    <w:rsid w:val="00EC4960"/>
    <w:rsid w:val="00EC4AE3"/>
    <w:rsid w:val="00EC522B"/>
    <w:rsid w:val="00EC54EE"/>
    <w:rsid w:val="00EC59B2"/>
    <w:rsid w:val="00EC5A3B"/>
    <w:rsid w:val="00EC6BCB"/>
    <w:rsid w:val="00EC774E"/>
    <w:rsid w:val="00EC786C"/>
    <w:rsid w:val="00EC7ADD"/>
    <w:rsid w:val="00ED04FE"/>
    <w:rsid w:val="00ED0DD0"/>
    <w:rsid w:val="00ED1989"/>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FC2"/>
    <w:rsid w:val="00EE3B88"/>
    <w:rsid w:val="00EE4B75"/>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3137"/>
    <w:rsid w:val="00F13AA1"/>
    <w:rsid w:val="00F13F2A"/>
    <w:rsid w:val="00F140EC"/>
    <w:rsid w:val="00F15097"/>
    <w:rsid w:val="00F15671"/>
    <w:rsid w:val="00F15DC7"/>
    <w:rsid w:val="00F16695"/>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A8B"/>
    <w:rsid w:val="00F33D3B"/>
    <w:rsid w:val="00F341D4"/>
    <w:rsid w:val="00F34A96"/>
    <w:rsid w:val="00F34EBF"/>
    <w:rsid w:val="00F34F05"/>
    <w:rsid w:val="00F34F85"/>
    <w:rsid w:val="00F353B0"/>
    <w:rsid w:val="00F356D5"/>
    <w:rsid w:val="00F361AE"/>
    <w:rsid w:val="00F36240"/>
    <w:rsid w:val="00F363EB"/>
    <w:rsid w:val="00F3651E"/>
    <w:rsid w:val="00F365DE"/>
    <w:rsid w:val="00F36764"/>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9EE"/>
    <w:rsid w:val="00F61CF5"/>
    <w:rsid w:val="00F61FF9"/>
    <w:rsid w:val="00F62069"/>
    <w:rsid w:val="00F62159"/>
    <w:rsid w:val="00F62A7C"/>
    <w:rsid w:val="00F62B93"/>
    <w:rsid w:val="00F633E5"/>
    <w:rsid w:val="00F63A07"/>
    <w:rsid w:val="00F63C89"/>
    <w:rsid w:val="00F64073"/>
    <w:rsid w:val="00F643CA"/>
    <w:rsid w:val="00F647EC"/>
    <w:rsid w:val="00F64D57"/>
    <w:rsid w:val="00F64FAB"/>
    <w:rsid w:val="00F65329"/>
    <w:rsid w:val="00F6546A"/>
    <w:rsid w:val="00F65CEA"/>
    <w:rsid w:val="00F65F15"/>
    <w:rsid w:val="00F66443"/>
    <w:rsid w:val="00F675E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7100"/>
    <w:rsid w:val="00F77C84"/>
    <w:rsid w:val="00F8090F"/>
    <w:rsid w:val="00F8139A"/>
    <w:rsid w:val="00F82AAE"/>
    <w:rsid w:val="00F834BE"/>
    <w:rsid w:val="00F838A9"/>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137"/>
    <w:rsid w:val="00FA21B0"/>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0F1E"/>
    <w:rsid w:val="00FB1093"/>
    <w:rsid w:val="00FB13A0"/>
    <w:rsid w:val="00FB227E"/>
    <w:rsid w:val="00FB267D"/>
    <w:rsid w:val="00FB2A18"/>
    <w:rsid w:val="00FB2BF4"/>
    <w:rsid w:val="00FB2C8D"/>
    <w:rsid w:val="00FB2DC6"/>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38A"/>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CF7"/>
    <w:rsid w:val="00FE4071"/>
    <w:rsid w:val="00FE42E3"/>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65A"/>
    <w:rsid w:val="00FF1B72"/>
    <w:rsid w:val="00FF1CF1"/>
    <w:rsid w:val="00FF1F4C"/>
    <w:rsid w:val="00FF2654"/>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1420B2A"/>
    <w:rsid w:val="01AA2C10"/>
    <w:rsid w:val="0201343C"/>
    <w:rsid w:val="024A3A73"/>
    <w:rsid w:val="02CB76A6"/>
    <w:rsid w:val="02D7201B"/>
    <w:rsid w:val="02DC5CB3"/>
    <w:rsid w:val="03376E7B"/>
    <w:rsid w:val="0339608B"/>
    <w:rsid w:val="037738D8"/>
    <w:rsid w:val="037A0188"/>
    <w:rsid w:val="03CC5D27"/>
    <w:rsid w:val="03D814FB"/>
    <w:rsid w:val="03EE579D"/>
    <w:rsid w:val="03FF6BDF"/>
    <w:rsid w:val="04375745"/>
    <w:rsid w:val="04B44D73"/>
    <w:rsid w:val="04FC593E"/>
    <w:rsid w:val="059E3096"/>
    <w:rsid w:val="05A96137"/>
    <w:rsid w:val="05B53FF0"/>
    <w:rsid w:val="0610587B"/>
    <w:rsid w:val="062503D1"/>
    <w:rsid w:val="06A4215D"/>
    <w:rsid w:val="06BD3CC0"/>
    <w:rsid w:val="075F0692"/>
    <w:rsid w:val="08382510"/>
    <w:rsid w:val="08E16B89"/>
    <w:rsid w:val="08F53B23"/>
    <w:rsid w:val="092263E9"/>
    <w:rsid w:val="0A070656"/>
    <w:rsid w:val="0A913ED8"/>
    <w:rsid w:val="0AA809DA"/>
    <w:rsid w:val="0B24171E"/>
    <w:rsid w:val="0B637518"/>
    <w:rsid w:val="0BB33687"/>
    <w:rsid w:val="0BF169FF"/>
    <w:rsid w:val="0C575D1C"/>
    <w:rsid w:val="0C5865E4"/>
    <w:rsid w:val="0C727688"/>
    <w:rsid w:val="0CDF04F6"/>
    <w:rsid w:val="0D081F34"/>
    <w:rsid w:val="0D584403"/>
    <w:rsid w:val="0D753342"/>
    <w:rsid w:val="0DDA523F"/>
    <w:rsid w:val="0DDE4BDD"/>
    <w:rsid w:val="0E651252"/>
    <w:rsid w:val="0EAB6A89"/>
    <w:rsid w:val="0EE74802"/>
    <w:rsid w:val="0F333B7C"/>
    <w:rsid w:val="0F632E3F"/>
    <w:rsid w:val="0FBE3393"/>
    <w:rsid w:val="10022AD1"/>
    <w:rsid w:val="101C0A97"/>
    <w:rsid w:val="10503315"/>
    <w:rsid w:val="10F67974"/>
    <w:rsid w:val="11383CCE"/>
    <w:rsid w:val="115E0E3B"/>
    <w:rsid w:val="116353E3"/>
    <w:rsid w:val="117C7228"/>
    <w:rsid w:val="119406CD"/>
    <w:rsid w:val="11A73FE4"/>
    <w:rsid w:val="11C955BB"/>
    <w:rsid w:val="120A06B8"/>
    <w:rsid w:val="121A50EB"/>
    <w:rsid w:val="122D30E1"/>
    <w:rsid w:val="1291787D"/>
    <w:rsid w:val="12CF7CFC"/>
    <w:rsid w:val="12D6790A"/>
    <w:rsid w:val="12F438A7"/>
    <w:rsid w:val="130F27D2"/>
    <w:rsid w:val="133A44C3"/>
    <w:rsid w:val="13592E88"/>
    <w:rsid w:val="13977E74"/>
    <w:rsid w:val="1409183C"/>
    <w:rsid w:val="141B7F51"/>
    <w:rsid w:val="146F2C7A"/>
    <w:rsid w:val="149C4D8A"/>
    <w:rsid w:val="149E4992"/>
    <w:rsid w:val="14B412C1"/>
    <w:rsid w:val="14D40EDF"/>
    <w:rsid w:val="14EB72AF"/>
    <w:rsid w:val="159B0AFE"/>
    <w:rsid w:val="15A217AD"/>
    <w:rsid w:val="15C026F1"/>
    <w:rsid w:val="17064457"/>
    <w:rsid w:val="177B3894"/>
    <w:rsid w:val="17AB0CB8"/>
    <w:rsid w:val="18002A22"/>
    <w:rsid w:val="183B4DEC"/>
    <w:rsid w:val="189439F5"/>
    <w:rsid w:val="18C3452E"/>
    <w:rsid w:val="18C643E3"/>
    <w:rsid w:val="19C820A4"/>
    <w:rsid w:val="1A442DE9"/>
    <w:rsid w:val="1AA027BB"/>
    <w:rsid w:val="1BDD4B1E"/>
    <w:rsid w:val="1D321E13"/>
    <w:rsid w:val="1D84721B"/>
    <w:rsid w:val="1D910DF8"/>
    <w:rsid w:val="1DBE3D16"/>
    <w:rsid w:val="1DD7559C"/>
    <w:rsid w:val="1E084A5D"/>
    <w:rsid w:val="1E673439"/>
    <w:rsid w:val="1F462152"/>
    <w:rsid w:val="1F6B6784"/>
    <w:rsid w:val="1F6B68E4"/>
    <w:rsid w:val="20780ECB"/>
    <w:rsid w:val="208704B8"/>
    <w:rsid w:val="21455F84"/>
    <w:rsid w:val="215E5C38"/>
    <w:rsid w:val="21DE15EF"/>
    <w:rsid w:val="224176AA"/>
    <w:rsid w:val="2265761B"/>
    <w:rsid w:val="228C1199"/>
    <w:rsid w:val="229870CA"/>
    <w:rsid w:val="233174FD"/>
    <w:rsid w:val="2336645B"/>
    <w:rsid w:val="235634BB"/>
    <w:rsid w:val="237E3B0E"/>
    <w:rsid w:val="23C807C0"/>
    <w:rsid w:val="23CE221A"/>
    <w:rsid w:val="24280900"/>
    <w:rsid w:val="242D24F6"/>
    <w:rsid w:val="24801EBF"/>
    <w:rsid w:val="2496315D"/>
    <w:rsid w:val="24977600"/>
    <w:rsid w:val="24C15E8D"/>
    <w:rsid w:val="251601EB"/>
    <w:rsid w:val="254A385D"/>
    <w:rsid w:val="254A5B6B"/>
    <w:rsid w:val="259C482C"/>
    <w:rsid w:val="25DF507D"/>
    <w:rsid w:val="25E95111"/>
    <w:rsid w:val="26AA0F6E"/>
    <w:rsid w:val="26DB7EAB"/>
    <w:rsid w:val="272F1A96"/>
    <w:rsid w:val="27337CE7"/>
    <w:rsid w:val="27871DE1"/>
    <w:rsid w:val="27AC0841"/>
    <w:rsid w:val="27B6199A"/>
    <w:rsid w:val="28260244"/>
    <w:rsid w:val="2848646B"/>
    <w:rsid w:val="285601D6"/>
    <w:rsid w:val="285717B4"/>
    <w:rsid w:val="286909E6"/>
    <w:rsid w:val="287D72B0"/>
    <w:rsid w:val="28B9598C"/>
    <w:rsid w:val="29517E17"/>
    <w:rsid w:val="2952197F"/>
    <w:rsid w:val="297B0CF7"/>
    <w:rsid w:val="29A0718A"/>
    <w:rsid w:val="2A51423E"/>
    <w:rsid w:val="2A564F1C"/>
    <w:rsid w:val="2A842ABF"/>
    <w:rsid w:val="2AF0459A"/>
    <w:rsid w:val="2AF32708"/>
    <w:rsid w:val="2B1E0D76"/>
    <w:rsid w:val="2B5C5632"/>
    <w:rsid w:val="2B7357F6"/>
    <w:rsid w:val="2BFF06BC"/>
    <w:rsid w:val="2C5367BE"/>
    <w:rsid w:val="2CB00693"/>
    <w:rsid w:val="2DA336ED"/>
    <w:rsid w:val="2DC876D5"/>
    <w:rsid w:val="2DF767B4"/>
    <w:rsid w:val="2EDD2DD9"/>
    <w:rsid w:val="2EEF2748"/>
    <w:rsid w:val="2EFA61AC"/>
    <w:rsid w:val="2F047B24"/>
    <w:rsid w:val="2F666780"/>
    <w:rsid w:val="2F723467"/>
    <w:rsid w:val="2FBC45F2"/>
    <w:rsid w:val="2FF16992"/>
    <w:rsid w:val="308E5EB9"/>
    <w:rsid w:val="30A76502"/>
    <w:rsid w:val="30FE0500"/>
    <w:rsid w:val="310C4204"/>
    <w:rsid w:val="315306CC"/>
    <w:rsid w:val="315B16AB"/>
    <w:rsid w:val="31743D37"/>
    <w:rsid w:val="320B2E39"/>
    <w:rsid w:val="32256095"/>
    <w:rsid w:val="32A02B99"/>
    <w:rsid w:val="32D16A1D"/>
    <w:rsid w:val="33813797"/>
    <w:rsid w:val="33A9017A"/>
    <w:rsid w:val="33D414D0"/>
    <w:rsid w:val="33E365F1"/>
    <w:rsid w:val="346F2A3D"/>
    <w:rsid w:val="34900178"/>
    <w:rsid w:val="34C76E8F"/>
    <w:rsid w:val="34E457A1"/>
    <w:rsid w:val="352E5CC6"/>
    <w:rsid w:val="353A0493"/>
    <w:rsid w:val="35C67F79"/>
    <w:rsid w:val="35CD358A"/>
    <w:rsid w:val="362A09EF"/>
    <w:rsid w:val="362D7FF8"/>
    <w:rsid w:val="362F3416"/>
    <w:rsid w:val="36512FD4"/>
    <w:rsid w:val="369C1105"/>
    <w:rsid w:val="36BB0EBE"/>
    <w:rsid w:val="36D858AA"/>
    <w:rsid w:val="37467D39"/>
    <w:rsid w:val="37605E67"/>
    <w:rsid w:val="3788312F"/>
    <w:rsid w:val="37B36793"/>
    <w:rsid w:val="385F359C"/>
    <w:rsid w:val="389F7439"/>
    <w:rsid w:val="38D339D8"/>
    <w:rsid w:val="3AF11C2B"/>
    <w:rsid w:val="3AF22A5A"/>
    <w:rsid w:val="3AFD61EB"/>
    <w:rsid w:val="3BA42B0A"/>
    <w:rsid w:val="3BA80B19"/>
    <w:rsid w:val="3BBF7944"/>
    <w:rsid w:val="3C08753D"/>
    <w:rsid w:val="3C186701"/>
    <w:rsid w:val="3C4240EC"/>
    <w:rsid w:val="3CA8662A"/>
    <w:rsid w:val="3CBA010B"/>
    <w:rsid w:val="3D080631"/>
    <w:rsid w:val="3D670293"/>
    <w:rsid w:val="3DAE1A1E"/>
    <w:rsid w:val="3DC11833"/>
    <w:rsid w:val="3E965F19"/>
    <w:rsid w:val="3E997760"/>
    <w:rsid w:val="3F3A1FEB"/>
    <w:rsid w:val="3FB62E0C"/>
    <w:rsid w:val="4024246B"/>
    <w:rsid w:val="405F6B9A"/>
    <w:rsid w:val="40805350"/>
    <w:rsid w:val="40885740"/>
    <w:rsid w:val="41067DC3"/>
    <w:rsid w:val="413165E7"/>
    <w:rsid w:val="41A30F5A"/>
    <w:rsid w:val="41CB5019"/>
    <w:rsid w:val="42253D73"/>
    <w:rsid w:val="424D27A0"/>
    <w:rsid w:val="42DC0426"/>
    <w:rsid w:val="430A1DED"/>
    <w:rsid w:val="430A3858"/>
    <w:rsid w:val="43212C92"/>
    <w:rsid w:val="43522741"/>
    <w:rsid w:val="43657023"/>
    <w:rsid w:val="43954BD5"/>
    <w:rsid w:val="43AF32DF"/>
    <w:rsid w:val="43BF32E9"/>
    <w:rsid w:val="43C76649"/>
    <w:rsid w:val="444B06B6"/>
    <w:rsid w:val="44AA5320"/>
    <w:rsid w:val="44B518E4"/>
    <w:rsid w:val="44B91A5D"/>
    <w:rsid w:val="452F03D4"/>
    <w:rsid w:val="45617811"/>
    <w:rsid w:val="459A3BBF"/>
    <w:rsid w:val="45DE19D9"/>
    <w:rsid w:val="4609638B"/>
    <w:rsid w:val="46295027"/>
    <w:rsid w:val="46F07114"/>
    <w:rsid w:val="47320C3E"/>
    <w:rsid w:val="4784291E"/>
    <w:rsid w:val="47843179"/>
    <w:rsid w:val="47B71E17"/>
    <w:rsid w:val="47DF2B8A"/>
    <w:rsid w:val="4807560F"/>
    <w:rsid w:val="48587156"/>
    <w:rsid w:val="487675DC"/>
    <w:rsid w:val="4878027E"/>
    <w:rsid w:val="48BE76F1"/>
    <w:rsid w:val="48C37541"/>
    <w:rsid w:val="49496A9F"/>
    <w:rsid w:val="498F5898"/>
    <w:rsid w:val="49E54A1A"/>
    <w:rsid w:val="49ED4347"/>
    <w:rsid w:val="4ACD6C82"/>
    <w:rsid w:val="4AF875FC"/>
    <w:rsid w:val="4B143684"/>
    <w:rsid w:val="4B861669"/>
    <w:rsid w:val="4C20790E"/>
    <w:rsid w:val="4C3E6663"/>
    <w:rsid w:val="4D583754"/>
    <w:rsid w:val="4D584965"/>
    <w:rsid w:val="4DE730E2"/>
    <w:rsid w:val="4DED6407"/>
    <w:rsid w:val="4E2E48BE"/>
    <w:rsid w:val="4E51443B"/>
    <w:rsid w:val="4E6268C7"/>
    <w:rsid w:val="4EAC5711"/>
    <w:rsid w:val="4EB96475"/>
    <w:rsid w:val="4EDA0D8F"/>
    <w:rsid w:val="4EE2777A"/>
    <w:rsid w:val="4FAE60B5"/>
    <w:rsid w:val="4FEA3BF4"/>
    <w:rsid w:val="50534BE9"/>
    <w:rsid w:val="505C7478"/>
    <w:rsid w:val="509C7EDA"/>
    <w:rsid w:val="51646B6C"/>
    <w:rsid w:val="51B2004B"/>
    <w:rsid w:val="527C2D46"/>
    <w:rsid w:val="52CA2422"/>
    <w:rsid w:val="532C4DA1"/>
    <w:rsid w:val="53816B0B"/>
    <w:rsid w:val="53C47D96"/>
    <w:rsid w:val="54F55D2D"/>
    <w:rsid w:val="55622629"/>
    <w:rsid w:val="55633484"/>
    <w:rsid w:val="557701D2"/>
    <w:rsid w:val="55B91357"/>
    <w:rsid w:val="561D378D"/>
    <w:rsid w:val="56214EC6"/>
    <w:rsid w:val="57CE3C68"/>
    <w:rsid w:val="57FE6F2B"/>
    <w:rsid w:val="58171515"/>
    <w:rsid w:val="581E2406"/>
    <w:rsid w:val="582F2864"/>
    <w:rsid w:val="584035AD"/>
    <w:rsid w:val="586B07E0"/>
    <w:rsid w:val="58E83DEC"/>
    <w:rsid w:val="59350FDF"/>
    <w:rsid w:val="59735C7F"/>
    <w:rsid w:val="59DD74BB"/>
    <w:rsid w:val="5A2570B4"/>
    <w:rsid w:val="5A3A2DDD"/>
    <w:rsid w:val="5A417A01"/>
    <w:rsid w:val="5A470DD9"/>
    <w:rsid w:val="5A530DB7"/>
    <w:rsid w:val="5A9B2ED2"/>
    <w:rsid w:val="5AC60F67"/>
    <w:rsid w:val="5B6257D4"/>
    <w:rsid w:val="5B751975"/>
    <w:rsid w:val="5BF84A80"/>
    <w:rsid w:val="5C4C447D"/>
    <w:rsid w:val="5C9C2695"/>
    <w:rsid w:val="5CAD11D1"/>
    <w:rsid w:val="5D201747"/>
    <w:rsid w:val="5D2432BD"/>
    <w:rsid w:val="5D9C38EB"/>
    <w:rsid w:val="5DA31D4F"/>
    <w:rsid w:val="5DA54957"/>
    <w:rsid w:val="5DF76D59"/>
    <w:rsid w:val="5E016FD2"/>
    <w:rsid w:val="5E5F2676"/>
    <w:rsid w:val="5EDA6979"/>
    <w:rsid w:val="5F1A1803"/>
    <w:rsid w:val="5F5F6BC4"/>
    <w:rsid w:val="601A00E2"/>
    <w:rsid w:val="60447752"/>
    <w:rsid w:val="60855860"/>
    <w:rsid w:val="61371BA7"/>
    <w:rsid w:val="61501C31"/>
    <w:rsid w:val="61AF7CB6"/>
    <w:rsid w:val="61C13B66"/>
    <w:rsid w:val="61D70C94"/>
    <w:rsid w:val="625247BE"/>
    <w:rsid w:val="626A09ED"/>
    <w:rsid w:val="62991FE0"/>
    <w:rsid w:val="62CA25A7"/>
    <w:rsid w:val="63A14D89"/>
    <w:rsid w:val="63FF1893"/>
    <w:rsid w:val="64441196"/>
    <w:rsid w:val="646978EA"/>
    <w:rsid w:val="64767603"/>
    <w:rsid w:val="64810A22"/>
    <w:rsid w:val="654E77A3"/>
    <w:rsid w:val="657D479F"/>
    <w:rsid w:val="66C659C6"/>
    <w:rsid w:val="66D03A26"/>
    <w:rsid w:val="66E423AF"/>
    <w:rsid w:val="672056DD"/>
    <w:rsid w:val="6805665A"/>
    <w:rsid w:val="681B3224"/>
    <w:rsid w:val="68B910F3"/>
    <w:rsid w:val="68C70FC8"/>
    <w:rsid w:val="68EB3277"/>
    <w:rsid w:val="6A4964A7"/>
    <w:rsid w:val="6A6652AB"/>
    <w:rsid w:val="6AD95A7D"/>
    <w:rsid w:val="6B241A17"/>
    <w:rsid w:val="6B28556D"/>
    <w:rsid w:val="6B657311"/>
    <w:rsid w:val="6B767D64"/>
    <w:rsid w:val="6B7A2359"/>
    <w:rsid w:val="6C1A00FB"/>
    <w:rsid w:val="6C1F3182"/>
    <w:rsid w:val="6CE01528"/>
    <w:rsid w:val="6CFF17A4"/>
    <w:rsid w:val="6E5B692B"/>
    <w:rsid w:val="6E9C0F6F"/>
    <w:rsid w:val="6EDF575B"/>
    <w:rsid w:val="6EFB0AD8"/>
    <w:rsid w:val="6F205D2A"/>
    <w:rsid w:val="6F2F7272"/>
    <w:rsid w:val="6F7F37A1"/>
    <w:rsid w:val="6F983C7A"/>
    <w:rsid w:val="6FC13B19"/>
    <w:rsid w:val="6FD902CD"/>
    <w:rsid w:val="70296476"/>
    <w:rsid w:val="703A21BF"/>
    <w:rsid w:val="7103031A"/>
    <w:rsid w:val="71121F70"/>
    <w:rsid w:val="719941B8"/>
    <w:rsid w:val="71AD7318"/>
    <w:rsid w:val="71C36968"/>
    <w:rsid w:val="71DF7820"/>
    <w:rsid w:val="726D70E7"/>
    <w:rsid w:val="73ED62E6"/>
    <w:rsid w:val="740C0C71"/>
    <w:rsid w:val="744D5EC9"/>
    <w:rsid w:val="75D00F7C"/>
    <w:rsid w:val="76275962"/>
    <w:rsid w:val="764746B2"/>
    <w:rsid w:val="76712940"/>
    <w:rsid w:val="7672284D"/>
    <w:rsid w:val="768F4DA6"/>
    <w:rsid w:val="76B15B00"/>
    <w:rsid w:val="76F31C74"/>
    <w:rsid w:val="77945561"/>
    <w:rsid w:val="77C10136"/>
    <w:rsid w:val="77C85DB8"/>
    <w:rsid w:val="77CC74DE"/>
    <w:rsid w:val="77E757C4"/>
    <w:rsid w:val="77F76748"/>
    <w:rsid w:val="787659CF"/>
    <w:rsid w:val="78801C2E"/>
    <w:rsid w:val="78A82F32"/>
    <w:rsid w:val="78B5100A"/>
    <w:rsid w:val="78D81A29"/>
    <w:rsid w:val="78E56254"/>
    <w:rsid w:val="79E65A52"/>
    <w:rsid w:val="79FA156C"/>
    <w:rsid w:val="7A013D0B"/>
    <w:rsid w:val="7A3538A9"/>
    <w:rsid w:val="7A7C4102"/>
    <w:rsid w:val="7AE2589C"/>
    <w:rsid w:val="7B1403CC"/>
    <w:rsid w:val="7B2745E3"/>
    <w:rsid w:val="7B935F68"/>
    <w:rsid w:val="7BF614AB"/>
    <w:rsid w:val="7C471C37"/>
    <w:rsid w:val="7C67035B"/>
    <w:rsid w:val="7C694787"/>
    <w:rsid w:val="7C744EE5"/>
    <w:rsid w:val="7C9C4E59"/>
    <w:rsid w:val="7CD24477"/>
    <w:rsid w:val="7D257BC9"/>
    <w:rsid w:val="7D3B4132"/>
    <w:rsid w:val="7D3D3C30"/>
    <w:rsid w:val="7DED2113"/>
    <w:rsid w:val="7E1700E3"/>
    <w:rsid w:val="7E221091"/>
    <w:rsid w:val="7E477448"/>
    <w:rsid w:val="7E8A3248"/>
    <w:rsid w:val="7ED2669B"/>
    <w:rsid w:val="7F8E34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2"/>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4"/>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5"/>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6"/>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7"/>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annotation text"/>
    <w:basedOn w:val="1"/>
    <w:link w:val="68"/>
    <w:autoRedefine/>
    <w:unhideWhenUsed/>
    <w:qFormat/>
    <w:uiPriority w:val="0"/>
    <w:pPr>
      <w:jc w:val="left"/>
    </w:pPr>
  </w:style>
  <w:style w:type="paragraph" w:styleId="16">
    <w:name w:val="Body Text 3"/>
    <w:basedOn w:val="1"/>
    <w:link w:val="69"/>
    <w:autoRedefine/>
    <w:qFormat/>
    <w:uiPriority w:val="0"/>
    <w:pPr>
      <w:spacing w:line="500" w:lineRule="exact"/>
    </w:pPr>
    <w:rPr>
      <w:b/>
      <w:bCs/>
      <w:kern w:val="0"/>
      <w:sz w:val="24"/>
    </w:rPr>
  </w:style>
  <w:style w:type="paragraph" w:styleId="17">
    <w:name w:val="Body Text"/>
    <w:basedOn w:val="1"/>
    <w:link w:val="60"/>
    <w:autoRedefine/>
    <w:qFormat/>
    <w:uiPriority w:val="99"/>
    <w:pPr>
      <w:spacing w:line="380" w:lineRule="exact"/>
    </w:pPr>
    <w:rPr>
      <w:kern w:val="0"/>
      <w:sz w:val="24"/>
    </w:rPr>
  </w:style>
  <w:style w:type="paragraph" w:styleId="18">
    <w:name w:val="Body Text Indent"/>
    <w:basedOn w:val="1"/>
    <w:next w:val="19"/>
    <w:link w:val="70"/>
    <w:autoRedefine/>
    <w:qFormat/>
    <w:uiPriority w:val="0"/>
    <w:pPr>
      <w:ind w:firstLine="830" w:firstLineChars="352"/>
    </w:pPr>
    <w:rPr>
      <w:rFonts w:ascii="仿宋_GB2312" w:eastAsia="仿宋_GB2312"/>
      <w:kern w:val="0"/>
      <w:sz w:val="32"/>
      <w:szCs w:val="20"/>
    </w:rPr>
  </w:style>
  <w:style w:type="paragraph" w:styleId="19">
    <w:name w:val="envelope return"/>
    <w:basedOn w:val="1"/>
    <w:qFormat/>
    <w:uiPriority w:val="0"/>
    <w:pPr>
      <w:snapToGrid w:val="0"/>
    </w:pPr>
    <w:rPr>
      <w:rFonts w:ascii="Arial" w:hAnsi="Arial"/>
    </w:rPr>
  </w:style>
  <w:style w:type="paragraph" w:styleId="20">
    <w:name w:val="List Number 3"/>
    <w:basedOn w:val="1"/>
    <w:autoRedefine/>
    <w:qFormat/>
    <w:uiPriority w:val="0"/>
    <w:pPr>
      <w:numPr>
        <w:ilvl w:val="0"/>
        <w:numId w:val="2"/>
      </w:numPr>
    </w:pPr>
  </w:style>
  <w:style w:type="paragraph" w:styleId="21">
    <w:name w:val="List 2"/>
    <w:basedOn w:val="1"/>
    <w:autoRedefine/>
    <w:qFormat/>
    <w:uiPriority w:val="0"/>
    <w:pPr>
      <w:ind w:left="100" w:leftChars="200" w:hanging="200" w:hangingChars="200"/>
    </w:pPr>
    <w:rPr>
      <w:sz w:val="28"/>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unhideWhenUsed/>
    <w:qFormat/>
    <w:uiPriority w:val="39"/>
    <w:pPr>
      <w:ind w:left="840" w:leftChars="400"/>
    </w:pPr>
    <w:rPr>
      <w:rFonts w:ascii="Calibri" w:hAnsi="Calibri"/>
      <w:szCs w:val="22"/>
    </w:rPr>
  </w:style>
  <w:style w:type="paragraph" w:styleId="24">
    <w:name w:val="Plain Text"/>
    <w:basedOn w:val="1"/>
    <w:link w:val="71"/>
    <w:autoRedefine/>
    <w:qFormat/>
    <w:uiPriority w:val="0"/>
    <w:rPr>
      <w:rFonts w:ascii="宋体" w:hAnsi="Courier New"/>
      <w:kern w:val="0"/>
      <w:sz w:val="20"/>
      <w:szCs w:val="21"/>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72"/>
    <w:autoRedefine/>
    <w:qFormat/>
    <w:uiPriority w:val="0"/>
    <w:pPr>
      <w:ind w:left="100" w:leftChars="2500"/>
    </w:pPr>
    <w:rPr>
      <w:rFonts w:ascii="宋体" w:hAnsi="Courier New"/>
      <w:kern w:val="0"/>
      <w:sz w:val="20"/>
      <w:szCs w:val="21"/>
    </w:rPr>
  </w:style>
  <w:style w:type="paragraph" w:styleId="27">
    <w:name w:val="Body Text Indent 2"/>
    <w:basedOn w:val="1"/>
    <w:link w:val="73"/>
    <w:autoRedefine/>
    <w:qFormat/>
    <w:uiPriority w:val="0"/>
    <w:pPr>
      <w:ind w:firstLine="630"/>
    </w:pPr>
    <w:rPr>
      <w:kern w:val="0"/>
      <w:sz w:val="32"/>
      <w:szCs w:val="20"/>
    </w:rPr>
  </w:style>
  <w:style w:type="paragraph" w:styleId="28">
    <w:name w:val="endnote text"/>
    <w:basedOn w:val="1"/>
    <w:link w:val="74"/>
    <w:autoRedefine/>
    <w:unhideWhenUsed/>
    <w:qFormat/>
    <w:uiPriority w:val="99"/>
    <w:pPr>
      <w:snapToGrid w:val="0"/>
      <w:jc w:val="left"/>
    </w:pPr>
  </w:style>
  <w:style w:type="paragraph" w:styleId="29">
    <w:name w:val="Balloon Text"/>
    <w:basedOn w:val="1"/>
    <w:link w:val="75"/>
    <w:autoRedefine/>
    <w:semiHidden/>
    <w:qFormat/>
    <w:uiPriority w:val="0"/>
    <w:rPr>
      <w:kern w:val="0"/>
      <w:sz w:val="18"/>
      <w:szCs w:val="18"/>
    </w:rPr>
  </w:style>
  <w:style w:type="paragraph" w:styleId="30">
    <w:name w:val="footer"/>
    <w:basedOn w:val="1"/>
    <w:link w:val="76"/>
    <w:autoRedefine/>
    <w:unhideWhenUsed/>
    <w:qFormat/>
    <w:uiPriority w:val="99"/>
    <w:pPr>
      <w:tabs>
        <w:tab w:val="center" w:pos="4153"/>
        <w:tab w:val="right" w:pos="8306"/>
      </w:tabs>
      <w:snapToGrid w:val="0"/>
      <w:jc w:val="left"/>
    </w:pPr>
    <w:rPr>
      <w:kern w:val="0"/>
      <w:sz w:val="18"/>
      <w:szCs w:val="18"/>
    </w:rPr>
  </w:style>
  <w:style w:type="paragraph" w:styleId="31">
    <w:name w:val="header"/>
    <w:basedOn w:val="1"/>
    <w:link w:val="77"/>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autoRedefine/>
    <w:unhideWhenUsed/>
    <w:qFormat/>
    <w:uiPriority w:val="39"/>
    <w:pPr>
      <w:ind w:left="1260" w:leftChars="600"/>
    </w:pPr>
    <w:rPr>
      <w:rFonts w:ascii="Calibri" w:hAnsi="Calibri"/>
      <w:szCs w:val="2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78"/>
    <w:autoRedefine/>
    <w:unhideWhenUsed/>
    <w:qFormat/>
    <w:uiPriority w:val="99"/>
    <w:pPr>
      <w:snapToGrid w:val="0"/>
      <w:jc w:val="left"/>
    </w:pPr>
    <w:rPr>
      <w:sz w:val="18"/>
      <w:szCs w:val="18"/>
    </w:rPr>
  </w:style>
  <w:style w:type="paragraph" w:styleId="36">
    <w:name w:val="toc 6"/>
    <w:basedOn w:val="1"/>
    <w:next w:val="1"/>
    <w:autoRedefine/>
    <w:unhideWhenUsed/>
    <w:qFormat/>
    <w:uiPriority w:val="39"/>
    <w:pPr>
      <w:ind w:left="2100" w:leftChars="1000"/>
    </w:pPr>
    <w:rPr>
      <w:rFonts w:ascii="Calibri" w:hAnsi="Calibri"/>
      <w:szCs w:val="22"/>
    </w:rPr>
  </w:style>
  <w:style w:type="paragraph" w:styleId="37">
    <w:name w:val="Body Text Indent 3"/>
    <w:basedOn w:val="1"/>
    <w:link w:val="79"/>
    <w:autoRedefine/>
    <w:qFormat/>
    <w:uiPriority w:val="0"/>
    <w:pPr>
      <w:spacing w:after="120"/>
      <w:ind w:left="420" w:leftChars="200"/>
    </w:pPr>
    <w:rPr>
      <w:kern w:val="0"/>
      <w:sz w:val="16"/>
      <w:szCs w:val="16"/>
    </w:rPr>
  </w:style>
  <w:style w:type="paragraph" w:styleId="38">
    <w:name w:val="toc 2"/>
    <w:basedOn w:val="1"/>
    <w:next w:val="1"/>
    <w:autoRedefine/>
    <w:unhideWhenUsed/>
    <w:qFormat/>
    <w:uiPriority w:val="39"/>
    <w:pPr>
      <w:ind w:left="420" w:leftChars="200"/>
    </w:pPr>
  </w:style>
  <w:style w:type="paragraph" w:styleId="39">
    <w:name w:val="toc 9"/>
    <w:basedOn w:val="1"/>
    <w:next w:val="1"/>
    <w:autoRedefine/>
    <w:unhideWhenUsed/>
    <w:qFormat/>
    <w:uiPriority w:val="39"/>
    <w:pPr>
      <w:ind w:left="3360" w:leftChars="1600"/>
    </w:pPr>
    <w:rPr>
      <w:rFonts w:ascii="Calibri" w:hAnsi="Calibri"/>
      <w:szCs w:val="22"/>
    </w:rPr>
  </w:style>
  <w:style w:type="paragraph" w:styleId="40">
    <w:name w:val="Body Text 2"/>
    <w:basedOn w:val="1"/>
    <w:next w:val="17"/>
    <w:link w:val="80"/>
    <w:autoRedefine/>
    <w:qFormat/>
    <w:uiPriority w:val="0"/>
    <w:pPr>
      <w:spacing w:after="120" w:line="480" w:lineRule="auto"/>
    </w:pPr>
    <w:rPr>
      <w:kern w:val="0"/>
      <w:sz w:val="20"/>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1"/>
    <w:autoRedefine/>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82"/>
    <w:autoRedefine/>
    <w:unhideWhenUsed/>
    <w:qFormat/>
    <w:uiPriority w:val="99"/>
    <w:rPr>
      <w:b/>
      <w:bCs/>
    </w:rPr>
  </w:style>
  <w:style w:type="paragraph" w:styleId="45">
    <w:name w:val="Body Text First Indent"/>
    <w:basedOn w:val="17"/>
    <w:next w:val="36"/>
    <w:autoRedefine/>
    <w:qFormat/>
    <w:uiPriority w:val="0"/>
    <w:pPr>
      <w:spacing w:line="600" w:lineRule="exact"/>
      <w:ind w:firstLine="602"/>
      <w:jc w:val="left"/>
    </w:pPr>
  </w:style>
  <w:style w:type="paragraph" w:styleId="46">
    <w:name w:val="Body Text First Indent 2"/>
    <w:basedOn w:val="17"/>
    <w:next w:val="45"/>
    <w:unhideWhenUsed/>
    <w:qFormat/>
    <w:uiPriority w:val="99"/>
    <w:pPr>
      <w:spacing w:after="120"/>
      <w:ind w:left="420" w:leftChars="200" w:firstLine="420" w:firstLineChars="200"/>
    </w:pPr>
    <w:rPr>
      <w:kern w:val="2"/>
      <w:sz w:val="21"/>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endnote reference"/>
    <w:autoRedefine/>
    <w:unhideWhenUsed/>
    <w:qFormat/>
    <w:uiPriority w:val="99"/>
    <w:rPr>
      <w:vertAlign w:val="superscript"/>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Emphasis"/>
    <w:basedOn w:val="49"/>
    <w:autoRedefine/>
    <w:qFormat/>
    <w:uiPriority w:val="20"/>
    <w:rPr>
      <w:i/>
    </w:rPr>
  </w:style>
  <w:style w:type="character" w:styleId="54">
    <w:name w:val="Hyperlink"/>
    <w:autoRedefine/>
    <w:qFormat/>
    <w:uiPriority w:val="99"/>
    <w:rPr>
      <w:color w:val="0000FF"/>
      <w:u w:val="single"/>
    </w:rPr>
  </w:style>
  <w:style w:type="character" w:styleId="55">
    <w:name w:val="annotation reference"/>
    <w:autoRedefine/>
    <w:unhideWhenUsed/>
    <w:qFormat/>
    <w:uiPriority w:val="99"/>
    <w:rPr>
      <w:sz w:val="21"/>
      <w:szCs w:val="21"/>
    </w:rPr>
  </w:style>
  <w:style w:type="character" w:styleId="56">
    <w:name w:val="footnote reference"/>
    <w:autoRedefine/>
    <w:unhideWhenUsed/>
    <w:qFormat/>
    <w:uiPriority w:val="99"/>
    <w:rPr>
      <w:vertAlign w:val="superscript"/>
    </w:rPr>
  </w:style>
  <w:style w:type="paragraph" w:customStyle="1" w:styleId="57">
    <w:name w:val="首行缩进"/>
    <w:basedOn w:val="1"/>
    <w:qFormat/>
    <w:uiPriority w:val="0"/>
    <w:pPr>
      <w:spacing w:before="100" w:beforeAutospacing="1"/>
      <w:ind w:firstLine="480" w:firstLineChars="200"/>
    </w:pPr>
    <w:rPr>
      <w:szCs w:val="21"/>
    </w:rPr>
  </w:style>
  <w:style w:type="character" w:customStyle="1" w:styleId="58">
    <w:name w:val="标题 1 字符"/>
    <w:autoRedefine/>
    <w:qFormat/>
    <w:uiPriority w:val="9"/>
    <w:rPr>
      <w:rFonts w:ascii="Times New Roman" w:hAnsi="Times New Roman" w:eastAsia="宋体" w:cs="Times New Roman"/>
      <w:b/>
      <w:bCs/>
      <w:kern w:val="44"/>
      <w:sz w:val="44"/>
      <w:szCs w:val="44"/>
    </w:rPr>
  </w:style>
  <w:style w:type="character" w:customStyle="1" w:styleId="59">
    <w:name w:val="标题 2 Char"/>
    <w:link w:val="3"/>
    <w:autoRedefine/>
    <w:qFormat/>
    <w:uiPriority w:val="0"/>
    <w:rPr>
      <w:rFonts w:ascii="Arial" w:hAnsi="Arial" w:eastAsia="黑体" w:cs="Times New Roman"/>
      <w:b/>
      <w:bCs/>
      <w:sz w:val="32"/>
      <w:szCs w:val="32"/>
    </w:rPr>
  </w:style>
  <w:style w:type="character" w:customStyle="1" w:styleId="60">
    <w:name w:val="正文文本 Char"/>
    <w:link w:val="17"/>
    <w:autoRedefine/>
    <w:qFormat/>
    <w:uiPriority w:val="99"/>
    <w:rPr>
      <w:rFonts w:ascii="Times New Roman" w:hAnsi="Times New Roman" w:eastAsia="宋体" w:cs="Times New Roman"/>
      <w:sz w:val="24"/>
      <w:szCs w:val="24"/>
    </w:rPr>
  </w:style>
  <w:style w:type="character" w:customStyle="1" w:styleId="61">
    <w:name w:val="标题 1 Char"/>
    <w:link w:val="2"/>
    <w:autoRedefine/>
    <w:qFormat/>
    <w:uiPriority w:val="0"/>
    <w:rPr>
      <w:rFonts w:ascii="Times New Roman" w:hAnsi="Times New Roman" w:eastAsia="宋体" w:cs="Times New Roman"/>
      <w:b/>
      <w:bCs/>
      <w:kern w:val="44"/>
      <w:sz w:val="44"/>
      <w:szCs w:val="44"/>
    </w:rPr>
  </w:style>
  <w:style w:type="character" w:customStyle="1" w:styleId="62">
    <w:name w:val="标题 3 Char"/>
    <w:link w:val="4"/>
    <w:autoRedefine/>
    <w:qFormat/>
    <w:uiPriority w:val="0"/>
    <w:rPr>
      <w:rFonts w:ascii="Times New Roman" w:hAnsi="Times New Roman" w:eastAsia="宋体" w:cs="Times New Roman"/>
      <w:b/>
      <w:bCs/>
      <w:sz w:val="32"/>
      <w:szCs w:val="32"/>
    </w:rPr>
  </w:style>
  <w:style w:type="character" w:customStyle="1" w:styleId="63">
    <w:name w:val="标题 5 Char2"/>
    <w:link w:val="6"/>
    <w:autoRedefine/>
    <w:qFormat/>
    <w:uiPriority w:val="0"/>
    <w:rPr>
      <w:b/>
      <w:kern w:val="2"/>
      <w:sz w:val="28"/>
      <w:szCs w:val="24"/>
    </w:rPr>
  </w:style>
  <w:style w:type="character" w:customStyle="1" w:styleId="64">
    <w:name w:val="标题 6 Char"/>
    <w:link w:val="8"/>
    <w:autoRedefine/>
    <w:qFormat/>
    <w:uiPriority w:val="0"/>
    <w:rPr>
      <w:rFonts w:ascii="Arial" w:hAnsi="Arial" w:eastAsia="黑体"/>
      <w:b/>
      <w:kern w:val="2"/>
      <w:sz w:val="24"/>
      <w:szCs w:val="24"/>
    </w:rPr>
  </w:style>
  <w:style w:type="character" w:customStyle="1" w:styleId="65">
    <w:name w:val="标题 7 Char"/>
    <w:link w:val="9"/>
    <w:autoRedefine/>
    <w:qFormat/>
    <w:uiPriority w:val="0"/>
    <w:rPr>
      <w:rFonts w:ascii="Times New Roman" w:hAnsi="Times New Roman"/>
      <w:b/>
      <w:kern w:val="2"/>
      <w:sz w:val="24"/>
      <w:szCs w:val="24"/>
    </w:rPr>
  </w:style>
  <w:style w:type="character" w:customStyle="1" w:styleId="66">
    <w:name w:val="标题 8 Char"/>
    <w:link w:val="10"/>
    <w:autoRedefine/>
    <w:qFormat/>
    <w:uiPriority w:val="0"/>
    <w:rPr>
      <w:rFonts w:ascii="Arial" w:hAnsi="Arial" w:eastAsia="黑体"/>
      <w:kern w:val="2"/>
      <w:sz w:val="24"/>
      <w:szCs w:val="24"/>
    </w:rPr>
  </w:style>
  <w:style w:type="character" w:customStyle="1" w:styleId="67">
    <w:name w:val="标题 9 Char"/>
    <w:link w:val="11"/>
    <w:autoRedefine/>
    <w:qFormat/>
    <w:uiPriority w:val="0"/>
    <w:rPr>
      <w:rFonts w:ascii="Arial" w:hAnsi="Arial" w:eastAsia="黑体"/>
      <w:kern w:val="2"/>
      <w:sz w:val="21"/>
      <w:szCs w:val="24"/>
    </w:rPr>
  </w:style>
  <w:style w:type="character" w:customStyle="1" w:styleId="68">
    <w:name w:val="批注文字 Char2"/>
    <w:link w:val="15"/>
    <w:autoRedefine/>
    <w:qFormat/>
    <w:uiPriority w:val="0"/>
    <w:rPr>
      <w:rFonts w:ascii="Times New Roman" w:hAnsi="Times New Roman"/>
      <w:kern w:val="2"/>
      <w:sz w:val="21"/>
      <w:szCs w:val="24"/>
    </w:rPr>
  </w:style>
  <w:style w:type="character" w:customStyle="1" w:styleId="69">
    <w:name w:val="正文文本 3 Char"/>
    <w:link w:val="16"/>
    <w:autoRedefine/>
    <w:qFormat/>
    <w:uiPriority w:val="0"/>
    <w:rPr>
      <w:rFonts w:ascii="Times New Roman" w:hAnsi="Times New Roman" w:eastAsia="宋体" w:cs="Times New Roman"/>
      <w:b/>
      <w:bCs/>
      <w:sz w:val="24"/>
      <w:szCs w:val="24"/>
    </w:rPr>
  </w:style>
  <w:style w:type="character" w:customStyle="1" w:styleId="70">
    <w:name w:val="正文文本缩进 Char"/>
    <w:link w:val="18"/>
    <w:autoRedefine/>
    <w:qFormat/>
    <w:uiPriority w:val="0"/>
    <w:rPr>
      <w:rFonts w:ascii="仿宋_GB2312" w:hAnsi="Times New Roman" w:eastAsia="仿宋_GB2312" w:cs="Times New Roman"/>
      <w:sz w:val="32"/>
      <w:szCs w:val="20"/>
    </w:rPr>
  </w:style>
  <w:style w:type="character" w:customStyle="1" w:styleId="71">
    <w:name w:val="纯文本 Char2"/>
    <w:link w:val="24"/>
    <w:autoRedefine/>
    <w:qFormat/>
    <w:uiPriority w:val="0"/>
    <w:rPr>
      <w:rFonts w:ascii="宋体" w:hAnsi="Courier New" w:eastAsia="宋体" w:cs="Courier New"/>
      <w:szCs w:val="21"/>
    </w:rPr>
  </w:style>
  <w:style w:type="character" w:customStyle="1" w:styleId="72">
    <w:name w:val="日期 Char"/>
    <w:link w:val="26"/>
    <w:autoRedefine/>
    <w:qFormat/>
    <w:uiPriority w:val="0"/>
    <w:rPr>
      <w:rFonts w:ascii="宋体" w:hAnsi="Courier New" w:eastAsia="宋体" w:cs="Courier New"/>
      <w:szCs w:val="21"/>
    </w:rPr>
  </w:style>
  <w:style w:type="character" w:customStyle="1" w:styleId="73">
    <w:name w:val="正文文本缩进 2 Char"/>
    <w:link w:val="27"/>
    <w:autoRedefine/>
    <w:qFormat/>
    <w:uiPriority w:val="0"/>
    <w:rPr>
      <w:rFonts w:ascii="Times New Roman" w:hAnsi="Times New Roman" w:eastAsia="宋体" w:cs="Times New Roman"/>
      <w:sz w:val="32"/>
      <w:szCs w:val="20"/>
    </w:rPr>
  </w:style>
  <w:style w:type="character" w:customStyle="1" w:styleId="74">
    <w:name w:val="尾注文本 Char"/>
    <w:link w:val="28"/>
    <w:autoRedefine/>
    <w:semiHidden/>
    <w:qFormat/>
    <w:uiPriority w:val="99"/>
    <w:rPr>
      <w:rFonts w:ascii="Times New Roman" w:hAnsi="Times New Roman"/>
      <w:kern w:val="2"/>
      <w:sz w:val="21"/>
      <w:szCs w:val="24"/>
    </w:rPr>
  </w:style>
  <w:style w:type="character" w:customStyle="1" w:styleId="75">
    <w:name w:val="批注框文本 Char"/>
    <w:link w:val="29"/>
    <w:autoRedefine/>
    <w:semiHidden/>
    <w:qFormat/>
    <w:uiPriority w:val="0"/>
    <w:rPr>
      <w:rFonts w:ascii="Times New Roman" w:hAnsi="Times New Roman" w:eastAsia="宋体" w:cs="Times New Roman"/>
      <w:sz w:val="18"/>
      <w:szCs w:val="18"/>
    </w:rPr>
  </w:style>
  <w:style w:type="character" w:customStyle="1" w:styleId="76">
    <w:name w:val="页脚 Char"/>
    <w:link w:val="30"/>
    <w:autoRedefine/>
    <w:qFormat/>
    <w:uiPriority w:val="99"/>
    <w:rPr>
      <w:sz w:val="18"/>
      <w:szCs w:val="18"/>
    </w:rPr>
  </w:style>
  <w:style w:type="character" w:customStyle="1" w:styleId="77">
    <w:name w:val="页眉 Char"/>
    <w:link w:val="31"/>
    <w:autoRedefine/>
    <w:qFormat/>
    <w:uiPriority w:val="99"/>
    <w:rPr>
      <w:rFonts w:ascii="Times New Roman" w:hAnsi="Times New Roman"/>
      <w:kern w:val="2"/>
      <w:sz w:val="18"/>
      <w:szCs w:val="18"/>
    </w:rPr>
  </w:style>
  <w:style w:type="character" w:customStyle="1" w:styleId="78">
    <w:name w:val="脚注文本 Char"/>
    <w:link w:val="35"/>
    <w:autoRedefine/>
    <w:semiHidden/>
    <w:qFormat/>
    <w:uiPriority w:val="99"/>
    <w:rPr>
      <w:rFonts w:ascii="Times New Roman" w:hAnsi="Times New Roman"/>
      <w:kern w:val="2"/>
      <w:sz w:val="18"/>
      <w:szCs w:val="18"/>
    </w:rPr>
  </w:style>
  <w:style w:type="character" w:customStyle="1" w:styleId="79">
    <w:name w:val="正文文本缩进 3 Char"/>
    <w:link w:val="37"/>
    <w:autoRedefine/>
    <w:qFormat/>
    <w:uiPriority w:val="0"/>
    <w:rPr>
      <w:rFonts w:ascii="Times New Roman" w:hAnsi="Times New Roman" w:eastAsia="宋体" w:cs="Times New Roman"/>
      <w:sz w:val="16"/>
      <w:szCs w:val="16"/>
    </w:rPr>
  </w:style>
  <w:style w:type="character" w:customStyle="1" w:styleId="80">
    <w:name w:val="正文文本 2 Char"/>
    <w:link w:val="40"/>
    <w:autoRedefine/>
    <w:qFormat/>
    <w:uiPriority w:val="0"/>
    <w:rPr>
      <w:rFonts w:ascii="Times New Roman" w:hAnsi="Times New Roman" w:eastAsia="宋体" w:cs="Times New Roman"/>
      <w:szCs w:val="24"/>
    </w:rPr>
  </w:style>
  <w:style w:type="character" w:customStyle="1" w:styleId="81">
    <w:name w:val="标题 Char"/>
    <w:link w:val="43"/>
    <w:autoRedefine/>
    <w:qFormat/>
    <w:uiPriority w:val="10"/>
    <w:rPr>
      <w:rFonts w:ascii="Cambria" w:hAnsi="Cambria" w:cs="Times New Roman"/>
      <w:b/>
      <w:bCs/>
      <w:kern w:val="2"/>
      <w:sz w:val="32"/>
      <w:szCs w:val="32"/>
    </w:rPr>
  </w:style>
  <w:style w:type="character" w:customStyle="1" w:styleId="82">
    <w:name w:val="批注主题 Char"/>
    <w:link w:val="44"/>
    <w:autoRedefine/>
    <w:semiHidden/>
    <w:qFormat/>
    <w:uiPriority w:val="99"/>
    <w:rPr>
      <w:rFonts w:ascii="Times New Roman" w:hAnsi="Times New Roman"/>
      <w:b/>
      <w:bCs/>
      <w:kern w:val="2"/>
      <w:sz w:val="21"/>
      <w:szCs w:val="24"/>
    </w:rPr>
  </w:style>
  <w:style w:type="character" w:customStyle="1" w:styleId="83">
    <w:name w:val="纯文本 字符1"/>
    <w:autoRedefine/>
    <w:qFormat/>
    <w:uiPriority w:val="0"/>
    <w:rPr>
      <w:rFonts w:ascii="宋体" w:hAnsi="Courier New"/>
    </w:rPr>
  </w:style>
  <w:style w:type="character" w:customStyle="1" w:styleId="84">
    <w:name w:val="批注文字 Char1"/>
    <w:autoRedefine/>
    <w:semiHidden/>
    <w:qFormat/>
    <w:locked/>
    <w:uiPriority w:val="0"/>
    <w:rPr>
      <w:rFonts w:ascii="Times New Roman" w:hAnsi="Times New Roman"/>
      <w:kern w:val="2"/>
      <w:sz w:val="21"/>
      <w:szCs w:val="24"/>
    </w:rPr>
  </w:style>
  <w:style w:type="character" w:customStyle="1" w:styleId="85">
    <w:name w:val="headline-content4"/>
    <w:autoRedefine/>
    <w:qFormat/>
    <w:uiPriority w:val="0"/>
  </w:style>
  <w:style w:type="character" w:customStyle="1" w:styleId="86">
    <w:name w:val="批注文字 字符"/>
    <w:autoRedefine/>
    <w:qFormat/>
    <w:uiPriority w:val="0"/>
    <w:rPr>
      <w:rFonts w:ascii="Times New Roman" w:hAnsi="Times New Roman"/>
      <w:kern w:val="2"/>
      <w:sz w:val="21"/>
      <w:szCs w:val="24"/>
    </w:rPr>
  </w:style>
  <w:style w:type="character" w:customStyle="1" w:styleId="87">
    <w:name w:val="标题 5 Char"/>
    <w:autoRedefine/>
    <w:qFormat/>
    <w:uiPriority w:val="0"/>
    <w:rPr>
      <w:b/>
      <w:kern w:val="2"/>
      <w:sz w:val="28"/>
      <w:szCs w:val="24"/>
    </w:rPr>
  </w:style>
  <w:style w:type="character" w:customStyle="1" w:styleId="8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9">
    <w:name w:val="批注文字 Char"/>
    <w:autoRedefine/>
    <w:qFormat/>
    <w:uiPriority w:val="0"/>
    <w:rPr>
      <w:rFonts w:ascii="Times New Roman" w:hAnsi="Times New Roman"/>
      <w:kern w:val="2"/>
      <w:sz w:val="21"/>
      <w:szCs w:val="24"/>
    </w:rPr>
  </w:style>
  <w:style w:type="character" w:customStyle="1" w:styleId="90">
    <w:name w:val="apple-style-span"/>
    <w:autoRedefine/>
    <w:qFormat/>
    <w:uiPriority w:val="0"/>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case31"/>
    <w:autoRedefine/>
    <w:qFormat/>
    <w:uiPriority w:val="0"/>
    <w:rPr>
      <w:rFonts w:hint="default" w:ascii="_x000B__x000C_" w:hAnsi="_x000B__x000C_"/>
      <w:sz w:val="21"/>
      <w:szCs w:val="21"/>
    </w:rPr>
  </w:style>
  <w:style w:type="character" w:customStyle="1" w:styleId="93">
    <w:name w:val="纯文本 字符"/>
    <w:autoRedefine/>
    <w:qFormat/>
    <w:uiPriority w:val="0"/>
    <w:rPr>
      <w:rFonts w:ascii="宋体" w:hAnsi="Courier New" w:eastAsia="宋体" w:cs="Courier New"/>
      <w:szCs w:val="21"/>
    </w:rPr>
  </w:style>
  <w:style w:type="character" w:customStyle="1" w:styleId="94">
    <w:name w:val="textcontents"/>
    <w:autoRedefine/>
    <w:qFormat/>
    <w:uiPriority w:val="0"/>
  </w:style>
  <w:style w:type="character" w:customStyle="1" w:styleId="95">
    <w:name w:val="普通文字 Char Char2"/>
    <w:autoRedefine/>
    <w:qFormat/>
    <w:uiPriority w:val="0"/>
    <w:rPr>
      <w:rFonts w:ascii="宋体" w:hAnsi="Courier New" w:eastAsia="宋体"/>
      <w:kern w:val="2"/>
      <w:sz w:val="21"/>
      <w:lang w:val="en-US" w:eastAsia="zh-CN" w:bidi="ar-SA"/>
    </w:rPr>
  </w:style>
  <w:style w:type="paragraph" w:customStyle="1" w:styleId="96">
    <w:name w:val="正文段"/>
    <w:basedOn w:val="1"/>
    <w:autoRedefine/>
    <w:qFormat/>
    <w:uiPriority w:val="0"/>
    <w:pPr>
      <w:widowControl/>
      <w:snapToGrid w:val="0"/>
      <w:spacing w:afterLines="50"/>
      <w:ind w:firstLine="200" w:firstLineChars="200"/>
    </w:pPr>
    <w:rPr>
      <w:kern w:val="0"/>
      <w:sz w:val="24"/>
      <w:szCs w:val="20"/>
    </w:rPr>
  </w:style>
  <w:style w:type="paragraph" w:customStyle="1" w:styleId="9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98">
    <w:name w:val="默认段落字体 Para Char Char Char Char Char Char Char Char Char1 Char Char Char Char"/>
    <w:basedOn w:val="1"/>
    <w:autoRedefine/>
    <w:qFormat/>
    <w:uiPriority w:val="0"/>
    <w:rPr>
      <w:rFonts w:ascii="Tahoma" w:hAnsi="Tahoma"/>
      <w:sz w:val="24"/>
      <w:szCs w:val="20"/>
    </w:rPr>
  </w:style>
  <w:style w:type="paragraph" w:customStyle="1" w:styleId="99">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0">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2">
    <w:name w:val="Table Paragraph"/>
    <w:basedOn w:val="1"/>
    <w:autoRedefine/>
    <w:qFormat/>
    <w:uiPriority w:val="1"/>
    <w:pPr>
      <w:jc w:val="left"/>
    </w:pPr>
    <w:rPr>
      <w:rFonts w:ascii="Calibri" w:hAnsi="Calibri"/>
      <w:kern w:val="0"/>
      <w:sz w:val="22"/>
      <w:szCs w:val="22"/>
      <w:lang w:eastAsia="en-US"/>
    </w:rPr>
  </w:style>
  <w:style w:type="paragraph" w:customStyle="1" w:styleId="103">
    <w:name w:val="Char1"/>
    <w:basedOn w:val="1"/>
    <w:autoRedefine/>
    <w:qFormat/>
    <w:uiPriority w:val="0"/>
    <w:rPr>
      <w:szCs w:val="21"/>
    </w:rPr>
  </w:style>
  <w:style w:type="paragraph" w:customStyle="1" w:styleId="104">
    <w:name w:val="正文首行缩进两字符"/>
    <w:basedOn w:val="1"/>
    <w:autoRedefine/>
    <w:qFormat/>
    <w:uiPriority w:val="0"/>
    <w:pPr>
      <w:spacing w:line="360" w:lineRule="auto"/>
      <w:ind w:firstLine="200" w:firstLineChars="200"/>
    </w:pPr>
  </w:style>
  <w:style w:type="paragraph" w:customStyle="1" w:styleId="105">
    <w:name w:val="表格"/>
    <w:basedOn w:val="1"/>
    <w:autoRedefine/>
    <w:qFormat/>
    <w:uiPriority w:val="0"/>
    <w:pPr>
      <w:spacing w:line="400" w:lineRule="exact"/>
    </w:pPr>
    <w:rPr>
      <w:sz w:val="24"/>
    </w:rPr>
  </w:style>
  <w:style w:type="paragraph" w:customStyle="1" w:styleId="106">
    <w:name w:val="样式 首行缩进:  2 字符"/>
    <w:basedOn w:val="1"/>
    <w:autoRedefine/>
    <w:qFormat/>
    <w:uiPriority w:val="0"/>
    <w:pPr>
      <w:spacing w:line="400" w:lineRule="exact"/>
      <w:ind w:firstLine="200" w:firstLineChars="200"/>
    </w:pPr>
    <w:rPr>
      <w:rFonts w:cs="宋体"/>
      <w:sz w:val="24"/>
    </w:rPr>
  </w:style>
  <w:style w:type="paragraph" w:customStyle="1" w:styleId="107">
    <w:name w:val="纯文本1"/>
    <w:basedOn w:val="1"/>
    <w:autoRedefine/>
    <w:qFormat/>
    <w:uiPriority w:val="0"/>
    <w:rPr>
      <w:rFonts w:ascii="宋体" w:hAnsi="Courier New" w:cs="Century"/>
      <w:szCs w:val="21"/>
    </w:rPr>
  </w:style>
  <w:style w:type="paragraph" w:customStyle="1" w:styleId="108">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styleId="109">
    <w:name w:val="List Paragraph"/>
    <w:basedOn w:val="1"/>
    <w:autoRedefine/>
    <w:qFormat/>
    <w:uiPriority w:val="34"/>
    <w:pPr>
      <w:ind w:firstLine="420" w:firstLineChars="200"/>
    </w:pPr>
  </w:style>
  <w:style w:type="table" w:customStyle="1" w:styleId="110">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1">
    <w:name w:val="纯文本 Char1"/>
    <w:autoRedefine/>
    <w:qFormat/>
    <w:uiPriority w:val="0"/>
    <w:rPr>
      <w:rFonts w:ascii="宋体" w:hAnsi="Courier New" w:eastAsia="宋体" w:cs="Courier New"/>
      <w:szCs w:val="21"/>
    </w:rPr>
  </w:style>
  <w:style w:type="character" w:customStyle="1" w:styleId="112">
    <w:name w:val="标题 5 Char1"/>
    <w:autoRedefine/>
    <w:qFormat/>
    <w:uiPriority w:val="0"/>
    <w:rPr>
      <w:b/>
      <w:kern w:val="2"/>
      <w:sz w:val="28"/>
      <w:szCs w:val="24"/>
    </w:rPr>
  </w:style>
  <w:style w:type="character" w:customStyle="1" w:styleId="113">
    <w:name w:val="批注文字 字符2"/>
    <w:autoRedefine/>
    <w:qFormat/>
    <w:uiPriority w:val="0"/>
    <w:rPr>
      <w:rFonts w:ascii="Times New Roman" w:hAnsi="Times New Roman"/>
      <w:kern w:val="2"/>
      <w:sz w:val="21"/>
      <w:szCs w:val="24"/>
    </w:rPr>
  </w:style>
  <w:style w:type="character" w:customStyle="1" w:styleId="114">
    <w:name w:val="纯文本 Char"/>
    <w:autoRedefine/>
    <w:qFormat/>
    <w:uiPriority w:val="0"/>
    <w:rPr>
      <w:rFonts w:ascii="宋体" w:hAnsi="Courier New" w:eastAsia="宋体" w:cs="Courier New"/>
      <w:szCs w:val="21"/>
    </w:rPr>
  </w:style>
  <w:style w:type="paragraph" w:customStyle="1" w:styleId="115">
    <w:name w:val="正文2"/>
    <w:basedOn w:val="1"/>
    <w:autoRedefine/>
    <w:qFormat/>
    <w:uiPriority w:val="0"/>
    <w:pPr>
      <w:adjustRightInd w:val="0"/>
      <w:spacing w:before="156" w:line="360" w:lineRule="auto"/>
      <w:ind w:firstLine="510" w:firstLineChars="200"/>
    </w:pPr>
    <w:rPr>
      <w:sz w:val="24"/>
      <w:szCs w:val="20"/>
    </w:rPr>
  </w:style>
  <w:style w:type="character" w:customStyle="1" w:styleId="116">
    <w:name w:val="font11"/>
    <w:basedOn w:val="49"/>
    <w:autoRedefine/>
    <w:qFormat/>
    <w:uiPriority w:val="0"/>
    <w:rPr>
      <w:rFonts w:hint="eastAsia" w:ascii="宋体" w:hAnsi="宋体" w:eastAsia="宋体" w:cs="宋体"/>
      <w:color w:val="000000"/>
      <w:sz w:val="24"/>
      <w:szCs w:val="24"/>
      <w:u w:val="none"/>
    </w:rPr>
  </w:style>
  <w:style w:type="character" w:customStyle="1" w:styleId="117">
    <w:name w:val="font21"/>
    <w:basedOn w:val="49"/>
    <w:autoRedefine/>
    <w:qFormat/>
    <w:uiPriority w:val="0"/>
    <w:rPr>
      <w:rFonts w:hint="eastAsia" w:ascii="宋体" w:hAnsi="宋体" w:eastAsia="宋体" w:cs="宋体"/>
      <w:color w:val="000000"/>
      <w:sz w:val="22"/>
      <w:szCs w:val="22"/>
      <w:u w:val="none"/>
    </w:rPr>
  </w:style>
  <w:style w:type="character" w:customStyle="1" w:styleId="118">
    <w:name w:val="font41"/>
    <w:basedOn w:val="49"/>
    <w:autoRedefine/>
    <w:qFormat/>
    <w:uiPriority w:val="0"/>
    <w:rPr>
      <w:rFonts w:hint="default" w:ascii="Arial" w:hAnsi="Arial" w:cs="Arial"/>
      <w:color w:val="000000"/>
      <w:sz w:val="21"/>
      <w:szCs w:val="21"/>
      <w:u w:val="none"/>
    </w:rPr>
  </w:style>
  <w:style w:type="character" w:customStyle="1" w:styleId="119">
    <w:name w:val="font51"/>
    <w:basedOn w:val="49"/>
    <w:autoRedefine/>
    <w:qFormat/>
    <w:uiPriority w:val="0"/>
    <w:rPr>
      <w:rFonts w:hint="default" w:ascii="Arial" w:hAnsi="Arial" w:cs="Arial"/>
      <w:color w:val="333333"/>
      <w:sz w:val="21"/>
      <w:szCs w:val="21"/>
      <w:u w:val="none"/>
    </w:rPr>
  </w:style>
  <w:style w:type="character" w:customStyle="1" w:styleId="120">
    <w:name w:val="font141"/>
    <w:basedOn w:val="49"/>
    <w:autoRedefine/>
    <w:qFormat/>
    <w:uiPriority w:val="0"/>
    <w:rPr>
      <w:rFonts w:hint="eastAsia" w:ascii="宋体" w:hAnsi="宋体" w:eastAsia="宋体" w:cs="宋体"/>
      <w:color w:val="333333"/>
      <w:sz w:val="21"/>
      <w:szCs w:val="21"/>
      <w:u w:val="none"/>
    </w:rPr>
  </w:style>
  <w:style w:type="character" w:customStyle="1" w:styleId="121">
    <w:name w:val="font91"/>
    <w:basedOn w:val="49"/>
    <w:autoRedefine/>
    <w:qFormat/>
    <w:uiPriority w:val="0"/>
    <w:rPr>
      <w:rFonts w:hint="default" w:ascii="Times New Roman" w:hAnsi="Times New Roman" w:cs="Times New Roman"/>
      <w:color w:val="000000"/>
      <w:sz w:val="24"/>
      <w:szCs w:val="24"/>
      <w:u w:val="none"/>
    </w:rPr>
  </w:style>
  <w:style w:type="character" w:customStyle="1" w:styleId="122">
    <w:name w:val="font151"/>
    <w:basedOn w:val="49"/>
    <w:autoRedefine/>
    <w:qFormat/>
    <w:uiPriority w:val="0"/>
    <w:rPr>
      <w:rFonts w:hint="eastAsia" w:ascii="宋体" w:hAnsi="宋体" w:eastAsia="宋体" w:cs="宋体"/>
      <w:color w:val="000000"/>
      <w:sz w:val="24"/>
      <w:szCs w:val="24"/>
      <w:u w:val="none"/>
    </w:rPr>
  </w:style>
  <w:style w:type="character" w:customStyle="1" w:styleId="123">
    <w:name w:val="font61"/>
    <w:basedOn w:val="49"/>
    <w:autoRedefine/>
    <w:qFormat/>
    <w:uiPriority w:val="0"/>
    <w:rPr>
      <w:rFonts w:hint="default" w:ascii="Arial" w:hAnsi="Arial" w:cs="Arial"/>
      <w:color w:val="333333"/>
      <w:sz w:val="19"/>
      <w:szCs w:val="19"/>
      <w:u w:val="none"/>
    </w:rPr>
  </w:style>
  <w:style w:type="character" w:customStyle="1" w:styleId="124">
    <w:name w:val="font131"/>
    <w:basedOn w:val="49"/>
    <w:autoRedefine/>
    <w:qFormat/>
    <w:uiPriority w:val="0"/>
    <w:rPr>
      <w:rFonts w:hint="eastAsia" w:ascii="宋体" w:hAnsi="宋体" w:eastAsia="宋体" w:cs="宋体"/>
      <w:color w:val="000000"/>
      <w:sz w:val="20"/>
      <w:szCs w:val="20"/>
      <w:u w:val="none"/>
    </w:rPr>
  </w:style>
  <w:style w:type="character" w:customStyle="1" w:styleId="125">
    <w:name w:val="font161"/>
    <w:basedOn w:val="49"/>
    <w:autoRedefine/>
    <w:qFormat/>
    <w:uiPriority w:val="0"/>
    <w:rPr>
      <w:rFonts w:hint="default" w:ascii="Times New Roman" w:hAnsi="Times New Roman" w:cs="Times New Roman"/>
      <w:color w:val="000000"/>
      <w:sz w:val="16"/>
      <w:szCs w:val="16"/>
      <w:u w:val="none"/>
    </w:rPr>
  </w:style>
  <w:style w:type="character" w:customStyle="1" w:styleId="126">
    <w:name w:val="font81"/>
    <w:basedOn w:val="49"/>
    <w:autoRedefine/>
    <w:qFormat/>
    <w:uiPriority w:val="0"/>
    <w:rPr>
      <w:rFonts w:hint="default" w:ascii="Arial" w:hAnsi="Arial" w:cs="Arial"/>
      <w:color w:val="333333"/>
      <w:sz w:val="20"/>
      <w:szCs w:val="20"/>
      <w:u w:val="none"/>
    </w:rPr>
  </w:style>
  <w:style w:type="character" w:customStyle="1" w:styleId="127">
    <w:name w:val="font171"/>
    <w:basedOn w:val="49"/>
    <w:autoRedefine/>
    <w:qFormat/>
    <w:uiPriority w:val="0"/>
    <w:rPr>
      <w:rFonts w:hint="eastAsia" w:ascii="宋体" w:hAnsi="宋体" w:eastAsia="宋体" w:cs="宋体"/>
      <w:color w:val="333333"/>
      <w:sz w:val="20"/>
      <w:szCs w:val="20"/>
      <w:u w:val="none"/>
    </w:rPr>
  </w:style>
  <w:style w:type="character" w:customStyle="1" w:styleId="128">
    <w:name w:val="font101"/>
    <w:basedOn w:val="49"/>
    <w:autoRedefine/>
    <w:qFormat/>
    <w:uiPriority w:val="0"/>
    <w:rPr>
      <w:rFonts w:hint="default" w:ascii="Times New Roman" w:hAnsi="Times New Roman" w:cs="Times New Roman"/>
      <w:color w:val="000000"/>
      <w:sz w:val="21"/>
      <w:szCs w:val="21"/>
      <w:u w:val="none"/>
    </w:rPr>
  </w:style>
  <w:style w:type="character" w:customStyle="1" w:styleId="129">
    <w:name w:val="font181"/>
    <w:basedOn w:val="49"/>
    <w:autoRedefine/>
    <w:qFormat/>
    <w:uiPriority w:val="0"/>
    <w:rPr>
      <w:rFonts w:hint="eastAsia" w:ascii="宋体" w:hAnsi="宋体" w:eastAsia="宋体" w:cs="宋体"/>
      <w:color w:val="000000"/>
      <w:sz w:val="21"/>
      <w:szCs w:val="21"/>
      <w:u w:val="none"/>
    </w:rPr>
  </w:style>
  <w:style w:type="character" w:customStyle="1" w:styleId="130">
    <w:name w:val="font191"/>
    <w:basedOn w:val="49"/>
    <w:autoRedefine/>
    <w:qFormat/>
    <w:uiPriority w:val="0"/>
    <w:rPr>
      <w:rFonts w:hint="default" w:ascii="Times New Roman" w:hAnsi="Times New Roman" w:cs="Times New Roman"/>
      <w:color w:val="000000"/>
      <w:sz w:val="21"/>
      <w:szCs w:val="21"/>
      <w:u w:val="none"/>
      <w:vertAlign w:val="subscript"/>
    </w:rPr>
  </w:style>
  <w:style w:type="character" w:customStyle="1" w:styleId="131">
    <w:name w:val="font201"/>
    <w:basedOn w:val="49"/>
    <w:autoRedefine/>
    <w:qFormat/>
    <w:uiPriority w:val="0"/>
    <w:rPr>
      <w:rFonts w:hint="default" w:ascii="Arial" w:hAnsi="Arial" w:cs="Arial"/>
      <w:b/>
      <w:bCs/>
      <w:color w:val="333333"/>
      <w:sz w:val="30"/>
      <w:szCs w:val="30"/>
      <w:u w:val="none"/>
    </w:rPr>
  </w:style>
  <w:style w:type="character" w:customStyle="1" w:styleId="132">
    <w:name w:val="font121"/>
    <w:basedOn w:val="49"/>
    <w:autoRedefine/>
    <w:qFormat/>
    <w:uiPriority w:val="0"/>
    <w:rPr>
      <w:rFonts w:hint="eastAsia" w:ascii="宋体" w:hAnsi="宋体" w:eastAsia="宋体" w:cs="宋体"/>
      <w:color w:val="000000"/>
      <w:sz w:val="19"/>
      <w:szCs w:val="19"/>
      <w:u w:val="none"/>
    </w:rPr>
  </w:style>
  <w:style w:type="character" w:customStyle="1" w:styleId="133">
    <w:name w:val="font112"/>
    <w:basedOn w:val="49"/>
    <w:autoRedefine/>
    <w:qFormat/>
    <w:uiPriority w:val="0"/>
    <w:rPr>
      <w:rFonts w:hint="default" w:ascii="Arial" w:hAnsi="Arial" w:cs="Arial"/>
      <w:color w:val="000000"/>
      <w:sz w:val="19"/>
      <w:szCs w:val="19"/>
      <w:u w:val="none"/>
    </w:rPr>
  </w:style>
  <w:style w:type="character" w:customStyle="1" w:styleId="134">
    <w:name w:val="font212"/>
    <w:basedOn w:val="49"/>
    <w:autoRedefine/>
    <w:qFormat/>
    <w:uiPriority w:val="0"/>
    <w:rPr>
      <w:rFonts w:hint="default" w:ascii="Arial" w:hAnsi="Arial" w:cs="Arial"/>
      <w:b/>
      <w:bCs/>
      <w:color w:val="333333"/>
      <w:sz w:val="21"/>
      <w:szCs w:val="21"/>
      <w:u w:val="none"/>
    </w:rPr>
  </w:style>
  <w:style w:type="character" w:customStyle="1" w:styleId="135">
    <w:name w:val="font71"/>
    <w:basedOn w:val="49"/>
    <w:autoRedefine/>
    <w:qFormat/>
    <w:uiPriority w:val="0"/>
    <w:rPr>
      <w:rFonts w:hint="default" w:ascii="Times New Roman" w:hAnsi="Times New Roman" w:cs="Times New Roman"/>
      <w:color w:val="000000"/>
      <w:sz w:val="20"/>
      <w:szCs w:val="20"/>
      <w:u w:val="none"/>
    </w:rPr>
  </w:style>
  <w:style w:type="character" w:customStyle="1" w:styleId="136">
    <w:name w:val="font221"/>
    <w:basedOn w:val="49"/>
    <w:autoRedefine/>
    <w:qFormat/>
    <w:uiPriority w:val="0"/>
    <w:rPr>
      <w:rFonts w:hint="eastAsia" w:ascii="宋体" w:hAnsi="宋体" w:eastAsia="宋体" w:cs="宋体"/>
      <w:color w:val="333333"/>
      <w:sz w:val="20"/>
      <w:szCs w:val="20"/>
      <w:u w:val="none"/>
    </w:rPr>
  </w:style>
  <w:style w:type="character" w:customStyle="1" w:styleId="137">
    <w:name w:val="font231"/>
    <w:basedOn w:val="49"/>
    <w:autoRedefine/>
    <w:qFormat/>
    <w:uiPriority w:val="0"/>
    <w:rPr>
      <w:rFonts w:hint="default" w:ascii="Helvetica" w:hAnsi="Helvetica" w:eastAsia="Helvetica" w:cs="Helvetica"/>
      <w:color w:val="333333"/>
      <w:sz w:val="21"/>
      <w:szCs w:val="21"/>
      <w:u w:val="none"/>
    </w:rPr>
  </w:style>
  <w:style w:type="character" w:customStyle="1" w:styleId="138">
    <w:name w:val="font241"/>
    <w:basedOn w:val="49"/>
    <w:autoRedefine/>
    <w:qFormat/>
    <w:uiPriority w:val="0"/>
    <w:rPr>
      <w:rFonts w:hint="eastAsia" w:ascii="宋体" w:hAnsi="宋体" w:eastAsia="宋体" w:cs="宋体"/>
      <w:color w:val="333333"/>
      <w:sz w:val="21"/>
      <w:szCs w:val="21"/>
      <w:u w:val="none"/>
    </w:rPr>
  </w:style>
  <w:style w:type="character" w:customStyle="1" w:styleId="139">
    <w:name w:val="font251"/>
    <w:basedOn w:val="49"/>
    <w:autoRedefine/>
    <w:qFormat/>
    <w:uiPriority w:val="0"/>
    <w:rPr>
      <w:rFonts w:hint="default" w:ascii="Times New Roman" w:hAnsi="Times New Roman" w:cs="Times New Roman"/>
      <w:color w:val="000000"/>
      <w:sz w:val="18"/>
      <w:szCs w:val="18"/>
      <w:u w:val="none"/>
    </w:rPr>
  </w:style>
  <w:style w:type="character" w:customStyle="1" w:styleId="140">
    <w:name w:val="font261"/>
    <w:basedOn w:val="49"/>
    <w:autoRedefine/>
    <w:qFormat/>
    <w:uiPriority w:val="0"/>
    <w:rPr>
      <w:rFonts w:hint="eastAsia" w:ascii="宋体" w:hAnsi="宋体" w:eastAsia="宋体" w:cs="宋体"/>
      <w:color w:val="000000"/>
      <w:sz w:val="20"/>
      <w:szCs w:val="20"/>
      <w:u w:val="none"/>
    </w:rPr>
  </w:style>
  <w:style w:type="character" w:customStyle="1" w:styleId="141">
    <w:name w:val="font271"/>
    <w:basedOn w:val="49"/>
    <w:autoRedefine/>
    <w:qFormat/>
    <w:uiPriority w:val="0"/>
    <w:rPr>
      <w:rFonts w:hint="default" w:ascii="Times New Roman" w:hAnsi="Times New Roman" w:cs="Times New Roman"/>
      <w:color w:val="000000"/>
      <w:sz w:val="20"/>
      <w:szCs w:val="20"/>
      <w:u w:val="none"/>
    </w:rPr>
  </w:style>
  <w:style w:type="character" w:customStyle="1" w:styleId="142">
    <w:name w:val="font281"/>
    <w:basedOn w:val="49"/>
    <w:autoRedefine/>
    <w:qFormat/>
    <w:uiPriority w:val="0"/>
    <w:rPr>
      <w:rFonts w:hint="eastAsia" w:ascii="宋体" w:hAnsi="宋体" w:eastAsia="宋体" w:cs="宋体"/>
      <w:color w:val="333333"/>
      <w:sz w:val="22"/>
      <w:szCs w:val="22"/>
      <w:u w:val="none"/>
    </w:rPr>
  </w:style>
  <w:style w:type="character" w:customStyle="1" w:styleId="143">
    <w:name w:val="font22"/>
    <w:basedOn w:val="49"/>
    <w:autoRedefine/>
    <w:qFormat/>
    <w:uiPriority w:val="0"/>
    <w:rPr>
      <w:rFonts w:hint="eastAsia" w:ascii="宋体" w:hAnsi="宋体" w:eastAsia="宋体" w:cs="宋体"/>
      <w:color w:val="000000"/>
      <w:sz w:val="22"/>
      <w:szCs w:val="22"/>
      <w:u w:val="none"/>
    </w:rPr>
  </w:style>
  <w:style w:type="character" w:customStyle="1" w:styleId="144">
    <w:name w:val="font211"/>
    <w:basedOn w:val="49"/>
    <w:autoRedefine/>
    <w:qFormat/>
    <w:uiPriority w:val="0"/>
    <w:rPr>
      <w:rFonts w:hint="eastAsia" w:ascii="宋体" w:hAnsi="宋体" w:eastAsia="宋体" w:cs="宋体"/>
      <w:b/>
      <w:bCs/>
      <w:color w:val="333333"/>
      <w:sz w:val="22"/>
      <w:szCs w:val="22"/>
      <w:u w:val="none"/>
    </w:rPr>
  </w:style>
  <w:style w:type="character" w:customStyle="1" w:styleId="145">
    <w:name w:val="font01"/>
    <w:basedOn w:val="49"/>
    <w:autoRedefine/>
    <w:qFormat/>
    <w:uiPriority w:val="0"/>
    <w:rPr>
      <w:rFonts w:hint="eastAsia" w:ascii="宋体" w:hAnsi="宋体" w:eastAsia="宋体" w:cs="宋体"/>
      <w:color w:val="000000"/>
      <w:sz w:val="22"/>
      <w:szCs w:val="22"/>
      <w:u w:val="none"/>
    </w:rPr>
  </w:style>
  <w:style w:type="character" w:customStyle="1" w:styleId="146">
    <w:name w:val="font31"/>
    <w:basedOn w:val="49"/>
    <w:autoRedefine/>
    <w:qFormat/>
    <w:uiPriority w:val="0"/>
    <w:rPr>
      <w:rFonts w:hint="default" w:ascii="Times New Roman" w:hAnsi="Times New Roman" w:cs="Times New Roman"/>
      <w:color w:val="000000"/>
      <w:sz w:val="24"/>
      <w:szCs w:val="24"/>
      <w:u w:val="none"/>
    </w:rPr>
  </w:style>
  <w:style w:type="paragraph" w:customStyle="1" w:styleId="147">
    <w:name w:val="_Style 3"/>
    <w:basedOn w:val="2"/>
    <w:next w:val="1"/>
    <w:autoRedefine/>
    <w:qFormat/>
    <w:uiPriority w:val="0"/>
    <w:pPr>
      <w:outlineLvl w:val="9"/>
    </w:pPr>
  </w:style>
  <w:style w:type="paragraph" w:customStyle="1" w:styleId="148">
    <w:name w:val="Table Text"/>
    <w:basedOn w:val="1"/>
    <w:semiHidden/>
    <w:qFormat/>
    <w:uiPriority w:val="0"/>
    <w:rPr>
      <w:rFonts w:ascii="宋体" w:hAnsi="宋体" w:cs="宋体"/>
      <w:sz w:val="29"/>
      <w:szCs w:val="29"/>
      <w:lang w:eastAsia="en-US"/>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UserStyle_27"/>
    <w:basedOn w:val="1"/>
    <w:qFormat/>
    <w:uiPriority w:val="0"/>
    <w:pPr>
      <w:ind w:firstLine="420" w:firstLineChars="200"/>
    </w:pPr>
  </w:style>
  <w:style w:type="paragraph" w:customStyle="1" w:styleId="15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79</Pages>
  <Words>34811</Words>
  <Characters>36709</Characters>
  <Lines>302</Lines>
  <Paragraphs>85</Paragraphs>
  <TotalTime>3</TotalTime>
  <ScaleCrop>false</ScaleCrop>
  <LinksUpToDate>false</LinksUpToDate>
  <CharactersWithSpaces>37369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2024-11-06T03:08:00Z</dcterms:created>
  <dc:creator>番茄花园</dc:creator>
  <cp:lastModifiedBy>卢得瑟</cp:lastModifiedBy>
  <cp:lastPrinted>2024-10-31T08:22:00Z</cp:lastPrinted>
  <dcterms:modified xsi:type="dcterms:W3CDTF">2025-06-10T09:08:26Z</dcterms:modified>
  <dc:title>公开招标采购文件范本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8A435CCB850341C1B8224964A85FD0B4_13</vt:lpwstr>
  </property>
  <property fmtid="{D5CDD505-2E9C-101B-9397-08002B2CF9AE}" pid="4" name="KSOTemplateDocerSaveRecord">
    <vt:lpwstr>eyJoZGlkIjoiYjJmMmE0NjNiYWVhOTIxOTY2OGEyMmMzNmZkNGU4YjIiLCJ1c2VySWQiOiI1MTczODA0OTMifQ==</vt:lpwstr>
  </property>
</Properties>
</file>