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5DFC7">
      <w:pPr>
        <w:pStyle w:val="3"/>
        <w:jc w:val="center"/>
        <w:rPr>
          <w:rFonts w:hint="eastAsia"/>
          <w:color w:val="000000"/>
          <w:highlight w:val="none"/>
        </w:rPr>
      </w:pPr>
      <w:r>
        <w:rPr>
          <w:rFonts w:hint="eastAsia"/>
          <w:color w:val="000000"/>
          <w:highlight w:val="none"/>
        </w:rPr>
        <w:t>第二章  采购需求</w:t>
      </w:r>
    </w:p>
    <w:p w14:paraId="0E6D73AB">
      <w:pPr>
        <w:spacing w:line="360" w:lineRule="auto"/>
        <w:jc w:val="left"/>
        <w:rPr>
          <w:rFonts w:ascii="宋体" w:hAnsi="宋体" w:cs="宋体"/>
          <w:color w:val="000000"/>
          <w:szCs w:val="21"/>
          <w:highlight w:val="none"/>
        </w:rPr>
      </w:pPr>
      <w:bookmarkStart w:id="0" w:name="_Toc254970490"/>
      <w:bookmarkStart w:id="1" w:name="_Toc254970631"/>
      <w:r>
        <w:rPr>
          <w:rFonts w:hint="eastAsia" w:ascii="宋体" w:hAnsi="宋体" w:cs="宋体"/>
          <w:color w:val="000000"/>
          <w:szCs w:val="21"/>
          <w:highlight w:val="none"/>
        </w:rPr>
        <w:t>说明：</w:t>
      </w:r>
    </w:p>
    <w:p w14:paraId="7DDF1B42">
      <w:pPr>
        <w:spacing w:line="360" w:lineRule="auto"/>
        <w:ind w:firstLine="420" w:firstLineChars="200"/>
        <w:jc w:val="left"/>
        <w:rPr>
          <w:rFonts w:hint="eastAsia" w:ascii="宋体" w:hAnsi="宋体" w:cs="宋体"/>
          <w:color w:val="000000"/>
          <w:szCs w:val="21"/>
          <w:highlight w:val="none"/>
        </w:rPr>
      </w:pPr>
      <w:r>
        <w:rPr>
          <w:rFonts w:hint="eastAsia"/>
          <w:color w:val="000000"/>
          <w:highlight w:val="none"/>
        </w:rPr>
        <w:t>1. 为落实政府采购政策需满足的要求</w:t>
      </w:r>
    </w:p>
    <w:p w14:paraId="1EEE827D">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（1）本招标文件所称中小企业必须符合《政府采购促进中小企业发展管理办法》（财库〔2020〕46号）的规定。</w:t>
      </w:r>
    </w:p>
    <w:p w14:paraId="293D2F94">
      <w:pPr>
        <w:spacing w:line="360" w:lineRule="auto"/>
        <w:ind w:firstLine="424" w:firstLineChars="202"/>
        <w:jc w:val="left"/>
        <w:rPr>
          <w:rFonts w:ascii="宋体" w:hAnsi="宋体" w:cs="宋体"/>
          <w:color w:val="000000"/>
          <w:szCs w:val="21"/>
          <w:highlight w:val="none"/>
        </w:rPr>
      </w:pPr>
      <w:r>
        <w:rPr>
          <w:rFonts w:hint="eastAsia" w:ascii="宋体" w:hAnsi="宋体" w:cs="宋体"/>
          <w:color w:val="000000"/>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000000"/>
          <w:szCs w:val="21"/>
          <w:highlight w:val="none"/>
        </w:rPr>
        <w:t>否则按无效投标处理</w:t>
      </w:r>
      <w:r>
        <w:rPr>
          <w:rFonts w:hint="eastAsia" w:ascii="宋体" w:hAnsi="宋体" w:cs="宋体"/>
          <w:color w:val="000000"/>
          <w:szCs w:val="21"/>
          <w:highlight w:val="none"/>
        </w:rPr>
        <w:t>。如本项目包含的货物属于品目清单内非标注“★”的产品时，应优先采购，具体详见“第四章 评标方法及评标标准”。</w:t>
      </w:r>
    </w:p>
    <w:p w14:paraId="0529E83F">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（3）</w:t>
      </w:r>
      <w:r>
        <w:rPr>
          <w:color w:val="000000"/>
          <w:highlight w:val="none"/>
        </w:rPr>
        <w:t>根据《关于调整网络安全专用产品安全管理有关事项的公告》（2023年</w:t>
      </w:r>
      <w:r>
        <w:rPr>
          <w:rFonts w:hint="eastAsia"/>
          <w:color w:val="000000"/>
          <w:highlight w:val="none"/>
          <w:lang w:val="en-US" w:eastAsia="zh-CN"/>
        </w:rPr>
        <w:t>第</w:t>
      </w:r>
      <w:r>
        <w:rPr>
          <w:color w:val="000000"/>
          <w:highlight w:val="none"/>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000000"/>
          <w:highlight w:val="none"/>
        </w:rPr>
        <w:t>不在《网络关键设备和网络安全专用产品安全认证和安全检测结果》中的，</w:t>
      </w:r>
      <w:r>
        <w:rPr>
          <w:rFonts w:hint="eastAsia"/>
          <w:b/>
          <w:color w:val="000000"/>
          <w:highlight w:val="none"/>
        </w:rPr>
        <w:t>按无效投标处理</w:t>
      </w:r>
      <w:r>
        <w:rPr>
          <w:color w:val="000000"/>
          <w:highlight w:val="none"/>
        </w:rPr>
        <w:t>。如属于《网络关键设备和网络安全专用产品目录》中“二、网络安全专用产品”内“产品类别”中的所描述的产品，但不属于所列“产品描述”情形的，应提供相应的说明及证明材料。</w:t>
      </w:r>
    </w:p>
    <w:p w14:paraId="48A9EF39">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b/>
          <w:bCs/>
          <w:color w:val="000000"/>
          <w:szCs w:val="21"/>
          <w:highlight w:val="none"/>
        </w:rPr>
        <w:t>“实质性要求”是指招标文件中已经指明不满足则投标无效的条款，或者不能负偏离的条款，或者采购需求中带“▲”的条款。</w:t>
      </w:r>
    </w:p>
    <w:p w14:paraId="2D755C7C">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00C89DFD">
      <w:pPr>
        <w:spacing w:line="360" w:lineRule="auto"/>
        <w:ind w:firstLine="424" w:firstLineChars="202"/>
        <w:jc w:val="left"/>
        <w:rPr>
          <w:rFonts w:hint="eastAsia"/>
          <w:color w:val="000000"/>
          <w:highlight w:val="none"/>
        </w:rPr>
      </w:pPr>
      <w:r>
        <w:rPr>
          <w:rFonts w:hint="eastAsia" w:ascii="宋体" w:hAnsi="宋体" w:cs="宋体"/>
          <w:color w:val="000000"/>
          <w:szCs w:val="21"/>
          <w:highlight w:val="none"/>
        </w:rPr>
        <w:t>4.</w:t>
      </w:r>
      <w:bookmarkStart w:id="2" w:name="_Hlk65055179"/>
      <w:r>
        <w:rPr>
          <w:rFonts w:hint="eastAsia" w:ascii="宋体" w:hAnsi="宋体" w:cs="宋体"/>
          <w:color w:val="000000"/>
          <w:szCs w:val="21"/>
          <w:highlight w:val="none"/>
        </w:rPr>
        <w:t xml:space="preserve"> 投标人应根据自身实际情况如实响应招标文件</w:t>
      </w:r>
      <w:r>
        <w:rPr>
          <w:rFonts w:hint="eastAsia" w:ascii="宋体" w:hAnsi="宋体"/>
          <w:color w:val="000000"/>
          <w:szCs w:val="21"/>
          <w:highlight w:val="none"/>
        </w:rPr>
        <w:t>，</w:t>
      </w:r>
      <w:r>
        <w:rPr>
          <w:rFonts w:hint="eastAsia" w:ascii="宋体" w:hAnsi="宋体"/>
          <w:color w:val="000000"/>
          <w:sz w:val="22"/>
          <w:szCs w:val="22"/>
          <w:highlight w:val="none"/>
        </w:rPr>
        <w:t>对招标文件提出的要求和条件作出明确响应</w:t>
      </w:r>
      <w:r>
        <w:rPr>
          <w:rFonts w:hint="eastAsia" w:ascii="宋体" w:hAnsi="宋体"/>
          <w:color w:val="000000"/>
          <w:szCs w:val="21"/>
          <w:highlight w:val="none"/>
        </w:rPr>
        <w:t>，</w:t>
      </w:r>
      <w:r>
        <w:rPr>
          <w:rFonts w:hint="eastAsia" w:ascii="宋体" w:hAnsi="宋体"/>
          <w:b/>
          <w:bCs/>
          <w:color w:val="000000"/>
          <w:szCs w:val="21"/>
          <w:highlight w:val="none"/>
        </w:rPr>
        <w:t>否则将作无效响应处理</w:t>
      </w:r>
      <w:r>
        <w:rPr>
          <w:rFonts w:hint="eastAsia" w:ascii="宋体" w:hAnsi="宋体"/>
          <w:color w:val="000000"/>
          <w:szCs w:val="21"/>
          <w:highlight w:val="none"/>
        </w:rPr>
        <w:t>。</w:t>
      </w:r>
      <w:r>
        <w:rPr>
          <w:rFonts w:hint="eastAsia"/>
          <w:color w:val="000000"/>
          <w:highlight w:val="none"/>
        </w:rPr>
        <w:t>对于重要技术条款或技术参数应当在投标文件中提供技术支持资料，技术支持资料以招标文件中规定的形式为准，</w:t>
      </w:r>
      <w:r>
        <w:rPr>
          <w:rFonts w:hint="eastAsia"/>
          <w:b/>
          <w:bCs/>
          <w:color w:val="000000"/>
          <w:highlight w:val="none"/>
        </w:rPr>
        <w:t>否则将视为无效技术支持资料</w:t>
      </w:r>
      <w:r>
        <w:rPr>
          <w:rFonts w:hint="eastAsia"/>
          <w:color w:val="000000"/>
          <w:highlight w:val="none"/>
        </w:rPr>
        <w:t>。</w:t>
      </w:r>
    </w:p>
    <w:p w14:paraId="63AB80C3">
      <w:pPr>
        <w:spacing w:line="360" w:lineRule="auto"/>
        <w:ind w:firstLine="424" w:firstLineChars="202"/>
        <w:jc w:val="left"/>
        <w:rPr>
          <w:rFonts w:hint="eastAsia"/>
          <w:color w:val="000000"/>
          <w:highlight w:val="none"/>
        </w:rPr>
      </w:pPr>
      <w:r>
        <w:rPr>
          <w:rFonts w:hint="eastAsia" w:ascii="宋体" w:hAnsi="宋体" w:cs="宋体"/>
          <w:color w:val="000000"/>
          <w:szCs w:val="21"/>
          <w:highlight w:val="none"/>
        </w:rPr>
        <w:t>5.</w:t>
      </w:r>
      <w:r>
        <w:rPr>
          <w:rFonts w:hint="eastAsia"/>
          <w:color w:val="000000"/>
          <w:highlight w:val="none"/>
        </w:rPr>
        <w:t>投标人必须自行为其投标产品侵犯他人的知识产权或者专利成果的行为承担相应法律责任。</w:t>
      </w:r>
      <w:bookmarkEnd w:id="0"/>
      <w:bookmarkEnd w:id="1"/>
      <w:bookmarkEnd w:id="2"/>
    </w:p>
    <w:p w14:paraId="7B270382">
      <w:pPr>
        <w:spacing w:line="360" w:lineRule="auto"/>
        <w:ind w:firstLine="487" w:firstLineChars="202"/>
        <w:jc w:val="left"/>
        <w:rPr>
          <w:rFonts w:hint="eastAsia" w:ascii="宋体" w:hAnsi="宋体" w:cs="宋体"/>
          <w:b/>
          <w:sz w:val="24"/>
          <w:highlight w:val="none"/>
          <w:u w:val="single"/>
        </w:rPr>
      </w:pPr>
      <w:r>
        <w:rPr>
          <w:rFonts w:hint="eastAsia" w:ascii="宋体" w:hAnsi="宋体" w:cs="宋体"/>
          <w:b/>
          <w:sz w:val="24"/>
          <w:highlight w:val="none"/>
          <w:lang w:val="en-US" w:eastAsia="zh-CN"/>
        </w:rPr>
        <w:t>6</w:t>
      </w:r>
      <w:r>
        <w:rPr>
          <w:rFonts w:hint="eastAsia" w:ascii="宋体" w:hAnsi="宋体" w:cs="宋体"/>
          <w:b/>
          <w:sz w:val="24"/>
          <w:highlight w:val="none"/>
        </w:rPr>
        <w:t>.</w:t>
      </w:r>
      <w:r>
        <w:rPr>
          <w:rFonts w:hint="eastAsia" w:ascii="宋体" w:hAnsi="宋体"/>
          <w:b/>
          <w:color w:val="000000"/>
          <w:kern w:val="0"/>
          <w:sz w:val="24"/>
          <w:highlight w:val="none"/>
          <w:u w:val="single"/>
        </w:rPr>
        <w:t>各个标的的所属行业：工业</w:t>
      </w:r>
    </w:p>
    <w:p w14:paraId="7440F653">
      <w:pPr>
        <w:widowControl/>
        <w:ind w:firstLine="482" w:firstLineChars="200"/>
        <w:jc w:val="left"/>
        <w:rPr>
          <w:rFonts w:hint="eastAsia" w:ascii="宋体" w:hAnsi="宋体" w:cs="宋体"/>
          <w:b/>
          <w:sz w:val="24"/>
          <w:highlight w:val="none"/>
          <w:u w:val="single"/>
          <w:lang w:val="en-US" w:eastAsia="zh-CN"/>
        </w:rPr>
      </w:pPr>
      <w:r>
        <w:rPr>
          <w:rFonts w:hint="eastAsia" w:ascii="宋体" w:hAnsi="宋体" w:cs="宋体"/>
          <w:b/>
          <w:sz w:val="24"/>
          <w:highlight w:val="none"/>
          <w:u w:val="single"/>
          <w:lang w:val="en-US" w:eastAsia="zh-CN"/>
        </w:rPr>
        <w:t>7.本项目为耗材采购项目，需要根据采购人的实际情况进行供货，无法设置核心产品，投标人同一标的物品可选用相同品牌产品投标。</w:t>
      </w:r>
    </w:p>
    <w:p w14:paraId="514D0E2C">
      <w:pPr>
        <w:pStyle w:val="2"/>
        <w:rPr>
          <w:rFonts w:hint="eastAsia" w:ascii="宋体" w:hAnsi="宋体" w:cs="宋体"/>
          <w:b/>
          <w:sz w:val="24"/>
          <w:highlight w:val="none"/>
          <w:u w:val="single"/>
          <w:lang w:val="en-US" w:eastAsia="zh-CN"/>
        </w:rPr>
      </w:pPr>
    </w:p>
    <w:p w14:paraId="2D77ED22">
      <w:pPr>
        <w:rPr>
          <w:rFonts w:hint="default" w:ascii="宋体" w:hAnsi="宋体" w:cs="宋体"/>
          <w:b/>
          <w:sz w:val="32"/>
          <w:szCs w:val="32"/>
          <w:highlight w:val="none"/>
          <w:u w:val="single"/>
          <w:lang w:val="en-US" w:eastAsia="zh-CN"/>
        </w:rPr>
      </w:pPr>
      <w:r>
        <w:rPr>
          <w:rFonts w:hint="eastAsia" w:ascii="宋体" w:hAnsi="宋体" w:cs="宋体"/>
          <w:b/>
          <w:sz w:val="32"/>
          <w:szCs w:val="32"/>
          <w:highlight w:val="none"/>
          <w:u w:val="single"/>
          <w:lang w:val="en-US" w:eastAsia="zh-CN"/>
        </w:rPr>
        <w:t>分标1：</w:t>
      </w:r>
    </w:p>
    <w:p w14:paraId="1E3A073D">
      <w:pPr>
        <w:numPr>
          <w:ilvl w:val="0"/>
          <w:numId w:val="1"/>
        </w:numPr>
        <w:spacing w:line="400" w:lineRule="exact"/>
        <w:ind w:firstLine="42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采购需求（见另册）</w:t>
      </w:r>
    </w:p>
    <w:p w14:paraId="610ACD7F">
      <w:pPr>
        <w:spacing w:line="400" w:lineRule="exact"/>
        <w:jc w:val="left"/>
        <w:rPr>
          <w:rFonts w:hint="eastAsia" w:ascii="宋体" w:hAnsi="宋体"/>
          <w:b/>
          <w:color w:val="000000" w:themeColor="text1"/>
          <w:sz w:val="32"/>
          <w:szCs w:val="32"/>
          <w:highlight w:val="none"/>
          <w14:textFill>
            <w14:solidFill>
              <w14:schemeClr w14:val="tx1"/>
            </w14:solidFill>
          </w14:textFill>
        </w:rPr>
      </w:pPr>
    </w:p>
    <w:p w14:paraId="71E8A511">
      <w:pPr>
        <w:numPr>
          <w:ilvl w:val="0"/>
          <w:numId w:val="1"/>
        </w:numPr>
        <w:spacing w:line="400" w:lineRule="exact"/>
        <w:ind w:firstLine="42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商务要求表</w:t>
      </w:r>
    </w:p>
    <w:tbl>
      <w:tblPr>
        <w:tblStyle w:val="5"/>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341"/>
      </w:tblGrid>
      <w:tr w14:paraId="150C9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51" w:type="dxa"/>
            <w:tcBorders>
              <w:top w:val="single" w:color="auto" w:sz="4" w:space="0"/>
              <w:bottom w:val="single" w:color="auto" w:sz="4" w:space="0"/>
              <w:right w:val="single" w:color="auto" w:sz="4" w:space="0"/>
            </w:tcBorders>
            <w:vAlign w:val="center"/>
          </w:tcPr>
          <w:p w14:paraId="0C8D98C8">
            <w:pPr>
              <w:widowControl/>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341" w:type="dxa"/>
            <w:tcBorders>
              <w:top w:val="single" w:color="auto" w:sz="4" w:space="0"/>
              <w:left w:val="single" w:color="auto" w:sz="4" w:space="0"/>
              <w:bottom w:val="single" w:color="auto" w:sz="4" w:space="0"/>
            </w:tcBorders>
            <w:vAlign w:val="center"/>
          </w:tcPr>
          <w:p w14:paraId="05BCA762">
            <w:pP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6FFF9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951" w:type="dxa"/>
            <w:tcBorders>
              <w:top w:val="single" w:color="auto" w:sz="4" w:space="0"/>
              <w:bottom w:val="single" w:color="auto" w:sz="4" w:space="0"/>
              <w:right w:val="single" w:color="auto" w:sz="4" w:space="0"/>
            </w:tcBorders>
            <w:vAlign w:val="center"/>
          </w:tcPr>
          <w:p w14:paraId="70A90E96">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kern w:val="0"/>
                <w:szCs w:val="21"/>
                <w:highlight w:val="none"/>
                <w:lang w:val="zh-CN"/>
                <w14:textFill>
                  <w14:solidFill>
                    <w14:schemeClr w14:val="tx1"/>
                  </w14:solidFill>
                </w14:textFill>
              </w:rPr>
              <w:t>质保期及有效期</w:t>
            </w:r>
          </w:p>
        </w:tc>
        <w:tc>
          <w:tcPr>
            <w:tcW w:w="7341" w:type="dxa"/>
            <w:tcBorders>
              <w:top w:val="single" w:color="auto" w:sz="4" w:space="0"/>
              <w:left w:val="single" w:color="auto" w:sz="4" w:space="0"/>
              <w:bottom w:val="single" w:color="auto" w:sz="4" w:space="0"/>
            </w:tcBorders>
            <w:vAlign w:val="center"/>
          </w:tcPr>
          <w:p w14:paraId="7FF10E70">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按国家及行业有关标准执行。</w:t>
            </w:r>
          </w:p>
        </w:tc>
      </w:tr>
      <w:tr w14:paraId="78C50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4EB2275">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合同履行期限、</w:t>
            </w:r>
            <w:r>
              <w:rPr>
                <w:rFonts w:hint="eastAsia" w:ascii="宋体" w:hAnsi="宋体" w:cs="宋体"/>
                <w:b/>
                <w:color w:val="000000" w:themeColor="text1"/>
                <w:szCs w:val="21"/>
                <w:highlight w:val="none"/>
                <w14:textFill>
                  <w14:solidFill>
                    <w14:schemeClr w14:val="tx1"/>
                  </w14:solidFill>
                </w14:textFill>
              </w:rPr>
              <w:t>交付时间和地点</w:t>
            </w:r>
          </w:p>
        </w:tc>
        <w:tc>
          <w:tcPr>
            <w:tcW w:w="7341" w:type="dxa"/>
            <w:tcBorders>
              <w:top w:val="single" w:color="auto" w:sz="4" w:space="0"/>
              <w:left w:val="single" w:color="auto" w:sz="4" w:space="0"/>
              <w:bottom w:val="single" w:color="auto" w:sz="4" w:space="0"/>
            </w:tcBorders>
            <w:vAlign w:val="center"/>
          </w:tcPr>
          <w:p w14:paraId="35418A38">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合同履行期限：本次实验耗材供应合同期限为自签订合同并生效之日起一年，合同期满后如果新一轮</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未能及时确定，则在不违反政府采购追加</w:t>
            </w:r>
            <w:r>
              <w:rPr>
                <w:rFonts w:hint="eastAsia" w:ascii="宋体" w:hAnsi="宋体"/>
                <w:color w:val="000000" w:themeColor="text1"/>
                <w:szCs w:val="21"/>
                <w:highlight w:val="none"/>
                <w:lang w:val="en-US" w:eastAsia="zh-CN"/>
                <w14:textFill>
                  <w14:solidFill>
                    <w14:schemeClr w14:val="tx1"/>
                  </w14:solidFill>
                </w14:textFill>
              </w:rPr>
              <w:t>不超</w:t>
            </w:r>
            <w:r>
              <w:rPr>
                <w:rFonts w:hint="eastAsia" w:ascii="宋体" w:hAnsi="宋体"/>
                <w:color w:val="000000" w:themeColor="text1"/>
                <w:szCs w:val="21"/>
                <w:highlight w:val="none"/>
                <w14:textFill>
                  <w14:solidFill>
                    <w14:schemeClr w14:val="tx1"/>
                  </w14:solidFill>
                </w14:textFill>
              </w:rPr>
              <w:t>10%相关规定的条件下继续沿用上一轮</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w:t>
            </w:r>
          </w:p>
          <w:p w14:paraId="55A74AE9">
            <w:pPr>
              <w:spacing w:line="4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交付时间：分批次供货，签合同后</w:t>
            </w:r>
            <w:r>
              <w:rPr>
                <w:rFonts w:hint="eastAsia" w:ascii="宋体" w:hAnsi="宋体" w:cs="宋体"/>
                <w:bCs/>
                <w:color w:val="000000" w:themeColor="text1"/>
                <w:kern w:val="0"/>
                <w:szCs w:val="21"/>
                <w:highlight w:val="none"/>
                <w:lang w:val="zh-CN"/>
                <w14:textFill>
                  <w14:solidFill>
                    <w14:schemeClr w14:val="tx1"/>
                  </w14:solidFill>
                </w14:textFill>
              </w:rPr>
              <w:t>除采购人有特殊要求外，接到采购人供货通知后3天内按采购人要求的物品及数量完成供货。</w:t>
            </w:r>
          </w:p>
          <w:p w14:paraId="537CA71D">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交付地点：</w:t>
            </w:r>
            <w:r>
              <w:rPr>
                <w:rFonts w:hint="eastAsia" w:ascii="宋体" w:hAnsi="宋体" w:cs="宋体"/>
                <w:bCs/>
                <w:color w:val="000000" w:themeColor="text1"/>
                <w:kern w:val="0"/>
                <w:szCs w:val="21"/>
                <w:highlight w:val="none"/>
                <w:lang w:val="zh-CN"/>
                <w14:textFill>
                  <w14:solidFill>
                    <w14:schemeClr w14:val="tx1"/>
                  </w14:solidFill>
                </w14:textFill>
              </w:rPr>
              <w:t>广西</w:t>
            </w:r>
            <w:r>
              <w:rPr>
                <w:rFonts w:hint="eastAsia" w:ascii="宋体" w:hAnsi="宋体" w:cs="宋体"/>
                <w:bCs/>
                <w:color w:val="000000" w:themeColor="text1"/>
                <w:kern w:val="0"/>
                <w:szCs w:val="21"/>
                <w:highlight w:val="none"/>
                <w:lang w:val="en-US" w:eastAsia="zh-CN"/>
                <w14:textFill>
                  <w14:solidFill>
                    <w14:schemeClr w14:val="tx1"/>
                  </w14:solidFill>
                </w14:textFill>
              </w:rPr>
              <w:t>钦州</w:t>
            </w:r>
            <w:r>
              <w:rPr>
                <w:rFonts w:hint="eastAsia" w:ascii="宋体" w:hAnsi="宋体" w:cs="宋体"/>
                <w:bCs/>
                <w:color w:val="000000" w:themeColor="text1"/>
                <w:kern w:val="0"/>
                <w:szCs w:val="21"/>
                <w:highlight w:val="none"/>
                <w:lang w:val="zh-CN"/>
                <w14:textFill>
                  <w14:solidFill>
                    <w14:schemeClr w14:val="tx1"/>
                  </w14:solidFill>
                </w14:textFill>
              </w:rPr>
              <w:t>市内采购人指定地点。</w:t>
            </w:r>
          </w:p>
        </w:tc>
      </w:tr>
      <w:tr w14:paraId="59A36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E58AB12">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付款条件</w:t>
            </w:r>
          </w:p>
        </w:tc>
        <w:tc>
          <w:tcPr>
            <w:tcW w:w="7341" w:type="dxa"/>
            <w:tcBorders>
              <w:top w:val="single" w:color="auto" w:sz="4" w:space="0"/>
              <w:left w:val="single" w:color="auto" w:sz="4" w:space="0"/>
              <w:bottom w:val="single" w:color="auto" w:sz="4" w:space="0"/>
            </w:tcBorders>
            <w:vAlign w:val="center"/>
          </w:tcPr>
          <w:p w14:paraId="0713E9FE">
            <w:pPr>
              <w:widowControl/>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eastAsia="zh-CN"/>
                <w14:textFill>
                  <w14:solidFill>
                    <w14:schemeClr w14:val="tx1"/>
                  </w14:solidFill>
                </w14:textFill>
              </w:rPr>
              <w:t>分期分批完成供货并验收合格</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中标人</w:t>
            </w:r>
            <w:r>
              <w:rPr>
                <w:rFonts w:hint="eastAsia" w:ascii="宋体" w:hAnsi="宋体" w:cs="宋体"/>
                <w:b/>
                <w:bCs/>
                <w:color w:val="000000" w:themeColor="text1"/>
                <w:kern w:val="0"/>
                <w:szCs w:val="21"/>
                <w:highlight w:val="none"/>
                <w14:textFill>
                  <w14:solidFill>
                    <w14:schemeClr w14:val="tx1"/>
                  </w14:solidFill>
                </w14:textFill>
              </w:rPr>
              <w:t>提供发票，采购人内控流程手续履行完毕后付款。</w:t>
            </w:r>
          </w:p>
        </w:tc>
      </w:tr>
      <w:tr w14:paraId="51D1D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61F4623C">
            <w:pPr>
              <w:spacing w:line="360" w:lineRule="exac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报价及结算说明</w:t>
            </w:r>
          </w:p>
        </w:tc>
        <w:tc>
          <w:tcPr>
            <w:tcW w:w="7341" w:type="dxa"/>
            <w:tcBorders>
              <w:top w:val="single" w:color="auto" w:sz="4" w:space="0"/>
              <w:left w:val="single" w:color="auto" w:sz="4" w:space="0"/>
              <w:bottom w:val="single" w:color="auto" w:sz="4" w:space="0"/>
            </w:tcBorders>
            <w:vAlign w:val="center"/>
          </w:tcPr>
          <w:p w14:paraId="2A0E0B1F">
            <w:pPr>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本分标要求</w:t>
            </w:r>
            <w:r>
              <w:rPr>
                <w:rFonts w:hint="eastAsia" w:ascii="宋体" w:hAnsi="宋体" w:cs="宋体"/>
                <w:b/>
                <w:bCs/>
                <w:color w:val="000000" w:themeColor="text1"/>
                <w:kern w:val="0"/>
                <w:szCs w:val="21"/>
                <w:highlight w:val="none"/>
                <w:lang w:val="en-US" w:eastAsia="zh-CN"/>
                <w14:textFill>
                  <w14:solidFill>
                    <w14:schemeClr w14:val="tx1"/>
                  </w14:solidFill>
                </w14:textFill>
              </w:rPr>
              <w:t>投标人投</w:t>
            </w:r>
            <w:r>
              <w:rPr>
                <w:rFonts w:hint="eastAsia" w:ascii="宋体" w:hAnsi="宋体" w:cs="宋体"/>
                <w:b/>
                <w:bCs/>
                <w:color w:val="000000" w:themeColor="text1"/>
                <w:kern w:val="0"/>
                <w:szCs w:val="21"/>
                <w:highlight w:val="none"/>
                <w:lang w:eastAsia="zh-CN"/>
                <w14:textFill>
                  <w14:solidFill>
                    <w14:schemeClr w14:val="tx1"/>
                  </w14:solidFill>
                </w14:textFill>
              </w:rPr>
              <w:t>标</w:t>
            </w:r>
            <w:r>
              <w:rPr>
                <w:rFonts w:hint="eastAsia" w:ascii="宋体" w:hAnsi="宋体" w:cs="宋体"/>
                <w:b/>
                <w:bCs/>
                <w:color w:val="000000" w:themeColor="text1"/>
                <w:kern w:val="0"/>
                <w:szCs w:val="21"/>
                <w:highlight w:val="none"/>
                <w14:textFill>
                  <w14:solidFill>
                    <w14:schemeClr w14:val="tx1"/>
                  </w14:solidFill>
                </w14:textFill>
              </w:rPr>
              <w:t>时提供单价报价（按采购需求表中的规格、</w:t>
            </w:r>
            <w:r>
              <w:rPr>
                <w:rFonts w:hint="eastAsia" w:ascii="宋体" w:hAnsi="宋体" w:cs="宋体"/>
                <w:b/>
                <w:bCs/>
                <w:color w:val="000000" w:themeColor="text1"/>
                <w:kern w:val="0"/>
                <w:szCs w:val="21"/>
                <w:highlight w:val="none"/>
                <w:lang w:eastAsia="zh-CN"/>
                <w14:textFill>
                  <w14:solidFill>
                    <w14:schemeClr w14:val="tx1"/>
                  </w14:solidFill>
                </w14:textFill>
              </w:rPr>
              <w:t>计量单位进行单价报价</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投标人采购标的的</w:t>
            </w:r>
            <w:r>
              <w:rPr>
                <w:rFonts w:hint="eastAsia" w:ascii="宋体" w:hAnsi="宋体" w:cs="宋体"/>
                <w:b/>
                <w:bCs/>
                <w:color w:val="000000" w:themeColor="text1"/>
                <w:kern w:val="0"/>
                <w:szCs w:val="21"/>
                <w:highlight w:val="none"/>
                <w14:textFill>
                  <w14:solidFill>
                    <w14:schemeClr w14:val="tx1"/>
                  </w14:solidFill>
                </w14:textFill>
              </w:rPr>
              <w:t>单价报价</w:t>
            </w:r>
            <w:r>
              <w:rPr>
                <w:rFonts w:hint="eastAsia" w:ascii="宋体" w:hAnsi="宋体" w:cs="宋体"/>
                <w:b/>
                <w:bCs/>
                <w:color w:val="000000" w:themeColor="text1"/>
                <w:kern w:val="0"/>
                <w:szCs w:val="21"/>
                <w:highlight w:val="none"/>
                <w:lang w:val="en-US" w:eastAsia="zh-CN"/>
                <w14:textFill>
                  <w14:solidFill>
                    <w14:schemeClr w14:val="tx1"/>
                  </w14:solidFill>
                </w14:textFill>
              </w:rPr>
              <w:t>不得高于相应的最高单价限价，否则报价无效。</w:t>
            </w:r>
            <w:r>
              <w:rPr>
                <w:rFonts w:hint="eastAsia" w:ascii="宋体" w:hAnsi="宋体" w:cs="宋体"/>
                <w:b/>
                <w:bCs/>
                <w:color w:val="000000" w:themeColor="text1"/>
                <w:kern w:val="0"/>
                <w:szCs w:val="21"/>
                <w:highlight w:val="none"/>
                <w14:textFill>
                  <w14:solidFill>
                    <w14:schemeClr w14:val="tx1"/>
                  </w14:solidFill>
                </w14:textFill>
              </w:rPr>
              <w:t>采购需求表所列标的在采购期限内供货价格按相应的中标单价执行结算，结算价=中标单价×实际购买数量。</w:t>
            </w:r>
          </w:p>
          <w:p w14:paraId="7CF6AAAD">
            <w:pPr>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本分标以</w:t>
            </w:r>
            <w:r>
              <w:rPr>
                <w:rFonts w:hint="eastAsia" w:ascii="宋体" w:hAnsi="宋体" w:cs="宋体"/>
                <w:b/>
                <w:bCs/>
                <w:color w:val="000000" w:themeColor="text1"/>
                <w:kern w:val="0"/>
                <w:szCs w:val="21"/>
                <w:highlight w:val="none"/>
                <w:lang w:val="en-US" w:eastAsia="zh-CN"/>
                <w14:textFill>
                  <w14:solidFill>
                    <w14:schemeClr w14:val="tx1"/>
                  </w14:solidFill>
                </w14:textFill>
              </w:rPr>
              <w:t>投标人</w:t>
            </w:r>
            <w:r>
              <w:rPr>
                <w:rFonts w:hint="eastAsia" w:ascii="宋体" w:hAnsi="宋体" w:cs="宋体"/>
                <w:b/>
                <w:bCs/>
                <w:color w:val="000000" w:themeColor="text1"/>
                <w:kern w:val="0"/>
                <w:szCs w:val="21"/>
                <w:highlight w:val="none"/>
                <w14:textFill>
                  <w14:solidFill>
                    <w14:schemeClr w14:val="tx1"/>
                  </w14:solidFill>
                </w14:textFill>
              </w:rPr>
              <w:t>单价合计金额计算价格分。</w:t>
            </w:r>
          </w:p>
          <w:p w14:paraId="5094C116">
            <w:pPr>
              <w:pStyle w:val="2"/>
              <w:rPr>
                <w:rFonts w:hint="eastAsia"/>
                <w:highlight w:val="none"/>
              </w:rPr>
            </w:pPr>
            <w:r>
              <w:rPr>
                <w:rFonts w:hint="eastAsia" w:ascii="宋体" w:hAnsi="宋体" w:cs="宋体"/>
                <w:b/>
                <w:bCs/>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分标的单价合计金额只作为价格分的评审依据，中标人中标单价作为实际结算的单价依据，分标的合同金额暂定为分标预算价，单价合计金额不作为是否超分标采购预算的依据。</w:t>
            </w:r>
          </w:p>
        </w:tc>
      </w:tr>
      <w:tr w14:paraId="12631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951" w:type="dxa"/>
            <w:tcBorders>
              <w:top w:val="single" w:color="auto" w:sz="4" w:space="0"/>
              <w:bottom w:val="single" w:color="auto" w:sz="4" w:space="0"/>
              <w:right w:val="single" w:color="auto" w:sz="4" w:space="0"/>
            </w:tcBorders>
            <w:vAlign w:val="center"/>
          </w:tcPr>
          <w:p w14:paraId="6401E355">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包装和运输</w:t>
            </w:r>
          </w:p>
        </w:tc>
        <w:tc>
          <w:tcPr>
            <w:tcW w:w="7341" w:type="dxa"/>
            <w:tcBorders>
              <w:top w:val="single" w:color="auto" w:sz="4" w:space="0"/>
              <w:left w:val="single" w:color="auto" w:sz="4" w:space="0"/>
              <w:bottom w:val="single" w:color="auto" w:sz="4" w:space="0"/>
            </w:tcBorders>
            <w:vAlign w:val="center"/>
          </w:tcPr>
          <w:p w14:paraId="1AF22BFD">
            <w:pPr>
              <w:widowControl/>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产品包装和运输均由</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负责。</w:t>
            </w:r>
          </w:p>
        </w:tc>
      </w:tr>
      <w:tr w14:paraId="27C13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0359B35E">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售后服务</w:t>
            </w:r>
          </w:p>
        </w:tc>
        <w:tc>
          <w:tcPr>
            <w:tcW w:w="7341" w:type="dxa"/>
            <w:tcBorders>
              <w:top w:val="single" w:color="auto" w:sz="4" w:space="0"/>
              <w:left w:val="single" w:color="auto" w:sz="4" w:space="0"/>
              <w:bottom w:val="single" w:color="auto" w:sz="4" w:space="0"/>
            </w:tcBorders>
            <w:vAlign w:val="center"/>
          </w:tcPr>
          <w:p w14:paraId="2532164B">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提供以下售后服务并承担相应费用：送货上门；货物发生质量问题时接到通知后12小时内响应，24小时内到达现场处理，无法处理的更换；其余按厂家承诺进行。</w:t>
            </w:r>
          </w:p>
        </w:tc>
      </w:tr>
      <w:tr w14:paraId="2129C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0697992F">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违约责任</w:t>
            </w:r>
          </w:p>
        </w:tc>
        <w:tc>
          <w:tcPr>
            <w:tcW w:w="7341" w:type="dxa"/>
            <w:tcBorders>
              <w:top w:val="single" w:color="auto" w:sz="4" w:space="0"/>
              <w:left w:val="single" w:color="auto" w:sz="4" w:space="0"/>
              <w:bottom w:val="single" w:color="auto" w:sz="4" w:space="0"/>
            </w:tcBorders>
            <w:vAlign w:val="center"/>
          </w:tcPr>
          <w:p w14:paraId="2BDB0C20">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在供货时产品的价格不能超过中标单价，否则将被视为违约。</w:t>
            </w:r>
          </w:p>
          <w:p w14:paraId="1109043F">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产品技术参数、价格将作为协议期内采购人对其提供产品质量和价格进行监督检查的依据，若发现</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存在偷工减料，以次充好的行为，将被视为违约，采购人有权</w:t>
            </w:r>
            <w:r>
              <w:rPr>
                <w:rFonts w:hint="eastAsia" w:ascii="宋体" w:hAnsi="宋体" w:cs="宋体"/>
                <w:color w:val="000000" w:themeColor="text1"/>
                <w:szCs w:val="21"/>
                <w:highlight w:val="none"/>
                <w:lang w:val="en-US" w:eastAsia="zh-CN"/>
                <w14:textFill>
                  <w14:solidFill>
                    <w14:schemeClr w14:val="tx1"/>
                  </w14:solidFill>
                </w14:textFill>
              </w:rPr>
              <w:t>依法终</w:t>
            </w:r>
            <w:r>
              <w:rPr>
                <w:rFonts w:hint="eastAsia" w:ascii="宋体" w:hAnsi="宋体" w:cs="宋体"/>
                <w:color w:val="000000" w:themeColor="text1"/>
                <w:szCs w:val="21"/>
                <w:highlight w:val="none"/>
                <w14:textFill>
                  <w14:solidFill>
                    <w14:schemeClr w14:val="tx1"/>
                  </w14:solidFill>
                </w14:textFill>
              </w:rPr>
              <w:t>止</w:t>
            </w:r>
            <w:r>
              <w:rPr>
                <w:rFonts w:hint="eastAsia" w:ascii="宋体" w:hAnsi="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14:textFill>
                  <w14:solidFill>
                    <w14:schemeClr w14:val="tx1"/>
                  </w14:solidFill>
                </w14:textFill>
              </w:rPr>
              <w:t>。</w:t>
            </w:r>
          </w:p>
          <w:p w14:paraId="34344286">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3、在协议有效期内，采购人发现有</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供货价格高于</w:t>
            </w:r>
            <w:r>
              <w:rPr>
                <w:rFonts w:hint="eastAsia" w:ascii="宋体" w:hAnsi="宋体" w:cs="宋体"/>
                <w:color w:val="000000" w:themeColor="text1"/>
                <w:szCs w:val="21"/>
                <w:highlight w:val="none"/>
                <w:lang w:val="en-US" w:eastAsia="zh-CN"/>
                <w14:textFill>
                  <w14:solidFill>
                    <w14:schemeClr w14:val="tx1"/>
                  </w14:solidFill>
                </w14:textFill>
              </w:rPr>
              <w:t>其</w:t>
            </w:r>
            <w:r>
              <w:rPr>
                <w:rFonts w:hint="eastAsia" w:ascii="宋体" w:hAnsi="宋体" w:cs="宋体"/>
                <w:color w:val="000000" w:themeColor="text1"/>
                <w:szCs w:val="21"/>
                <w:highlight w:val="none"/>
                <w14:textFill>
                  <w14:solidFill>
                    <w14:schemeClr w14:val="tx1"/>
                  </w14:solidFill>
                </w14:textFill>
              </w:rPr>
              <w:t>对外零售的市场价格或不按要求和承诺提供相关的服务或提供假冒伪劣产品或不按承诺的供货时间供货或与其他</w:t>
            </w:r>
            <w:r>
              <w:rPr>
                <w:rFonts w:hint="eastAsia" w:ascii="宋体" w:hAnsi="宋体" w:cs="宋体"/>
                <w:color w:val="000000" w:themeColor="text1"/>
                <w:szCs w:val="21"/>
                <w:highlight w:val="none"/>
                <w:lang w:val="en-US" w:eastAsia="zh-CN"/>
                <w14:textFill>
                  <w14:solidFill>
                    <w14:schemeClr w14:val="tx1"/>
                  </w14:solidFill>
                </w14:textFill>
              </w:rPr>
              <w:t>外部</w:t>
            </w:r>
            <w:r>
              <w:rPr>
                <w:rFonts w:hint="eastAsia" w:ascii="宋体" w:hAnsi="宋体" w:cs="宋体"/>
                <w:color w:val="000000" w:themeColor="text1"/>
                <w:szCs w:val="21"/>
                <w:highlight w:val="none"/>
                <w14:textFill>
                  <w14:solidFill>
                    <w14:schemeClr w14:val="tx1"/>
                  </w14:solidFill>
                </w14:textFill>
              </w:rPr>
              <w:t>供应商串通报价或抬高价格或降低产品质量和服务等行为的，将被视为违约，采购人有权</w:t>
            </w:r>
            <w:r>
              <w:rPr>
                <w:rFonts w:hint="eastAsia" w:ascii="宋体" w:hAnsi="宋体" w:cs="宋体"/>
                <w:color w:val="000000" w:themeColor="text1"/>
                <w:szCs w:val="21"/>
                <w:highlight w:val="none"/>
                <w:lang w:val="en-US" w:eastAsia="zh-CN"/>
                <w14:textFill>
                  <w14:solidFill>
                    <w14:schemeClr w14:val="tx1"/>
                  </w14:solidFill>
                </w14:textFill>
              </w:rPr>
              <w:t>依法终</w:t>
            </w:r>
            <w:r>
              <w:rPr>
                <w:rFonts w:hint="eastAsia" w:ascii="宋体" w:hAnsi="宋体" w:cs="宋体"/>
                <w:color w:val="000000" w:themeColor="text1"/>
                <w:szCs w:val="21"/>
                <w:highlight w:val="none"/>
                <w14:textFill>
                  <w14:solidFill>
                    <w14:schemeClr w14:val="tx1"/>
                  </w14:solidFill>
                </w14:textFill>
              </w:rPr>
              <w:t>止</w:t>
            </w:r>
            <w:r>
              <w:rPr>
                <w:rFonts w:hint="eastAsia" w:ascii="宋体" w:hAnsi="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14:textFill>
                  <w14:solidFill>
                    <w14:schemeClr w14:val="tx1"/>
                  </w14:solidFill>
                </w14:textFill>
              </w:rPr>
              <w:t>。</w:t>
            </w:r>
          </w:p>
          <w:p w14:paraId="565D2E8D">
            <w:pPr>
              <w:pStyle w:val="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4、在协议有效期内，如发现</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有下列行为之一的，根据其情节轻重，采购人暂停或</w:t>
            </w:r>
            <w:r>
              <w:rPr>
                <w:rFonts w:hint="eastAsia"/>
                <w:highlight w:val="none"/>
                <w:lang w:eastAsia="zh-CN"/>
              </w:rPr>
              <w:t>终止合同履行</w:t>
            </w:r>
            <w:r>
              <w:rPr>
                <w:rFonts w:hint="eastAsia" w:ascii="宋体" w:hAnsi="宋体" w:cs="宋体"/>
                <w:color w:val="000000" w:themeColor="text1"/>
                <w:szCs w:val="21"/>
                <w:highlight w:val="none"/>
                <w14:textFill>
                  <w14:solidFill>
                    <w14:schemeClr w14:val="tx1"/>
                  </w14:solidFill>
                </w14:textFill>
              </w:rPr>
              <w:t>。</w:t>
            </w:r>
          </w:p>
          <w:p w14:paraId="2CB48128">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(1)不按时向采购人开具正式的销售发票的；</w:t>
            </w:r>
          </w:p>
          <w:p w14:paraId="495778D0">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(2)向采购人提供回扣或其他不正当利益的；</w:t>
            </w:r>
          </w:p>
          <w:p w14:paraId="579719A0">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(3)弄虚作假，不积极配合采购人或采购监督管理部门在履行监督过程中的各项合理要求，拒绝接受监督检查的；</w:t>
            </w:r>
          </w:p>
          <w:p w14:paraId="15E89EE4">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(4)因违法违规被行业主管部门取消经营资格的；</w:t>
            </w:r>
          </w:p>
          <w:p w14:paraId="7BB3C1EB">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(5)有其他违法违规行为的。</w:t>
            </w:r>
          </w:p>
        </w:tc>
      </w:tr>
      <w:tr w14:paraId="749D0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92B35CE">
            <w:pPr>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服务标准、服务效率、其他技术及服务要求</w:t>
            </w:r>
          </w:p>
        </w:tc>
        <w:tc>
          <w:tcPr>
            <w:tcW w:w="7341" w:type="dxa"/>
            <w:tcBorders>
              <w:top w:val="single" w:color="auto" w:sz="4" w:space="0"/>
              <w:left w:val="single" w:color="auto" w:sz="4" w:space="0"/>
              <w:bottom w:val="single" w:color="auto" w:sz="4" w:space="0"/>
            </w:tcBorders>
            <w:vAlign w:val="center"/>
          </w:tcPr>
          <w:p w14:paraId="44837A2E">
            <w:pPr>
              <w:spacing w:line="420" w:lineRule="exac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一</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kern w:val="0"/>
                <w:szCs w:val="21"/>
                <w:highlight w:val="none"/>
                <w:lang w:val="zh-CN"/>
                <w14:textFill>
                  <w14:solidFill>
                    <w14:schemeClr w14:val="tx1"/>
                  </w14:solidFill>
                </w14:textFill>
              </w:rPr>
              <w:t>供货物品质量和标准必须符合采购人实验需求，如不满足需求，采购人有权要求</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在价格不变前提下无条件更换品质更好的品牌。</w:t>
            </w:r>
          </w:p>
          <w:p w14:paraId="07A708B6">
            <w:pPr>
              <w:spacing w:line="420" w:lineRule="exac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二</w:t>
            </w:r>
            <w:r>
              <w:rPr>
                <w:rFonts w:hint="eastAsia" w:ascii="宋体" w:hAnsi="宋体" w:cs="宋体"/>
                <w:bCs/>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应按照采购人实际需要供应耗材，如实际的采购数量与估算数量不相符的，应以采购人实际采购数量为准，</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不得以采购人的实际采购数量与以上估算数量不相符而要求采购人赔偿损失或不供货。</w:t>
            </w:r>
          </w:p>
          <w:p w14:paraId="48664B96">
            <w:pPr>
              <w:spacing w:line="4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三</w:t>
            </w:r>
            <w:r>
              <w:rPr>
                <w:rFonts w:hint="eastAsia" w:ascii="宋体" w:hAnsi="宋体" w:cs="宋体"/>
                <w:bCs/>
                <w:color w:val="000000" w:themeColor="text1"/>
                <w:kern w:val="0"/>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为了避免</w:t>
            </w:r>
            <w:r>
              <w:rPr>
                <w:rFonts w:hint="eastAsia" w:ascii="宋体" w:hAnsi="宋体" w:cs="宋体"/>
                <w:bCs/>
                <w:color w:val="000000" w:themeColor="text1"/>
                <w:szCs w:val="21"/>
                <w:highlight w:val="none"/>
                <w:lang w:val="en-US"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使用虚假产品、虚假报价，要求各</w:t>
            </w:r>
            <w:r>
              <w:rPr>
                <w:rFonts w:hint="eastAsia" w:ascii="宋体" w:hAnsi="宋体" w:cs="宋体"/>
                <w:bCs/>
                <w:color w:val="000000" w:themeColor="text1"/>
                <w:szCs w:val="21"/>
                <w:highlight w:val="none"/>
                <w:lang w:val="en-US"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必须用真实的生产厂家、参数、规格型号产品</w:t>
            </w:r>
            <w:r>
              <w:rPr>
                <w:rFonts w:hint="eastAsia" w:ascii="宋体" w:hAnsi="宋体" w:cs="宋体"/>
                <w:bCs/>
                <w:color w:val="000000" w:themeColor="text1"/>
                <w:szCs w:val="21"/>
                <w:highlight w:val="none"/>
                <w:lang w:val="en-US" w:eastAsia="zh-CN"/>
                <w14:textFill>
                  <w14:solidFill>
                    <w14:schemeClr w14:val="tx1"/>
                  </w14:solidFill>
                </w14:textFill>
              </w:rPr>
              <w:t>投</w:t>
            </w:r>
            <w:r>
              <w:rPr>
                <w:rFonts w:hint="eastAsia" w:ascii="宋体" w:hAnsi="宋体" w:cs="宋体"/>
                <w:bCs/>
                <w:color w:val="000000" w:themeColor="text1"/>
                <w:szCs w:val="21"/>
                <w:highlight w:val="none"/>
                <w14:textFill>
                  <w14:solidFill>
                    <w14:schemeClr w14:val="tx1"/>
                  </w14:solidFill>
                </w14:textFill>
              </w:rPr>
              <w:t>标，不得用虚假或虚拟生产厂家或仅写简称厂家名称，</w:t>
            </w:r>
            <w:r>
              <w:rPr>
                <w:rFonts w:hint="eastAsia" w:ascii="宋体" w:hAnsi="宋体" w:cs="宋体"/>
                <w:bCs/>
                <w:color w:val="000000" w:themeColor="text1"/>
                <w:szCs w:val="21"/>
                <w:highlight w:val="none"/>
                <w:lang w:val="en-US" w:eastAsia="zh-CN"/>
                <w14:textFill>
                  <w14:solidFill>
                    <w14:schemeClr w14:val="tx1"/>
                  </w14:solidFill>
                </w14:textFill>
              </w:rPr>
              <w:t>投标</w:t>
            </w:r>
            <w:r>
              <w:rPr>
                <w:rFonts w:hint="eastAsia" w:ascii="宋体" w:hAnsi="宋体" w:cs="宋体"/>
                <w:bCs/>
                <w:color w:val="000000" w:themeColor="text1"/>
                <w:szCs w:val="21"/>
                <w:highlight w:val="none"/>
                <w14:textFill>
                  <w14:solidFill>
                    <w14:schemeClr w14:val="tx1"/>
                  </w14:solidFill>
                </w14:textFill>
              </w:rPr>
              <w:t>文件中必须写全生产厂家全称。</w:t>
            </w:r>
          </w:p>
        </w:tc>
      </w:tr>
      <w:tr w14:paraId="6E962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shd w:val="clear" w:color="auto" w:fill="auto"/>
            <w:vAlign w:val="center"/>
          </w:tcPr>
          <w:p w14:paraId="3724C006">
            <w:pPr>
              <w:spacing w:line="420" w:lineRule="exact"/>
              <w:jc w:val="left"/>
              <w:rPr>
                <w:rFonts w:hint="eastAsia" w:ascii="宋体" w:hAnsi="宋体"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产品资料及说明文件</w:t>
            </w:r>
          </w:p>
        </w:tc>
        <w:tc>
          <w:tcPr>
            <w:tcW w:w="7341" w:type="dxa"/>
            <w:tcBorders>
              <w:top w:val="single" w:color="auto" w:sz="4" w:space="0"/>
              <w:left w:val="single" w:color="auto" w:sz="4" w:space="0"/>
              <w:bottom w:val="single" w:color="auto" w:sz="4" w:space="0"/>
            </w:tcBorders>
            <w:shd w:val="clear" w:color="auto" w:fill="auto"/>
            <w:vAlign w:val="center"/>
          </w:tcPr>
          <w:p w14:paraId="27671603">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对于分标</w:t>
            </w:r>
            <w:r>
              <w:rPr>
                <w:rFonts w:hint="eastAsia" w:ascii="宋体" w:hAnsi="宋体"/>
                <w:color w:val="000000" w:themeColor="text1"/>
                <w:szCs w:val="21"/>
                <w:highlight w:val="none"/>
                <w:lang w:val="en-US" w:eastAsia="zh-CN"/>
                <w14:textFill>
                  <w14:solidFill>
                    <w14:schemeClr w14:val="tx1"/>
                  </w14:solidFill>
                </w14:textFill>
              </w:rPr>
              <w:t>1中</w:t>
            </w:r>
            <w:r>
              <w:rPr>
                <w:rFonts w:hint="eastAsia" w:ascii="宋体" w:hAnsi="宋体"/>
                <w:color w:val="000000" w:themeColor="text1"/>
                <w:szCs w:val="21"/>
                <w:highlight w:val="none"/>
                <w14:textFill>
                  <w14:solidFill>
                    <w14:schemeClr w14:val="tx1"/>
                  </w14:solidFill>
                </w14:textFill>
              </w:rPr>
              <w:t>编号为</w:t>
            </w:r>
            <w:r>
              <w:rPr>
                <w:rFonts w:hint="eastAsia" w:ascii="宋体" w:hAnsi="宋体"/>
                <w:color w:val="000000" w:themeColor="text1"/>
                <w:szCs w:val="21"/>
                <w:highlight w:val="none"/>
                <w:lang w:val="en-US" w:eastAsia="zh-CN"/>
                <w14:textFill>
                  <w14:solidFill>
                    <w14:schemeClr w14:val="tx1"/>
                  </w14:solidFill>
                </w14:textFill>
              </w:rPr>
              <w:t>B0001～B3541</w:t>
            </w:r>
            <w:r>
              <w:rPr>
                <w:rFonts w:hint="eastAsia" w:ascii="宋体" w:hAnsi="宋体"/>
                <w:color w:val="000000" w:themeColor="text1"/>
                <w:szCs w:val="21"/>
                <w:highlight w:val="none"/>
                <w14:textFill>
                  <w14:solidFill>
                    <w14:schemeClr w14:val="tx1"/>
                  </w14:solidFill>
                </w14:textFill>
              </w:rPr>
              <w:t>货物特别要求：</w:t>
            </w:r>
          </w:p>
          <w:p w14:paraId="3D317B09">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国产产品：二级GBW(E)以上标准品，随货提供证书复印件。</w:t>
            </w:r>
          </w:p>
          <w:p w14:paraId="280E093D">
            <w:pPr>
              <w:snapToGrid w:val="0"/>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进口产品：CRM级别标准品（Certified Reference Materials），随货提供证书复印件。</w:t>
            </w:r>
          </w:p>
          <w:p w14:paraId="20262AE3">
            <w:pPr>
              <w:snapToGrid w:val="0"/>
              <w:spacing w:line="42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r>
    </w:tbl>
    <w:p w14:paraId="7CA32FEC">
      <w:pPr>
        <w:spacing w:line="420" w:lineRule="exact"/>
        <w:jc w:val="both"/>
        <w:rPr>
          <w:color w:val="000000" w:themeColor="text1"/>
          <w:highlight w:val="none"/>
          <w:u w:val="single"/>
          <w14:textFill>
            <w14:solidFill>
              <w14:schemeClr w14:val="tx1"/>
            </w14:solidFill>
          </w14:textFill>
        </w:rPr>
      </w:pPr>
    </w:p>
    <w:p w14:paraId="4968B852">
      <w:pPr>
        <w:snapToGrid w:val="0"/>
        <w:spacing w:line="400" w:lineRule="exact"/>
        <w:ind w:firstLine="321" w:firstLineChars="10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三、采购人对项目的特殊要求及说明</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52"/>
      </w:tblGrid>
      <w:tr w14:paraId="57EA2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FEF9A5D">
            <w:pPr>
              <w:widowControl/>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452" w:type="dxa"/>
            <w:tcBorders>
              <w:top w:val="single" w:color="auto" w:sz="4" w:space="0"/>
              <w:left w:val="single" w:color="auto" w:sz="4" w:space="0"/>
              <w:bottom w:val="single" w:color="auto" w:sz="4" w:space="0"/>
            </w:tcBorders>
            <w:vAlign w:val="center"/>
          </w:tcPr>
          <w:p w14:paraId="113508AA">
            <w:pP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63349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47D5DDA6">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采购人的特殊要求及说明</w:t>
            </w:r>
          </w:p>
        </w:tc>
        <w:tc>
          <w:tcPr>
            <w:tcW w:w="7452" w:type="dxa"/>
            <w:tcBorders>
              <w:top w:val="single" w:color="auto" w:sz="4" w:space="0"/>
              <w:left w:val="single" w:color="auto" w:sz="4" w:space="0"/>
              <w:bottom w:val="single" w:color="auto" w:sz="4" w:space="0"/>
            </w:tcBorders>
            <w:vAlign w:val="center"/>
          </w:tcPr>
          <w:p w14:paraId="623C172E">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1、采购需求中“是否接受进口”下标注“否”的货物不接受进口产品（即通过中国海关报关验放进入中国境内且产自关境外的产品）参与</w:t>
            </w:r>
            <w:r>
              <w:rPr>
                <w:rFonts w:hint="eastAsia" w:ascii="宋体" w:hAnsi="宋体"/>
                <w:color w:val="000000" w:themeColor="text1"/>
                <w:szCs w:val="21"/>
                <w:highlight w:val="none"/>
                <w:lang w:val="en-US" w:eastAsia="zh-CN"/>
                <w14:textFill>
                  <w14:solidFill>
                    <w14:schemeClr w14:val="tx1"/>
                  </w14:solidFill>
                </w14:textFill>
              </w:rPr>
              <w:t>投</w:t>
            </w:r>
            <w:r>
              <w:rPr>
                <w:rFonts w:hint="eastAsia" w:ascii="宋体" w:hAnsi="宋体"/>
                <w:color w:val="000000" w:themeColor="text1"/>
                <w:szCs w:val="21"/>
                <w:highlight w:val="none"/>
                <w14:textFill>
                  <w14:solidFill>
                    <w14:schemeClr w14:val="tx1"/>
                  </w14:solidFill>
                </w14:textFill>
              </w:rPr>
              <w:t>标，如有进口产品</w:t>
            </w:r>
            <w:r>
              <w:rPr>
                <w:rFonts w:hint="eastAsia" w:ascii="宋体" w:hAnsi="宋体"/>
                <w:b/>
                <w:bCs/>
                <w:color w:val="000000" w:themeColor="text1"/>
                <w:szCs w:val="21"/>
                <w:highlight w:val="none"/>
                <w14:textFill>
                  <w14:solidFill>
                    <w14:schemeClr w14:val="tx1"/>
                  </w14:solidFill>
                </w14:textFill>
              </w:rPr>
              <w:t>参与</w:t>
            </w:r>
            <w:r>
              <w:rPr>
                <w:rFonts w:hint="eastAsia" w:ascii="宋体" w:hAnsi="宋体"/>
                <w:b/>
                <w:bCs/>
                <w:color w:val="000000" w:themeColor="text1"/>
                <w:szCs w:val="21"/>
                <w:highlight w:val="none"/>
                <w:lang w:val="en-US" w:eastAsia="zh-CN"/>
                <w14:textFill>
                  <w14:solidFill>
                    <w14:schemeClr w14:val="tx1"/>
                  </w14:solidFill>
                </w14:textFill>
              </w:rPr>
              <w:t>投</w:t>
            </w:r>
            <w:r>
              <w:rPr>
                <w:rFonts w:hint="eastAsia" w:ascii="宋体" w:hAnsi="宋体"/>
                <w:b/>
                <w:bCs/>
                <w:color w:val="000000" w:themeColor="text1"/>
                <w:szCs w:val="21"/>
                <w:highlight w:val="none"/>
                <w14:textFill>
                  <w14:solidFill>
                    <w14:schemeClr w14:val="tx1"/>
                  </w14:solidFill>
                </w14:textFill>
              </w:rPr>
              <w:t>标的作无效</w:t>
            </w:r>
            <w:r>
              <w:rPr>
                <w:rFonts w:hint="eastAsia" w:ascii="宋体" w:hAnsi="宋体"/>
                <w:b/>
                <w:bCs/>
                <w:color w:val="000000" w:themeColor="text1"/>
                <w:szCs w:val="21"/>
                <w:highlight w:val="none"/>
                <w:lang w:val="en-US" w:eastAsia="zh-CN"/>
                <w14:textFill>
                  <w14:solidFill>
                    <w14:schemeClr w14:val="tx1"/>
                  </w14:solidFill>
                </w14:textFill>
              </w:rPr>
              <w:t>投</w:t>
            </w:r>
            <w:r>
              <w:rPr>
                <w:rFonts w:hint="eastAsia" w:ascii="宋体" w:hAnsi="宋体"/>
                <w:b/>
                <w:bCs/>
                <w:color w:val="000000" w:themeColor="text1"/>
                <w:szCs w:val="21"/>
                <w:highlight w:val="none"/>
                <w14:textFill>
                  <w14:solidFill>
                    <w14:schemeClr w14:val="tx1"/>
                  </w14:solidFill>
                </w14:textFill>
              </w:rPr>
              <w:t>标处理</w:t>
            </w:r>
            <w:r>
              <w:rPr>
                <w:rFonts w:hint="eastAsia" w:ascii="宋体" w:hAnsi="宋体"/>
                <w:color w:val="000000" w:themeColor="text1"/>
                <w:szCs w:val="21"/>
                <w:highlight w:val="none"/>
                <w14:textFill>
                  <w14:solidFill>
                    <w14:schemeClr w14:val="tx1"/>
                  </w14:solidFill>
                </w14:textFill>
              </w:rPr>
              <w:t>。</w:t>
            </w:r>
          </w:p>
          <w:p w14:paraId="0E6B5732">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2、采购需求中“是否接受进口”下标注“是”的货物已按规定办妥进口产品采购审核手续，</w:t>
            </w:r>
            <w:r>
              <w:rPr>
                <w:rFonts w:hint="eastAsia" w:ascii="宋体" w:hAnsi="宋体"/>
                <w:color w:val="000000" w:themeColor="text1"/>
                <w:szCs w:val="21"/>
                <w:highlight w:val="none"/>
                <w:lang w:val="en-US" w:eastAsia="zh-CN"/>
                <w14:textFill>
                  <w14:solidFill>
                    <w14:schemeClr w14:val="tx1"/>
                  </w14:solidFill>
                </w14:textFill>
              </w:rPr>
              <w:t>投</w:t>
            </w:r>
            <w:r>
              <w:rPr>
                <w:rFonts w:hint="eastAsia" w:ascii="宋体" w:hAnsi="宋体"/>
                <w:color w:val="000000" w:themeColor="text1"/>
                <w:szCs w:val="21"/>
                <w:highlight w:val="none"/>
                <w14:textFill>
                  <w14:solidFill>
                    <w14:schemeClr w14:val="tx1"/>
                  </w14:solidFill>
                </w14:textFill>
              </w:rPr>
              <w:t>标产品可选用进口产品；但如选用进口产品时必须为原装进口产品（即通过中国海关报关验放进入中国境内且产自关境外的产品），同时</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必须负责办理进口产品所有相关手续并承担所有费用。优先采购向我国企业转让技术、与我国企业签订消化吸收再创新方案的</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的进口产品。</w:t>
            </w:r>
          </w:p>
        </w:tc>
      </w:tr>
      <w:tr w14:paraId="4BBDF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6FECC55A">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规范标准</w:t>
            </w:r>
          </w:p>
        </w:tc>
        <w:tc>
          <w:tcPr>
            <w:tcW w:w="7452" w:type="dxa"/>
            <w:tcBorders>
              <w:top w:val="single" w:color="auto" w:sz="4" w:space="0"/>
              <w:left w:val="single" w:color="auto" w:sz="4" w:space="0"/>
              <w:bottom w:val="single" w:color="auto" w:sz="4" w:space="0"/>
            </w:tcBorders>
            <w:vAlign w:val="center"/>
          </w:tcPr>
          <w:p w14:paraId="60C1BD09">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执行现行的强制执行的国家、行业、地方标准</w:t>
            </w:r>
          </w:p>
        </w:tc>
      </w:tr>
      <w:tr w14:paraId="7F49E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447BCE8D">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验收标准、验收方法及方案</w:t>
            </w:r>
          </w:p>
        </w:tc>
        <w:tc>
          <w:tcPr>
            <w:tcW w:w="7452" w:type="dxa"/>
            <w:tcBorders>
              <w:top w:val="single" w:color="auto" w:sz="4" w:space="0"/>
              <w:left w:val="single" w:color="auto" w:sz="4" w:space="0"/>
              <w:bottom w:val="single" w:color="auto" w:sz="4" w:space="0"/>
            </w:tcBorders>
            <w:vAlign w:val="center"/>
          </w:tcPr>
          <w:p w14:paraId="44F64292">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1.采购人对</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提交的货物依据采购文件上的技术规格要求和国家有关质量标准进行现场签收，外观、说明书符合采购文件技术要求的，给予签收，不合格的不予签收。</w:t>
            </w:r>
          </w:p>
          <w:p w14:paraId="356EC3B1">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交货前应对产品作出全面检查和对验收文件进行整理，并列出清单，作为项目收货验收和使用的技术条件依据，检验的结果应随货物交</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不能完整交付货物及本款规定的单证和工具的，必须负责补齐，否则视为未按合同约定交货。</w:t>
            </w:r>
          </w:p>
          <w:p w14:paraId="5AC4B26C">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采购人组织验收，</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必须到场配合，验收合格后双方签署验收合格凭证。</w:t>
            </w:r>
          </w:p>
          <w:p w14:paraId="0563EF84">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62C14E62">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.验收产生的费用</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负责。</w:t>
            </w:r>
          </w:p>
        </w:tc>
      </w:tr>
    </w:tbl>
    <w:p w14:paraId="4931FD8C">
      <w:pPr>
        <w:spacing w:line="420" w:lineRule="exact"/>
        <w:ind w:firstLine="321" w:firstLineChars="10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四、其他</w:t>
      </w:r>
    </w:p>
    <w:tbl>
      <w:tblPr>
        <w:tblStyle w:val="5"/>
        <w:tblW w:w="9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38"/>
      </w:tblGrid>
      <w:tr w14:paraId="56418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E73918E">
            <w:pPr>
              <w:widowControl/>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438" w:type="dxa"/>
            <w:tcBorders>
              <w:top w:val="single" w:color="auto" w:sz="4" w:space="0"/>
              <w:left w:val="single" w:color="auto" w:sz="4" w:space="0"/>
              <w:bottom w:val="single" w:color="auto" w:sz="4" w:space="0"/>
              <w:right w:val="single" w:color="auto" w:sz="4" w:space="0"/>
            </w:tcBorders>
            <w:vAlign w:val="center"/>
          </w:tcPr>
          <w:p w14:paraId="7ED480E0">
            <w:pP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59063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4EB15378">
            <w:pP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报价说明</w:t>
            </w:r>
          </w:p>
        </w:tc>
        <w:tc>
          <w:tcPr>
            <w:tcW w:w="7438" w:type="dxa"/>
            <w:tcBorders>
              <w:top w:val="single" w:color="auto" w:sz="4" w:space="0"/>
              <w:left w:val="single" w:color="auto" w:sz="4" w:space="0"/>
              <w:bottom w:val="single" w:color="auto" w:sz="4" w:space="0"/>
              <w:right w:val="single" w:color="auto" w:sz="4" w:space="0"/>
            </w:tcBorders>
          </w:tcPr>
          <w:p w14:paraId="42F59C73">
            <w:pPr>
              <w:spacing w:line="440" w:lineRule="exact"/>
              <w:rPr>
                <w:rFonts w:hint="eastAsia" w:ascii="宋体" w:hAnsi="宋体"/>
                <w:color w:val="000000" w:themeColor="text1"/>
                <w:szCs w:val="2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本项目预算不作为实际结算金额，具体以合同履行期限实际发生额为准，但最终结算金额不得超出本项目预算。中标人的各单项报价作为采购人与中标人结算的依据。</w:t>
            </w:r>
          </w:p>
        </w:tc>
      </w:tr>
      <w:tr w14:paraId="2CAB8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353377CA">
            <w:pP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其它</w:t>
            </w:r>
          </w:p>
        </w:tc>
        <w:tc>
          <w:tcPr>
            <w:tcW w:w="7438" w:type="dxa"/>
            <w:tcBorders>
              <w:top w:val="single" w:color="auto" w:sz="4" w:space="0"/>
              <w:left w:val="single" w:color="auto" w:sz="4" w:space="0"/>
              <w:bottom w:val="single" w:color="auto" w:sz="4" w:space="0"/>
              <w:right w:val="single" w:color="auto" w:sz="4" w:space="0"/>
            </w:tcBorders>
          </w:tcPr>
          <w:p w14:paraId="6E2E62C4">
            <w:pPr>
              <w:spacing w:line="440" w:lineRule="exact"/>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 xml:space="preserve">可根据自身情况提供下述材料（包括但不限于）： </w:t>
            </w:r>
            <w:r>
              <w:rPr>
                <w:rFonts w:hint="eastAsia" w:ascii="宋体" w:hAnsi="宋体"/>
                <w:color w:val="000000" w:themeColor="text1"/>
                <w:szCs w:val="21"/>
                <w:highlight w:val="none"/>
                <w:lang w:val="zh-CN"/>
                <w14:textFill>
                  <w14:solidFill>
                    <w14:schemeClr w14:val="tx1"/>
                  </w14:solidFill>
                </w14:textFill>
              </w:rPr>
              <w:t>供货服务方案、</w:t>
            </w:r>
            <w:r>
              <w:rPr>
                <w:rFonts w:hint="eastAsia" w:ascii="宋体" w:hAnsi="宋体" w:cs="宋体"/>
                <w:color w:val="000000" w:themeColor="text1"/>
                <w:szCs w:val="21"/>
                <w:highlight w:val="none"/>
                <w14:textFill>
                  <w14:solidFill>
                    <w14:schemeClr w14:val="tx1"/>
                  </w14:solidFill>
                </w14:textFill>
              </w:rPr>
              <w:t>售后服务方案、</w:t>
            </w:r>
            <w:r>
              <w:rPr>
                <w:rFonts w:hint="eastAsia" w:ascii="宋体" w:hAnsi="宋体"/>
                <w:bCs/>
                <w:color w:val="000000" w:themeColor="text1"/>
                <w:szCs w:val="21"/>
                <w:highlight w:val="none"/>
                <w14:textFill>
                  <w14:solidFill>
                    <w14:schemeClr w14:val="tx1"/>
                  </w14:solidFill>
                </w14:textFill>
              </w:rPr>
              <w:t>售后服务团队情况、质量保证措施及承诺、</w:t>
            </w:r>
            <w:r>
              <w:rPr>
                <w:rFonts w:hint="eastAsia" w:ascii="宋体" w:hAnsi="宋体"/>
                <w:color w:val="000000" w:themeColor="text1"/>
                <w:szCs w:val="21"/>
                <w:highlight w:val="none"/>
                <w14:textFill>
                  <w14:solidFill>
                    <w14:schemeClr w14:val="tx1"/>
                  </w14:solidFill>
                </w14:textFill>
              </w:rPr>
              <w:t>运输能力保障、</w:t>
            </w:r>
            <w:r>
              <w:rPr>
                <w:rFonts w:hint="eastAsia" w:ascii="宋体" w:hAnsi="宋体"/>
                <w:bCs/>
                <w:color w:val="000000" w:themeColor="text1"/>
                <w:kern w:val="0"/>
                <w:szCs w:val="21"/>
                <w:highlight w:val="none"/>
                <w14:textFill>
                  <w14:solidFill>
                    <w14:schemeClr w14:val="tx1"/>
                  </w14:solidFill>
                </w14:textFill>
              </w:rPr>
              <w:t>应急事故处理措施、</w:t>
            </w:r>
            <w:r>
              <w:rPr>
                <w:rFonts w:hint="eastAsia" w:ascii="宋体" w:hAnsi="宋体"/>
                <w:color w:val="000000" w:themeColor="text1"/>
                <w:szCs w:val="21"/>
                <w:highlight w:val="none"/>
                <w:lang w:val="zh-CN"/>
                <w14:textFill>
                  <w14:solidFill>
                    <w14:schemeClr w14:val="tx1"/>
                  </w14:solidFill>
                </w14:textFill>
              </w:rPr>
              <w:t>供货渠道实力</w:t>
            </w:r>
            <w:r>
              <w:rPr>
                <w:rFonts w:hint="eastAsia" w:ascii="宋体" w:hAnsi="宋体"/>
                <w:color w:val="000000" w:themeColor="text1"/>
                <w:szCs w:val="21"/>
                <w:highlight w:val="none"/>
                <w:lang w:val="en-US" w:eastAsia="zh-CN"/>
                <w14:textFill>
                  <w14:solidFill>
                    <w14:schemeClr w14:val="tx1"/>
                  </w14:solidFill>
                </w14:textFill>
              </w:rPr>
              <w:t>等。</w:t>
            </w:r>
          </w:p>
        </w:tc>
      </w:tr>
      <w:tr w14:paraId="7B2C8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7552D056">
            <w:pP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政策功能分(节能、环保)</w:t>
            </w:r>
          </w:p>
        </w:tc>
        <w:tc>
          <w:tcPr>
            <w:tcW w:w="7438" w:type="dxa"/>
            <w:tcBorders>
              <w:top w:val="single" w:color="auto" w:sz="4" w:space="0"/>
              <w:left w:val="single" w:color="auto" w:sz="4" w:space="0"/>
              <w:bottom w:val="single" w:color="auto" w:sz="4" w:space="0"/>
              <w:right w:val="single" w:color="auto" w:sz="4" w:space="0"/>
            </w:tcBorders>
            <w:vAlign w:val="center"/>
          </w:tcPr>
          <w:p w14:paraId="68B983B4">
            <w:pPr>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本项目采购货物不涉及节能、环保品目清单产品。</w:t>
            </w:r>
          </w:p>
          <w:p w14:paraId="03E90E26">
            <w:pPr>
              <w:pStyle w:val="2"/>
              <w:rPr>
                <w:rFonts w:hint="eastAsia"/>
                <w:highlight w:val="none"/>
              </w:rPr>
            </w:pPr>
          </w:p>
        </w:tc>
      </w:tr>
    </w:tbl>
    <w:p w14:paraId="3DEC67A7">
      <w:pPr>
        <w:spacing w:line="360" w:lineRule="auto"/>
        <w:ind w:firstLine="420" w:firstLineChars="175"/>
        <w:jc w:val="left"/>
        <w:rPr>
          <w:rFonts w:ascii="宋体" w:hAnsi="宋体"/>
          <w:color w:val="000000"/>
          <w:sz w:val="32"/>
          <w:szCs w:val="32"/>
          <w:highlight w:val="none"/>
        </w:rPr>
      </w:pPr>
      <w:r>
        <w:rPr>
          <w:rFonts w:ascii="宋体" w:hAnsi="宋体" w:cs="宋体"/>
          <w:color w:val="000000" w:themeColor="text1"/>
          <w:sz w:val="24"/>
          <w:highlight w:val="none"/>
          <w14:textFill>
            <w14:solidFill>
              <w14:schemeClr w14:val="tx1"/>
            </w14:solidFill>
          </w14:textFill>
        </w:rPr>
        <w:br w:type="page"/>
      </w:r>
    </w:p>
    <w:p w14:paraId="5350A263">
      <w:pPr>
        <w:pStyle w:val="2"/>
        <w:rPr>
          <w:highlight w:val="none"/>
        </w:rPr>
      </w:pPr>
    </w:p>
    <w:p w14:paraId="7693FE1F">
      <w:pPr>
        <w:rPr>
          <w:rFonts w:hint="default" w:ascii="宋体" w:hAnsi="宋体" w:cs="宋体"/>
          <w:b/>
          <w:sz w:val="32"/>
          <w:szCs w:val="32"/>
          <w:highlight w:val="none"/>
          <w:u w:val="single"/>
          <w:lang w:val="en-US" w:eastAsia="zh-CN"/>
        </w:rPr>
      </w:pPr>
      <w:r>
        <w:rPr>
          <w:rFonts w:ascii="宋体" w:hAnsi="宋体"/>
          <w:color w:val="000000"/>
          <w:sz w:val="30"/>
          <w:szCs w:val="30"/>
          <w:highlight w:val="none"/>
        </w:rPr>
        <w:t xml:space="preserve"> </w:t>
      </w:r>
      <w:r>
        <w:rPr>
          <w:rFonts w:hint="eastAsia" w:ascii="宋体" w:hAnsi="宋体" w:cs="宋体"/>
          <w:b/>
          <w:sz w:val="32"/>
          <w:szCs w:val="32"/>
          <w:highlight w:val="none"/>
          <w:u w:val="single"/>
          <w:lang w:val="en-US" w:eastAsia="zh-CN"/>
        </w:rPr>
        <w:t>分标2：</w:t>
      </w:r>
    </w:p>
    <w:p w14:paraId="2B0F884B">
      <w:pPr>
        <w:numPr>
          <w:ilvl w:val="0"/>
          <w:numId w:val="2"/>
        </w:numPr>
        <w:spacing w:line="400" w:lineRule="exact"/>
        <w:ind w:firstLine="42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采购需求（见另册）</w:t>
      </w:r>
    </w:p>
    <w:p w14:paraId="736D411C">
      <w:pPr>
        <w:spacing w:line="400" w:lineRule="exact"/>
        <w:jc w:val="left"/>
        <w:rPr>
          <w:rFonts w:hint="eastAsia" w:ascii="宋体" w:hAnsi="宋体"/>
          <w:b/>
          <w:color w:val="000000" w:themeColor="text1"/>
          <w:sz w:val="32"/>
          <w:szCs w:val="32"/>
          <w:highlight w:val="none"/>
          <w14:textFill>
            <w14:solidFill>
              <w14:schemeClr w14:val="tx1"/>
            </w14:solidFill>
          </w14:textFill>
        </w:rPr>
      </w:pPr>
    </w:p>
    <w:p w14:paraId="5E8B533D">
      <w:pPr>
        <w:rPr>
          <w:rFonts w:ascii="黑体" w:hAnsi="黑体" w:eastAsia="黑体" w:cs="黑体"/>
          <w:color w:val="000000"/>
          <w:sz w:val="32"/>
          <w:szCs w:val="32"/>
          <w:highlight w:val="none"/>
        </w:rPr>
      </w:pPr>
      <w:r>
        <w:rPr>
          <w:rFonts w:hint="eastAsia" w:ascii="宋体" w:hAnsi="宋体"/>
          <w:b/>
          <w:color w:val="000000" w:themeColor="text1"/>
          <w:sz w:val="32"/>
          <w:szCs w:val="32"/>
          <w:highlight w:val="none"/>
          <w:lang w:val="en-US" w:eastAsia="zh-CN"/>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商务要求表商务要求表</w:t>
      </w:r>
    </w:p>
    <w:tbl>
      <w:tblPr>
        <w:tblStyle w:val="5"/>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341"/>
      </w:tblGrid>
      <w:tr w14:paraId="39BBA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51" w:type="dxa"/>
            <w:tcBorders>
              <w:top w:val="single" w:color="auto" w:sz="4" w:space="0"/>
              <w:bottom w:val="single" w:color="auto" w:sz="4" w:space="0"/>
              <w:right w:val="single" w:color="auto" w:sz="4" w:space="0"/>
            </w:tcBorders>
            <w:vAlign w:val="center"/>
          </w:tcPr>
          <w:p w14:paraId="60083E23">
            <w:pPr>
              <w:widowControl/>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341" w:type="dxa"/>
            <w:tcBorders>
              <w:top w:val="single" w:color="auto" w:sz="4" w:space="0"/>
              <w:left w:val="single" w:color="auto" w:sz="4" w:space="0"/>
              <w:bottom w:val="single" w:color="auto" w:sz="4" w:space="0"/>
            </w:tcBorders>
            <w:vAlign w:val="center"/>
          </w:tcPr>
          <w:p w14:paraId="0BDF3DC2">
            <w:pP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3B836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951" w:type="dxa"/>
            <w:tcBorders>
              <w:top w:val="single" w:color="auto" w:sz="4" w:space="0"/>
              <w:bottom w:val="single" w:color="auto" w:sz="4" w:space="0"/>
              <w:right w:val="single" w:color="auto" w:sz="4" w:space="0"/>
            </w:tcBorders>
            <w:vAlign w:val="center"/>
          </w:tcPr>
          <w:p w14:paraId="7D596354">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kern w:val="0"/>
                <w:szCs w:val="21"/>
                <w:highlight w:val="none"/>
                <w:lang w:val="zh-CN"/>
                <w14:textFill>
                  <w14:solidFill>
                    <w14:schemeClr w14:val="tx1"/>
                  </w14:solidFill>
                </w14:textFill>
              </w:rPr>
              <w:t>质保期及有效期</w:t>
            </w:r>
          </w:p>
        </w:tc>
        <w:tc>
          <w:tcPr>
            <w:tcW w:w="7341" w:type="dxa"/>
            <w:tcBorders>
              <w:top w:val="single" w:color="auto" w:sz="4" w:space="0"/>
              <w:left w:val="single" w:color="auto" w:sz="4" w:space="0"/>
              <w:bottom w:val="single" w:color="auto" w:sz="4" w:space="0"/>
            </w:tcBorders>
            <w:vAlign w:val="center"/>
          </w:tcPr>
          <w:p w14:paraId="58D2866F">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按国家及行业有关标准执行。</w:t>
            </w:r>
          </w:p>
        </w:tc>
      </w:tr>
      <w:tr w14:paraId="7AA2F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09C61A90">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合同履行期限、</w:t>
            </w:r>
            <w:r>
              <w:rPr>
                <w:rFonts w:hint="eastAsia" w:ascii="宋体" w:hAnsi="宋体" w:cs="宋体"/>
                <w:b/>
                <w:color w:val="000000" w:themeColor="text1"/>
                <w:szCs w:val="21"/>
                <w:highlight w:val="none"/>
                <w14:textFill>
                  <w14:solidFill>
                    <w14:schemeClr w14:val="tx1"/>
                  </w14:solidFill>
                </w14:textFill>
              </w:rPr>
              <w:t>交付时间和地点</w:t>
            </w:r>
          </w:p>
        </w:tc>
        <w:tc>
          <w:tcPr>
            <w:tcW w:w="7341" w:type="dxa"/>
            <w:tcBorders>
              <w:top w:val="single" w:color="auto" w:sz="4" w:space="0"/>
              <w:left w:val="single" w:color="auto" w:sz="4" w:space="0"/>
              <w:bottom w:val="single" w:color="auto" w:sz="4" w:space="0"/>
            </w:tcBorders>
            <w:vAlign w:val="center"/>
          </w:tcPr>
          <w:p w14:paraId="21AC8AC2">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合同履行期限：本次实验耗材供应合同期限为自签订合同并生效之日起一年，合同期满后如果新一轮</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未能及时确定，则在不违反政府采购追加</w:t>
            </w:r>
            <w:r>
              <w:rPr>
                <w:rFonts w:hint="eastAsia" w:ascii="宋体" w:hAnsi="宋体"/>
                <w:color w:val="000000" w:themeColor="text1"/>
                <w:szCs w:val="21"/>
                <w:highlight w:val="none"/>
                <w:lang w:val="en-US" w:eastAsia="zh-CN"/>
                <w14:textFill>
                  <w14:solidFill>
                    <w14:schemeClr w14:val="tx1"/>
                  </w14:solidFill>
                </w14:textFill>
              </w:rPr>
              <w:t>不超</w:t>
            </w:r>
            <w:r>
              <w:rPr>
                <w:rFonts w:hint="eastAsia" w:ascii="宋体" w:hAnsi="宋体"/>
                <w:color w:val="000000" w:themeColor="text1"/>
                <w:szCs w:val="21"/>
                <w:highlight w:val="none"/>
                <w14:textFill>
                  <w14:solidFill>
                    <w14:schemeClr w14:val="tx1"/>
                  </w14:solidFill>
                </w14:textFill>
              </w:rPr>
              <w:t>10%相关规定的条件下继续沿用上一轮</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w:t>
            </w:r>
          </w:p>
          <w:p w14:paraId="491B29BE">
            <w:pPr>
              <w:spacing w:line="4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交付时间：分批次供货，签合同后</w:t>
            </w:r>
            <w:r>
              <w:rPr>
                <w:rFonts w:hint="eastAsia" w:ascii="宋体" w:hAnsi="宋体" w:cs="宋体"/>
                <w:bCs/>
                <w:color w:val="000000" w:themeColor="text1"/>
                <w:kern w:val="0"/>
                <w:szCs w:val="21"/>
                <w:highlight w:val="none"/>
                <w:lang w:val="zh-CN"/>
                <w14:textFill>
                  <w14:solidFill>
                    <w14:schemeClr w14:val="tx1"/>
                  </w14:solidFill>
                </w14:textFill>
              </w:rPr>
              <w:t>除采购人有特殊要求外，接到采购人供货通知后3天内按采购人要求的物品及数量完成供货。</w:t>
            </w:r>
          </w:p>
          <w:p w14:paraId="1E9B259C">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交付地点：</w:t>
            </w:r>
            <w:r>
              <w:rPr>
                <w:rFonts w:hint="eastAsia" w:ascii="宋体" w:hAnsi="宋体" w:cs="宋体"/>
                <w:bCs/>
                <w:color w:val="000000" w:themeColor="text1"/>
                <w:kern w:val="0"/>
                <w:szCs w:val="21"/>
                <w:highlight w:val="none"/>
                <w:lang w:val="zh-CN"/>
                <w14:textFill>
                  <w14:solidFill>
                    <w14:schemeClr w14:val="tx1"/>
                  </w14:solidFill>
                </w14:textFill>
              </w:rPr>
              <w:t>广西</w:t>
            </w:r>
            <w:r>
              <w:rPr>
                <w:rFonts w:hint="eastAsia" w:ascii="宋体" w:hAnsi="宋体" w:cs="宋体"/>
                <w:bCs/>
                <w:color w:val="000000" w:themeColor="text1"/>
                <w:kern w:val="0"/>
                <w:szCs w:val="21"/>
                <w:highlight w:val="none"/>
                <w:lang w:val="en-US" w:eastAsia="zh-CN"/>
                <w14:textFill>
                  <w14:solidFill>
                    <w14:schemeClr w14:val="tx1"/>
                  </w14:solidFill>
                </w14:textFill>
              </w:rPr>
              <w:t>钦州</w:t>
            </w:r>
            <w:r>
              <w:rPr>
                <w:rFonts w:hint="eastAsia" w:ascii="宋体" w:hAnsi="宋体" w:cs="宋体"/>
                <w:bCs/>
                <w:color w:val="000000" w:themeColor="text1"/>
                <w:kern w:val="0"/>
                <w:szCs w:val="21"/>
                <w:highlight w:val="none"/>
                <w:lang w:val="zh-CN"/>
                <w14:textFill>
                  <w14:solidFill>
                    <w14:schemeClr w14:val="tx1"/>
                  </w14:solidFill>
                </w14:textFill>
              </w:rPr>
              <w:t>市内采购人指定地点。</w:t>
            </w:r>
          </w:p>
        </w:tc>
      </w:tr>
      <w:tr w14:paraId="3677D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0FAE6146">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付款条件</w:t>
            </w:r>
          </w:p>
        </w:tc>
        <w:tc>
          <w:tcPr>
            <w:tcW w:w="7341" w:type="dxa"/>
            <w:tcBorders>
              <w:top w:val="single" w:color="auto" w:sz="4" w:space="0"/>
              <w:left w:val="single" w:color="auto" w:sz="4" w:space="0"/>
              <w:bottom w:val="single" w:color="auto" w:sz="4" w:space="0"/>
            </w:tcBorders>
            <w:vAlign w:val="center"/>
          </w:tcPr>
          <w:p w14:paraId="1EFE37D8">
            <w:pPr>
              <w:widowControl/>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eastAsia="zh-CN"/>
                <w14:textFill>
                  <w14:solidFill>
                    <w14:schemeClr w14:val="tx1"/>
                  </w14:solidFill>
                </w14:textFill>
              </w:rPr>
              <w:t>分期分批完成供货并验收合格</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中标人</w:t>
            </w:r>
            <w:r>
              <w:rPr>
                <w:rFonts w:hint="eastAsia" w:ascii="宋体" w:hAnsi="宋体" w:cs="宋体"/>
                <w:b/>
                <w:bCs/>
                <w:color w:val="000000" w:themeColor="text1"/>
                <w:kern w:val="0"/>
                <w:szCs w:val="21"/>
                <w:highlight w:val="none"/>
                <w14:textFill>
                  <w14:solidFill>
                    <w14:schemeClr w14:val="tx1"/>
                  </w14:solidFill>
                </w14:textFill>
              </w:rPr>
              <w:t>提供发票，采购人内控流程手续履行完毕后付款。</w:t>
            </w:r>
          </w:p>
        </w:tc>
      </w:tr>
      <w:tr w14:paraId="5AA98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3B7F3F02">
            <w:pPr>
              <w:spacing w:line="360" w:lineRule="exac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报价及结算说明</w:t>
            </w:r>
          </w:p>
        </w:tc>
        <w:tc>
          <w:tcPr>
            <w:tcW w:w="7341" w:type="dxa"/>
            <w:tcBorders>
              <w:top w:val="single" w:color="auto" w:sz="4" w:space="0"/>
              <w:left w:val="single" w:color="auto" w:sz="4" w:space="0"/>
              <w:bottom w:val="single" w:color="auto" w:sz="4" w:space="0"/>
            </w:tcBorders>
            <w:vAlign w:val="center"/>
          </w:tcPr>
          <w:p w14:paraId="0E9923D9">
            <w:pPr>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本分标要求</w:t>
            </w:r>
            <w:r>
              <w:rPr>
                <w:rFonts w:hint="eastAsia" w:ascii="宋体" w:hAnsi="宋体" w:cs="宋体"/>
                <w:b/>
                <w:bCs/>
                <w:color w:val="000000" w:themeColor="text1"/>
                <w:kern w:val="0"/>
                <w:szCs w:val="21"/>
                <w:highlight w:val="none"/>
                <w:lang w:val="en-US" w:eastAsia="zh-CN"/>
                <w14:textFill>
                  <w14:solidFill>
                    <w14:schemeClr w14:val="tx1"/>
                  </w14:solidFill>
                </w14:textFill>
              </w:rPr>
              <w:t>投标人投</w:t>
            </w:r>
            <w:r>
              <w:rPr>
                <w:rFonts w:hint="eastAsia" w:ascii="宋体" w:hAnsi="宋体" w:cs="宋体"/>
                <w:b/>
                <w:bCs/>
                <w:color w:val="000000" w:themeColor="text1"/>
                <w:kern w:val="0"/>
                <w:szCs w:val="21"/>
                <w:highlight w:val="none"/>
                <w:lang w:eastAsia="zh-CN"/>
                <w14:textFill>
                  <w14:solidFill>
                    <w14:schemeClr w14:val="tx1"/>
                  </w14:solidFill>
                </w14:textFill>
              </w:rPr>
              <w:t>标</w:t>
            </w:r>
            <w:r>
              <w:rPr>
                <w:rFonts w:hint="eastAsia" w:ascii="宋体" w:hAnsi="宋体" w:cs="宋体"/>
                <w:b/>
                <w:bCs/>
                <w:color w:val="000000" w:themeColor="text1"/>
                <w:kern w:val="0"/>
                <w:szCs w:val="21"/>
                <w:highlight w:val="none"/>
                <w14:textFill>
                  <w14:solidFill>
                    <w14:schemeClr w14:val="tx1"/>
                  </w14:solidFill>
                </w14:textFill>
              </w:rPr>
              <w:t>时提供单价报价（按采购需求表中的规格、</w:t>
            </w:r>
            <w:r>
              <w:rPr>
                <w:rFonts w:hint="eastAsia" w:ascii="宋体" w:hAnsi="宋体" w:cs="宋体"/>
                <w:b/>
                <w:bCs/>
                <w:color w:val="000000" w:themeColor="text1"/>
                <w:kern w:val="0"/>
                <w:szCs w:val="21"/>
                <w:highlight w:val="none"/>
                <w:lang w:eastAsia="zh-CN"/>
                <w14:textFill>
                  <w14:solidFill>
                    <w14:schemeClr w14:val="tx1"/>
                  </w14:solidFill>
                </w14:textFill>
              </w:rPr>
              <w:t>计量单位进行单价报价</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投标人采购标的的</w:t>
            </w:r>
            <w:r>
              <w:rPr>
                <w:rFonts w:hint="eastAsia" w:ascii="宋体" w:hAnsi="宋体" w:cs="宋体"/>
                <w:b/>
                <w:bCs/>
                <w:color w:val="000000" w:themeColor="text1"/>
                <w:kern w:val="0"/>
                <w:szCs w:val="21"/>
                <w:highlight w:val="none"/>
                <w14:textFill>
                  <w14:solidFill>
                    <w14:schemeClr w14:val="tx1"/>
                  </w14:solidFill>
                </w14:textFill>
              </w:rPr>
              <w:t>单价报价</w:t>
            </w:r>
            <w:r>
              <w:rPr>
                <w:rFonts w:hint="eastAsia" w:ascii="宋体" w:hAnsi="宋体" w:cs="宋体"/>
                <w:b/>
                <w:bCs/>
                <w:color w:val="000000" w:themeColor="text1"/>
                <w:kern w:val="0"/>
                <w:szCs w:val="21"/>
                <w:highlight w:val="none"/>
                <w:lang w:val="en-US" w:eastAsia="zh-CN"/>
                <w14:textFill>
                  <w14:solidFill>
                    <w14:schemeClr w14:val="tx1"/>
                  </w14:solidFill>
                </w14:textFill>
              </w:rPr>
              <w:t>不得高于相应的最高单价限价，否则报价无效。</w:t>
            </w:r>
            <w:r>
              <w:rPr>
                <w:rFonts w:hint="eastAsia" w:ascii="宋体" w:hAnsi="宋体" w:cs="宋体"/>
                <w:b/>
                <w:bCs/>
                <w:color w:val="000000" w:themeColor="text1"/>
                <w:kern w:val="0"/>
                <w:szCs w:val="21"/>
                <w:highlight w:val="none"/>
                <w14:textFill>
                  <w14:solidFill>
                    <w14:schemeClr w14:val="tx1"/>
                  </w14:solidFill>
                </w14:textFill>
              </w:rPr>
              <w:t>采购需求表所列标的在采购期限内供货价格按相应的中标单价执行结算，结算价=中标单价×实际购买数量。</w:t>
            </w:r>
          </w:p>
          <w:p w14:paraId="7EEA655C">
            <w:pPr>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本分标以</w:t>
            </w:r>
            <w:r>
              <w:rPr>
                <w:rFonts w:hint="eastAsia" w:ascii="宋体" w:hAnsi="宋体" w:cs="宋体"/>
                <w:b/>
                <w:bCs/>
                <w:color w:val="000000" w:themeColor="text1"/>
                <w:kern w:val="0"/>
                <w:szCs w:val="21"/>
                <w:highlight w:val="none"/>
                <w:lang w:val="en-US" w:eastAsia="zh-CN"/>
                <w14:textFill>
                  <w14:solidFill>
                    <w14:schemeClr w14:val="tx1"/>
                  </w14:solidFill>
                </w14:textFill>
              </w:rPr>
              <w:t>投标人</w:t>
            </w:r>
            <w:r>
              <w:rPr>
                <w:rFonts w:hint="eastAsia" w:ascii="宋体" w:hAnsi="宋体" w:cs="宋体"/>
                <w:b/>
                <w:bCs/>
                <w:color w:val="000000" w:themeColor="text1"/>
                <w:kern w:val="0"/>
                <w:szCs w:val="21"/>
                <w:highlight w:val="none"/>
                <w14:textFill>
                  <w14:solidFill>
                    <w14:schemeClr w14:val="tx1"/>
                  </w14:solidFill>
                </w14:textFill>
              </w:rPr>
              <w:t>单价合计金额计算价格分。</w:t>
            </w:r>
          </w:p>
          <w:p w14:paraId="5B29F80B">
            <w:pPr>
              <w:pStyle w:val="2"/>
              <w:rPr>
                <w:rFonts w:hint="eastAsia"/>
                <w:highlight w:val="none"/>
              </w:rPr>
            </w:pPr>
            <w:r>
              <w:rPr>
                <w:rFonts w:hint="eastAsia" w:ascii="宋体" w:hAnsi="宋体" w:cs="宋体"/>
                <w:b/>
                <w:bCs/>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分标的单价合计金额只作为价格分的评审依据，中标人中标单价作为实际结算的单价依据，分标的合同金额暂定为分标预算价，单价合计金额不作为是否超分标采购预算的依据。</w:t>
            </w:r>
          </w:p>
        </w:tc>
      </w:tr>
      <w:tr w14:paraId="3D31F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951" w:type="dxa"/>
            <w:tcBorders>
              <w:top w:val="single" w:color="auto" w:sz="4" w:space="0"/>
              <w:bottom w:val="single" w:color="auto" w:sz="4" w:space="0"/>
              <w:right w:val="single" w:color="auto" w:sz="4" w:space="0"/>
            </w:tcBorders>
            <w:vAlign w:val="center"/>
          </w:tcPr>
          <w:p w14:paraId="4080D9EC">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包装和运输</w:t>
            </w:r>
          </w:p>
        </w:tc>
        <w:tc>
          <w:tcPr>
            <w:tcW w:w="7341" w:type="dxa"/>
            <w:tcBorders>
              <w:top w:val="single" w:color="auto" w:sz="4" w:space="0"/>
              <w:left w:val="single" w:color="auto" w:sz="4" w:space="0"/>
              <w:bottom w:val="single" w:color="auto" w:sz="4" w:space="0"/>
            </w:tcBorders>
            <w:vAlign w:val="center"/>
          </w:tcPr>
          <w:p w14:paraId="45865B5F">
            <w:pPr>
              <w:widowControl/>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产品包装和运输均由</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负责。</w:t>
            </w:r>
          </w:p>
        </w:tc>
      </w:tr>
      <w:tr w14:paraId="6A50B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3DBE0604">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售后服务</w:t>
            </w:r>
          </w:p>
        </w:tc>
        <w:tc>
          <w:tcPr>
            <w:tcW w:w="7341" w:type="dxa"/>
            <w:tcBorders>
              <w:top w:val="single" w:color="auto" w:sz="4" w:space="0"/>
              <w:left w:val="single" w:color="auto" w:sz="4" w:space="0"/>
              <w:bottom w:val="single" w:color="auto" w:sz="4" w:space="0"/>
            </w:tcBorders>
            <w:vAlign w:val="center"/>
          </w:tcPr>
          <w:p w14:paraId="720E531A">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提供以下售后服务并承担相应费用：送货上门；货物发生质量问题时接到通知后12小时内响应，24小时内到达现场处理，无法处理的更换；其余按厂家承诺进行。</w:t>
            </w:r>
          </w:p>
        </w:tc>
      </w:tr>
      <w:tr w14:paraId="43BD1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83E4AFF">
            <w:pPr>
              <w:widowControl/>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违约责任</w:t>
            </w:r>
          </w:p>
        </w:tc>
        <w:tc>
          <w:tcPr>
            <w:tcW w:w="7341" w:type="dxa"/>
            <w:tcBorders>
              <w:top w:val="single" w:color="auto" w:sz="4" w:space="0"/>
              <w:left w:val="single" w:color="auto" w:sz="4" w:space="0"/>
              <w:bottom w:val="single" w:color="auto" w:sz="4" w:space="0"/>
            </w:tcBorders>
            <w:vAlign w:val="center"/>
          </w:tcPr>
          <w:p w14:paraId="59B5AC93">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在供货时产品的价格不能超过中标单价，否则将被视为违约。</w:t>
            </w:r>
          </w:p>
          <w:p w14:paraId="2496E506">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产品技术参数、价格将作为协议期内采购人对其提供产品质量和价格进行监督检查的依据，若发现</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存在偷工减料，以次充好的行为，将被视为违约，采购人有权</w:t>
            </w:r>
            <w:r>
              <w:rPr>
                <w:rFonts w:hint="eastAsia" w:ascii="宋体" w:hAnsi="宋体" w:cs="宋体"/>
                <w:color w:val="000000" w:themeColor="text1"/>
                <w:szCs w:val="21"/>
                <w:highlight w:val="none"/>
                <w:lang w:val="en-US" w:eastAsia="zh-CN"/>
                <w14:textFill>
                  <w14:solidFill>
                    <w14:schemeClr w14:val="tx1"/>
                  </w14:solidFill>
                </w14:textFill>
              </w:rPr>
              <w:t>依法终</w:t>
            </w:r>
            <w:r>
              <w:rPr>
                <w:rFonts w:hint="eastAsia" w:ascii="宋体" w:hAnsi="宋体" w:cs="宋体"/>
                <w:color w:val="000000" w:themeColor="text1"/>
                <w:szCs w:val="21"/>
                <w:highlight w:val="none"/>
                <w14:textFill>
                  <w14:solidFill>
                    <w14:schemeClr w14:val="tx1"/>
                  </w14:solidFill>
                </w14:textFill>
              </w:rPr>
              <w:t>止</w:t>
            </w:r>
            <w:r>
              <w:rPr>
                <w:rFonts w:hint="eastAsia" w:ascii="宋体" w:hAnsi="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14:textFill>
                  <w14:solidFill>
                    <w14:schemeClr w14:val="tx1"/>
                  </w14:solidFill>
                </w14:textFill>
              </w:rPr>
              <w:t>。</w:t>
            </w:r>
          </w:p>
          <w:p w14:paraId="0FBB1698">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3、在协议有效期内，采购人发现有</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供货价格高于</w:t>
            </w:r>
            <w:r>
              <w:rPr>
                <w:rFonts w:hint="eastAsia" w:ascii="宋体" w:hAnsi="宋体" w:cs="宋体"/>
                <w:color w:val="000000" w:themeColor="text1"/>
                <w:szCs w:val="21"/>
                <w:highlight w:val="none"/>
                <w:lang w:val="en-US" w:eastAsia="zh-CN"/>
                <w14:textFill>
                  <w14:solidFill>
                    <w14:schemeClr w14:val="tx1"/>
                  </w14:solidFill>
                </w14:textFill>
              </w:rPr>
              <w:t>其</w:t>
            </w:r>
            <w:r>
              <w:rPr>
                <w:rFonts w:hint="eastAsia" w:ascii="宋体" w:hAnsi="宋体" w:cs="宋体"/>
                <w:color w:val="000000" w:themeColor="text1"/>
                <w:szCs w:val="21"/>
                <w:highlight w:val="none"/>
                <w14:textFill>
                  <w14:solidFill>
                    <w14:schemeClr w14:val="tx1"/>
                  </w14:solidFill>
                </w14:textFill>
              </w:rPr>
              <w:t>对外零售的市场价格或不按要求和承诺提供相关的服务或提供假冒伪劣产品或不按承诺的供货时间供货或与其他</w:t>
            </w:r>
            <w:r>
              <w:rPr>
                <w:rFonts w:hint="eastAsia" w:ascii="宋体" w:hAnsi="宋体" w:cs="宋体"/>
                <w:color w:val="000000" w:themeColor="text1"/>
                <w:szCs w:val="21"/>
                <w:highlight w:val="none"/>
                <w:lang w:val="en-US" w:eastAsia="zh-CN"/>
                <w14:textFill>
                  <w14:solidFill>
                    <w14:schemeClr w14:val="tx1"/>
                  </w14:solidFill>
                </w14:textFill>
              </w:rPr>
              <w:t>外部</w:t>
            </w:r>
            <w:r>
              <w:rPr>
                <w:rFonts w:hint="eastAsia" w:ascii="宋体" w:hAnsi="宋体" w:cs="宋体"/>
                <w:color w:val="000000" w:themeColor="text1"/>
                <w:szCs w:val="21"/>
                <w:highlight w:val="none"/>
                <w14:textFill>
                  <w14:solidFill>
                    <w14:schemeClr w14:val="tx1"/>
                  </w14:solidFill>
                </w14:textFill>
              </w:rPr>
              <w:t>供应商串通报价或抬高价格或降低产品质量和服务等行为的，将被视为违约，采购人有权</w:t>
            </w:r>
            <w:r>
              <w:rPr>
                <w:rFonts w:hint="eastAsia" w:ascii="宋体" w:hAnsi="宋体" w:cs="宋体"/>
                <w:color w:val="000000" w:themeColor="text1"/>
                <w:szCs w:val="21"/>
                <w:highlight w:val="none"/>
                <w:lang w:val="en-US" w:eastAsia="zh-CN"/>
                <w14:textFill>
                  <w14:solidFill>
                    <w14:schemeClr w14:val="tx1"/>
                  </w14:solidFill>
                </w14:textFill>
              </w:rPr>
              <w:t>依法终</w:t>
            </w:r>
            <w:r>
              <w:rPr>
                <w:rFonts w:hint="eastAsia" w:ascii="宋体" w:hAnsi="宋体" w:cs="宋体"/>
                <w:color w:val="000000" w:themeColor="text1"/>
                <w:szCs w:val="21"/>
                <w:highlight w:val="none"/>
                <w14:textFill>
                  <w14:solidFill>
                    <w14:schemeClr w14:val="tx1"/>
                  </w14:solidFill>
                </w14:textFill>
              </w:rPr>
              <w:t>止</w:t>
            </w:r>
            <w:r>
              <w:rPr>
                <w:rFonts w:hint="eastAsia" w:ascii="宋体" w:hAnsi="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14:textFill>
                  <w14:solidFill>
                    <w14:schemeClr w14:val="tx1"/>
                  </w14:solidFill>
                </w14:textFill>
              </w:rPr>
              <w:t>。</w:t>
            </w:r>
          </w:p>
          <w:p w14:paraId="6907CC15">
            <w:pPr>
              <w:pStyle w:val="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4、在协议有效期内，如发现</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有下列行为之一的，根据其情节轻重，采购人暂停或</w:t>
            </w:r>
            <w:r>
              <w:rPr>
                <w:rFonts w:hint="eastAsia"/>
                <w:highlight w:val="none"/>
                <w:lang w:eastAsia="zh-CN"/>
              </w:rPr>
              <w:t>终止合同履行</w:t>
            </w:r>
            <w:r>
              <w:rPr>
                <w:rFonts w:hint="eastAsia" w:ascii="宋体" w:hAnsi="宋体" w:cs="宋体"/>
                <w:color w:val="000000" w:themeColor="text1"/>
                <w:szCs w:val="21"/>
                <w:highlight w:val="none"/>
                <w14:textFill>
                  <w14:solidFill>
                    <w14:schemeClr w14:val="tx1"/>
                  </w14:solidFill>
                </w14:textFill>
              </w:rPr>
              <w:t>。</w:t>
            </w:r>
          </w:p>
          <w:p w14:paraId="6A314C66">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(1)不按时向采购人开具正式的销售发票的；</w:t>
            </w:r>
          </w:p>
          <w:p w14:paraId="58A24100">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(2)向采购人提供回扣或其他不正当利益的；</w:t>
            </w:r>
          </w:p>
          <w:p w14:paraId="3CDC1E5C">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(3)弄虚作假，不积极配合采购人或采购监督管理部门在履行监督过程中的各项合理要求，拒绝接受监督检查的；</w:t>
            </w:r>
          </w:p>
          <w:p w14:paraId="1EA1F37E">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(4)因违法违规被行业主管部门取消经营资格的；</w:t>
            </w:r>
          </w:p>
          <w:p w14:paraId="792F46DB">
            <w:pP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(5)有其他违法违规行为的。</w:t>
            </w:r>
          </w:p>
        </w:tc>
      </w:tr>
      <w:tr w14:paraId="086ED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019D49A0">
            <w:pPr>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服务标准、服务效率、其他技术及服务要求</w:t>
            </w:r>
          </w:p>
        </w:tc>
        <w:tc>
          <w:tcPr>
            <w:tcW w:w="7341" w:type="dxa"/>
            <w:tcBorders>
              <w:top w:val="single" w:color="auto" w:sz="4" w:space="0"/>
              <w:left w:val="single" w:color="auto" w:sz="4" w:space="0"/>
              <w:bottom w:val="single" w:color="auto" w:sz="4" w:space="0"/>
            </w:tcBorders>
            <w:vAlign w:val="center"/>
          </w:tcPr>
          <w:p w14:paraId="2069553A">
            <w:pPr>
              <w:spacing w:line="420" w:lineRule="exac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一</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kern w:val="0"/>
                <w:szCs w:val="21"/>
                <w:highlight w:val="none"/>
                <w:lang w:val="zh-CN"/>
                <w14:textFill>
                  <w14:solidFill>
                    <w14:schemeClr w14:val="tx1"/>
                  </w14:solidFill>
                </w14:textFill>
              </w:rPr>
              <w:t>供货物品质量和标准必须符合采购人实验需求，如不满足需求，采购人有权要求</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在价格不变前提下无条件更换品质更好的品牌。</w:t>
            </w:r>
          </w:p>
          <w:p w14:paraId="6202451E">
            <w:pPr>
              <w:spacing w:line="420" w:lineRule="exac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二</w:t>
            </w:r>
            <w:r>
              <w:rPr>
                <w:rFonts w:hint="eastAsia" w:ascii="宋体" w:hAnsi="宋体" w:cs="宋体"/>
                <w:bCs/>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应按照采购人实际需要供应耗材，如实际的采购数量与估算数量不相符的，应以采购人实际采购数量为准，</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kern w:val="0"/>
                <w:szCs w:val="21"/>
                <w:highlight w:val="none"/>
                <w:lang w:val="zh-CN"/>
                <w14:textFill>
                  <w14:solidFill>
                    <w14:schemeClr w14:val="tx1"/>
                  </w14:solidFill>
                </w14:textFill>
              </w:rPr>
              <w:t>不得以采购人的实际采购数量与以上估算数量不相符而要求采购人赔偿损失或不供货。</w:t>
            </w:r>
          </w:p>
          <w:p w14:paraId="3B6B6236">
            <w:pPr>
              <w:spacing w:line="4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三</w:t>
            </w:r>
            <w:r>
              <w:rPr>
                <w:rFonts w:hint="eastAsia" w:ascii="宋体" w:hAnsi="宋体" w:cs="宋体"/>
                <w:bCs/>
                <w:color w:val="000000" w:themeColor="text1"/>
                <w:kern w:val="0"/>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为了避免</w:t>
            </w:r>
            <w:r>
              <w:rPr>
                <w:rFonts w:hint="eastAsia" w:ascii="宋体" w:hAnsi="宋体" w:cs="宋体"/>
                <w:bCs/>
                <w:color w:val="000000" w:themeColor="text1"/>
                <w:szCs w:val="21"/>
                <w:highlight w:val="none"/>
                <w:lang w:val="en-US"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使用虚假产品、虚假报价，要求各</w:t>
            </w:r>
            <w:r>
              <w:rPr>
                <w:rFonts w:hint="eastAsia" w:ascii="宋体" w:hAnsi="宋体" w:cs="宋体"/>
                <w:bCs/>
                <w:color w:val="000000" w:themeColor="text1"/>
                <w:szCs w:val="21"/>
                <w:highlight w:val="none"/>
                <w:lang w:val="en-US"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必须用真实的生产厂家、参数、规格型号产品</w:t>
            </w:r>
            <w:r>
              <w:rPr>
                <w:rFonts w:hint="eastAsia" w:ascii="宋体" w:hAnsi="宋体" w:cs="宋体"/>
                <w:bCs/>
                <w:color w:val="000000" w:themeColor="text1"/>
                <w:szCs w:val="21"/>
                <w:highlight w:val="none"/>
                <w:lang w:val="en-US" w:eastAsia="zh-CN"/>
                <w14:textFill>
                  <w14:solidFill>
                    <w14:schemeClr w14:val="tx1"/>
                  </w14:solidFill>
                </w14:textFill>
              </w:rPr>
              <w:t>投</w:t>
            </w:r>
            <w:r>
              <w:rPr>
                <w:rFonts w:hint="eastAsia" w:ascii="宋体" w:hAnsi="宋体" w:cs="宋体"/>
                <w:bCs/>
                <w:color w:val="000000" w:themeColor="text1"/>
                <w:szCs w:val="21"/>
                <w:highlight w:val="none"/>
                <w14:textFill>
                  <w14:solidFill>
                    <w14:schemeClr w14:val="tx1"/>
                  </w14:solidFill>
                </w14:textFill>
              </w:rPr>
              <w:t>标，不得用虚假或虚拟生产厂家或仅写简称厂家名称，</w:t>
            </w:r>
            <w:r>
              <w:rPr>
                <w:rFonts w:hint="eastAsia" w:ascii="宋体" w:hAnsi="宋体" w:cs="宋体"/>
                <w:bCs/>
                <w:color w:val="000000" w:themeColor="text1"/>
                <w:szCs w:val="21"/>
                <w:highlight w:val="none"/>
                <w:lang w:val="en-US" w:eastAsia="zh-CN"/>
                <w14:textFill>
                  <w14:solidFill>
                    <w14:schemeClr w14:val="tx1"/>
                  </w14:solidFill>
                </w14:textFill>
              </w:rPr>
              <w:t>投标</w:t>
            </w:r>
            <w:r>
              <w:rPr>
                <w:rFonts w:hint="eastAsia" w:ascii="宋体" w:hAnsi="宋体" w:cs="宋体"/>
                <w:bCs/>
                <w:color w:val="000000" w:themeColor="text1"/>
                <w:szCs w:val="21"/>
                <w:highlight w:val="none"/>
                <w14:textFill>
                  <w14:solidFill>
                    <w14:schemeClr w14:val="tx1"/>
                  </w14:solidFill>
                </w14:textFill>
              </w:rPr>
              <w:t>文件中必须写全生产厂家全称。</w:t>
            </w:r>
          </w:p>
        </w:tc>
      </w:tr>
    </w:tbl>
    <w:p w14:paraId="49A35102">
      <w:pPr>
        <w:spacing w:line="420" w:lineRule="exact"/>
        <w:jc w:val="both"/>
        <w:rPr>
          <w:color w:val="000000" w:themeColor="text1"/>
          <w:highlight w:val="none"/>
          <w:u w:val="single"/>
          <w14:textFill>
            <w14:solidFill>
              <w14:schemeClr w14:val="tx1"/>
            </w14:solidFill>
          </w14:textFill>
        </w:rPr>
      </w:pPr>
    </w:p>
    <w:p w14:paraId="0667F70B">
      <w:pPr>
        <w:snapToGrid w:val="0"/>
        <w:spacing w:line="400" w:lineRule="exact"/>
        <w:ind w:firstLine="321" w:firstLineChars="10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三、采购人对项目的特殊要求及说明</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52"/>
      </w:tblGrid>
      <w:tr w14:paraId="45006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36E44D8C">
            <w:pPr>
              <w:widowControl/>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452" w:type="dxa"/>
            <w:tcBorders>
              <w:top w:val="single" w:color="auto" w:sz="4" w:space="0"/>
              <w:left w:val="single" w:color="auto" w:sz="4" w:space="0"/>
              <w:bottom w:val="single" w:color="auto" w:sz="4" w:space="0"/>
            </w:tcBorders>
            <w:vAlign w:val="center"/>
          </w:tcPr>
          <w:p w14:paraId="40837789">
            <w:pP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5A7A7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97BEA4E">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采购人的特殊要求及说明</w:t>
            </w:r>
          </w:p>
        </w:tc>
        <w:tc>
          <w:tcPr>
            <w:tcW w:w="7452" w:type="dxa"/>
            <w:tcBorders>
              <w:top w:val="single" w:color="auto" w:sz="4" w:space="0"/>
              <w:left w:val="single" w:color="auto" w:sz="4" w:space="0"/>
              <w:bottom w:val="single" w:color="auto" w:sz="4" w:space="0"/>
            </w:tcBorders>
            <w:vAlign w:val="center"/>
          </w:tcPr>
          <w:p w14:paraId="6F409AAA">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1、采购需求中“是否接受进口”下标注“否”的货物不接受进口产品（即通过中国海关报关验放进入中国境内且产自关境外的产品）参与</w:t>
            </w:r>
            <w:r>
              <w:rPr>
                <w:rFonts w:hint="eastAsia" w:ascii="宋体" w:hAnsi="宋体"/>
                <w:color w:val="000000" w:themeColor="text1"/>
                <w:szCs w:val="21"/>
                <w:highlight w:val="none"/>
                <w:lang w:val="en-US" w:eastAsia="zh-CN"/>
                <w14:textFill>
                  <w14:solidFill>
                    <w14:schemeClr w14:val="tx1"/>
                  </w14:solidFill>
                </w14:textFill>
              </w:rPr>
              <w:t>投</w:t>
            </w:r>
            <w:r>
              <w:rPr>
                <w:rFonts w:hint="eastAsia" w:ascii="宋体" w:hAnsi="宋体"/>
                <w:color w:val="000000" w:themeColor="text1"/>
                <w:szCs w:val="21"/>
                <w:highlight w:val="none"/>
                <w14:textFill>
                  <w14:solidFill>
                    <w14:schemeClr w14:val="tx1"/>
                  </w14:solidFill>
                </w14:textFill>
              </w:rPr>
              <w:t>标，如有进口产品</w:t>
            </w:r>
            <w:r>
              <w:rPr>
                <w:rFonts w:hint="eastAsia" w:ascii="宋体" w:hAnsi="宋体"/>
                <w:b/>
                <w:bCs/>
                <w:color w:val="000000" w:themeColor="text1"/>
                <w:szCs w:val="21"/>
                <w:highlight w:val="none"/>
                <w14:textFill>
                  <w14:solidFill>
                    <w14:schemeClr w14:val="tx1"/>
                  </w14:solidFill>
                </w14:textFill>
              </w:rPr>
              <w:t>参与</w:t>
            </w:r>
            <w:r>
              <w:rPr>
                <w:rFonts w:hint="eastAsia" w:ascii="宋体" w:hAnsi="宋体"/>
                <w:b/>
                <w:bCs/>
                <w:color w:val="000000" w:themeColor="text1"/>
                <w:szCs w:val="21"/>
                <w:highlight w:val="none"/>
                <w:lang w:val="en-US" w:eastAsia="zh-CN"/>
                <w14:textFill>
                  <w14:solidFill>
                    <w14:schemeClr w14:val="tx1"/>
                  </w14:solidFill>
                </w14:textFill>
              </w:rPr>
              <w:t>投</w:t>
            </w:r>
            <w:r>
              <w:rPr>
                <w:rFonts w:hint="eastAsia" w:ascii="宋体" w:hAnsi="宋体"/>
                <w:b/>
                <w:bCs/>
                <w:color w:val="000000" w:themeColor="text1"/>
                <w:szCs w:val="21"/>
                <w:highlight w:val="none"/>
                <w14:textFill>
                  <w14:solidFill>
                    <w14:schemeClr w14:val="tx1"/>
                  </w14:solidFill>
                </w14:textFill>
              </w:rPr>
              <w:t>标的作无效</w:t>
            </w:r>
            <w:r>
              <w:rPr>
                <w:rFonts w:hint="eastAsia" w:ascii="宋体" w:hAnsi="宋体"/>
                <w:b/>
                <w:bCs/>
                <w:color w:val="000000" w:themeColor="text1"/>
                <w:szCs w:val="21"/>
                <w:highlight w:val="none"/>
                <w:lang w:val="en-US" w:eastAsia="zh-CN"/>
                <w14:textFill>
                  <w14:solidFill>
                    <w14:schemeClr w14:val="tx1"/>
                  </w14:solidFill>
                </w14:textFill>
              </w:rPr>
              <w:t>投</w:t>
            </w:r>
            <w:r>
              <w:rPr>
                <w:rFonts w:hint="eastAsia" w:ascii="宋体" w:hAnsi="宋体"/>
                <w:b/>
                <w:bCs/>
                <w:color w:val="000000" w:themeColor="text1"/>
                <w:szCs w:val="21"/>
                <w:highlight w:val="none"/>
                <w14:textFill>
                  <w14:solidFill>
                    <w14:schemeClr w14:val="tx1"/>
                  </w14:solidFill>
                </w14:textFill>
              </w:rPr>
              <w:t>标处理</w:t>
            </w:r>
            <w:r>
              <w:rPr>
                <w:rFonts w:hint="eastAsia" w:ascii="宋体" w:hAnsi="宋体"/>
                <w:color w:val="000000" w:themeColor="text1"/>
                <w:szCs w:val="21"/>
                <w:highlight w:val="none"/>
                <w14:textFill>
                  <w14:solidFill>
                    <w14:schemeClr w14:val="tx1"/>
                  </w14:solidFill>
                </w14:textFill>
              </w:rPr>
              <w:t>。</w:t>
            </w:r>
          </w:p>
          <w:p w14:paraId="199672F3">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2、采购需求中“是否接受进口”下标注“是”的货物已按规定办妥进口产品采购审核手续，</w:t>
            </w:r>
            <w:r>
              <w:rPr>
                <w:rFonts w:hint="eastAsia" w:ascii="宋体" w:hAnsi="宋体"/>
                <w:color w:val="000000" w:themeColor="text1"/>
                <w:szCs w:val="21"/>
                <w:highlight w:val="none"/>
                <w:lang w:val="en-US" w:eastAsia="zh-CN"/>
                <w14:textFill>
                  <w14:solidFill>
                    <w14:schemeClr w14:val="tx1"/>
                  </w14:solidFill>
                </w14:textFill>
              </w:rPr>
              <w:t>投</w:t>
            </w:r>
            <w:r>
              <w:rPr>
                <w:rFonts w:hint="eastAsia" w:ascii="宋体" w:hAnsi="宋体"/>
                <w:color w:val="000000" w:themeColor="text1"/>
                <w:szCs w:val="21"/>
                <w:highlight w:val="none"/>
                <w14:textFill>
                  <w14:solidFill>
                    <w14:schemeClr w14:val="tx1"/>
                  </w14:solidFill>
                </w14:textFill>
              </w:rPr>
              <w:t>标产品可选用进口产品；但如选用进口产品时必须为原装进口产品（即通过中国海关报关验放进入中国境内且产自关境外的产品），同时</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必须负责办理进口产品所有相关手续并承担所有费用。优先采购向我国企业转让技术、与我国企业签订消化吸收再创新方案的</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的进口产品。</w:t>
            </w:r>
          </w:p>
        </w:tc>
      </w:tr>
      <w:tr w14:paraId="33FE6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4C12FBB3">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规范标准</w:t>
            </w:r>
          </w:p>
        </w:tc>
        <w:tc>
          <w:tcPr>
            <w:tcW w:w="7452" w:type="dxa"/>
            <w:tcBorders>
              <w:top w:val="single" w:color="auto" w:sz="4" w:space="0"/>
              <w:left w:val="single" w:color="auto" w:sz="4" w:space="0"/>
              <w:bottom w:val="single" w:color="auto" w:sz="4" w:space="0"/>
            </w:tcBorders>
            <w:vAlign w:val="center"/>
          </w:tcPr>
          <w:p w14:paraId="1127AC0D">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执行现行的强制执行的国家、行业、地方标准</w:t>
            </w:r>
          </w:p>
        </w:tc>
      </w:tr>
      <w:tr w14:paraId="082ED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0671C521">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验收标准、验收方法及方案</w:t>
            </w:r>
          </w:p>
        </w:tc>
        <w:tc>
          <w:tcPr>
            <w:tcW w:w="7452" w:type="dxa"/>
            <w:tcBorders>
              <w:top w:val="single" w:color="auto" w:sz="4" w:space="0"/>
              <w:left w:val="single" w:color="auto" w:sz="4" w:space="0"/>
              <w:bottom w:val="single" w:color="auto" w:sz="4" w:space="0"/>
            </w:tcBorders>
            <w:vAlign w:val="center"/>
          </w:tcPr>
          <w:p w14:paraId="40CBA63A">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1.采购人对</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提交的货物依据采购文件上的技术规格要求和国家有关质量标准进行现场签收，外观、说明书符合采购文件技术要求的，给予签收，不合格的不予签收。</w:t>
            </w:r>
          </w:p>
          <w:p w14:paraId="6A30E538">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交货前应对产品作出全面检查和对验收文件进行整理，并列出清单，作为项目收货验收和使用的技术条件依据，检验的结果应随货物交</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不能完整交付货物及本款规定的单证和工具的，必须负责补齐，否则视为未按合同约定交货。</w:t>
            </w:r>
          </w:p>
          <w:p w14:paraId="14F18070">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采购人组织验收，</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必须到场配合，验收合格后双方签署验收合格凭证。</w:t>
            </w:r>
          </w:p>
          <w:p w14:paraId="763404F1">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7589BAFF">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.验收产生的费用</w:t>
            </w:r>
            <w:r>
              <w:rPr>
                <w:rFonts w:hint="eastAsia" w:ascii="宋体" w:hAnsi="宋体"/>
                <w:color w:val="000000" w:themeColor="text1"/>
                <w:szCs w:val="21"/>
                <w:highlight w:val="none"/>
                <w:lang w:val="en-US"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负责。</w:t>
            </w:r>
          </w:p>
        </w:tc>
      </w:tr>
    </w:tbl>
    <w:p w14:paraId="3F06FDEB">
      <w:pPr>
        <w:spacing w:line="420" w:lineRule="exact"/>
        <w:ind w:firstLine="321" w:firstLineChars="10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四、其他</w:t>
      </w:r>
    </w:p>
    <w:tbl>
      <w:tblPr>
        <w:tblStyle w:val="5"/>
        <w:tblW w:w="9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38"/>
      </w:tblGrid>
      <w:tr w14:paraId="1A9CA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1C5004F4">
            <w:pPr>
              <w:widowControl/>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438" w:type="dxa"/>
            <w:tcBorders>
              <w:top w:val="single" w:color="auto" w:sz="4" w:space="0"/>
              <w:left w:val="single" w:color="auto" w:sz="4" w:space="0"/>
              <w:bottom w:val="single" w:color="auto" w:sz="4" w:space="0"/>
              <w:right w:val="single" w:color="auto" w:sz="4" w:space="0"/>
            </w:tcBorders>
            <w:vAlign w:val="center"/>
          </w:tcPr>
          <w:p w14:paraId="067D4E3E">
            <w:pP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333BF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3E65A31E">
            <w:pP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报价说明</w:t>
            </w:r>
          </w:p>
        </w:tc>
        <w:tc>
          <w:tcPr>
            <w:tcW w:w="7438" w:type="dxa"/>
            <w:tcBorders>
              <w:top w:val="single" w:color="auto" w:sz="4" w:space="0"/>
              <w:left w:val="single" w:color="auto" w:sz="4" w:space="0"/>
              <w:bottom w:val="single" w:color="auto" w:sz="4" w:space="0"/>
              <w:right w:val="single" w:color="auto" w:sz="4" w:space="0"/>
            </w:tcBorders>
          </w:tcPr>
          <w:p w14:paraId="3573186C">
            <w:pPr>
              <w:spacing w:line="440" w:lineRule="exact"/>
              <w:rPr>
                <w:rFonts w:hint="eastAsia" w:ascii="宋体" w:hAnsi="宋体"/>
                <w:color w:val="000000" w:themeColor="text1"/>
                <w:szCs w:val="2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本项目预算不作为实际结算金额，具体以合同履行期限实际发生额为准，但最终结算金额不得超出本项目预算。中标人的各单项报价作为采购人与中标人结算的依据。</w:t>
            </w:r>
          </w:p>
        </w:tc>
      </w:tr>
      <w:tr w14:paraId="47A97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1ECEC3E3">
            <w:pP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其它</w:t>
            </w:r>
          </w:p>
        </w:tc>
        <w:tc>
          <w:tcPr>
            <w:tcW w:w="7438" w:type="dxa"/>
            <w:tcBorders>
              <w:top w:val="single" w:color="auto" w:sz="4" w:space="0"/>
              <w:left w:val="single" w:color="auto" w:sz="4" w:space="0"/>
              <w:bottom w:val="single" w:color="auto" w:sz="4" w:space="0"/>
              <w:right w:val="single" w:color="auto" w:sz="4" w:space="0"/>
            </w:tcBorders>
          </w:tcPr>
          <w:p w14:paraId="72A8151D">
            <w:pPr>
              <w:spacing w:line="440" w:lineRule="exact"/>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 xml:space="preserve">可根据自身情况提供下述材料（包括但不限于）： </w:t>
            </w:r>
            <w:r>
              <w:rPr>
                <w:rFonts w:hint="eastAsia" w:ascii="宋体" w:hAnsi="宋体"/>
                <w:color w:val="000000" w:themeColor="text1"/>
                <w:szCs w:val="21"/>
                <w:highlight w:val="none"/>
                <w:lang w:val="zh-CN"/>
                <w14:textFill>
                  <w14:solidFill>
                    <w14:schemeClr w14:val="tx1"/>
                  </w14:solidFill>
                </w14:textFill>
              </w:rPr>
              <w:t>供货服务方案、</w:t>
            </w:r>
            <w:r>
              <w:rPr>
                <w:rFonts w:hint="eastAsia" w:ascii="宋体" w:hAnsi="宋体" w:cs="宋体"/>
                <w:color w:val="000000" w:themeColor="text1"/>
                <w:szCs w:val="21"/>
                <w:highlight w:val="none"/>
                <w14:textFill>
                  <w14:solidFill>
                    <w14:schemeClr w14:val="tx1"/>
                  </w14:solidFill>
                </w14:textFill>
              </w:rPr>
              <w:t>售后服务方案、</w:t>
            </w:r>
            <w:r>
              <w:rPr>
                <w:rFonts w:hint="eastAsia" w:ascii="宋体" w:hAnsi="宋体"/>
                <w:bCs/>
                <w:color w:val="000000" w:themeColor="text1"/>
                <w:szCs w:val="21"/>
                <w:highlight w:val="none"/>
                <w14:textFill>
                  <w14:solidFill>
                    <w14:schemeClr w14:val="tx1"/>
                  </w14:solidFill>
                </w14:textFill>
              </w:rPr>
              <w:t>售后服务团队情况、质量保证措施及承诺、</w:t>
            </w:r>
            <w:r>
              <w:rPr>
                <w:rFonts w:hint="eastAsia" w:ascii="宋体" w:hAnsi="宋体"/>
                <w:color w:val="000000" w:themeColor="text1"/>
                <w:szCs w:val="21"/>
                <w:highlight w:val="none"/>
                <w14:textFill>
                  <w14:solidFill>
                    <w14:schemeClr w14:val="tx1"/>
                  </w14:solidFill>
                </w14:textFill>
              </w:rPr>
              <w:t>运输能力保障、</w:t>
            </w:r>
            <w:r>
              <w:rPr>
                <w:rFonts w:hint="eastAsia" w:ascii="宋体" w:hAnsi="宋体"/>
                <w:bCs/>
                <w:color w:val="000000" w:themeColor="text1"/>
                <w:kern w:val="0"/>
                <w:szCs w:val="21"/>
                <w:highlight w:val="none"/>
                <w14:textFill>
                  <w14:solidFill>
                    <w14:schemeClr w14:val="tx1"/>
                  </w14:solidFill>
                </w14:textFill>
              </w:rPr>
              <w:t>应急事故处理措施、</w:t>
            </w:r>
            <w:r>
              <w:rPr>
                <w:rFonts w:hint="eastAsia" w:ascii="宋体" w:hAnsi="宋体"/>
                <w:color w:val="000000" w:themeColor="text1"/>
                <w:szCs w:val="21"/>
                <w:highlight w:val="none"/>
                <w:lang w:val="zh-CN"/>
                <w14:textFill>
                  <w14:solidFill>
                    <w14:schemeClr w14:val="tx1"/>
                  </w14:solidFill>
                </w14:textFill>
              </w:rPr>
              <w:t>供货渠道实力</w:t>
            </w:r>
            <w:r>
              <w:rPr>
                <w:rFonts w:hint="eastAsia" w:ascii="宋体" w:hAnsi="宋体"/>
                <w:color w:val="000000" w:themeColor="text1"/>
                <w:szCs w:val="21"/>
                <w:highlight w:val="none"/>
                <w:lang w:val="en-US" w:eastAsia="zh-CN"/>
                <w14:textFill>
                  <w14:solidFill>
                    <w14:schemeClr w14:val="tx1"/>
                  </w14:solidFill>
                </w14:textFill>
              </w:rPr>
              <w:t>等。</w:t>
            </w:r>
          </w:p>
        </w:tc>
      </w:tr>
      <w:tr w14:paraId="3D1DF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36C9FE">
            <w:pP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政策功能分(节能、环保)</w:t>
            </w:r>
          </w:p>
        </w:tc>
        <w:tc>
          <w:tcPr>
            <w:tcW w:w="7438" w:type="dxa"/>
            <w:tcBorders>
              <w:top w:val="single" w:color="auto" w:sz="4" w:space="0"/>
              <w:left w:val="single" w:color="auto" w:sz="4" w:space="0"/>
              <w:bottom w:val="single" w:color="auto" w:sz="4" w:space="0"/>
              <w:right w:val="single" w:color="auto" w:sz="4" w:space="0"/>
            </w:tcBorders>
            <w:vAlign w:val="center"/>
          </w:tcPr>
          <w:p w14:paraId="6566DB5C">
            <w:pPr>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本项目采购货物不涉及节能、环保品目清单产品。</w:t>
            </w:r>
          </w:p>
        </w:tc>
      </w:tr>
    </w:tbl>
    <w:p w14:paraId="59B6F92F">
      <w:pPr>
        <w:rPr>
          <w:rFonts w:ascii="黑体" w:hAnsi="黑体" w:eastAsia="黑体" w:cs="黑体"/>
          <w:color w:val="000000"/>
          <w:sz w:val="32"/>
          <w:szCs w:val="32"/>
          <w:highlight w:val="none"/>
        </w:rPr>
      </w:pPr>
    </w:p>
    <w:p w14:paraId="6F0E7826">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D60CB"/>
    <w:multiLevelType w:val="singleLevel"/>
    <w:tmpl w:val="000D60CB"/>
    <w:lvl w:ilvl="0" w:tentative="0">
      <w:start w:val="1"/>
      <w:numFmt w:val="chineseCounting"/>
      <w:suff w:val="nothing"/>
      <w:lvlText w:val="%1、"/>
      <w:lvlJc w:val="left"/>
      <w:rPr>
        <w:rFonts w:hint="eastAsia"/>
      </w:rPr>
    </w:lvl>
  </w:abstractNum>
  <w:abstractNum w:abstractNumId="1">
    <w:nsid w:val="15214FC6"/>
    <w:multiLevelType w:val="singleLevel"/>
    <w:tmpl w:val="15214FC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9612F"/>
    <w:rsid w:val="5974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80" w:lineRule="exact"/>
    </w:pPr>
    <w:rPr>
      <w:kern w:val="0"/>
      <w:sz w:val="24"/>
    </w:rPr>
  </w:style>
  <w:style w:type="paragraph" w:styleId="4">
    <w:name w:val="annotation text"/>
    <w:basedOn w:val="1"/>
    <w:unhideWhenUsed/>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5393</Words>
  <Characters>5537</Characters>
  <Lines>0</Lines>
  <Paragraphs>0</Paragraphs>
  <TotalTime>0</TotalTime>
  <ScaleCrop>false</ScaleCrop>
  <LinksUpToDate>false</LinksUpToDate>
  <CharactersWithSpaces>5562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2025-10-15T00:44:00Z</dcterms:created>
  <dc:creator>Administrator</dc:creator>
  <cp:lastModifiedBy>QQ</cp:lastModifiedBy>
  <dcterms:modified xsi:type="dcterms:W3CDTF">2025-11-10T09:55:54Z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eyJoZGlkIjoiZTljNTc1NGMyMGIyN2RmOTZmMjliMWRkZDI0Njk3NTciLCJ1c2VySWQiOiIyNjk4Mjc3NjMifQ==</vt:lpwstr>
  </property>
  <property fmtid="{D5CDD505-2E9C-101B-9397-08002B2CF9AE}" pid="4" name="ICV">
    <vt:lpwstr>98471971C5D247A498AA6997314DC482_12</vt:lpwstr>
  </property>
</Properties>
</file>