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EBA4D">
      <w:pPr>
        <w:pStyle w:val="2"/>
        <w:bidi w:val="0"/>
        <w:jc w:val="center"/>
        <w:rPr>
          <w:rFonts w:hint="eastAsia"/>
          <w:color w:val="auto"/>
        </w:rPr>
      </w:pPr>
      <w:r>
        <w:rPr>
          <w:rFonts w:hint="eastAsia"/>
          <w:color w:val="auto"/>
        </w:rPr>
        <w:t>第三章　采购需求</w:t>
      </w:r>
    </w:p>
    <w:p w14:paraId="2FEAB73C">
      <w:pPr>
        <w:adjustRightInd w:val="0"/>
        <w:spacing w:line="300" w:lineRule="exact"/>
        <w:ind w:firstLine="431"/>
        <w:rPr>
          <w:rFonts w:hint="eastAsia" w:ascii="宋体" w:hAnsi="宋体"/>
          <w:b/>
          <w:bCs/>
          <w:color w:val="auto"/>
          <w:highlight w:val="none"/>
        </w:rPr>
      </w:pPr>
    </w:p>
    <w:p w14:paraId="03EAA1DF">
      <w:pPr>
        <w:adjustRightInd w:val="0"/>
        <w:spacing w:line="500" w:lineRule="exact"/>
        <w:rPr>
          <w:rFonts w:hint="eastAsia" w:ascii="宋体" w:hAnsi="宋体"/>
          <w:b/>
          <w:bCs/>
          <w:color w:val="auto"/>
          <w:sz w:val="24"/>
          <w:highlight w:val="none"/>
        </w:rPr>
      </w:pPr>
      <w:r>
        <w:rPr>
          <w:rFonts w:hint="eastAsia" w:ascii="宋体" w:hAnsi="宋体"/>
          <w:b/>
          <w:bCs/>
          <w:color w:val="auto"/>
          <w:sz w:val="24"/>
          <w:highlight w:val="none"/>
        </w:rPr>
        <w:t>Ⅰ</w:t>
      </w:r>
      <w:r>
        <w:rPr>
          <w:rFonts w:hint="eastAsia" w:ascii="宋体" w:hAnsi="宋体"/>
          <w:b/>
          <w:bCs/>
          <w:color w:val="auto"/>
          <w:sz w:val="24"/>
          <w:highlight w:val="none"/>
          <w:lang w:eastAsia="zh-CN"/>
        </w:rPr>
        <w:t>、</w:t>
      </w:r>
      <w:r>
        <w:rPr>
          <w:rFonts w:hint="eastAsia" w:ascii="宋体" w:hAnsi="宋体"/>
          <w:b/>
          <w:bCs/>
          <w:color w:val="auto"/>
          <w:sz w:val="24"/>
          <w:highlight w:val="none"/>
        </w:rPr>
        <w:t>说明：</w:t>
      </w:r>
    </w:p>
    <w:p w14:paraId="0CCB1BD9">
      <w:pPr>
        <w:adjustRightInd w:val="0"/>
        <w:spacing w:line="360" w:lineRule="exact"/>
        <w:ind w:firstLine="422" w:firstLineChars="200"/>
        <w:rPr>
          <w:rFonts w:hint="eastAsia" w:ascii="宋体" w:hAnsi="宋体"/>
          <w:b/>
          <w:bCs/>
          <w:color w:val="auto"/>
          <w:highlight w:val="none"/>
        </w:rPr>
      </w:pPr>
      <w:r>
        <w:rPr>
          <w:rFonts w:hint="eastAsia" w:ascii="宋体" w:hAnsi="宋体"/>
          <w:b/>
          <w:bCs/>
          <w:color w:val="auto"/>
          <w:highlight w:val="none"/>
        </w:rPr>
        <w:t>一、本项目所要执行的政府采购政策：</w:t>
      </w:r>
    </w:p>
    <w:p w14:paraId="327013B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46号）</w:t>
      </w:r>
      <w:r>
        <w:rPr>
          <w:rFonts w:hint="eastAsia" w:ascii="宋体" w:hAnsi="宋体"/>
          <w:color w:val="auto"/>
          <w:szCs w:val="21"/>
          <w:highlight w:val="none"/>
        </w:rPr>
        <w:t>、《广西壮族自治区财政厅关于持续优化政府采购营商环境推动高质量发展的通知》（桂财采〔2024〕55号）</w:t>
      </w:r>
      <w:r>
        <w:rPr>
          <w:color w:val="auto"/>
          <w:highlight w:val="none"/>
        </w:rPr>
        <w:t>的规定</w:t>
      </w:r>
      <w:r>
        <w:rPr>
          <w:rFonts w:ascii="宋体" w:hAnsi="宋体"/>
          <w:color w:val="auto"/>
          <w:szCs w:val="21"/>
          <w:highlight w:val="none"/>
        </w:rPr>
        <w:t>，</w:t>
      </w:r>
      <w:r>
        <w:rPr>
          <w:rFonts w:hint="eastAsia" w:ascii="宋体" w:hAnsi="宋体"/>
          <w:color w:val="auto"/>
          <w:szCs w:val="21"/>
          <w:highlight w:val="none"/>
        </w:rPr>
        <w:t>投标人提供的货物全部由符合政策要求的小型、微型企业制造，投标文件中提供《中小企业声明函》的</w:t>
      </w:r>
      <w:r>
        <w:rPr>
          <w:rFonts w:ascii="宋体" w:hAnsi="宋体"/>
          <w:color w:val="auto"/>
          <w:szCs w:val="21"/>
          <w:highlight w:val="none"/>
        </w:rPr>
        <w:t>，投标人的投标报价给予</w:t>
      </w:r>
      <w:r>
        <w:rPr>
          <w:rFonts w:hint="eastAsia" w:ascii="宋体" w:hAnsi="宋体"/>
          <w:color w:val="auto"/>
          <w:szCs w:val="21"/>
          <w:highlight w:val="none"/>
        </w:rPr>
        <w:t>20</w:t>
      </w:r>
      <w:r>
        <w:rPr>
          <w:rFonts w:ascii="宋体" w:hAnsi="宋体"/>
          <w:color w:val="auto"/>
          <w:szCs w:val="21"/>
          <w:highlight w:val="none"/>
        </w:rPr>
        <w:t>%的扣除。本项目非专门面向中小企业采购。</w:t>
      </w:r>
    </w:p>
    <w:p w14:paraId="41B3848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（二）根据财政部、司法部关于政府采购支持监狱企业发展有关问题的通知（财库[2014]68号），监狱企业视同小型、微型企业，</w:t>
      </w:r>
      <w:r>
        <w:rPr>
          <w:rFonts w:hint="eastAsia" w:hAnsi="宋体"/>
          <w:bCs/>
          <w:color w:val="auto"/>
          <w:highlight w:val="none"/>
        </w:rPr>
        <w:t>享受预留份额、评审价格扣除等政府采购政策。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6FB40DCF">
      <w:pPr>
        <w:spacing w:line="360" w:lineRule="exact"/>
        <w:ind w:firstLine="420" w:firstLineChars="200"/>
        <w:rPr>
          <w:rFonts w:hint="eastAsia" w:hAnsi="宋体"/>
          <w:bCs/>
          <w:color w:val="auto"/>
          <w:highlight w:val="none"/>
        </w:rPr>
      </w:pPr>
      <w:r>
        <w:rPr>
          <w:rFonts w:hint="eastAsia" w:ascii="宋体" w:hAnsi="宋体"/>
          <w:color w:val="auto"/>
          <w:highlight w:val="none"/>
        </w:rPr>
        <w:t>（三）按照</w:t>
      </w:r>
      <w:r>
        <w:rPr>
          <w:rFonts w:hint="eastAsia" w:ascii="宋体" w:hAnsi="宋体"/>
          <w:bCs/>
          <w:color w:val="auto"/>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10C7D3BB">
      <w:pPr>
        <w:pStyle w:val="3"/>
        <w:spacing w:line="360" w:lineRule="exact"/>
        <w:rPr>
          <w:rFonts w:ascii="宋体" w:hAnsi="宋体" w:cs="宋体"/>
          <w:b/>
          <w:color w:val="auto"/>
          <w:kern w:val="0"/>
          <w:sz w:val="24"/>
          <w:highlight w:val="none"/>
        </w:rPr>
      </w:pPr>
      <w:r>
        <w:rPr>
          <w:rFonts w:hint="eastAsia" w:ascii="宋体" w:hAnsi="宋体"/>
          <w:b/>
          <w:bCs/>
          <w:color w:val="auto"/>
          <w:highlight w:val="none"/>
        </w:rPr>
        <w:t xml:space="preserve">    （四）根据财库〔2019〕9号及财库〔2019〕19号文件规定，台式计算机，便携式计算机、平板式微型计算机，液晶显示器，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w:t>
      </w:r>
      <w:r>
        <w:rPr>
          <w:rFonts w:hint="eastAsia" w:ascii="宋体" w:hAnsi="宋体"/>
          <w:b/>
          <w:bCs/>
          <w:color w:val="auto"/>
          <w:highlight w:val="none"/>
          <w:lang w:eastAsia="zh-CN"/>
        </w:rPr>
        <w:t>（</w:t>
      </w:r>
      <w:r>
        <w:rPr>
          <w:rFonts w:hint="eastAsia" w:ascii="宋体" w:hAnsi="宋体"/>
          <w:b/>
          <w:bCs/>
          <w:color w:val="auto"/>
          <w:highlight w:val="none"/>
        </w:rPr>
        <w:t>监视器）]，便器（坐便器、蹲便器、小便器），水嘴均为节能产品政府采购品目清单内标注“</w:t>
      </w:r>
      <w:r>
        <w:rPr>
          <w:rFonts w:hint="eastAsia" w:ascii="宋体" w:hAnsi="宋体"/>
          <w:color w:val="auto"/>
          <w:szCs w:val="21"/>
          <w:highlight w:val="none"/>
        </w:rPr>
        <w:t>★</w:t>
      </w:r>
      <w:r>
        <w:rPr>
          <w:rFonts w:hint="eastAsia" w:ascii="宋体" w:hAnsi="宋体"/>
          <w:b/>
          <w:bCs/>
          <w:color w:val="auto"/>
          <w:highlight w:val="none"/>
        </w:rPr>
        <w:t>”的品目，属于政府强制采购节能产品。本项目不涉及政府强制采购节能产品。</w:t>
      </w:r>
    </w:p>
    <w:p w14:paraId="691C3CEE">
      <w:pPr>
        <w:adjustRightInd w:val="0"/>
        <w:spacing w:line="360" w:lineRule="exact"/>
        <w:ind w:firstLine="431"/>
        <w:rPr>
          <w:rFonts w:hint="eastAsia" w:ascii="宋体" w:hAnsi="宋体"/>
          <w:color w:val="auto"/>
          <w:szCs w:val="21"/>
          <w:highlight w:val="none"/>
        </w:rPr>
      </w:pPr>
      <w:r>
        <w:rPr>
          <w:rFonts w:hint="eastAsia" w:ascii="宋体" w:hAnsi="宋体"/>
          <w:color w:val="auto"/>
          <w:szCs w:val="21"/>
          <w:highlight w:val="none"/>
        </w:rPr>
        <w:t>（五）优先采购环境标志产品、节能产品。</w:t>
      </w:r>
    </w:p>
    <w:p w14:paraId="669A19A9">
      <w:pPr>
        <w:spacing w:line="360" w:lineRule="exact"/>
        <w:ind w:firstLine="420" w:firstLineChars="200"/>
        <w:rPr>
          <w:rFonts w:hint="eastAsia" w:ascii="宋体" w:hAnsi="宋体"/>
          <w:bCs/>
          <w:color w:val="auto"/>
          <w:highlight w:val="none"/>
        </w:rPr>
      </w:pPr>
      <w:r>
        <w:rPr>
          <w:rFonts w:hint="eastAsia" w:ascii="宋体" w:hAnsi="宋体"/>
          <w:bCs/>
          <w:color w:val="auto"/>
          <w:highlight w:val="none"/>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8FDC146">
      <w:pPr>
        <w:spacing w:line="360" w:lineRule="exact"/>
        <w:ind w:firstLine="420" w:firstLineChars="200"/>
        <w:rPr>
          <w:rFonts w:hint="eastAsia" w:ascii="宋体" w:hAnsi="宋体"/>
          <w:bCs/>
          <w:color w:val="auto"/>
          <w:highlight w:val="none"/>
        </w:rPr>
      </w:pPr>
      <w:r>
        <w:rPr>
          <w:rFonts w:hint="eastAsia" w:ascii="宋体" w:hAnsi="宋体"/>
          <w:bCs/>
          <w:color w:val="auto"/>
          <w:highlight w:val="none"/>
        </w:rPr>
        <w:t>三、投标人必须自行为其投标产品侵犯他人的知识产权或者专利成果或其他合法权益的行为承担相应法律责任。</w:t>
      </w:r>
    </w:p>
    <w:p w14:paraId="7658F86C">
      <w:pPr>
        <w:spacing w:line="400" w:lineRule="exact"/>
        <w:ind w:firstLine="420" w:firstLineChars="200"/>
        <w:rPr>
          <w:rFonts w:hint="eastAsia" w:ascii="宋体" w:hAnsi="宋体"/>
          <w:b/>
          <w:color w:val="auto"/>
          <w:szCs w:val="21"/>
          <w:highlight w:val="none"/>
        </w:rPr>
      </w:pPr>
      <w:r>
        <w:rPr>
          <w:rFonts w:hint="eastAsia" w:ascii="宋体" w:hAnsi="宋体"/>
          <w:bCs/>
          <w:color w:val="auto"/>
          <w:highlight w:val="none"/>
        </w:rPr>
        <w:t>四、</w:t>
      </w:r>
      <w:r>
        <w:rPr>
          <w:rFonts w:hint="eastAsia" w:ascii="宋体" w:hAnsi="宋体"/>
          <w:b/>
          <w:color w:val="auto"/>
          <w:szCs w:val="21"/>
          <w:highlight w:val="none"/>
        </w:rPr>
        <w:t>实质性要求是指“采购需求”中标注“▲”符号的条款以及招标文件中要求“必须提供”的条款，投标人对实质性要求若有任意一项不满足，投标文件按无效处理。本项目“采购需求”的“技术要求”中未标注 “▲”号的技术参数要求允许发生负偏离的条款数累计最多为</w:t>
      </w:r>
      <w:r>
        <w:rPr>
          <w:rFonts w:hint="eastAsia" w:ascii="宋体" w:hAnsi="宋体"/>
          <w:b/>
          <w:color w:val="auto"/>
          <w:szCs w:val="21"/>
          <w:highlight w:val="none"/>
          <w:lang w:val="en-US" w:eastAsia="zh-CN"/>
        </w:rPr>
        <w:t>12</w:t>
      </w:r>
      <w:r>
        <w:rPr>
          <w:rFonts w:hint="eastAsia" w:ascii="宋体" w:hAnsi="宋体"/>
          <w:b/>
          <w:color w:val="auto"/>
          <w:szCs w:val="21"/>
          <w:highlight w:val="none"/>
        </w:rPr>
        <w:t>项，未标注 “▲”号的技术参数要求投标响应时存在负偏离数≥</w:t>
      </w:r>
      <w:r>
        <w:rPr>
          <w:rFonts w:hint="eastAsia" w:ascii="宋体" w:hAnsi="宋体"/>
          <w:b/>
          <w:color w:val="auto"/>
          <w:szCs w:val="21"/>
          <w:highlight w:val="none"/>
          <w:lang w:val="en-US" w:eastAsia="zh-CN"/>
        </w:rPr>
        <w:t>13</w:t>
      </w:r>
      <w:r>
        <w:rPr>
          <w:rFonts w:hint="eastAsia" w:ascii="宋体" w:hAnsi="宋体"/>
          <w:b/>
          <w:color w:val="auto"/>
          <w:szCs w:val="21"/>
          <w:highlight w:val="none"/>
        </w:rPr>
        <w:t>项时，投标文件按无效处理。</w:t>
      </w:r>
    </w:p>
    <w:p w14:paraId="53E01D57">
      <w:pPr>
        <w:spacing w:line="360" w:lineRule="exact"/>
        <w:ind w:firstLine="420" w:firstLineChars="200"/>
        <w:rPr>
          <w:rFonts w:hint="eastAsia" w:ascii="宋体" w:hAnsi="宋体"/>
          <w:bCs/>
          <w:color w:val="auto"/>
          <w:highlight w:val="none"/>
        </w:rPr>
      </w:pPr>
    </w:p>
    <w:p w14:paraId="0E8D3D43">
      <w:pPr>
        <w:adjustRightInd w:val="0"/>
        <w:spacing w:line="360" w:lineRule="exact"/>
        <w:rPr>
          <w:rFonts w:hint="eastAsia" w:ascii="宋体" w:hAnsi="宋体"/>
          <w:b/>
          <w:color w:val="auto"/>
          <w:sz w:val="24"/>
          <w:highlight w:val="none"/>
        </w:rPr>
      </w:pPr>
      <w:r>
        <w:rPr>
          <w:rFonts w:hint="eastAsia" w:ascii="宋体" w:hAnsi="宋体"/>
          <w:b/>
          <w:color w:val="auto"/>
          <w:sz w:val="24"/>
          <w:highlight w:val="none"/>
        </w:rPr>
        <w:t>Ⅱ</w:t>
      </w:r>
      <w:r>
        <w:rPr>
          <w:rFonts w:hint="eastAsia" w:ascii="宋体" w:hAnsi="宋体"/>
          <w:b/>
          <w:color w:val="auto"/>
          <w:sz w:val="24"/>
          <w:highlight w:val="none"/>
          <w:lang w:eastAsia="zh-CN"/>
        </w:rPr>
        <w:t>、</w:t>
      </w:r>
      <w:r>
        <w:rPr>
          <w:rFonts w:hint="eastAsia" w:ascii="宋体" w:hAnsi="宋体"/>
          <w:b/>
          <w:color w:val="auto"/>
          <w:sz w:val="24"/>
          <w:highlight w:val="none"/>
        </w:rPr>
        <w:t>采购需求一览表</w:t>
      </w:r>
    </w:p>
    <w:tbl>
      <w:tblPr>
        <w:tblStyle w:val="4"/>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934"/>
        <w:gridCol w:w="4045"/>
        <w:gridCol w:w="709"/>
        <w:gridCol w:w="753"/>
        <w:gridCol w:w="1319"/>
      </w:tblGrid>
      <w:tr w14:paraId="0345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05" w:type="dxa"/>
            <w:gridSpan w:val="6"/>
            <w:tcBorders>
              <w:top w:val="single" w:color="auto" w:sz="4" w:space="0"/>
              <w:left w:val="single" w:color="auto" w:sz="4" w:space="0"/>
              <w:bottom w:val="single" w:color="auto" w:sz="4" w:space="0"/>
              <w:right w:val="single" w:color="auto" w:sz="4" w:space="0"/>
            </w:tcBorders>
            <w:noWrap w:val="0"/>
            <w:vAlign w:val="center"/>
          </w:tcPr>
          <w:p w14:paraId="57EC1D66">
            <w:pPr>
              <w:keepNext w:val="0"/>
              <w:keepLines w:val="0"/>
              <w:pageBreakBefore w:val="0"/>
              <w:kinsoku/>
              <w:wordWrap w:val="0"/>
              <w:overflowPunct/>
              <w:topLinePunct w:val="0"/>
              <w:autoSpaceDE/>
              <w:autoSpaceDN/>
              <w:bidi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一、采购内容及技术要求</w:t>
            </w:r>
          </w:p>
        </w:tc>
      </w:tr>
      <w:tr w14:paraId="1E85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6AF8825B">
            <w:pPr>
              <w:keepNext w:val="0"/>
              <w:keepLines w:val="0"/>
              <w:pageBreakBefore w:val="0"/>
              <w:kinsoku/>
              <w:wordWrap w:val="0"/>
              <w:overflowPunct/>
              <w:topLinePunct w:val="0"/>
              <w:autoSpaceDE/>
              <w:autoSpaceDN/>
              <w:bidi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39E11B">
            <w:pPr>
              <w:keepNext w:val="0"/>
              <w:keepLines w:val="0"/>
              <w:pageBreakBefore w:val="0"/>
              <w:widowControl/>
              <w:kinsoku/>
              <w:wordWrap w:val="0"/>
              <w:overflowPunct/>
              <w:topLinePunct w:val="0"/>
              <w:autoSpaceDE/>
              <w:autoSpaceDN/>
              <w:bidi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标的所属行业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57D36580">
            <w:pPr>
              <w:keepNext w:val="0"/>
              <w:keepLines w:val="0"/>
              <w:pageBreakBefore w:val="0"/>
              <w:kinsoku/>
              <w:wordWrap w:val="0"/>
              <w:overflowPunct/>
              <w:topLinePunct w:val="0"/>
              <w:autoSpaceDE/>
              <w:autoSpaceDN/>
              <w:bidi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45E227">
            <w:pPr>
              <w:keepNext w:val="0"/>
              <w:keepLines w:val="0"/>
              <w:pageBreakBefore w:val="0"/>
              <w:kinsoku/>
              <w:wordWrap w:val="0"/>
              <w:overflowPunct/>
              <w:topLinePunct w:val="0"/>
              <w:autoSpaceDE/>
              <w:autoSpaceDN/>
              <w:bidi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0C5C3D4B">
            <w:pPr>
              <w:keepNext w:val="0"/>
              <w:keepLines w:val="0"/>
              <w:pageBreakBefore w:val="0"/>
              <w:kinsoku/>
              <w:wordWrap w:val="0"/>
              <w:overflowPunct/>
              <w:topLinePunct w:val="0"/>
              <w:autoSpaceDE/>
              <w:autoSpaceDN/>
              <w:bidi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DC1B279">
            <w:pPr>
              <w:keepNext w:val="0"/>
              <w:keepLines w:val="0"/>
              <w:pageBreakBefore w:val="0"/>
              <w:kinsoku/>
              <w:wordWrap w:val="0"/>
              <w:overflowPunct/>
              <w:topLinePunct w:val="0"/>
              <w:autoSpaceDE/>
              <w:autoSpaceDN/>
              <w:bidi w:val="0"/>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参考单价（元）</w:t>
            </w:r>
          </w:p>
        </w:tc>
      </w:tr>
      <w:tr w14:paraId="55F7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38DA09A1">
            <w:pPr>
              <w:keepNext w:val="0"/>
              <w:keepLines w:val="0"/>
              <w:pageBreakBefore w:val="0"/>
              <w:widowControl/>
              <w:kinsoku/>
              <w:wordWrap w:val="0"/>
              <w:overflowPunct/>
              <w:topLinePunct w:val="0"/>
              <w:autoSpaceDE/>
              <w:autoSpaceDN/>
              <w:bidi w:val="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放疗靶区智能勾画系统</w:t>
            </w:r>
          </w:p>
        </w:tc>
        <w:tc>
          <w:tcPr>
            <w:tcW w:w="934" w:type="dxa"/>
            <w:tcBorders>
              <w:top w:val="single" w:color="auto" w:sz="4" w:space="0"/>
              <w:left w:val="single" w:color="auto" w:sz="4" w:space="0"/>
              <w:right w:val="single" w:color="auto" w:sz="4" w:space="0"/>
            </w:tcBorders>
            <w:noWrap w:val="0"/>
            <w:vAlign w:val="center"/>
          </w:tcPr>
          <w:p w14:paraId="2F8BB8F7">
            <w:pPr>
              <w:keepNext w:val="0"/>
              <w:keepLines w:val="0"/>
              <w:pageBreakBefore w:val="0"/>
              <w:widowControl/>
              <w:kinsoku/>
              <w:wordWrap w:val="0"/>
              <w:overflowPunct/>
              <w:topLinePunct w:val="0"/>
              <w:autoSpaceDE/>
              <w:autoSpaceDN/>
              <w:bidi w:val="0"/>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7EF5FCC8">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一、部署模式</w:t>
            </w:r>
          </w:p>
          <w:p w14:paraId="41576A0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1.支持 B/S 架构，部署远程桌面网关后，局域网内可通过浏览器进行操作，满足科室多用户同时使用、支持单机、科室级、院级的多规模部署</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lang w:eastAsia="zh-CN"/>
              </w:rPr>
              <w:t>投标人于投标文件中提供所投产品由药品监督管理部门认可的证明材料，可以是</w:t>
            </w:r>
            <w:r>
              <w:rPr>
                <w:rFonts w:hint="eastAsia" w:ascii="宋体" w:hAnsi="宋体" w:eastAsia="宋体" w:cs="宋体"/>
                <w:b/>
                <w:color w:val="auto"/>
                <w:sz w:val="21"/>
                <w:szCs w:val="21"/>
                <w:highlight w:val="none"/>
              </w:rPr>
              <w:t>《中华人民共和国医疗器械注册证》</w:t>
            </w:r>
            <w:r>
              <w:rPr>
                <w:rFonts w:hint="eastAsia" w:ascii="宋体" w:hAnsi="宋体" w:cs="宋体"/>
                <w:b/>
                <w:color w:val="auto"/>
                <w:sz w:val="21"/>
                <w:szCs w:val="21"/>
                <w:highlight w:val="none"/>
                <w:lang w:eastAsia="zh-CN"/>
              </w:rPr>
              <w:t>或</w:t>
            </w:r>
            <w:r>
              <w:rPr>
                <w:rFonts w:hint="eastAsia" w:ascii="宋体" w:hAnsi="宋体" w:eastAsia="宋体" w:cs="宋体"/>
                <w:b/>
                <w:bCs/>
                <w:color w:val="auto"/>
                <w:sz w:val="21"/>
                <w:szCs w:val="21"/>
                <w:lang w:eastAsia="zh-CN"/>
              </w:rPr>
              <w:t>产品技术要求复印件证明（产品技术要求证明能满足本项技术要求，且产品技术要求证明由药品监督管理部门加盖相应印章），加盖投标人电子签章】</w:t>
            </w:r>
            <w:r>
              <w:rPr>
                <w:rFonts w:hint="eastAsia" w:ascii="宋体" w:hAnsi="宋体" w:eastAsia="宋体" w:cs="宋体"/>
                <w:color w:val="auto"/>
                <w:kern w:val="0"/>
                <w:sz w:val="21"/>
                <w:szCs w:val="21"/>
                <w:highlight w:val="none"/>
                <w:lang w:val="en-US" w:eastAsia="zh-CN"/>
              </w:rPr>
              <w:t>。</w:t>
            </w:r>
          </w:p>
          <w:p w14:paraId="5DCF5740">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2.在服务器端标准配置下，支持并发用户数≥10个</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lang w:eastAsia="zh-CN"/>
              </w:rPr>
              <w:t>投标人于投标文件中提供所投产品由药品监督管理部门认可的证明材料，可以是</w:t>
            </w:r>
            <w:r>
              <w:rPr>
                <w:rFonts w:hint="eastAsia" w:ascii="宋体" w:hAnsi="宋体" w:eastAsia="宋体" w:cs="宋体"/>
                <w:b/>
                <w:color w:val="auto"/>
                <w:sz w:val="21"/>
                <w:szCs w:val="21"/>
                <w:highlight w:val="none"/>
              </w:rPr>
              <w:t>《中华人民共和国医疗器械注册证》</w:t>
            </w:r>
            <w:r>
              <w:rPr>
                <w:rFonts w:hint="eastAsia" w:ascii="宋体" w:hAnsi="宋体" w:cs="宋体"/>
                <w:b/>
                <w:color w:val="auto"/>
                <w:sz w:val="21"/>
                <w:szCs w:val="21"/>
                <w:highlight w:val="none"/>
                <w:lang w:eastAsia="zh-CN"/>
              </w:rPr>
              <w:t>或</w:t>
            </w:r>
            <w:r>
              <w:rPr>
                <w:rFonts w:hint="eastAsia" w:ascii="宋体" w:hAnsi="宋体" w:eastAsia="宋体" w:cs="宋体"/>
                <w:b/>
                <w:bCs/>
                <w:color w:val="auto"/>
                <w:sz w:val="21"/>
                <w:szCs w:val="21"/>
                <w:lang w:eastAsia="zh-CN"/>
              </w:rPr>
              <w:t>产品技术要求复印件证明（产品技术要求证明能满足本项技术要求，且产品技术要求证明由药品监督管理部门加盖相应印章），加盖投标人电子签章】</w:t>
            </w:r>
            <w:r>
              <w:rPr>
                <w:rFonts w:hint="eastAsia" w:ascii="宋体" w:hAnsi="宋体" w:eastAsia="宋体" w:cs="宋体"/>
                <w:color w:val="auto"/>
                <w:kern w:val="0"/>
                <w:sz w:val="21"/>
                <w:szCs w:val="21"/>
                <w:highlight w:val="none"/>
                <w:lang w:val="en-US" w:eastAsia="zh-CN"/>
              </w:rPr>
              <w:t>。</w:t>
            </w:r>
          </w:p>
          <w:p w14:paraId="3A7D0BC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3.提供至少1台服务端工作站和至少2台客户端工作站，要求支持手动勾画功能，客户端与服务器可同时进行手动勾画工作。</w:t>
            </w:r>
          </w:p>
          <w:p w14:paraId="51C11D20">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二、软件配置</w:t>
            </w:r>
          </w:p>
          <w:p w14:paraId="1C220E0D">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（一）基于多模态影像靶区自动勾画模块</w:t>
            </w:r>
          </w:p>
          <w:p w14:paraId="1B9A44BE">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1.自动勾画功能：</w:t>
            </w:r>
          </w:p>
          <w:p w14:paraId="0FE91F9E">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●（1）支持平扫和增强CT上自动勾画头颈部、胸腹部、腹盆部OAR、支持结构≥200；</w:t>
            </w:r>
          </w:p>
          <w:p w14:paraId="08D150BC">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支持所有病种所需危及器官的自动勾画，包括：头颈部：鼓室左、鼓室右、前庭左、前庭右、乳突左、乳突右、内耳左、内耳右、中耳左、中耳右、眼球左、眼球右、晶体左、晶体右、垂体、下颌骨、颞颌关节左、颞颌关节右、口腔、口腔（含牙床）、喉、喉扩大、气管、食管、腮腺左、腮腺右、颌下腺左、颌下腺右、甲状腺、臂丛左、臂丛右、咽缩肌上、咽缩肌中、咽缩肌下、大脑、小脑、耳蜗右、耳蜗左、海马体右、海马体左、颌下淋巴组、后颅窝、泪道右、泪道左、颅骨、脑干、颞叶（含海马体）右、颞叶（含海马体）左、颞叶右、颞叶左、上颈后三角淋巴组、中颈淋巴组、下颈后三角淋巴组、颈前淋巴组、颏下淋巴组、下颈淋巴组、声门喉部、声门上喉部、声门下喉部、视交叉、视神经右、视神经左、锁骨上内侧组、锁骨上外侧组、下颌骨右、下颌骨左、咽鼓管右、咽鼓管左、嘴唇。胸部：肺左、肺右、全肺、食管、气管、心脏、主动脉、脊髓、脊髓腔、乳腺左、乳腺右、支气管树、肱骨头、肋骨（全）、肋骨（拆分）、锁骨左、锁骨右、肱骨左、肱骨右、胸骨、升主动脉、降主动脉、肺动脉、肺静脉、上腔静脉、胸壁左、胸壁右、肩胛骨左、肩胛骨右、乳头左、乳头右、左颈总动脉、右颈总动脉、左锁骨下动脉、右锁骨下动脉、头臂干、左头臂静脉、右头臂静脉、门静脉和脾静脉、左髂动脉、右髂动脉、左髂静脉、右髂静脉、左心耳、下腔静脉、左前降支、左回旋支、冠状动脉左主干、左心室、右心室、左心房、右心房、右冠状动脉、左肺上叶、右肺上叶、右肺中叶、左肺下叶、右肺下叶、左背深层肌肉、右背深层肌肉、腋窝淋巴结Ⅰ组左、腋窝淋巴结Ⅰ组右、腋窝淋巴结Ⅱ组左、腋窝淋巴结Ⅱ组右、腋窝淋巴结Ⅲ组左、腋窝淋巴结Ⅲ组右、内乳淋巴结左、内乳淋巴结右、锁骨上淋巴结左、锁骨上淋巴结右。</w:t>
            </w:r>
          </w:p>
          <w:p w14:paraId="09F11BE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（3）腹部：肝脏、肾脏左、肾脏右、脾、胃、胰腺、脊髓、脊髓腔、十二指肠胆囊、肾囊肿左、肾囊肿右。</w:t>
            </w:r>
          </w:p>
          <w:p w14:paraId="67F81C31">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下腹部：直肠、结肠、肠袋、小肠、膀胱、骨髓、精囊、前列腺、睾丸、股骨（含股骨头和股骨柄）、肛管、盆骨、骨髋关节、骶骨、脊柱腰椎、髂骨、乙状结肠、耻骨、子宫颈、股骨头左、股骨头右、马尾、阴茎球、股骨头包含转子左、股骨头包含转子右、股骨左、股骨右、左髂腰肌、右髂腰肌、臀小肌左、臀小肌右、臀中肌左、臀中肌右、臀大肌左、臀大肌右、髂总淋巴引流区、髂外淋巴引流区、髂内淋巴引流区、闭孔淋巴引流区、骶前淋巴引流区。</w:t>
            </w:r>
          </w:p>
          <w:p w14:paraId="48F3BF8F">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（5）后装危及器官勾画，具备专用的算法模型支持后装危及器官自动勾画，包括以下器官：膀胱、小肠、直肠、乙状结肠、脊髓等。</w:t>
            </w:r>
          </w:p>
          <w:p w14:paraId="0DCD293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（6）支持鼻咽癌、肺癌、乳腺癌、直肠癌、宫颈癌靶区的自动勾画</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lang w:eastAsia="zh-CN"/>
              </w:rPr>
              <w:t>投标人于投标文件中提供所投产品由药品监督管理部门认可的证明材料，可以是</w:t>
            </w:r>
            <w:r>
              <w:rPr>
                <w:rFonts w:hint="eastAsia" w:ascii="宋体" w:hAnsi="宋体" w:eastAsia="宋体" w:cs="宋体"/>
                <w:b/>
                <w:color w:val="auto"/>
                <w:sz w:val="21"/>
                <w:szCs w:val="21"/>
                <w:highlight w:val="none"/>
              </w:rPr>
              <w:t>《中华人民共和国医疗器械注册证》</w:t>
            </w:r>
            <w:r>
              <w:rPr>
                <w:rFonts w:hint="eastAsia" w:ascii="宋体" w:hAnsi="宋体" w:cs="宋体"/>
                <w:b/>
                <w:color w:val="auto"/>
                <w:sz w:val="21"/>
                <w:szCs w:val="21"/>
                <w:highlight w:val="none"/>
                <w:lang w:eastAsia="zh-CN"/>
              </w:rPr>
              <w:t>或</w:t>
            </w:r>
            <w:r>
              <w:rPr>
                <w:rFonts w:hint="eastAsia" w:ascii="宋体" w:hAnsi="宋体" w:eastAsia="宋体" w:cs="宋体"/>
                <w:b/>
                <w:bCs/>
                <w:color w:val="auto"/>
                <w:sz w:val="21"/>
                <w:szCs w:val="21"/>
                <w:lang w:eastAsia="zh-CN"/>
              </w:rPr>
              <w:t>产品技术要求复印件证明（产品技术要求证明能满足本项技术要求，且产品技术要求证明由药品监督管理部门加盖相应印章），加盖投标人电子签章】</w:t>
            </w:r>
            <w:r>
              <w:rPr>
                <w:rFonts w:hint="eastAsia" w:ascii="宋体" w:hAnsi="宋体" w:eastAsia="宋体" w:cs="宋体"/>
                <w:color w:val="auto"/>
                <w:kern w:val="0"/>
                <w:sz w:val="21"/>
                <w:szCs w:val="21"/>
                <w:highlight w:val="none"/>
                <w:lang w:val="en-US" w:eastAsia="zh-CN"/>
              </w:rPr>
              <w:t>。</w:t>
            </w:r>
          </w:p>
          <w:p w14:paraId="58B4F9D6">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（7）支持鼻咽癌靶区自动勾画</w:t>
            </w:r>
          </w:p>
          <w:p w14:paraId="3DB21CF1">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基于CT-MR序列的鼻咽癌原发灶GTV自动勾画；基于CT序列的头颈部淋巴结自动勾画；基于CT序列的鼻咽癌的头颈淋巴引流区自动勾画。</w:t>
            </w:r>
          </w:p>
          <w:p w14:paraId="4F1DBE65">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（8）支持肺癌靶区自动勾画</w:t>
            </w:r>
          </w:p>
          <w:p w14:paraId="2CBDE974">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基于CT平扫或者增强图像上的肺癌原发灶GTV自动勾画功能；基于CT平扫、增强CT图像上的基于14区分区规则的纵隔淋巴引流区自动勾画功能。</w:t>
            </w:r>
          </w:p>
          <w:p w14:paraId="12C7A290">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（9）支持乳腺癌靶区自动勾画</w:t>
            </w:r>
          </w:p>
          <w:p w14:paraId="51354133">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乳腺癌CTV：基于CT平扫或者增强图像上的乳腺癌CTV勾画功能，支持保乳放疗，切除放疗，重建放疗。乳腺癌淋巴引流区CTV：基于CT平扫或者增强图像上的锁骨上、内乳、腋下淋巴引流区CTV自动勾画功能。</w:t>
            </w:r>
          </w:p>
          <w:p w14:paraId="6C59BF3D">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（10）支持宫颈癌靶区自动勾画：基于CT序列的宫颈癌CTV自动勾画。</w:t>
            </w:r>
          </w:p>
          <w:p w14:paraId="77B348A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（11）支持直肠癌靶区自动勾画：基于CT序列的直肠癌CTV自动勾画；支持术前放疗和术后放疗。</w:t>
            </w:r>
          </w:p>
          <w:p w14:paraId="03C6D2E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（12）支持前列腺癌靶区自动勾画：基于CT序列的原发灶GTV自动勾画。</w:t>
            </w:r>
          </w:p>
          <w:p w14:paraId="52908F2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●（13）支持口腔癌靶区自动勾画：基于CT序列的头颈部淋巴结自动勾画；基于CT序列的口腔癌的头颈淋巴引流区自动勾画。</w:t>
            </w:r>
          </w:p>
          <w:p w14:paraId="0CEDC840">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（14）支持组合不同算法模型进行自动勾画，支持将常用自动勾画的模型组合和器官选择保存为模板。</w:t>
            </w:r>
          </w:p>
          <w:p w14:paraId="436C7D16">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（15）支持无人值守自动勾画（支持通过图像算法自动识别部位），自动接收CT定位图像并自动勾画危及器官并自动导出。</w:t>
            </w:r>
          </w:p>
          <w:p w14:paraId="631D1736">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2.手动勾画功能：</w:t>
            </w:r>
          </w:p>
          <w:p w14:paraId="7E82BE2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支持画笔、画刷自由勾画；支持圆形勾画、矩形勾画；支持勾画的创建、移动、编辑、删除、复制、粘贴；支持插值勾画、隔层删除；支持勾画查看时的缩放、平移和旋转；支持勾画的三维显示和操作，包括平移、缩放、旋转。</w:t>
            </w:r>
          </w:p>
          <w:p w14:paraId="41386001">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（2）支持根据采样区域密度自动勾画。</w:t>
            </w:r>
          </w:p>
          <w:p w14:paraId="0761A7C3">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（3）支持对已有勾画进行扩张、收缩、重叠与、或、非布尔运算等逻辑运算来创建新的结构。</w:t>
            </w:r>
          </w:p>
          <w:p w14:paraId="0BE4806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（4）支持对选定的勾画（ROI）进行如下统计：体素、面积、体积计算、CT值的平均值、标准差、最大和最小值，倾斜度等。</w:t>
            </w:r>
          </w:p>
          <w:p w14:paraId="199D7DC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（5）支持在多模态图像融合场景下进行手动勾画，MPR 轴位/冠状位/矢状位视图的显示，支持MPR交叉线显示和隐藏，支持影像MPR视图的切换与联动，调整窗宽/窗位，缩放，平移，快速浏览，重置，长度测量，角度测量，清除，快捷键等操作。</w:t>
            </w:r>
          </w:p>
          <w:p w14:paraId="5ACA1159">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●（6）支持相同序列下不同结构集的同时显示及区别对比。</w:t>
            </w:r>
          </w:p>
          <w:p w14:paraId="55309EC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支持交互式乳腺癌智能轮廓修改，按流程操作，包括在少于5个断层图像上手工修改轮廓，标记锁定手工修改的断层图像上的轮廓，生成基于曲面的非线性轮廓，一键式生成修改后的三维乳腺癌靶区，并支持基于三维视图的轮廓修改，用户可主动暂停工作流进行轮廓的审核/调整。</w:t>
            </w:r>
          </w:p>
          <w:p w14:paraId="066CE43F">
            <w:pPr>
              <w:keepNext w:val="0"/>
              <w:keepLines w:val="0"/>
              <w:pageBreakBefore w:val="0"/>
              <w:widowControl/>
              <w:numPr>
                <w:ilvl w:val="0"/>
                <w:numId w:val="0"/>
              </w:numPr>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（8）支持多序列浏览及基于能谱CT、4DCT的多序列联动勾画，支持配置4DCT/MR的图像归组规则；支持4DCT序列影像生成最大密度投影（MIP）、最小密度投影（MinIP）、平均密度投影（AIP）。</w:t>
            </w:r>
            <w:r>
              <w:rPr>
                <w:rFonts w:hint="eastAsia" w:ascii="宋体" w:hAnsi="宋体" w:eastAsia="宋体" w:cs="宋体"/>
                <w:color w:val="auto"/>
                <w:kern w:val="0"/>
                <w:sz w:val="21"/>
                <w:szCs w:val="21"/>
                <w:highlight w:val="none"/>
                <w:lang w:val="en-US" w:eastAsia="zh-CN"/>
              </w:rPr>
              <w:tab/>
            </w:r>
          </w:p>
          <w:p w14:paraId="32FDFC5B">
            <w:pPr>
              <w:keepNext w:val="0"/>
              <w:keepLines w:val="0"/>
              <w:pageBreakBefore w:val="0"/>
              <w:widowControl/>
              <w:numPr>
                <w:ilvl w:val="0"/>
                <w:numId w:val="0"/>
              </w:numPr>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（9）具有基于图像二维层面的方形区域，测量图像HU值的工具。</w:t>
            </w:r>
          </w:p>
          <w:p w14:paraId="755567BC">
            <w:pPr>
              <w:keepNext w:val="0"/>
              <w:keepLines w:val="0"/>
              <w:pageBreakBefore w:val="0"/>
              <w:widowControl/>
              <w:numPr>
                <w:ilvl w:val="0"/>
                <w:numId w:val="0"/>
              </w:numPr>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（10）支持通过输入或者绘制方形区域的中心点、边长进行测量</w:t>
            </w:r>
            <w:r>
              <w:rPr>
                <w:rFonts w:hint="eastAsia" w:ascii="宋体" w:hAnsi="宋体" w:eastAsia="宋体" w:cs="宋体"/>
                <w:b/>
                <w:bCs/>
                <w:color w:val="auto"/>
                <w:sz w:val="21"/>
                <w:szCs w:val="21"/>
                <w:lang w:eastAsia="zh-CN"/>
              </w:rPr>
              <w:t>【投标人于投标文件中提供所投产品满足本项功能的相关有效证明材料（包括但不限于彩页、官网和功能截图等），加盖投标电子签章】</w:t>
            </w:r>
            <w:r>
              <w:rPr>
                <w:rFonts w:hint="eastAsia" w:ascii="宋体" w:hAnsi="宋体" w:eastAsia="宋体" w:cs="宋体"/>
                <w:color w:val="auto"/>
                <w:kern w:val="0"/>
                <w:sz w:val="21"/>
                <w:szCs w:val="21"/>
                <w:highlight w:val="none"/>
                <w:u w:val="none"/>
                <w:lang w:val="en-US" w:eastAsia="zh-CN"/>
              </w:rPr>
              <w:t>。</w:t>
            </w:r>
          </w:p>
          <w:p w14:paraId="2FA7B882">
            <w:pPr>
              <w:keepNext w:val="0"/>
              <w:keepLines w:val="0"/>
              <w:pageBreakBefore w:val="0"/>
              <w:widowControl/>
              <w:numPr>
                <w:ilvl w:val="0"/>
                <w:numId w:val="0"/>
              </w:numPr>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u w:val="none"/>
                <w:lang w:val="en-US" w:eastAsia="zh-CN"/>
              </w:rPr>
              <w:t>（11）支持测量数据包括：中心点像素值、区域平均值、标准差、最大值、最小值</w:t>
            </w:r>
            <w:r>
              <w:rPr>
                <w:rFonts w:hint="eastAsia" w:ascii="宋体" w:hAnsi="宋体" w:eastAsia="宋体" w:cs="宋体"/>
                <w:b/>
                <w:bCs/>
                <w:color w:val="auto"/>
                <w:sz w:val="21"/>
                <w:szCs w:val="21"/>
                <w:lang w:eastAsia="zh-CN"/>
              </w:rPr>
              <w:t>【投标人于投标文件中提供所投产品满足本项功能的相关有效证明材料（包括但不限于彩页、官网和功能截图等），加盖投标电子签章】</w:t>
            </w:r>
            <w:r>
              <w:rPr>
                <w:rFonts w:hint="eastAsia" w:ascii="宋体" w:hAnsi="宋体" w:eastAsia="宋体" w:cs="宋体"/>
                <w:color w:val="auto"/>
                <w:kern w:val="0"/>
                <w:sz w:val="21"/>
                <w:szCs w:val="21"/>
                <w:highlight w:val="none"/>
                <w:u w:val="none"/>
                <w:lang w:val="en-US" w:eastAsia="zh-CN"/>
              </w:rPr>
              <w:t>。</w:t>
            </w:r>
          </w:p>
          <w:p w14:paraId="39CDF6F3">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（二）多模态影像自动配准：</w:t>
            </w:r>
          </w:p>
          <w:p w14:paraId="014E8E47">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1.具备影像后处理功能，支持多模态的医学图像的融合配准，包括CT-CT、MR-MR、CT-MR之间的融合配准。</w:t>
            </w:r>
          </w:p>
          <w:p w14:paraId="788F8EA5">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2.支持在患者列表中创建影像自动融合结果，支持同时创建多个影像自动融合，支持根据患者名称自动匹配不同患者ID的数据并创建自动影像融合结果。</w:t>
            </w:r>
          </w:p>
          <w:p w14:paraId="51CCE43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3.支持一键式自动刚性融合、一键式自动形变融合；支持输入数值设置刚性配准参数调整融合状态。</w:t>
            </w:r>
          </w:p>
          <w:p w14:paraId="6689533C">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4.支持在刚性融合叠加影像上不需切换按钮即可进行手动平移和旋转的调整。</w:t>
            </w:r>
          </w:p>
          <w:p w14:paraId="141F57CE">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5.支持≥12种融合图像显示布局，支持九宫格显示主副序列融合结果。</w:t>
            </w:r>
          </w:p>
          <w:p w14:paraId="13A6BAF2">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6.叠加式、分格式、窗口式融合校验工具；融合管理、同步融合、基于融合的联动勾画。</w:t>
            </w:r>
          </w:p>
          <w:p w14:paraId="0FB68CBD">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7.支持在融合视图显示主序列轮廓；多模态影像的配准管理：包括配准序列的选择、切换、信息展示等。</w:t>
            </w:r>
          </w:p>
          <w:p w14:paraId="2D35F0A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8.支持4DCT与计划CT之间的形变配准；支持基于坐标原点的自动刚性配准；支持基于影像几何中心的自动刚性配准；支持配准操作的</w:t>
            </w:r>
            <w:r>
              <w:rPr>
                <w:rFonts w:hint="eastAsia" w:ascii="宋体" w:hAnsi="宋体" w:eastAsia="宋体" w:cs="宋体"/>
                <w:color w:val="auto"/>
                <w:kern w:val="0"/>
                <w:sz w:val="21"/>
                <w:szCs w:val="21"/>
                <w:highlight w:val="none"/>
                <w:shd w:val="clear" w:color="FFFFFF" w:fill="D9D9D9"/>
                <w:lang w:val="en-US" w:eastAsia="zh-CN"/>
              </w:rPr>
              <w:t>恢复、撤销</w:t>
            </w:r>
            <w:r>
              <w:rPr>
                <w:rFonts w:hint="eastAsia" w:ascii="宋体" w:hAnsi="宋体" w:eastAsia="宋体" w:cs="宋体"/>
                <w:color w:val="auto"/>
                <w:kern w:val="0"/>
                <w:sz w:val="21"/>
                <w:szCs w:val="21"/>
                <w:highlight w:val="none"/>
                <w:lang w:val="en-US" w:eastAsia="zh-CN"/>
              </w:rPr>
              <w:t>。</w:t>
            </w:r>
          </w:p>
          <w:p w14:paraId="160BC19F">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9.支持基于灰度的自动刚性配准；支持基于融合后的叠加图像进行勾画。</w:t>
            </w:r>
          </w:p>
          <w:p w14:paraId="3B98F66B">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10.支持多序列图像的同时配准，包括一次完成CT和多序列MR的配准。</w:t>
            </w:r>
          </w:p>
          <w:p w14:paraId="682B74E6">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（三）肿瘤肺转移检测模块：</w:t>
            </w:r>
          </w:p>
          <w:p w14:paraId="57A5615E">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●1.肺部CT图像肺结节自动检出：与放射治疗轮廓勾画软件兼容，在同一服务器上，在同一登录界面实现。</w:t>
            </w:r>
          </w:p>
          <w:p w14:paraId="34FBC040">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●2.支持将病灶对比结果生成图文随访报告。</w:t>
            </w:r>
          </w:p>
          <w:p w14:paraId="674AB062">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3.具有3-50mm肺结节检出功能，可以根据肺结节大小对要显示的结节进行筛选。</w:t>
            </w:r>
          </w:p>
          <w:p w14:paraId="08BAEA6B">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（四）定制化服务，按采购人要求完成以下功能开发</w:t>
            </w:r>
          </w:p>
          <w:p w14:paraId="299DA86F">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1.系统工具功能个性化：画笔调整、笔刷工具个性化。</w:t>
            </w:r>
          </w:p>
          <w:p w14:paraId="112A5D5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2.提供专用的算法模型支持宫颈癌插植近距离照射OAR自动勾画。</w:t>
            </w:r>
          </w:p>
          <w:p w14:paraId="54C6DD5F">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3.靶区勾画定制化模型训练：提供专家模型训练服务。</w:t>
            </w:r>
          </w:p>
          <w:p w14:paraId="078AA5A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（五）影像数据传输与处理</w:t>
            </w:r>
          </w:p>
          <w:p w14:paraId="6B6B30FF">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1.支持Dicom 3.0传输协议（参考或相当于），支持通过Dicom接口（参考或相当于）与影像设备、TPS、PACS等系统进行数据传输（参考或相当于）；支持DX、CT、CBCT（治疗中图像RTIMAGE）、MR、PET、SPECT、RTSTRUCT等影像数据类型的归档与浏览。</w:t>
            </w:r>
          </w:p>
          <w:p w14:paraId="3CF5D4BA">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2.数据集管理：支持公共数据集和基于账户的个人数据集的新增、删除及重命名。</w:t>
            </w:r>
          </w:p>
          <w:p w14:paraId="7BD1BD0F">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患者数据管理：支持患者数据查询、搜索结果排序、批量导入患者数据、新建患者、导入数据至患者、编辑患者信息、复制患者、批量复制患者、拆分患者数据、删除患者、快速启动自动勾画任务、批量删除患者。</w:t>
            </w:r>
          </w:p>
          <w:p w14:paraId="4863C445">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支持根据医院及科室组织结构，进行患者数据的指派处理。实现在科室管理账号下，将指定的单个或多个病人数据指派至指定账号的数据集下，被指派的账号可以进行勾画、审核、导出等操作，未被指派的账号无法查看对应病人数据</w:t>
            </w:r>
            <w:r>
              <w:rPr>
                <w:rFonts w:hint="eastAsia" w:ascii="宋体" w:hAnsi="宋体" w:eastAsia="宋体" w:cs="宋体"/>
                <w:color w:val="auto"/>
                <w:sz w:val="21"/>
                <w:szCs w:val="21"/>
                <w:lang w:eastAsia="zh-CN"/>
              </w:rPr>
              <w:t>。</w:t>
            </w:r>
          </w:p>
          <w:p w14:paraId="08C6925C">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●5.支持修改记录可追溯，可对数据勾画结果的最后修改状态进行记录及查询，包括操作人、操作步骤、操作时间等信息。</w:t>
            </w:r>
          </w:p>
          <w:p w14:paraId="58E5C531">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（六）性能指标</w:t>
            </w:r>
          </w:p>
          <w:p w14:paraId="135EA92C">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1.基于CT图像OAR自动勾画时间：头颈：≤120s；胸部、盆腔：≤90s；靶区勾画：单个模型≤90s。</w:t>
            </w:r>
          </w:p>
          <w:p w14:paraId="69B1B6A2">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2.运行效率</w:t>
            </w:r>
          </w:p>
          <w:p w14:paraId="726DC062">
            <w:pPr>
              <w:keepNext w:val="0"/>
              <w:keepLines w:val="0"/>
              <w:pageBreakBefore w:val="0"/>
              <w:widowControl/>
              <w:kinsoku/>
              <w:wordWrap w:val="0"/>
              <w:overflowPunct/>
              <w:topLinePunct w:val="0"/>
              <w:autoSpaceDE/>
              <w:autoSpaceDN/>
              <w:bidi w:val="0"/>
              <w:adjustRightInd/>
              <w:snapToGrid/>
              <w:spacing w:line="360" w:lineRule="exact"/>
              <w:jc w:val="left"/>
              <w:textAlignment w:val="auto"/>
              <w:outlineLvl w:val="0"/>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none"/>
                <w:lang w:val="en-US" w:eastAsia="zh-CN"/>
              </w:rPr>
              <w:t>上传单张图像的时间（网络≥100兆/秒）：≤5秒；下载单张图像的时间（网络：100兆/秒）：≤5秒。</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E60234">
            <w:pPr>
              <w:keepNext w:val="0"/>
              <w:keepLines w:val="0"/>
              <w:pageBreakBefore w:val="0"/>
              <w:widowControl/>
              <w:kinsoku/>
              <w:wordWrap w:val="0"/>
              <w:overflowPunct/>
              <w:topLinePunct w:val="0"/>
              <w:autoSpaceDE/>
              <w:autoSpaceDN/>
              <w:bidi w:val="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D9239BE">
            <w:pPr>
              <w:keepNext w:val="0"/>
              <w:keepLines w:val="0"/>
              <w:pageBreakBefore w:val="0"/>
              <w:widowControl/>
              <w:kinsoku/>
              <w:wordWrap w:val="0"/>
              <w:overflowPunct/>
              <w:topLinePunct w:val="0"/>
              <w:autoSpaceDE/>
              <w:autoSpaceDN/>
              <w:bidi w:val="0"/>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套</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204BA34">
            <w:pPr>
              <w:keepNext w:val="0"/>
              <w:keepLines w:val="0"/>
              <w:pageBreakBefore w:val="0"/>
              <w:widowControl/>
              <w:kinsoku/>
              <w:wordWrap w:val="0"/>
              <w:overflowPunct/>
              <w:topLinePunct w:val="0"/>
              <w:autoSpaceDE/>
              <w:autoSpaceDN/>
              <w:bidi w:val="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650000.00</w:t>
            </w:r>
          </w:p>
        </w:tc>
      </w:tr>
      <w:tr w14:paraId="550F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05" w:type="dxa"/>
            <w:gridSpan w:val="6"/>
            <w:tcBorders>
              <w:top w:val="single" w:color="auto" w:sz="4" w:space="0"/>
              <w:left w:val="single" w:color="auto" w:sz="4" w:space="0"/>
              <w:bottom w:val="single" w:color="auto" w:sz="4" w:space="0"/>
              <w:right w:val="single" w:color="auto" w:sz="4" w:space="0"/>
            </w:tcBorders>
            <w:noWrap w:val="0"/>
            <w:vAlign w:val="center"/>
          </w:tcPr>
          <w:p w14:paraId="608A290D">
            <w:pPr>
              <w:keepNext w:val="0"/>
              <w:keepLines w:val="0"/>
              <w:pageBreakBefore w:val="0"/>
              <w:widowControl/>
              <w:kinsoku/>
              <w:wordWrap w:val="0"/>
              <w:overflowPunct/>
              <w:topLinePunct w:val="0"/>
              <w:autoSpaceDE/>
              <w:autoSpaceDN/>
              <w:bidi w:val="0"/>
              <w:spacing w:line="320" w:lineRule="exac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color w:val="auto"/>
                <w:kern w:val="0"/>
                <w:sz w:val="21"/>
                <w:szCs w:val="21"/>
                <w:highlight w:val="none"/>
              </w:rPr>
              <w:t>核心产品</w:t>
            </w:r>
            <w:r>
              <w:rPr>
                <w:rFonts w:hint="eastAsia" w:ascii="宋体" w:hAnsi="宋体" w:eastAsia="宋体" w:cs="宋体"/>
                <w:color w:val="auto"/>
                <w:kern w:val="0"/>
                <w:sz w:val="21"/>
                <w:szCs w:val="21"/>
                <w:highlight w:val="none"/>
                <w:lang w:bidi="ar"/>
              </w:rPr>
              <w:t>：</w:t>
            </w:r>
            <w:r>
              <w:rPr>
                <w:rFonts w:hint="eastAsia" w:ascii="宋体" w:hAnsi="宋体" w:eastAsia="宋体" w:cs="宋体"/>
                <w:b/>
                <w:color w:val="auto"/>
                <w:kern w:val="0"/>
                <w:sz w:val="21"/>
                <w:szCs w:val="21"/>
                <w:highlight w:val="none"/>
              </w:rPr>
              <w:t>本项目核心产品为“</w:t>
            </w:r>
            <w:r>
              <w:rPr>
                <w:rFonts w:hint="eastAsia" w:ascii="宋体" w:hAnsi="宋体" w:eastAsia="宋体" w:cs="宋体"/>
                <w:b/>
                <w:color w:val="auto"/>
                <w:kern w:val="0"/>
                <w:sz w:val="21"/>
                <w:szCs w:val="21"/>
                <w:highlight w:val="none"/>
                <w:lang w:val="en-US" w:eastAsia="zh-CN"/>
              </w:rPr>
              <w:t>放疗靶区智能勾画系统</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w:t>
            </w:r>
          </w:p>
        </w:tc>
      </w:tr>
      <w:tr w14:paraId="74E8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05" w:type="dxa"/>
            <w:gridSpan w:val="6"/>
            <w:tcBorders>
              <w:top w:val="single" w:color="auto" w:sz="4" w:space="0"/>
              <w:left w:val="single" w:color="auto" w:sz="4" w:space="0"/>
              <w:bottom w:val="single" w:color="auto" w:sz="4" w:space="0"/>
              <w:right w:val="single" w:color="auto" w:sz="4" w:space="0"/>
            </w:tcBorders>
            <w:noWrap w:val="0"/>
            <w:vAlign w:val="center"/>
          </w:tcPr>
          <w:p w14:paraId="5F5D7256">
            <w:pPr>
              <w:keepNext w:val="0"/>
              <w:keepLines w:val="0"/>
              <w:pageBreakBefore w:val="0"/>
              <w:widowControl/>
              <w:kinsoku/>
              <w:wordWrap w:val="0"/>
              <w:overflowPunct/>
              <w:topLinePunct w:val="0"/>
              <w:autoSpaceDE/>
              <w:autoSpaceDN/>
              <w:bidi w:val="0"/>
              <w:spacing w:line="320" w:lineRule="exact"/>
              <w:textAlignment w:val="center"/>
              <w:rPr>
                <w:rFonts w:hint="eastAsia" w:ascii="宋体" w:hAnsi="宋体" w:eastAsia="宋体" w:cs="宋体"/>
                <w:b/>
                <w:color w:val="auto"/>
                <w:kern w:val="0"/>
                <w:sz w:val="21"/>
                <w:szCs w:val="21"/>
                <w:highlight w:val="none"/>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系统功能演示要求</w:t>
            </w:r>
            <w:r>
              <w:rPr>
                <w:rFonts w:hint="eastAsia" w:ascii="宋体" w:hAnsi="宋体" w:eastAsia="宋体" w:cs="宋体"/>
                <w:b/>
                <w:bCs w:val="0"/>
                <w:color w:val="auto"/>
                <w:sz w:val="21"/>
                <w:szCs w:val="21"/>
                <w:lang w:eastAsia="zh-CN"/>
              </w:rPr>
              <w:t>：</w:t>
            </w:r>
          </w:p>
        </w:tc>
      </w:tr>
      <w:tr w14:paraId="3C67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05" w:type="dxa"/>
            <w:gridSpan w:val="6"/>
            <w:tcBorders>
              <w:top w:val="single" w:color="auto" w:sz="4" w:space="0"/>
              <w:left w:val="single" w:color="auto" w:sz="4" w:space="0"/>
              <w:bottom w:val="single" w:color="auto" w:sz="4" w:space="0"/>
              <w:right w:val="single" w:color="auto" w:sz="4" w:space="0"/>
            </w:tcBorders>
            <w:noWrap w:val="0"/>
            <w:vAlign w:val="center"/>
          </w:tcPr>
          <w:p w14:paraId="71FACFAD">
            <w:pPr>
              <w:keepNext w:val="0"/>
              <w:keepLines w:val="0"/>
              <w:pageBreakBefore w:val="0"/>
              <w:kinsoku/>
              <w:overflowPunct/>
              <w:topLinePunct w:val="0"/>
              <w:autoSpaceDE/>
              <w:autoSpaceDN/>
              <w:bidi w:val="0"/>
              <w:adjustRightInd w:val="0"/>
              <w:snapToGrid w:val="0"/>
              <w:spacing w:line="320" w:lineRule="exac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可视自身</w:t>
            </w:r>
            <w:r>
              <w:rPr>
                <w:rFonts w:hint="eastAsia" w:ascii="宋体" w:hAnsi="宋体" w:eastAsia="宋体" w:cs="宋体"/>
                <w:b/>
                <w:bCs/>
                <w:color w:val="auto"/>
                <w:sz w:val="21"/>
                <w:szCs w:val="21"/>
                <w:lang w:eastAsia="zh-CN"/>
              </w:rPr>
              <w:t>情况提供所投本项目标的“放疗靶区智能勾画系统”针对上述“技术要求”中标注“</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lang w:eastAsia="zh-CN"/>
              </w:rPr>
              <w:t>”号项的功能在本项目投标截止时间当天上午9时30分后（具体时间以本项目评标委员会或采购代理机构通知为准）向评标委员会进行系统功能演示。</w:t>
            </w:r>
          </w:p>
          <w:p w14:paraId="5A4CC7E9">
            <w:pPr>
              <w:keepNext w:val="0"/>
              <w:keepLines w:val="0"/>
              <w:pageBreakBefore w:val="0"/>
              <w:kinsoku/>
              <w:overflowPunct/>
              <w:topLinePunct w:val="0"/>
              <w:autoSpaceDE/>
              <w:autoSpaceDN/>
              <w:bidi w:val="0"/>
              <w:adjustRightInd w:val="0"/>
              <w:snapToGrid w:val="0"/>
              <w:spacing w:line="320" w:lineRule="exac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.系统功能演示方式：</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在</w:t>
            </w:r>
            <w:r>
              <w:rPr>
                <w:rFonts w:hint="eastAsia" w:ascii="宋体" w:hAnsi="宋体" w:eastAsia="宋体" w:cs="宋体"/>
                <w:b/>
                <w:bCs/>
                <w:color w:val="auto"/>
                <w:sz w:val="21"/>
                <w:szCs w:val="21"/>
                <w:lang w:eastAsia="zh-CN"/>
              </w:rPr>
              <w:t>广西政府采购云平台</w:t>
            </w:r>
            <w:r>
              <w:rPr>
                <w:rFonts w:hint="eastAsia" w:ascii="宋体" w:hAnsi="宋体" w:eastAsia="宋体" w:cs="宋体"/>
                <w:b/>
                <w:bCs/>
                <w:color w:val="auto"/>
                <w:sz w:val="21"/>
                <w:szCs w:val="21"/>
              </w:rPr>
              <w:t>在线进行系统功能演示（</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应实时保持在线并自行准备演示相关设备及网络等演示工具）</w:t>
            </w:r>
            <w:r>
              <w:rPr>
                <w:rFonts w:hint="eastAsia" w:ascii="宋体" w:hAnsi="宋体" w:eastAsia="宋体" w:cs="宋体"/>
                <w:b/>
                <w:bCs/>
                <w:color w:val="auto"/>
                <w:sz w:val="21"/>
                <w:szCs w:val="21"/>
                <w:lang w:eastAsia="zh-CN"/>
              </w:rPr>
              <w:t>。</w:t>
            </w:r>
          </w:p>
          <w:p w14:paraId="2EB7D7C4">
            <w:pPr>
              <w:keepNext w:val="0"/>
              <w:keepLines w:val="0"/>
              <w:pageBreakBefore w:val="0"/>
              <w:kinsoku/>
              <w:overflowPunct/>
              <w:topLinePunct w:val="0"/>
              <w:autoSpaceDE/>
              <w:autoSpaceDN/>
              <w:bidi w:val="0"/>
              <w:adjustRightInd w:val="0"/>
              <w:snapToGrid w:val="0"/>
              <w:spacing w:line="320" w:lineRule="exac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3.投标人</w:t>
            </w:r>
            <w:r>
              <w:rPr>
                <w:rFonts w:hint="eastAsia" w:ascii="宋体" w:hAnsi="宋体" w:eastAsia="宋体" w:cs="宋体"/>
                <w:b/>
                <w:bCs/>
                <w:color w:val="auto"/>
                <w:sz w:val="21"/>
                <w:szCs w:val="21"/>
              </w:rPr>
              <w:t>未</w:t>
            </w:r>
            <w:r>
              <w:rPr>
                <w:rFonts w:hint="eastAsia" w:ascii="宋体" w:hAnsi="宋体" w:eastAsia="宋体" w:cs="宋体"/>
                <w:b/>
                <w:bCs/>
                <w:color w:val="auto"/>
                <w:sz w:val="21"/>
                <w:szCs w:val="21"/>
                <w:lang w:eastAsia="zh-CN"/>
              </w:rPr>
              <w:t>做系统</w:t>
            </w:r>
            <w:r>
              <w:rPr>
                <w:rFonts w:hint="eastAsia" w:ascii="宋体" w:hAnsi="宋体" w:eastAsia="宋体" w:cs="宋体"/>
                <w:b/>
                <w:bCs/>
                <w:color w:val="auto"/>
                <w:sz w:val="21"/>
                <w:szCs w:val="21"/>
              </w:rPr>
              <w:t>功能演示</w:t>
            </w:r>
            <w:r>
              <w:rPr>
                <w:rFonts w:hint="eastAsia" w:ascii="宋体" w:hAnsi="宋体" w:eastAsia="宋体" w:cs="宋体"/>
                <w:b/>
                <w:bCs/>
                <w:color w:val="auto"/>
                <w:sz w:val="21"/>
                <w:szCs w:val="21"/>
                <w:lang w:eastAsia="zh-CN"/>
              </w:rPr>
              <w:t>的，</w:t>
            </w:r>
            <w:r>
              <w:rPr>
                <w:rFonts w:hint="eastAsia" w:ascii="宋体" w:hAnsi="宋体" w:eastAsia="宋体" w:cs="宋体"/>
                <w:b/>
                <w:bCs/>
                <w:color w:val="auto"/>
                <w:sz w:val="21"/>
                <w:szCs w:val="21"/>
              </w:rPr>
              <w:t>或</w:t>
            </w:r>
            <w:r>
              <w:rPr>
                <w:rFonts w:hint="eastAsia" w:ascii="宋体" w:hAnsi="宋体" w:eastAsia="宋体" w:cs="宋体"/>
                <w:b/>
                <w:bCs/>
                <w:color w:val="auto"/>
                <w:sz w:val="21"/>
                <w:szCs w:val="21"/>
                <w:lang w:eastAsia="zh-CN"/>
              </w:rPr>
              <w:t>对</w:t>
            </w:r>
            <w:r>
              <w:rPr>
                <w:rFonts w:hint="eastAsia" w:ascii="宋体" w:hAnsi="宋体" w:eastAsia="宋体" w:cs="宋体"/>
                <w:b/>
                <w:bCs/>
                <w:color w:val="auto"/>
                <w:sz w:val="21"/>
                <w:szCs w:val="21"/>
              </w:rPr>
              <w:t>未完整演示</w:t>
            </w:r>
            <w:r>
              <w:rPr>
                <w:rFonts w:hint="eastAsia" w:ascii="宋体" w:hAnsi="宋体" w:eastAsia="宋体" w:cs="宋体"/>
                <w:b/>
                <w:bCs/>
                <w:color w:val="auto"/>
                <w:sz w:val="21"/>
                <w:szCs w:val="21"/>
                <w:lang w:eastAsia="zh-CN"/>
              </w:rPr>
              <w:t>相应项的系统功能或所演示的，系统功能无法证明相应技术要求的，相应技术指标均视为负偏离。</w:t>
            </w:r>
          </w:p>
          <w:p w14:paraId="1FF5A446">
            <w:pPr>
              <w:keepNext w:val="0"/>
              <w:keepLines w:val="0"/>
              <w:pageBreakBefore w:val="0"/>
              <w:kinsoku/>
              <w:overflowPunct/>
              <w:topLinePunct w:val="0"/>
              <w:autoSpaceDE/>
              <w:autoSpaceDN/>
              <w:bidi w:val="0"/>
              <w:adjustRightInd w:val="0"/>
              <w:snapToGrid w:val="0"/>
              <w:spacing w:line="320" w:lineRule="exact"/>
              <w:rPr>
                <w:rFonts w:hint="eastAsia" w:ascii="宋体" w:hAnsi="宋体" w:eastAsia="宋体" w:cs="宋体"/>
                <w:bCs/>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因</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准备不足等自身原因导致未能完成演示的，不利后果由</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自行承担。</w:t>
            </w:r>
          </w:p>
        </w:tc>
      </w:tr>
      <w:tr w14:paraId="3BB8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05" w:type="dxa"/>
            <w:gridSpan w:val="6"/>
            <w:tcBorders>
              <w:top w:val="single" w:color="auto" w:sz="4" w:space="0"/>
              <w:left w:val="single" w:color="auto" w:sz="4" w:space="0"/>
              <w:bottom w:val="single" w:color="auto" w:sz="4" w:space="0"/>
              <w:right w:val="single" w:color="auto" w:sz="4" w:space="0"/>
            </w:tcBorders>
            <w:noWrap w:val="0"/>
            <w:vAlign w:val="center"/>
          </w:tcPr>
          <w:p w14:paraId="3B247B65">
            <w:pPr>
              <w:keepNext w:val="0"/>
              <w:keepLines w:val="0"/>
              <w:pageBreakBefore w:val="0"/>
              <w:kinsoku/>
              <w:wordWrap w:val="0"/>
              <w:overflowPunct/>
              <w:topLinePunct w:val="0"/>
              <w:autoSpaceDE/>
              <w:autoSpaceDN/>
              <w:bidi w:val="0"/>
              <w:adjustRightInd w:val="0"/>
              <w:snapToGrid w:val="0"/>
              <w:spacing w:line="320" w:lineRule="exact"/>
              <w:jc w:val="left"/>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、商务要求</w:t>
            </w:r>
          </w:p>
        </w:tc>
      </w:tr>
      <w:tr w14:paraId="655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3EAEE43B">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（一）售后服务</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324BB8B8">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投标人提供的以下售后服务均应包含在投标报价中，采购人不再就此另行支付任何费用：</w:t>
            </w:r>
          </w:p>
          <w:p w14:paraId="2FCA6CC9">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（1）按照国家有关产品“三包”规定执行“三包”，保修</w:t>
            </w:r>
            <w:r>
              <w:rPr>
                <w:rFonts w:hint="eastAsia" w:ascii="宋体" w:hAnsi="宋体" w:eastAsia="宋体" w:cs="宋体"/>
                <w:b/>
                <w:color w:val="auto"/>
                <w:sz w:val="21"/>
                <w:szCs w:val="21"/>
                <w:highlight w:val="none"/>
                <w:lang w:eastAsia="zh-CN"/>
              </w:rPr>
              <w:t>（维护）</w:t>
            </w:r>
            <w:r>
              <w:rPr>
                <w:rFonts w:hint="eastAsia" w:ascii="宋体" w:hAnsi="宋体" w:eastAsia="宋体" w:cs="宋体"/>
                <w:b/>
                <w:color w:val="auto"/>
                <w:sz w:val="21"/>
                <w:szCs w:val="21"/>
                <w:highlight w:val="none"/>
              </w:rPr>
              <w:t>期不得少于3年（自验收合格之日起计算）。</w:t>
            </w:r>
          </w:p>
          <w:p w14:paraId="38D568A9">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（2）升级服务：</w:t>
            </w:r>
            <w:r>
              <w:rPr>
                <w:rFonts w:hint="eastAsia" w:ascii="宋体" w:hAnsi="宋体" w:eastAsia="宋体" w:cs="宋体"/>
                <w:b/>
                <w:color w:val="auto"/>
                <w:sz w:val="21"/>
                <w:szCs w:val="21"/>
                <w:highlight w:val="none"/>
              </w:rPr>
              <w:t>保修</w:t>
            </w:r>
            <w:r>
              <w:rPr>
                <w:rFonts w:hint="eastAsia" w:ascii="宋体" w:hAnsi="宋体" w:eastAsia="宋体" w:cs="宋体"/>
                <w:b/>
                <w:color w:val="auto"/>
                <w:sz w:val="21"/>
                <w:szCs w:val="21"/>
                <w:highlight w:val="none"/>
                <w:lang w:eastAsia="zh-CN"/>
              </w:rPr>
              <w:t>（维护）</w:t>
            </w:r>
            <w:r>
              <w:rPr>
                <w:rFonts w:hint="eastAsia" w:ascii="宋体" w:hAnsi="宋体" w:eastAsia="宋体" w:cs="宋体"/>
                <w:b/>
                <w:color w:val="auto"/>
                <w:sz w:val="21"/>
                <w:szCs w:val="21"/>
                <w:highlight w:val="none"/>
              </w:rPr>
              <w:t>期</w:t>
            </w:r>
            <w:r>
              <w:rPr>
                <w:rFonts w:hint="eastAsia" w:ascii="宋体" w:hAnsi="宋体" w:eastAsia="宋体" w:cs="宋体"/>
                <w:b/>
                <w:color w:val="auto"/>
                <w:sz w:val="21"/>
                <w:szCs w:val="21"/>
                <w:highlight w:val="none"/>
                <w:lang w:val="en-US" w:eastAsia="zh-CN"/>
              </w:rPr>
              <w:t>后至软件系统报废前，提供不限次数软件升级。</w:t>
            </w:r>
          </w:p>
          <w:p w14:paraId="23E80145">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（3）迁移服务：</w:t>
            </w:r>
            <w:r>
              <w:rPr>
                <w:rFonts w:hint="eastAsia" w:ascii="宋体" w:hAnsi="宋体" w:eastAsia="宋体" w:cs="宋体"/>
                <w:b/>
                <w:color w:val="auto"/>
                <w:sz w:val="21"/>
                <w:szCs w:val="21"/>
                <w:highlight w:val="none"/>
                <w:lang w:eastAsia="zh-CN"/>
              </w:rPr>
              <w:t>保修（维护）期</w:t>
            </w:r>
            <w:r>
              <w:rPr>
                <w:rFonts w:hint="eastAsia" w:ascii="宋体" w:hAnsi="宋体" w:eastAsia="宋体" w:cs="宋体"/>
                <w:b/>
                <w:color w:val="auto"/>
                <w:sz w:val="21"/>
                <w:szCs w:val="21"/>
                <w:highlight w:val="none"/>
                <w:lang w:val="en-US" w:eastAsia="zh-CN"/>
              </w:rPr>
              <w:t>后至软件系统报废前，提供不限次数授权迁移服务。</w:t>
            </w:r>
          </w:p>
          <w:p w14:paraId="3A67394C">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（4）信息接入：</w:t>
            </w:r>
            <w:r>
              <w:rPr>
                <w:rFonts w:hint="eastAsia" w:ascii="宋体" w:hAnsi="宋体" w:eastAsia="宋体" w:cs="宋体"/>
                <w:b/>
                <w:color w:val="auto"/>
                <w:sz w:val="21"/>
                <w:szCs w:val="21"/>
                <w:highlight w:val="none"/>
                <w:lang w:eastAsia="zh-CN"/>
              </w:rPr>
              <w:t>负责系统相关接口费用。</w:t>
            </w:r>
            <w:r>
              <w:rPr>
                <w:rFonts w:hint="eastAsia" w:ascii="宋体" w:hAnsi="宋体" w:eastAsia="宋体" w:cs="宋体"/>
                <w:color w:val="auto"/>
                <w:kern w:val="0"/>
                <w:sz w:val="21"/>
                <w:szCs w:val="21"/>
                <w:highlight w:val="none"/>
                <w:lang w:val="en-US" w:eastAsia="zh-CN"/>
              </w:rPr>
              <w:t xml:space="preserve"> </w:t>
            </w:r>
          </w:p>
          <w:p w14:paraId="126C4547">
            <w:pPr>
              <w:keepNext w:val="0"/>
              <w:keepLines w:val="0"/>
              <w:pageBreakBefore w:val="0"/>
              <w:kinsoku/>
              <w:wordWrap w:val="0"/>
              <w:overflowPunct/>
              <w:topLinePunct w:val="0"/>
              <w:autoSpaceDE/>
              <w:autoSpaceDN/>
              <w:bidi w:val="0"/>
              <w:spacing w:line="32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保修（维护）期</w:t>
            </w:r>
            <w:r>
              <w:rPr>
                <w:rFonts w:hint="eastAsia" w:ascii="宋体" w:hAnsi="宋体" w:eastAsia="宋体" w:cs="宋体"/>
                <w:b/>
                <w:color w:val="auto"/>
                <w:sz w:val="21"/>
                <w:szCs w:val="21"/>
                <w:highlight w:val="none"/>
              </w:rPr>
              <w:t>内接到报障电话应在2小时内给予响应，需要现场</w:t>
            </w:r>
            <w:r>
              <w:rPr>
                <w:rFonts w:hint="eastAsia" w:ascii="宋体" w:hAnsi="宋体" w:eastAsia="宋体" w:cs="宋体"/>
                <w:b/>
                <w:color w:val="auto"/>
                <w:sz w:val="21"/>
                <w:szCs w:val="21"/>
                <w:highlight w:val="none"/>
                <w:lang w:eastAsia="zh-CN"/>
              </w:rPr>
              <w:t>保修（维护）</w:t>
            </w:r>
            <w:r>
              <w:rPr>
                <w:rFonts w:hint="eastAsia" w:ascii="宋体" w:hAnsi="宋体" w:eastAsia="宋体" w:cs="宋体"/>
                <w:b/>
                <w:color w:val="auto"/>
                <w:sz w:val="21"/>
                <w:szCs w:val="21"/>
                <w:highlight w:val="none"/>
              </w:rPr>
              <w:t>的，应在8个小时内到达故障现场；一般问题应在到达后2小时内解决，重大问题或其他无法迅速解决的问题应在48小时内解决。</w:t>
            </w:r>
          </w:p>
          <w:p w14:paraId="2D1EBA21">
            <w:pPr>
              <w:keepNext w:val="0"/>
              <w:keepLines w:val="0"/>
              <w:pageBreakBefore w:val="0"/>
              <w:kinsoku/>
              <w:wordWrap w:val="0"/>
              <w:overflowPunct/>
              <w:topLinePunct w:val="0"/>
              <w:autoSpaceDE/>
              <w:autoSpaceDN/>
              <w:bidi w:val="0"/>
              <w:spacing w:line="32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lang w:eastAsia="zh-CN"/>
              </w:rPr>
              <w:t>保修（维护）期</w:t>
            </w:r>
            <w:r>
              <w:rPr>
                <w:rFonts w:hint="eastAsia" w:ascii="宋体" w:hAnsi="宋体" w:eastAsia="宋体" w:cs="宋体"/>
                <w:b/>
                <w:color w:val="auto"/>
                <w:sz w:val="21"/>
                <w:szCs w:val="21"/>
                <w:highlight w:val="none"/>
              </w:rPr>
              <w:t>内因货物本身的质量问题发生故障，中标人应负责修理和更换零部件。对达不到技术要求者，根据实际情况，经双方协商，可按以下办法处理：</w:t>
            </w:r>
          </w:p>
          <w:p w14:paraId="57F969E3">
            <w:pPr>
              <w:keepNext w:val="0"/>
              <w:keepLines w:val="0"/>
              <w:pageBreakBefore w:val="0"/>
              <w:kinsoku/>
              <w:wordWrap w:val="0"/>
              <w:overflowPunct/>
              <w:topLinePunct w:val="0"/>
              <w:autoSpaceDE/>
              <w:autoSpaceDN/>
              <w:bidi w:val="0"/>
              <w:spacing w:line="32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①更换：由中标人承担所有发生的全部费用。</w:t>
            </w:r>
          </w:p>
          <w:p w14:paraId="10A4554C">
            <w:pPr>
              <w:keepNext w:val="0"/>
              <w:keepLines w:val="0"/>
              <w:pageBreakBefore w:val="0"/>
              <w:kinsoku/>
              <w:wordWrap w:val="0"/>
              <w:overflowPunct/>
              <w:topLinePunct w:val="0"/>
              <w:autoSpaceDE/>
              <w:autoSpaceDN/>
              <w:bidi w:val="0"/>
              <w:spacing w:line="32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②贬值处理：由采购人、中标人双方合议定价。</w:t>
            </w:r>
          </w:p>
          <w:p w14:paraId="6EBD6274">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③退货处理：中标人应退还采购人支付的合同款，同时应承担该货物的直接费用（运输、保险、检验、贷款利息及银行手续费等）。</w:t>
            </w:r>
          </w:p>
        </w:tc>
      </w:tr>
      <w:tr w14:paraId="094A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5E7DC6EE">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（二）交付时间和地点</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1F781C2C">
            <w:pPr>
              <w:keepNext w:val="0"/>
              <w:keepLines w:val="0"/>
              <w:pageBreakBefore w:val="0"/>
              <w:kinsoku/>
              <w:wordWrap w:val="0"/>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1.交付时间：自合同签订之日起10个日历日内全部安装调试合格完毕并交付使用。</w:t>
            </w:r>
          </w:p>
          <w:p w14:paraId="422B8131">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2.交付地点：广西桂林市内</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指定地点</w:t>
            </w:r>
            <w:r>
              <w:rPr>
                <w:rFonts w:hint="eastAsia" w:ascii="宋体" w:hAnsi="宋体" w:eastAsia="宋体" w:cs="宋体"/>
                <w:b/>
                <w:color w:val="auto"/>
                <w:sz w:val="21"/>
                <w:szCs w:val="21"/>
                <w:highlight w:val="none"/>
                <w:lang w:eastAsia="zh-CN"/>
              </w:rPr>
              <w:t>（桂林市中西医结合医院内）</w:t>
            </w:r>
            <w:r>
              <w:rPr>
                <w:rFonts w:hint="eastAsia" w:ascii="宋体" w:hAnsi="宋体" w:eastAsia="宋体" w:cs="宋体"/>
                <w:b/>
                <w:color w:val="auto"/>
                <w:sz w:val="21"/>
                <w:szCs w:val="21"/>
                <w:highlight w:val="none"/>
              </w:rPr>
              <w:t>。</w:t>
            </w:r>
          </w:p>
        </w:tc>
      </w:tr>
      <w:tr w14:paraId="215F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11BEB8FA">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（三）付款方式</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1E8D7AD5">
            <w:pPr>
              <w:keepNext w:val="0"/>
              <w:keepLines w:val="0"/>
              <w:pageBreakBefore w:val="0"/>
              <w:kinsoku/>
              <w:wordWrap w:val="0"/>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项目验收合格后，中标人开具合法有效的增值税普通发票给采购人，第1年支付合同金额的40%，第2年内支付合同金额的30%，第3年内支付合同金额的25%，合同金额的5%于保修期（维护）满（无息）。</w:t>
            </w:r>
          </w:p>
        </w:tc>
      </w:tr>
      <w:tr w14:paraId="1B1C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50DE3A2F">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（四）包装和运输</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2B6E0FF6">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1.原厂原包装，包装完好完整、无破损、未开封。</w:t>
            </w:r>
          </w:p>
          <w:p w14:paraId="76D231FF">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2.包装及运输方式应综合考虑运输距离、防潮、防震、防锈和防破损装卸等要求。</w:t>
            </w:r>
          </w:p>
          <w:p w14:paraId="0B669256">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3.国家对包装及运输有相关强制性标准或要求的，中标人应当执行。</w:t>
            </w:r>
          </w:p>
          <w:p w14:paraId="33591D98">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4.产品（含包装）运抵采购人指定交付地点前发生损坏的，相关损失由中标人自行承担。</w:t>
            </w:r>
          </w:p>
        </w:tc>
      </w:tr>
      <w:tr w14:paraId="1A29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102A764F">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（五）保险</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73E6C177">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若投标人为本项目标的及标的涉及的相关材料、设备、人员、运输等购买保险的，相关费用由投标人自行承担。</w:t>
            </w:r>
          </w:p>
        </w:tc>
      </w:tr>
      <w:tr w14:paraId="2FDD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548007F1">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（六）验收标准</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90C8517">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1.中标人提供的产品必须符合国家、行业强制执行的相关质量标准要求以及产品制造厂家合格产品的出厂质量标准。</w:t>
            </w:r>
          </w:p>
          <w:p w14:paraId="43713F87">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设备须全新、完好、无破损，产品到货后，采购人现场根据招标文件要求、投标文件承诺以及国家相关标准、地方标准进行验收，必要时，采购人有权邀请国家质量监督检验部门或国家认可的检测机构参与共同验收。如产品不满足投标文件要求、中标人投标文件承诺或国家、行业强制执行的相关质量标准要求以及产品制造厂家合格产品的出厂质量标准，采购人有权不予验收，由此造成采购人的经济损失由中标人承担全部赔偿责任。</w:t>
            </w:r>
          </w:p>
          <w:p w14:paraId="6B599F7E">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中标人必须于供货时向采购人提供所投医疗器械产品由行政主管部门核准资格文件、产品注册时的检测检验报告书，产品彩页或参数说明书等资料材料，以便核实相关技术参数，否则不予验收，中标人应承担逾期交货违约责任。</w:t>
            </w:r>
          </w:p>
          <w:p w14:paraId="52A9E742">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4.中标人交货前应对产品做出全面的检查和对验收文件进行整理，并列出清单，作为采购人验收和使用的技术条件依据，验收的结果应随货物交采购人。</w:t>
            </w:r>
          </w:p>
          <w:p w14:paraId="60D6117C">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5.采购人依据招标文件的技术规格要求和国家有关质量标准对货物进行现场初步验收，外观、说明书符合招标文件技术要求的，给予签收，初步验收不合格的不予签收。货到后，采购人应当在到货（安装、调试完）后七个工作日内进行验收。验收合格后由双方签署货物验收单并加盖公章，双方各执一份。 </w:t>
            </w:r>
          </w:p>
          <w:p w14:paraId="084555D3">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6.采购人对中标人提供的货物在使用前进行调试时，投标人须负责安装并培训采购人的使用人员，并协助采购人一起调试，直到符合技术要求，采购人予以最终验收。</w:t>
            </w:r>
          </w:p>
          <w:p w14:paraId="086BD623">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7.对技术复杂的货物，采购人应请国家认可的专业检测机构参与初步验收及最终验收，并由其出具质量检测报告。</w:t>
            </w:r>
          </w:p>
          <w:p w14:paraId="27086336">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8.验收时中标人必须在现场，验收完毕后做出验收结果报告，验收费用由中标人负责。</w:t>
            </w:r>
          </w:p>
          <w:p w14:paraId="7572B2E6">
            <w:pPr>
              <w:keepNext w:val="0"/>
              <w:keepLines w:val="0"/>
              <w:pageBreakBefore w:val="0"/>
              <w:kinsoku/>
              <w:wordWrap w:val="0"/>
              <w:overflowPunct/>
              <w:topLinePunct w:val="0"/>
              <w:autoSpaceDE/>
              <w:autoSpaceDN/>
              <w:bidi w:val="0"/>
              <w:adjustRightInd w:val="0"/>
              <w:snapToGrid w:val="0"/>
              <w:spacing w:line="320" w:lineRule="exact"/>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9.采购人对验收有异议的，在验收后7个工作日内以书面形式向中标人提出，中标人应自收到采购人书面异议后7日内及时予以解决。</w:t>
            </w:r>
          </w:p>
        </w:tc>
      </w:tr>
      <w:tr w14:paraId="1DBB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1FD497A1">
            <w:pPr>
              <w:keepNext w:val="0"/>
              <w:keepLines w:val="0"/>
              <w:pageBreakBefore w:val="0"/>
              <w:kinsoku/>
              <w:wordWrap w:val="0"/>
              <w:overflowPunct/>
              <w:topLinePunct w:val="0"/>
              <w:autoSpaceDE/>
              <w:autoSpaceDN/>
              <w:bidi w:val="0"/>
              <w:adjustRightInd w:val="0"/>
              <w:snapToGrid w:val="0"/>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医疗器械注册证</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12FD47EB">
            <w:pPr>
              <w:keepNext w:val="0"/>
              <w:keepLines w:val="0"/>
              <w:pageBreakBefore w:val="0"/>
              <w:tabs>
                <w:tab w:val="left" w:pos="1305"/>
              </w:tabs>
              <w:kinsoku/>
              <w:wordWrap w:val="0"/>
              <w:overflowPunct/>
              <w:topLinePunct w:val="0"/>
              <w:autoSpaceDE/>
              <w:autoSpaceDN/>
              <w:bidi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投标人于投标文件中必须提供所投</w:t>
            </w:r>
            <w:r>
              <w:rPr>
                <w:rFonts w:hint="eastAsia" w:ascii="宋体" w:hAnsi="宋体" w:eastAsia="宋体" w:cs="宋体"/>
                <w:b/>
                <w:color w:val="auto"/>
                <w:sz w:val="21"/>
                <w:szCs w:val="21"/>
                <w:highlight w:val="none"/>
                <w:lang w:eastAsia="zh-CN"/>
              </w:rPr>
              <w:t>本项目标的</w:t>
            </w:r>
            <w:r>
              <w:rPr>
                <w:rFonts w:hint="eastAsia" w:ascii="宋体" w:hAnsi="宋体" w:eastAsia="宋体" w:cs="宋体"/>
                <w:b/>
                <w:color w:val="auto"/>
                <w:sz w:val="21"/>
                <w:szCs w:val="21"/>
                <w:highlight w:val="none"/>
              </w:rPr>
              <w:t>相应有效的《中华人民共和国医疗器械注册证》复印件（必须包括产品相应的许可事项和登记事项，否则，应附注册登记表或认可表资料，要求清晰反映相关内容）。</w:t>
            </w:r>
          </w:p>
        </w:tc>
      </w:tr>
      <w:tr w14:paraId="644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630567D9">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eastAsia="zh-CN"/>
              </w:rPr>
              <w:t>八</w:t>
            </w:r>
            <w:r>
              <w:rPr>
                <w:rFonts w:hint="eastAsia" w:ascii="宋体" w:hAnsi="宋体" w:eastAsia="宋体" w:cs="宋体"/>
                <w:b/>
                <w:bCs w:val="0"/>
                <w:color w:val="auto"/>
                <w:kern w:val="0"/>
                <w:sz w:val="21"/>
                <w:szCs w:val="21"/>
                <w:highlight w:val="none"/>
              </w:rPr>
              <w:t>）进口产品说明</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7E83E898">
            <w:pPr>
              <w:keepNext w:val="0"/>
              <w:keepLines w:val="0"/>
              <w:pageBreakBefore w:val="0"/>
              <w:kinsoku/>
              <w:wordWrap w:val="0"/>
              <w:overflowPunct/>
              <w:topLinePunct w:val="0"/>
              <w:autoSpaceDE/>
              <w:autoSpaceDN/>
              <w:bidi w:val="0"/>
              <w:adjustRightInd w:val="0"/>
              <w:snapToGrid w:val="0"/>
              <w:spacing w:line="320" w:lineRule="exact"/>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本项目货物均不接受进口产品（即通过中国海关报关验放进入中国境内且产自关境外的产品）参与投标，如有此类产品参与投标的作无效投标处理。</w:t>
            </w:r>
          </w:p>
        </w:tc>
      </w:tr>
      <w:tr w14:paraId="52F9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2BE41417">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九</w:t>
            </w:r>
            <w:r>
              <w:rPr>
                <w:rFonts w:hint="eastAsia" w:ascii="宋体" w:hAnsi="宋体" w:eastAsia="宋体" w:cs="宋体"/>
                <w:b/>
                <w:color w:val="auto"/>
                <w:kern w:val="0"/>
                <w:sz w:val="21"/>
                <w:szCs w:val="21"/>
                <w:highlight w:val="none"/>
              </w:rPr>
              <w:t>）采购预算</w:t>
            </w:r>
            <w:r>
              <w:rPr>
                <w:rFonts w:hint="eastAsia" w:ascii="宋体" w:hAnsi="宋体" w:cs="宋体"/>
                <w:b/>
                <w:color w:val="auto"/>
                <w:kern w:val="0"/>
                <w:sz w:val="21"/>
                <w:szCs w:val="21"/>
                <w:highlight w:val="none"/>
                <w:lang w:eastAsia="zh-CN"/>
              </w:rPr>
              <w:t>及最高限价</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2278A602">
            <w:pPr>
              <w:keepNext w:val="0"/>
              <w:keepLines w:val="0"/>
              <w:pageBreakBefore w:val="0"/>
              <w:kinsoku/>
              <w:wordWrap w:val="0"/>
              <w:overflowPunct/>
              <w:topLinePunct w:val="0"/>
              <w:autoSpaceDE/>
              <w:autoSpaceDN/>
              <w:bidi w:val="0"/>
              <w:adjustRightInd w:val="0"/>
              <w:snapToGrid w:val="0"/>
              <w:spacing w:line="320" w:lineRule="exact"/>
              <w:jc w:val="left"/>
              <w:rPr>
                <w:rFonts w:hint="eastAsia" w:ascii="宋体" w:hAnsi="宋体" w:eastAsia="宋体" w:cs="宋体"/>
                <w:b/>
                <w:color w:val="auto"/>
                <w:sz w:val="21"/>
                <w:szCs w:val="21"/>
                <w:highlight w:val="none"/>
                <w:lang w:eastAsia="zh-CN"/>
              </w:rPr>
            </w:pPr>
            <w:r>
              <w:rPr>
                <w:rFonts w:hint="eastAsia" w:ascii="宋体" w:hAnsi="宋体"/>
                <w:b/>
                <w:color w:val="auto"/>
                <w:szCs w:val="21"/>
                <w:highlight w:val="none"/>
              </w:rPr>
              <w:t>本项目采购预算金额</w:t>
            </w:r>
            <w:r>
              <w:rPr>
                <w:rFonts w:hint="eastAsia" w:ascii="宋体" w:hAnsi="宋体"/>
                <w:b/>
                <w:color w:val="auto"/>
                <w:szCs w:val="21"/>
                <w:highlight w:val="none"/>
                <w:lang w:eastAsia="zh-CN"/>
              </w:rPr>
              <w:t>为</w:t>
            </w:r>
            <w:r>
              <w:rPr>
                <w:rFonts w:hint="eastAsia" w:ascii="宋体" w:hAnsi="宋体"/>
                <w:b/>
                <w:color w:val="auto"/>
                <w:szCs w:val="21"/>
                <w:highlight w:val="none"/>
                <w:lang w:val="en-US" w:eastAsia="zh-CN"/>
              </w:rPr>
              <w:t>玖拾万</w:t>
            </w:r>
            <w:r>
              <w:rPr>
                <w:rFonts w:hint="eastAsia" w:ascii="宋体" w:hAnsi="宋体"/>
                <w:b/>
                <w:color w:val="auto"/>
                <w:szCs w:val="21"/>
                <w:highlight w:val="none"/>
              </w:rPr>
              <w:t>元整（¥</w:t>
            </w:r>
            <w:r>
              <w:rPr>
                <w:rFonts w:hint="eastAsia" w:ascii="宋体" w:hAnsi="宋体"/>
                <w:b/>
                <w:color w:val="auto"/>
                <w:szCs w:val="21"/>
                <w:highlight w:val="none"/>
                <w:lang w:val="en-US" w:eastAsia="zh-CN"/>
              </w:rPr>
              <w:t>900000.00），最高限价为：陆拾伍万</w:t>
            </w:r>
            <w:r>
              <w:rPr>
                <w:rFonts w:hint="eastAsia" w:ascii="宋体" w:hAnsi="宋体"/>
                <w:b/>
                <w:color w:val="auto"/>
                <w:szCs w:val="21"/>
                <w:highlight w:val="none"/>
              </w:rPr>
              <w:t>元整（¥</w:t>
            </w:r>
            <w:r>
              <w:rPr>
                <w:rFonts w:hint="eastAsia" w:ascii="宋体" w:hAnsi="宋体"/>
                <w:b/>
                <w:color w:val="auto"/>
                <w:szCs w:val="21"/>
                <w:highlight w:val="none"/>
                <w:lang w:val="en-US" w:eastAsia="zh-CN"/>
              </w:rPr>
              <w:t>650000.00），投</w:t>
            </w:r>
            <w:r>
              <w:rPr>
                <w:rFonts w:hint="eastAsia" w:ascii="宋体" w:hAnsi="宋体" w:eastAsia="宋体" w:cs="Times New Roman"/>
                <w:b/>
                <w:color w:val="auto"/>
                <w:szCs w:val="21"/>
                <w:highlight w:val="none"/>
              </w:rPr>
              <w:t>标人投标报价超过</w:t>
            </w:r>
            <w:r>
              <w:rPr>
                <w:rFonts w:hint="eastAsia" w:ascii="宋体" w:hAnsi="宋体"/>
                <w:b/>
                <w:color w:val="auto"/>
                <w:szCs w:val="21"/>
                <w:highlight w:val="none"/>
                <w:lang w:val="en-US" w:eastAsia="zh-CN"/>
              </w:rPr>
              <w:t>最高限价</w:t>
            </w:r>
            <w:r>
              <w:rPr>
                <w:rFonts w:hint="eastAsia" w:ascii="宋体" w:hAnsi="宋体" w:cs="Times New Roman"/>
                <w:b/>
                <w:color w:val="auto"/>
                <w:szCs w:val="21"/>
                <w:highlight w:val="none"/>
                <w:lang w:val="en-US" w:eastAsia="zh-CN"/>
              </w:rPr>
              <w:t>金额</w:t>
            </w:r>
            <w:r>
              <w:rPr>
                <w:rFonts w:hint="eastAsia" w:ascii="宋体" w:hAnsi="宋体" w:eastAsia="宋体" w:cs="Times New Roman"/>
                <w:b/>
                <w:color w:val="auto"/>
                <w:szCs w:val="21"/>
                <w:highlight w:val="none"/>
              </w:rPr>
              <w:t>的，投标文件作无效处理。</w:t>
            </w:r>
          </w:p>
        </w:tc>
      </w:tr>
      <w:tr w14:paraId="401F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05" w:type="dxa"/>
            <w:gridSpan w:val="6"/>
            <w:tcBorders>
              <w:top w:val="single" w:color="auto" w:sz="4" w:space="0"/>
              <w:left w:val="single" w:color="auto" w:sz="4" w:space="0"/>
              <w:bottom w:val="single" w:color="auto" w:sz="4" w:space="0"/>
              <w:right w:val="single" w:color="auto" w:sz="4" w:space="0"/>
            </w:tcBorders>
            <w:noWrap w:val="0"/>
            <w:vAlign w:val="center"/>
          </w:tcPr>
          <w:p w14:paraId="38D56CF5">
            <w:pPr>
              <w:keepNext w:val="0"/>
              <w:keepLines w:val="0"/>
              <w:pageBreakBefore w:val="0"/>
              <w:kinsoku/>
              <w:wordWrap w:val="0"/>
              <w:overflowPunct/>
              <w:topLinePunct w:val="0"/>
              <w:autoSpaceDE/>
              <w:autoSpaceDN/>
              <w:bidi w:val="0"/>
              <w:adjustRightInd w:val="0"/>
              <w:snapToGrid w:val="0"/>
              <w:spacing w:line="32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、与实现项目目标相关的其他要求</w:t>
            </w:r>
          </w:p>
        </w:tc>
      </w:tr>
      <w:tr w14:paraId="0FCA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0EC52B58">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售后服务实施方案</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56E0FD6D">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投标人根据售后服务基本要求和自身情况，可于投标文件提供售后服务实施方案，包含但不限于：</w:t>
            </w:r>
          </w:p>
          <w:p w14:paraId="75F11241">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①</w:t>
            </w:r>
            <w:r>
              <w:rPr>
                <w:rFonts w:hint="eastAsia" w:ascii="宋体" w:hAnsi="宋体" w:eastAsia="宋体" w:cs="宋体"/>
                <w:color w:val="auto"/>
                <w:kern w:val="0"/>
                <w:sz w:val="21"/>
                <w:szCs w:val="21"/>
                <w:highlight w:val="none"/>
              </w:rPr>
              <w:t>售后人员配备情况</w:t>
            </w:r>
            <w:r>
              <w:rPr>
                <w:rFonts w:hint="eastAsia" w:ascii="宋体" w:hAnsi="宋体" w:eastAsia="宋体" w:cs="宋体"/>
                <w:color w:val="auto"/>
                <w:spacing w:val="-4"/>
                <w:sz w:val="21"/>
                <w:szCs w:val="21"/>
                <w:highlight w:val="none"/>
              </w:rPr>
              <w:t>；</w:t>
            </w:r>
          </w:p>
          <w:p w14:paraId="1916BFFD">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②</w:t>
            </w:r>
            <w:r>
              <w:rPr>
                <w:rFonts w:hint="eastAsia" w:ascii="宋体" w:hAnsi="宋体" w:eastAsia="宋体" w:cs="宋体"/>
                <w:color w:val="auto"/>
                <w:kern w:val="0"/>
                <w:sz w:val="21"/>
                <w:szCs w:val="21"/>
                <w:highlight w:val="none"/>
              </w:rPr>
              <w:t xml:space="preserve">定期维护 </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注明时间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w:t>
            </w:r>
            <w:r>
              <w:rPr>
                <w:rFonts w:hint="eastAsia" w:ascii="宋体" w:hAnsi="宋体" w:eastAsia="宋体" w:cs="宋体"/>
                <w:color w:val="auto"/>
                <w:spacing w:val="-4"/>
                <w:sz w:val="21"/>
                <w:szCs w:val="21"/>
                <w:highlight w:val="none"/>
                <w:lang w:eastAsia="zh-CN"/>
              </w:rPr>
              <w:t>保修（维护）期</w:t>
            </w:r>
            <w:r>
              <w:rPr>
                <w:rFonts w:hint="eastAsia" w:ascii="宋体" w:hAnsi="宋体" w:eastAsia="宋体" w:cs="宋体"/>
                <w:color w:val="auto"/>
                <w:spacing w:val="-4"/>
                <w:sz w:val="21"/>
                <w:szCs w:val="21"/>
                <w:highlight w:val="none"/>
              </w:rPr>
              <w:t>外维修方案；</w:t>
            </w:r>
          </w:p>
          <w:p w14:paraId="0D01C52A">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③技术培训方案；</w:t>
            </w:r>
          </w:p>
          <w:p w14:paraId="12EE6585">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④</w:t>
            </w:r>
            <w:r>
              <w:rPr>
                <w:rFonts w:hint="eastAsia" w:ascii="宋体" w:hAnsi="宋体" w:eastAsia="宋体" w:cs="宋体"/>
                <w:color w:val="auto"/>
                <w:kern w:val="0"/>
                <w:sz w:val="21"/>
                <w:szCs w:val="21"/>
                <w:highlight w:val="none"/>
                <w:lang w:eastAsia="zh-CN"/>
              </w:rPr>
              <w:t>服务保障</w:t>
            </w:r>
            <w:r>
              <w:rPr>
                <w:rFonts w:hint="eastAsia" w:ascii="宋体" w:hAnsi="宋体" w:eastAsia="宋体" w:cs="宋体"/>
                <w:color w:val="auto"/>
                <w:kern w:val="0"/>
                <w:sz w:val="21"/>
                <w:szCs w:val="21"/>
                <w:highlight w:val="none"/>
              </w:rPr>
              <w:t>措施</w:t>
            </w:r>
            <w:r>
              <w:rPr>
                <w:rFonts w:hint="eastAsia" w:ascii="宋体" w:hAnsi="宋体" w:eastAsia="宋体" w:cs="宋体"/>
                <w:color w:val="auto"/>
                <w:spacing w:val="-4"/>
                <w:sz w:val="21"/>
                <w:szCs w:val="21"/>
                <w:highlight w:val="none"/>
              </w:rPr>
              <w:t>等</w:t>
            </w:r>
            <w:r>
              <w:rPr>
                <w:rFonts w:hint="eastAsia" w:ascii="宋体" w:hAnsi="宋体" w:eastAsia="宋体" w:cs="宋体"/>
                <w:color w:val="auto"/>
                <w:spacing w:val="-4"/>
                <w:sz w:val="21"/>
                <w:szCs w:val="21"/>
                <w:highlight w:val="none"/>
                <w:lang w:eastAsia="zh-CN"/>
              </w:rPr>
              <w:t>。</w:t>
            </w:r>
          </w:p>
          <w:p w14:paraId="4E128316">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注：上述售后服务评分详见第四章“评标办法”。</w:t>
            </w:r>
          </w:p>
        </w:tc>
      </w:tr>
      <w:tr w14:paraId="6AA7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79CD6B6F">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eastAsia="宋体" w:cs="宋体"/>
                <w:i/>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）履约能力要求</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3D44A7B">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投标人或所投</w:t>
            </w:r>
            <w:r>
              <w:rPr>
                <w:rFonts w:hint="eastAsia" w:ascii="宋体" w:hAnsi="宋体" w:eastAsia="宋体" w:cs="宋体"/>
                <w:color w:val="auto"/>
                <w:sz w:val="21"/>
                <w:szCs w:val="21"/>
                <w:highlight w:val="none"/>
                <w:lang w:eastAsia="zh-CN"/>
              </w:rPr>
              <w:t>本项目标的</w:t>
            </w:r>
            <w:r>
              <w:rPr>
                <w:rFonts w:hint="eastAsia" w:ascii="宋体" w:hAnsi="宋体" w:eastAsia="宋体" w:cs="宋体"/>
                <w:color w:val="auto"/>
                <w:sz w:val="21"/>
                <w:szCs w:val="21"/>
                <w:highlight w:val="none"/>
              </w:rPr>
              <w:t>生产厂家</w:t>
            </w:r>
            <w:r>
              <w:rPr>
                <w:rFonts w:hint="eastAsia" w:ascii="宋体" w:hAnsi="宋体" w:eastAsia="宋体" w:cs="宋体"/>
                <w:color w:val="auto"/>
                <w:kern w:val="0"/>
                <w:sz w:val="21"/>
                <w:szCs w:val="21"/>
                <w:highlight w:val="none"/>
              </w:rPr>
              <w:t>自2022年以来具有同类项目业绩的</w:t>
            </w:r>
            <w:r>
              <w:rPr>
                <w:rFonts w:hint="eastAsia" w:ascii="宋体" w:hAnsi="宋体" w:eastAsia="宋体" w:cs="宋体"/>
                <w:color w:val="auto"/>
                <w:sz w:val="21"/>
                <w:szCs w:val="21"/>
                <w:highlight w:val="none"/>
              </w:rPr>
              <w:t>。</w:t>
            </w:r>
          </w:p>
          <w:p w14:paraId="230352E8">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b/>
                <w:i/>
                <w:color w:val="auto"/>
                <w:sz w:val="21"/>
                <w:szCs w:val="21"/>
                <w:highlight w:val="none"/>
              </w:rPr>
            </w:pPr>
            <w:r>
              <w:rPr>
                <w:rFonts w:hint="eastAsia" w:ascii="宋体" w:hAnsi="宋体" w:eastAsia="宋体" w:cs="宋体"/>
                <w:b/>
                <w:bCs/>
                <w:color w:val="auto"/>
                <w:sz w:val="21"/>
                <w:szCs w:val="21"/>
                <w:highlight w:val="none"/>
              </w:rPr>
              <w:t>注：上述履约能力加分详见第四章“评标办法”。</w:t>
            </w:r>
          </w:p>
        </w:tc>
      </w:tr>
      <w:tr w14:paraId="12DC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tcBorders>
              <w:top w:val="single" w:color="auto" w:sz="4" w:space="0"/>
              <w:left w:val="single" w:color="auto" w:sz="4" w:space="0"/>
              <w:bottom w:val="single" w:color="auto" w:sz="4" w:space="0"/>
              <w:right w:val="single" w:color="auto" w:sz="4" w:space="0"/>
            </w:tcBorders>
            <w:noWrap w:val="0"/>
            <w:vAlign w:val="center"/>
          </w:tcPr>
          <w:p w14:paraId="7C94FBF8">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eastAsia="宋体" w:cs="宋体"/>
                <w:i/>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）政策性加分条件</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2C961931">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1.节能产品加分：属于财政部《节能产品政府采购品目清单》内优先采购（清单内未标注“★”的品目）的产品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投标文件中提供有效的认证证书复印件，并加盖投标人电子签章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，相应予以加分。</w:t>
            </w:r>
          </w:p>
          <w:p w14:paraId="20B28696">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2.环境标志产品加分：属于财政部《环境标志产品政府采购品目清单》内的产品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投标文件中提供有效的认证证书复印件，并加盖投标人电子签章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，相应予以加分。</w:t>
            </w:r>
          </w:p>
          <w:p w14:paraId="7A382FC4">
            <w:pPr>
              <w:keepNext w:val="0"/>
              <w:keepLines w:val="0"/>
              <w:pageBreakBefore w:val="0"/>
              <w:kinsoku/>
              <w:wordWrap w:val="0"/>
              <w:overflowPunct/>
              <w:topLinePunct w:val="0"/>
              <w:autoSpaceDE/>
              <w:autoSpaceDN/>
              <w:bidi w:val="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注：上述政策性加分详见第四章“评标办法”。</w:t>
            </w:r>
          </w:p>
        </w:tc>
      </w:tr>
    </w:tbl>
    <w:p w14:paraId="5BA4B175">
      <w:pPr>
        <w:ind w:firstLine="643" w:firstLineChars="200"/>
        <w:jc w:val="center"/>
        <w:rPr>
          <w:rFonts w:ascii="宋体" w:hAnsi="宋体"/>
          <w:b/>
          <w:color w:val="auto"/>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2025-08-19T06:42:24Z</dcterms:created>
  <dc:creator>Administrator</dc:creator>
  <cp:lastModifiedBy>用户</cp:lastModifiedBy>
  <dcterms:modified xsi:type="dcterms:W3CDTF">2025-08-19T06:42:39Z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eyJoZGlkIjoiNjYxNGMxOWE1NmJmNjE2NWUxMWZiOTdlYWFjMjI2YjIiLCJ1c2VySWQiOiIyNDA5MzM3NzAifQ==</vt:lpwstr>
  </property>
  <property fmtid="{D5CDD505-2E9C-101B-9397-08002B2CF9AE}" pid="4" name="ICV">
    <vt:lpwstr>A715EEEF26254CB6BB8F24E2C30EFE19_12</vt:lpwstr>
  </property>
</Properties>
</file>