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280D2">
      <w:pPr>
        <w:spacing w:line="360" w:lineRule="exact"/>
        <w:jc w:val="center"/>
        <w:rPr>
          <w:rFonts w:ascii="宋体" w:hAnsi="宋体"/>
          <w:b/>
          <w:color w:val="auto"/>
          <w:sz w:val="32"/>
          <w:szCs w:val="32"/>
          <w:highlight w:val="none"/>
        </w:rPr>
      </w:pPr>
      <w:r>
        <w:rPr>
          <w:rFonts w:hint="eastAsia" w:ascii="宋体" w:hAnsi="宋体"/>
          <w:b/>
          <w:color w:val="auto"/>
          <w:sz w:val="32"/>
          <w:szCs w:val="32"/>
          <w:highlight w:val="none"/>
        </w:rPr>
        <w:t>采购需求</w:t>
      </w:r>
    </w:p>
    <w:p w14:paraId="041C070E">
      <w:pPr>
        <w:adjustRightInd w:val="0"/>
        <w:spacing w:line="300" w:lineRule="exact"/>
        <w:ind w:firstLine="431"/>
        <w:rPr>
          <w:rFonts w:ascii="宋体" w:hAnsi="宋体"/>
          <w:b/>
          <w:bCs/>
          <w:color w:val="auto"/>
          <w:highlight w:val="none"/>
        </w:rPr>
      </w:pPr>
    </w:p>
    <w:p w14:paraId="6CE82C3C">
      <w:pPr>
        <w:adjustRightInd w:val="0"/>
        <w:spacing w:line="500" w:lineRule="exact"/>
        <w:rPr>
          <w:rFonts w:ascii="宋体" w:hAnsi="宋体"/>
          <w:b/>
          <w:bCs/>
          <w:color w:val="auto"/>
          <w:sz w:val="24"/>
          <w:highlight w:val="none"/>
        </w:rPr>
      </w:pPr>
      <w:r>
        <w:rPr>
          <w:rFonts w:hint="eastAsia" w:ascii="宋体" w:hAnsi="宋体"/>
          <w:b/>
          <w:bCs/>
          <w:color w:val="auto"/>
          <w:sz w:val="24"/>
          <w:highlight w:val="none"/>
        </w:rPr>
        <w:t>Ⅰ、说明：</w:t>
      </w:r>
    </w:p>
    <w:p w14:paraId="01994341">
      <w:pPr>
        <w:adjustRightInd w:val="0"/>
        <w:spacing w:line="360" w:lineRule="exact"/>
        <w:ind w:firstLine="422" w:firstLineChars="200"/>
        <w:rPr>
          <w:rFonts w:ascii="宋体" w:hAnsi="宋体"/>
          <w:b/>
          <w:bCs/>
          <w:color w:val="auto"/>
          <w:highlight w:val="none"/>
        </w:rPr>
      </w:pPr>
      <w:r>
        <w:rPr>
          <w:rFonts w:hint="eastAsia" w:ascii="宋体" w:hAnsi="宋体"/>
          <w:b/>
          <w:bCs/>
          <w:color w:val="auto"/>
          <w:highlight w:val="none"/>
        </w:rPr>
        <w:t>一、本项目所要执行的政府采购政策：</w:t>
      </w:r>
    </w:p>
    <w:p w14:paraId="50D317C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根据《政府采购促进中小企业发展管理办法》（财库</w:t>
      </w:r>
      <w:r>
        <w:rPr>
          <w:rFonts w:hint="eastAsia" w:ascii="宋体" w:hAnsi="宋体"/>
          <w:color w:val="auto"/>
          <w:szCs w:val="21"/>
          <w:highlight w:val="none"/>
        </w:rPr>
        <w:t>[</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46号）</w:t>
      </w:r>
      <w:r>
        <w:rPr>
          <w:rFonts w:hint="eastAsia" w:ascii="宋体" w:hAnsi="宋体"/>
          <w:color w:val="auto"/>
          <w:szCs w:val="21"/>
          <w:highlight w:val="none"/>
        </w:rPr>
        <w:t>、《广西壮族自治区财政厅关于持续优化政府采购营商环境推动高质量发展的通知》（桂财采〔2024〕55号）</w:t>
      </w:r>
      <w:r>
        <w:rPr>
          <w:color w:val="auto"/>
          <w:highlight w:val="none"/>
        </w:rPr>
        <w:t>的规定</w:t>
      </w:r>
      <w:r>
        <w:rPr>
          <w:rFonts w:ascii="宋体" w:hAnsi="宋体"/>
          <w:color w:val="auto"/>
          <w:szCs w:val="21"/>
          <w:highlight w:val="none"/>
        </w:rPr>
        <w:t>，</w:t>
      </w:r>
      <w:r>
        <w:rPr>
          <w:rFonts w:hint="eastAsia" w:ascii="宋体" w:hAnsi="宋体"/>
          <w:color w:val="auto"/>
          <w:szCs w:val="21"/>
          <w:highlight w:val="none"/>
        </w:rPr>
        <w:t>投标人提供的</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rPr>
        <w:t>如为符合政策要求的</w:t>
      </w:r>
      <w:r>
        <w:rPr>
          <w:rFonts w:hint="eastAsia" w:ascii="宋体" w:hAnsi="宋体" w:cs="宋体"/>
          <w:color w:val="auto"/>
          <w:kern w:val="0"/>
          <w:sz w:val="21"/>
          <w:szCs w:val="21"/>
          <w:highlight w:val="none"/>
          <w:lang w:eastAsia="zh-CN"/>
        </w:rPr>
        <w:t>小微</w:t>
      </w:r>
      <w:r>
        <w:rPr>
          <w:rFonts w:hint="eastAsia" w:ascii="宋体" w:hAnsi="宋体" w:cs="宋体"/>
          <w:color w:val="auto"/>
          <w:kern w:val="0"/>
          <w:sz w:val="21"/>
          <w:szCs w:val="21"/>
          <w:highlight w:val="none"/>
        </w:rPr>
        <w:t>企业且承接本项目全部服务的</w:t>
      </w:r>
      <w:r>
        <w:rPr>
          <w:rFonts w:hint="eastAsia" w:ascii="宋体" w:hAnsi="宋体"/>
          <w:color w:val="auto"/>
          <w:szCs w:val="21"/>
          <w:highlight w:val="none"/>
        </w:rPr>
        <w:t>，投标文件中提供《中小企业声明函》的</w:t>
      </w:r>
      <w:r>
        <w:rPr>
          <w:rFonts w:ascii="宋体" w:hAnsi="宋体"/>
          <w:color w:val="auto"/>
          <w:szCs w:val="21"/>
          <w:highlight w:val="none"/>
        </w:rPr>
        <w:t>，投标人的投标报价给予</w:t>
      </w:r>
      <w:r>
        <w:rPr>
          <w:rFonts w:hint="eastAsia" w:ascii="宋体" w:hAnsi="宋体"/>
          <w:color w:val="auto"/>
          <w:szCs w:val="21"/>
          <w:highlight w:val="none"/>
        </w:rPr>
        <w:t>20</w:t>
      </w:r>
      <w:r>
        <w:rPr>
          <w:rFonts w:ascii="宋体" w:hAnsi="宋体"/>
          <w:color w:val="auto"/>
          <w:szCs w:val="21"/>
          <w:highlight w:val="none"/>
        </w:rPr>
        <w:t>%的扣除。本项目非专门面向中小企业采购。</w:t>
      </w:r>
    </w:p>
    <w:p w14:paraId="79A906D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（二）根据财政部、司法部关于政府采购支持监狱企业发展有关问题的通知（财库[2014]68号），监狱企业视同小型、微型企业，</w:t>
      </w:r>
      <w:r>
        <w:rPr>
          <w:rFonts w:hint="eastAsia" w:hAnsi="宋体"/>
          <w:bCs/>
          <w:color w:val="auto"/>
          <w:highlight w:val="none"/>
        </w:rPr>
        <w:t>享受预留份额、评审价格扣除等政府采购政策。</w:t>
      </w:r>
      <w:r>
        <w:rPr>
          <w:rFonts w:hint="eastAsia" w:ascii="宋体" w:hAnsi="宋体"/>
          <w:color w:val="auto"/>
          <w:szCs w:val="21"/>
          <w:highlight w:val="none"/>
        </w:rPr>
        <w:t>监狱企业</w:t>
      </w:r>
      <w:r>
        <w:rPr>
          <w:rFonts w:hint="eastAsia" w:ascii="宋体" w:hAnsi="宋体"/>
          <w:bCs/>
          <w:color w:val="auto"/>
          <w:highlight w:val="none"/>
        </w:rPr>
        <w:t>属于小型、微型企业的，不重复享受政策。</w:t>
      </w:r>
    </w:p>
    <w:p w14:paraId="4640A5AE">
      <w:pPr>
        <w:spacing w:line="360" w:lineRule="exact"/>
        <w:ind w:firstLine="420" w:firstLineChars="200"/>
        <w:rPr>
          <w:rFonts w:hAnsi="宋体"/>
          <w:bCs/>
          <w:color w:val="auto"/>
          <w:highlight w:val="none"/>
        </w:rPr>
      </w:pPr>
      <w:r>
        <w:rPr>
          <w:rFonts w:hint="eastAsia" w:ascii="宋体" w:hAnsi="宋体"/>
          <w:color w:val="auto"/>
          <w:highlight w:val="none"/>
        </w:rPr>
        <w:t>（三）按照</w:t>
      </w:r>
      <w:r>
        <w:rPr>
          <w:rFonts w:hint="eastAsia" w:ascii="宋体" w:hAnsi="宋体"/>
          <w:bCs/>
          <w:color w:val="auto"/>
          <w:highlight w:val="none"/>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3A977FBB">
      <w:pPr>
        <w:spacing w:line="360" w:lineRule="exact"/>
        <w:ind w:firstLine="422" w:firstLineChars="200"/>
        <w:rPr>
          <w:rFonts w:hint="eastAsia" w:ascii="宋体" w:hAnsi="宋体" w:eastAsia="宋体"/>
          <w:b/>
          <w:color w:val="auto"/>
          <w:szCs w:val="21"/>
          <w:highlight w:val="none"/>
          <w:lang w:val="en-US" w:eastAsia="zh-CN"/>
        </w:rPr>
      </w:pPr>
      <w:r>
        <w:rPr>
          <w:rFonts w:hint="eastAsia" w:ascii="宋体" w:hAnsi="宋体"/>
          <w:b/>
          <w:bCs/>
          <w:color w:val="auto"/>
          <w:highlight w:val="none"/>
        </w:rPr>
        <w:t xml:space="preserve"> </w:t>
      </w:r>
      <w:r>
        <w:rPr>
          <w:rFonts w:hint="eastAsia" w:ascii="宋体" w:hAnsi="宋体"/>
          <w:b/>
          <w:bCs/>
          <w:color w:val="auto"/>
          <w:highlight w:val="none"/>
          <w:lang w:eastAsia="zh-CN"/>
        </w:rPr>
        <w:t>二</w:t>
      </w:r>
      <w:r>
        <w:rPr>
          <w:rFonts w:hint="eastAsia" w:ascii="宋体" w:hAnsi="宋体"/>
          <w:bCs/>
          <w:color w:val="auto"/>
          <w:highlight w:val="none"/>
        </w:rPr>
        <w:t>、</w:t>
      </w:r>
      <w:r>
        <w:rPr>
          <w:rFonts w:hint="eastAsia" w:ascii="宋体" w:hAnsi="宋体"/>
          <w:b/>
          <w:color w:val="auto"/>
          <w:szCs w:val="21"/>
          <w:highlight w:val="none"/>
        </w:rPr>
        <w:t>实质性要求是指“采购需求”中标注“▲”符号的条款以及招标文件中要求“必须提供”的条款，投标人对实质性要求若有任意一项不满足，投标文件作无效处理</w:t>
      </w:r>
      <w:r>
        <w:rPr>
          <w:rFonts w:hint="eastAsia" w:ascii="宋体" w:hAnsi="宋体"/>
          <w:b/>
          <w:color w:val="auto"/>
          <w:szCs w:val="21"/>
          <w:highlight w:val="none"/>
          <w:lang w:eastAsia="zh-CN"/>
        </w:rPr>
        <w:t>。</w:t>
      </w:r>
    </w:p>
    <w:p w14:paraId="57E63980">
      <w:pPr>
        <w:adjustRightInd w:val="0"/>
        <w:spacing w:line="360" w:lineRule="exact"/>
        <w:rPr>
          <w:rFonts w:hint="eastAsia" w:ascii="宋体" w:hAnsi="宋体"/>
          <w:b/>
          <w:color w:val="auto"/>
          <w:sz w:val="24"/>
          <w:highlight w:val="none"/>
        </w:rPr>
      </w:pPr>
    </w:p>
    <w:p w14:paraId="5ED025BF">
      <w:pPr>
        <w:adjustRightInd w:val="0"/>
        <w:spacing w:line="360" w:lineRule="exact"/>
        <w:rPr>
          <w:rFonts w:hint="eastAsia" w:ascii="宋体" w:hAnsi="宋体" w:eastAsia="宋体"/>
          <w:b/>
          <w:color w:val="auto"/>
          <w:sz w:val="24"/>
          <w:highlight w:val="none"/>
          <w:lang w:eastAsia="zh-CN"/>
        </w:rPr>
      </w:pPr>
      <w:r>
        <w:rPr>
          <w:rFonts w:hint="eastAsia" w:ascii="宋体" w:hAnsi="宋体"/>
          <w:b/>
          <w:color w:val="auto"/>
          <w:sz w:val="24"/>
          <w:highlight w:val="none"/>
        </w:rPr>
        <w:t>Ⅱ、</w:t>
      </w:r>
      <w:r>
        <w:rPr>
          <w:rFonts w:hint="eastAsia" w:ascii="宋体" w:hAnsi="宋体"/>
          <w:b/>
          <w:color w:val="auto"/>
          <w:sz w:val="24"/>
          <w:highlight w:val="none"/>
          <w:lang w:eastAsia="zh-CN"/>
        </w:rPr>
        <w:t>服务内容及要求</w:t>
      </w:r>
    </w:p>
    <w:p w14:paraId="50D542EB">
      <w:pPr>
        <w:adjustRightInd w:val="0"/>
        <w:spacing w:line="36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采购标的：急诊急救信息平台系统建设项目，数量：</w:t>
      </w:r>
      <w:r>
        <w:rPr>
          <w:rFonts w:hint="eastAsia" w:ascii="宋体" w:hAnsi="宋体" w:eastAsia="宋体" w:cs="宋体"/>
          <w:b/>
          <w:color w:val="auto"/>
          <w:sz w:val="21"/>
          <w:szCs w:val="21"/>
          <w:highlight w:val="none"/>
          <w:lang w:val="en-US" w:eastAsia="zh-CN"/>
        </w:rPr>
        <w:t>1项；</w:t>
      </w:r>
      <w:r>
        <w:rPr>
          <w:rFonts w:hint="eastAsia" w:ascii="宋体" w:hAnsi="宋体" w:eastAsia="宋体" w:cs="宋体"/>
          <w:b/>
          <w:color w:val="auto"/>
          <w:sz w:val="21"/>
          <w:szCs w:val="21"/>
          <w:highlight w:val="none"/>
          <w:lang w:eastAsia="zh-CN"/>
        </w:rPr>
        <w:t>标的所属行业：软件和信息技术服务业</w:t>
      </w:r>
    </w:p>
    <w:p w14:paraId="10EE44A3">
      <w:pPr>
        <w:spacing w:before="234" w:line="228" w:lineRule="auto"/>
        <w:rPr>
          <w:rFonts w:hint="eastAsia" w:ascii="宋体" w:hAnsi="宋体" w:eastAsia="宋体" w:cs="宋体"/>
          <w:b/>
          <w:bCs w:val="0"/>
          <w:color w:val="auto"/>
          <w:sz w:val="21"/>
          <w:szCs w:val="21"/>
          <w:highlight w:val="none"/>
          <w:lang w:eastAsia="zh-CN"/>
        </w:rPr>
      </w:pPr>
      <w:r>
        <w:rPr>
          <w:rFonts w:hint="eastAsia" w:ascii="宋体" w:hAnsi="宋体"/>
          <w:b/>
          <w:bCs w:val="0"/>
          <w:color w:val="auto"/>
          <w:szCs w:val="21"/>
          <w:highlight w:val="none"/>
        </w:rPr>
        <w:t>▲</w:t>
      </w:r>
      <w:r>
        <w:rPr>
          <w:rFonts w:hint="eastAsia" w:ascii="宋体" w:hAnsi="宋体" w:eastAsia="宋体" w:cs="宋体"/>
          <w:b/>
          <w:bCs w:val="0"/>
          <w:color w:val="auto"/>
          <w:spacing w:val="7"/>
          <w:sz w:val="21"/>
          <w:szCs w:val="21"/>
          <w:highlight w:val="none"/>
          <w:lang w:eastAsia="zh-CN"/>
        </w:rPr>
        <w:t>一、项目配置单</w:t>
      </w:r>
    </w:p>
    <w:tbl>
      <w:tblPr>
        <w:tblStyle w:val="2"/>
        <w:tblW w:w="5003"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9"/>
        <w:gridCol w:w="4924"/>
        <w:gridCol w:w="1231"/>
        <w:gridCol w:w="1243"/>
      </w:tblGrid>
      <w:tr w14:paraId="2F31F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553" w:type="pct"/>
            <w:shd w:val="clear" w:color="auto" w:fill="auto"/>
            <w:noWrap w:val="0"/>
            <w:vAlign w:val="top"/>
          </w:tcPr>
          <w:p w14:paraId="3B3098E2">
            <w:pPr>
              <w:pStyle w:val="4"/>
              <w:spacing w:before="65" w:line="229" w:lineRule="auto"/>
              <w:ind w:left="233"/>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5"/>
                <w:sz w:val="21"/>
                <w:szCs w:val="21"/>
                <w:highlight w:val="none"/>
              </w:rPr>
              <w:t>序号</w:t>
            </w:r>
          </w:p>
        </w:tc>
        <w:tc>
          <w:tcPr>
            <w:tcW w:w="2960" w:type="pct"/>
            <w:shd w:val="clear" w:color="auto" w:fill="auto"/>
            <w:noWrap w:val="0"/>
            <w:vAlign w:val="top"/>
          </w:tcPr>
          <w:p w14:paraId="74619129">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产品名称</w:t>
            </w:r>
          </w:p>
        </w:tc>
        <w:tc>
          <w:tcPr>
            <w:tcW w:w="740" w:type="pct"/>
            <w:shd w:val="clear" w:color="auto" w:fill="auto"/>
            <w:noWrap w:val="0"/>
            <w:vAlign w:val="top"/>
          </w:tcPr>
          <w:p w14:paraId="798215AA">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3"/>
                <w:sz w:val="21"/>
                <w:szCs w:val="21"/>
                <w:highlight w:val="none"/>
              </w:rPr>
              <w:t>数量</w:t>
            </w:r>
          </w:p>
        </w:tc>
        <w:tc>
          <w:tcPr>
            <w:tcW w:w="745" w:type="pct"/>
            <w:shd w:val="clear" w:color="auto" w:fill="auto"/>
            <w:noWrap w:val="0"/>
            <w:vAlign w:val="top"/>
          </w:tcPr>
          <w:p w14:paraId="3713175B">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3"/>
                <w:sz w:val="21"/>
                <w:szCs w:val="21"/>
                <w:highlight w:val="none"/>
              </w:rPr>
              <w:t>单位</w:t>
            </w:r>
          </w:p>
        </w:tc>
      </w:tr>
      <w:tr w14:paraId="31214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692978A6">
            <w:pPr>
              <w:pStyle w:val="4"/>
              <w:spacing w:before="60"/>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1"/>
                <w:sz w:val="21"/>
                <w:szCs w:val="21"/>
                <w:highlight w:val="none"/>
              </w:rPr>
              <w:t>（一）</w:t>
            </w:r>
          </w:p>
        </w:tc>
        <w:tc>
          <w:tcPr>
            <w:tcW w:w="4446" w:type="pct"/>
            <w:gridSpan w:val="3"/>
            <w:shd w:val="clear" w:color="auto" w:fill="auto"/>
            <w:noWrap w:val="0"/>
            <w:vAlign w:val="top"/>
          </w:tcPr>
          <w:p w14:paraId="14045414">
            <w:pPr>
              <w:pStyle w:val="4"/>
              <w:spacing w:before="60" w:line="228" w:lineRule="auto"/>
              <w:ind w:left="0" w:leftChars="0" w:firstLine="0" w:firstLineChars="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服务端软件</w:t>
            </w:r>
          </w:p>
        </w:tc>
      </w:tr>
      <w:tr w14:paraId="3893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 w:hRule="atLeast"/>
        </w:trPr>
        <w:tc>
          <w:tcPr>
            <w:tcW w:w="553" w:type="pct"/>
            <w:shd w:val="clear" w:color="auto" w:fill="auto"/>
            <w:noWrap w:val="0"/>
            <w:vAlign w:val="top"/>
          </w:tcPr>
          <w:p w14:paraId="29988A3A">
            <w:pPr>
              <w:pStyle w:val="4"/>
              <w:spacing w:before="60" w:line="265" w:lineRule="exact"/>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position w:val="1"/>
                <w:sz w:val="21"/>
                <w:szCs w:val="21"/>
                <w:highlight w:val="none"/>
              </w:rPr>
              <w:t>1</w:t>
            </w:r>
          </w:p>
        </w:tc>
        <w:tc>
          <w:tcPr>
            <w:tcW w:w="2960" w:type="pct"/>
            <w:shd w:val="clear" w:color="auto" w:fill="auto"/>
            <w:noWrap w:val="0"/>
            <w:vAlign w:val="top"/>
          </w:tcPr>
          <w:p w14:paraId="1634BC22">
            <w:pPr>
              <w:pStyle w:val="4"/>
              <w:spacing w:before="60"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10"/>
                <w:sz w:val="21"/>
                <w:szCs w:val="21"/>
                <w:highlight w:val="none"/>
                <w:lang w:eastAsia="zh-CN"/>
              </w:rPr>
              <w:t>急诊急救信息平台</w:t>
            </w:r>
            <w:r>
              <w:rPr>
                <w:rFonts w:hint="eastAsia" w:ascii="宋体" w:hAnsi="宋体" w:eastAsia="宋体" w:cs="宋体"/>
                <w:b/>
                <w:bCs w:val="0"/>
                <w:color w:val="auto"/>
                <w:spacing w:val="10"/>
                <w:sz w:val="21"/>
                <w:szCs w:val="21"/>
                <w:highlight w:val="none"/>
              </w:rPr>
              <w:t>系统</w:t>
            </w:r>
            <w:r>
              <w:rPr>
                <w:rFonts w:hint="eastAsia" w:ascii="宋体" w:hAnsi="宋体" w:eastAsia="宋体" w:cs="宋体"/>
                <w:b/>
                <w:bCs w:val="0"/>
                <w:color w:val="auto"/>
                <w:spacing w:val="10"/>
                <w:sz w:val="21"/>
                <w:szCs w:val="21"/>
                <w:highlight w:val="none"/>
                <w:lang w:eastAsia="zh-CN"/>
              </w:rPr>
              <w:t>服务器端</w:t>
            </w:r>
          </w:p>
        </w:tc>
        <w:tc>
          <w:tcPr>
            <w:tcW w:w="740" w:type="pct"/>
            <w:shd w:val="clear" w:color="auto" w:fill="auto"/>
            <w:noWrap w:val="0"/>
            <w:vAlign w:val="top"/>
          </w:tcPr>
          <w:p w14:paraId="2CAFB0AF">
            <w:pPr>
              <w:pStyle w:val="4"/>
              <w:spacing w:before="60" w:line="265"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4E047D02">
            <w:pPr>
              <w:pStyle w:val="4"/>
              <w:spacing w:before="61"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2748F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07995987">
            <w:pPr>
              <w:pStyle w:val="4"/>
              <w:spacing w:before="61"/>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1"/>
                <w:sz w:val="21"/>
                <w:szCs w:val="21"/>
                <w:highlight w:val="none"/>
              </w:rPr>
              <w:t>（二）</w:t>
            </w:r>
          </w:p>
        </w:tc>
        <w:tc>
          <w:tcPr>
            <w:tcW w:w="4446" w:type="pct"/>
            <w:gridSpan w:val="3"/>
            <w:shd w:val="clear" w:color="auto" w:fill="auto"/>
            <w:noWrap w:val="0"/>
            <w:vAlign w:val="top"/>
          </w:tcPr>
          <w:p w14:paraId="645807C6">
            <w:pPr>
              <w:pStyle w:val="4"/>
              <w:spacing w:before="61" w:line="228" w:lineRule="auto"/>
              <w:ind w:left="0" w:leftChars="0" w:firstLine="0" w:firstLineChars="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pacing w:val="7"/>
                <w:sz w:val="21"/>
                <w:szCs w:val="21"/>
                <w:highlight w:val="none"/>
                <w:lang w:eastAsia="zh-CN"/>
              </w:rPr>
              <w:t>急诊临床信息系统（临床工作站软件）</w:t>
            </w:r>
          </w:p>
        </w:tc>
      </w:tr>
      <w:tr w14:paraId="0851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4D64D206">
            <w:pPr>
              <w:pStyle w:val="4"/>
              <w:spacing w:before="61" w:line="264" w:lineRule="exact"/>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position w:val="1"/>
                <w:sz w:val="21"/>
                <w:szCs w:val="21"/>
                <w:highlight w:val="none"/>
              </w:rPr>
              <w:t>1</w:t>
            </w:r>
          </w:p>
        </w:tc>
        <w:tc>
          <w:tcPr>
            <w:tcW w:w="2960" w:type="pct"/>
            <w:shd w:val="clear" w:color="auto" w:fill="auto"/>
            <w:noWrap w:val="0"/>
            <w:vAlign w:val="top"/>
          </w:tcPr>
          <w:p w14:paraId="19CE80F3">
            <w:pPr>
              <w:pStyle w:val="4"/>
              <w:spacing w:before="60"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预检分诊工作站软件</w:t>
            </w:r>
          </w:p>
        </w:tc>
        <w:tc>
          <w:tcPr>
            <w:tcW w:w="740" w:type="pct"/>
            <w:shd w:val="clear" w:color="auto" w:fill="auto"/>
            <w:noWrap w:val="0"/>
            <w:vAlign w:val="top"/>
          </w:tcPr>
          <w:p w14:paraId="1084D122">
            <w:pPr>
              <w:pStyle w:val="4"/>
              <w:spacing w:before="61" w:line="264"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5C4E96F3">
            <w:pPr>
              <w:pStyle w:val="4"/>
              <w:spacing w:before="61"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40DDE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53" w:type="pct"/>
            <w:shd w:val="clear" w:color="auto" w:fill="auto"/>
            <w:noWrap w:val="0"/>
            <w:vAlign w:val="top"/>
          </w:tcPr>
          <w:p w14:paraId="6EB56F6C">
            <w:pPr>
              <w:pStyle w:val="4"/>
              <w:spacing w:before="63" w:line="24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p>
        </w:tc>
        <w:tc>
          <w:tcPr>
            <w:tcW w:w="2960" w:type="pct"/>
            <w:shd w:val="clear" w:color="auto" w:fill="auto"/>
            <w:noWrap w:val="0"/>
            <w:vAlign w:val="top"/>
          </w:tcPr>
          <w:p w14:paraId="50A16673">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抢救区工作站软件</w:t>
            </w:r>
          </w:p>
        </w:tc>
        <w:tc>
          <w:tcPr>
            <w:tcW w:w="740" w:type="pct"/>
            <w:shd w:val="clear" w:color="auto" w:fill="auto"/>
            <w:noWrap w:val="0"/>
            <w:vAlign w:val="top"/>
          </w:tcPr>
          <w:p w14:paraId="032BDF25">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088B6597">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08791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53" w:type="pct"/>
            <w:shd w:val="clear" w:color="auto" w:fill="auto"/>
            <w:noWrap w:val="0"/>
            <w:vAlign w:val="top"/>
          </w:tcPr>
          <w:p w14:paraId="0F4B3C10">
            <w:pPr>
              <w:pStyle w:val="4"/>
              <w:spacing w:before="63" w:line="242"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w:t>
            </w:r>
          </w:p>
        </w:tc>
        <w:tc>
          <w:tcPr>
            <w:tcW w:w="2960" w:type="pct"/>
            <w:shd w:val="clear" w:color="auto" w:fill="auto"/>
            <w:noWrap w:val="0"/>
            <w:vAlign w:val="top"/>
          </w:tcPr>
          <w:p w14:paraId="7D07270C">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留观区工作站软件</w:t>
            </w:r>
          </w:p>
        </w:tc>
        <w:tc>
          <w:tcPr>
            <w:tcW w:w="740" w:type="pct"/>
            <w:shd w:val="clear" w:color="auto" w:fill="auto"/>
            <w:noWrap w:val="0"/>
            <w:vAlign w:val="top"/>
          </w:tcPr>
          <w:p w14:paraId="5C1CE438">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02B46508">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13A32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4AFB38B5">
            <w:pPr>
              <w:pStyle w:val="4"/>
              <w:spacing w:before="63" w:line="242"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w:t>
            </w:r>
          </w:p>
        </w:tc>
        <w:tc>
          <w:tcPr>
            <w:tcW w:w="2960" w:type="pct"/>
            <w:shd w:val="clear" w:color="auto" w:fill="auto"/>
            <w:noWrap w:val="0"/>
            <w:vAlign w:val="top"/>
          </w:tcPr>
          <w:p w14:paraId="5A61784C">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诊疗区工作站软件</w:t>
            </w:r>
          </w:p>
        </w:tc>
        <w:tc>
          <w:tcPr>
            <w:tcW w:w="740" w:type="pct"/>
            <w:shd w:val="clear" w:color="auto" w:fill="auto"/>
            <w:noWrap w:val="0"/>
            <w:vAlign w:val="top"/>
          </w:tcPr>
          <w:p w14:paraId="1919CED1">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4234CEBC">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4D2B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75BD30B9">
            <w:pPr>
              <w:pStyle w:val="4"/>
              <w:spacing w:before="63" w:line="242"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w:t>
            </w:r>
          </w:p>
        </w:tc>
        <w:tc>
          <w:tcPr>
            <w:tcW w:w="2960" w:type="pct"/>
            <w:shd w:val="clear" w:color="auto" w:fill="auto"/>
            <w:noWrap w:val="0"/>
            <w:vAlign w:val="top"/>
          </w:tcPr>
          <w:p w14:paraId="21FFDA77">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输液区工作站软件</w:t>
            </w:r>
          </w:p>
        </w:tc>
        <w:tc>
          <w:tcPr>
            <w:tcW w:w="740" w:type="pct"/>
            <w:shd w:val="clear" w:color="auto" w:fill="auto"/>
            <w:noWrap w:val="0"/>
            <w:vAlign w:val="top"/>
          </w:tcPr>
          <w:p w14:paraId="6451B847">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439998F1">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4429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24980863">
            <w:pPr>
              <w:pStyle w:val="4"/>
              <w:spacing w:before="63" w:line="242"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w:t>
            </w:r>
          </w:p>
        </w:tc>
        <w:tc>
          <w:tcPr>
            <w:tcW w:w="2960" w:type="pct"/>
            <w:shd w:val="clear" w:color="auto" w:fill="auto"/>
            <w:noWrap w:val="0"/>
            <w:vAlign w:val="top"/>
          </w:tcPr>
          <w:p w14:paraId="0A7B48A8">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移动输液系统</w:t>
            </w:r>
          </w:p>
        </w:tc>
        <w:tc>
          <w:tcPr>
            <w:tcW w:w="740" w:type="pct"/>
            <w:shd w:val="clear" w:color="auto" w:fill="auto"/>
            <w:noWrap w:val="0"/>
            <w:vAlign w:val="top"/>
          </w:tcPr>
          <w:p w14:paraId="560CCBE4">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2BDCBB59">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5842A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1937199E">
            <w:pPr>
              <w:pStyle w:val="4"/>
              <w:spacing w:before="63" w:line="24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w:t>
            </w:r>
          </w:p>
        </w:tc>
        <w:tc>
          <w:tcPr>
            <w:tcW w:w="2960" w:type="pct"/>
            <w:shd w:val="clear" w:color="auto" w:fill="auto"/>
            <w:noWrap w:val="0"/>
            <w:vAlign w:val="top"/>
          </w:tcPr>
          <w:p w14:paraId="2544C945">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质控管理系统</w:t>
            </w:r>
          </w:p>
        </w:tc>
        <w:tc>
          <w:tcPr>
            <w:tcW w:w="740" w:type="pct"/>
            <w:shd w:val="clear" w:color="auto" w:fill="auto"/>
            <w:noWrap w:val="0"/>
            <w:vAlign w:val="top"/>
          </w:tcPr>
          <w:p w14:paraId="12A267F7">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5E97B23A">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2D9E2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280FDD26">
            <w:pPr>
              <w:pStyle w:val="4"/>
              <w:spacing w:before="63" w:line="242"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w:t>
            </w:r>
          </w:p>
        </w:tc>
        <w:tc>
          <w:tcPr>
            <w:tcW w:w="2960" w:type="pct"/>
            <w:shd w:val="clear" w:color="auto" w:fill="auto"/>
            <w:noWrap w:val="0"/>
            <w:vAlign w:val="top"/>
          </w:tcPr>
          <w:p w14:paraId="3BDC7C72">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交接班管理系统</w:t>
            </w:r>
          </w:p>
        </w:tc>
        <w:tc>
          <w:tcPr>
            <w:tcW w:w="740" w:type="pct"/>
            <w:shd w:val="clear" w:color="auto" w:fill="auto"/>
            <w:noWrap w:val="0"/>
            <w:vAlign w:val="top"/>
          </w:tcPr>
          <w:p w14:paraId="724B3729">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6A7FFE6B">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47BA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55751946">
            <w:pPr>
              <w:pStyle w:val="4"/>
              <w:spacing w:before="63" w:line="242"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p>
        </w:tc>
        <w:tc>
          <w:tcPr>
            <w:tcW w:w="2960" w:type="pct"/>
            <w:shd w:val="clear" w:color="auto" w:fill="auto"/>
            <w:noWrap w:val="0"/>
            <w:vAlign w:val="top"/>
          </w:tcPr>
          <w:p w14:paraId="7A32D754">
            <w:pPr>
              <w:pStyle w:val="4"/>
              <w:spacing w:before="63" w:line="227"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会诊管理系统</w:t>
            </w:r>
          </w:p>
        </w:tc>
        <w:tc>
          <w:tcPr>
            <w:tcW w:w="740" w:type="pct"/>
            <w:shd w:val="clear" w:color="auto" w:fill="auto"/>
            <w:noWrap w:val="0"/>
            <w:vAlign w:val="top"/>
          </w:tcPr>
          <w:p w14:paraId="162F8FCB">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1980D37E">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4A94D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0788E001">
            <w:pPr>
              <w:pStyle w:val="4"/>
              <w:spacing w:before="63" w:line="242" w:lineRule="auto"/>
              <w:ind w:left="18" w:leftChars="0" w:hanging="18"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10</w:t>
            </w:r>
          </w:p>
        </w:tc>
        <w:tc>
          <w:tcPr>
            <w:tcW w:w="2960" w:type="pct"/>
            <w:shd w:val="clear" w:color="auto" w:fill="auto"/>
            <w:noWrap w:val="0"/>
            <w:vAlign w:val="top"/>
          </w:tcPr>
          <w:p w14:paraId="5825F0C9">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5"/>
                <w:sz w:val="21"/>
                <w:szCs w:val="21"/>
                <w:highlight w:val="none"/>
              </w:rPr>
              <w:t>叫号管理系统</w:t>
            </w:r>
          </w:p>
        </w:tc>
        <w:tc>
          <w:tcPr>
            <w:tcW w:w="740" w:type="pct"/>
            <w:shd w:val="clear" w:color="auto" w:fill="auto"/>
            <w:noWrap w:val="0"/>
            <w:vAlign w:val="top"/>
          </w:tcPr>
          <w:p w14:paraId="60320C11">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73CDE58B">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5BB8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00394C2D">
            <w:pPr>
              <w:pStyle w:val="4"/>
              <w:spacing w:before="63" w:line="242" w:lineRule="auto"/>
              <w:ind w:left="18" w:leftChars="0" w:hanging="18"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11</w:t>
            </w:r>
          </w:p>
        </w:tc>
        <w:tc>
          <w:tcPr>
            <w:tcW w:w="2960" w:type="pct"/>
            <w:shd w:val="clear" w:color="auto" w:fill="auto"/>
            <w:noWrap w:val="0"/>
            <w:vAlign w:val="top"/>
          </w:tcPr>
          <w:p w14:paraId="6E0BBE4E">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移动护理系统</w:t>
            </w:r>
          </w:p>
        </w:tc>
        <w:tc>
          <w:tcPr>
            <w:tcW w:w="740" w:type="pct"/>
            <w:shd w:val="clear" w:color="auto" w:fill="auto"/>
            <w:noWrap w:val="0"/>
            <w:vAlign w:val="top"/>
          </w:tcPr>
          <w:p w14:paraId="7FF60A32">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2F3D0158">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3306D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 w:hRule="atLeast"/>
        </w:trPr>
        <w:tc>
          <w:tcPr>
            <w:tcW w:w="553" w:type="pct"/>
            <w:shd w:val="clear" w:color="auto" w:fill="auto"/>
            <w:noWrap w:val="0"/>
            <w:vAlign w:val="top"/>
          </w:tcPr>
          <w:p w14:paraId="39898DDB">
            <w:pPr>
              <w:pStyle w:val="4"/>
              <w:spacing w:before="63"/>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1"/>
                <w:sz w:val="21"/>
                <w:szCs w:val="21"/>
                <w:highlight w:val="none"/>
              </w:rPr>
              <w:t>（三）</w:t>
            </w:r>
          </w:p>
        </w:tc>
        <w:tc>
          <w:tcPr>
            <w:tcW w:w="4446" w:type="pct"/>
            <w:gridSpan w:val="3"/>
            <w:shd w:val="clear" w:color="auto" w:fill="auto"/>
            <w:noWrap w:val="0"/>
            <w:vAlign w:val="top"/>
          </w:tcPr>
          <w:p w14:paraId="2AEF2D3A">
            <w:pPr>
              <w:pStyle w:val="4"/>
              <w:spacing w:before="63" w:line="228" w:lineRule="auto"/>
              <w:ind w:left="0" w:leftChars="0" w:firstLine="0" w:firstLineChars="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设备集成工作站</w:t>
            </w:r>
          </w:p>
        </w:tc>
      </w:tr>
      <w:tr w14:paraId="7FA6B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53" w:type="pct"/>
            <w:shd w:val="clear" w:color="auto" w:fill="auto"/>
            <w:noWrap w:val="0"/>
            <w:vAlign w:val="top"/>
          </w:tcPr>
          <w:p w14:paraId="29E1DD2E">
            <w:pPr>
              <w:pStyle w:val="4"/>
              <w:spacing w:before="63" w:line="262" w:lineRule="exact"/>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position w:val="1"/>
                <w:sz w:val="21"/>
                <w:szCs w:val="21"/>
                <w:highlight w:val="none"/>
              </w:rPr>
              <w:t>1</w:t>
            </w:r>
          </w:p>
        </w:tc>
        <w:tc>
          <w:tcPr>
            <w:tcW w:w="2960" w:type="pct"/>
            <w:shd w:val="clear" w:color="auto" w:fill="auto"/>
            <w:noWrap w:val="0"/>
            <w:vAlign w:val="top"/>
          </w:tcPr>
          <w:p w14:paraId="13DA694B">
            <w:pPr>
              <w:pStyle w:val="4"/>
              <w:spacing w:before="62"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设备集成服务系统</w:t>
            </w:r>
          </w:p>
        </w:tc>
        <w:tc>
          <w:tcPr>
            <w:tcW w:w="740" w:type="pct"/>
            <w:shd w:val="clear" w:color="auto" w:fill="auto"/>
            <w:noWrap w:val="0"/>
            <w:vAlign w:val="top"/>
          </w:tcPr>
          <w:p w14:paraId="5FCF051A">
            <w:pPr>
              <w:pStyle w:val="4"/>
              <w:spacing w:before="63" w:line="262"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48894C71">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5DF2A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0E9D20BC">
            <w:pPr>
              <w:pStyle w:val="4"/>
              <w:spacing w:before="64" w:line="23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1"/>
                <w:sz w:val="21"/>
                <w:szCs w:val="21"/>
                <w:highlight w:val="none"/>
              </w:rPr>
              <w:t>（四）</w:t>
            </w:r>
          </w:p>
        </w:tc>
        <w:tc>
          <w:tcPr>
            <w:tcW w:w="4446" w:type="pct"/>
            <w:gridSpan w:val="3"/>
            <w:shd w:val="clear" w:color="auto" w:fill="auto"/>
            <w:noWrap w:val="0"/>
            <w:vAlign w:val="top"/>
          </w:tcPr>
          <w:p w14:paraId="369C198A">
            <w:pPr>
              <w:pStyle w:val="4"/>
              <w:spacing w:before="63" w:line="228" w:lineRule="auto"/>
              <w:ind w:left="0" w:leftChars="0" w:firstLine="0" w:firstLineChars="0"/>
              <w:jc w:val="left"/>
              <w:rPr>
                <w:rFonts w:hint="eastAsia" w:ascii="宋体" w:hAnsi="宋体" w:eastAsia="宋体" w:cs="宋体"/>
                <w:b/>
                <w:bCs w:val="0"/>
                <w:color w:val="auto"/>
                <w:spacing w:val="8"/>
                <w:sz w:val="21"/>
                <w:szCs w:val="21"/>
                <w:highlight w:val="none"/>
              </w:rPr>
            </w:pPr>
            <w:r>
              <w:rPr>
                <w:rFonts w:hint="eastAsia" w:ascii="宋体" w:hAnsi="宋体" w:eastAsia="宋体" w:cs="宋体"/>
                <w:b/>
                <w:bCs w:val="0"/>
                <w:color w:val="auto"/>
                <w:spacing w:val="8"/>
                <w:sz w:val="21"/>
                <w:szCs w:val="21"/>
                <w:highlight w:val="none"/>
              </w:rPr>
              <w:t>单病种系统</w:t>
            </w:r>
          </w:p>
        </w:tc>
      </w:tr>
      <w:tr w14:paraId="3E6A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1E8B2F96">
            <w:pPr>
              <w:pStyle w:val="4"/>
              <w:spacing w:before="64" w:line="24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2960" w:type="pct"/>
            <w:shd w:val="clear" w:color="auto" w:fill="auto"/>
            <w:noWrap w:val="0"/>
            <w:vAlign w:val="top"/>
          </w:tcPr>
          <w:p w14:paraId="6070E593">
            <w:pPr>
              <w:pStyle w:val="4"/>
              <w:spacing w:before="63" w:line="228" w:lineRule="auto"/>
              <w:ind w:left="0" w:leftChars="0" w:firstLine="0" w:firstLineChars="0"/>
              <w:jc w:val="center"/>
              <w:rPr>
                <w:rFonts w:hint="eastAsia" w:ascii="宋体" w:hAnsi="宋体" w:eastAsia="宋体" w:cs="宋体"/>
                <w:b/>
                <w:bCs w:val="0"/>
                <w:color w:val="auto"/>
                <w:spacing w:val="8"/>
                <w:sz w:val="21"/>
                <w:szCs w:val="21"/>
                <w:highlight w:val="none"/>
                <w:lang w:eastAsia="zh-CN"/>
              </w:rPr>
            </w:pPr>
            <w:r>
              <w:rPr>
                <w:rFonts w:hint="eastAsia" w:ascii="宋体" w:hAnsi="宋体" w:eastAsia="宋体" w:cs="宋体"/>
                <w:b/>
                <w:bCs w:val="0"/>
                <w:color w:val="auto"/>
                <w:spacing w:val="8"/>
                <w:sz w:val="21"/>
                <w:szCs w:val="21"/>
                <w:highlight w:val="none"/>
                <w:lang w:eastAsia="zh-CN"/>
              </w:rPr>
              <w:t>卒中中心信息管理系统</w:t>
            </w:r>
          </w:p>
        </w:tc>
        <w:tc>
          <w:tcPr>
            <w:tcW w:w="740" w:type="pct"/>
            <w:shd w:val="clear" w:color="auto" w:fill="auto"/>
            <w:noWrap w:val="0"/>
            <w:vAlign w:val="top"/>
          </w:tcPr>
          <w:p w14:paraId="066F90B7">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0A264975">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30F15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 w:hRule="atLeast"/>
        </w:trPr>
        <w:tc>
          <w:tcPr>
            <w:tcW w:w="553" w:type="pct"/>
            <w:shd w:val="clear" w:color="auto" w:fill="auto"/>
            <w:noWrap w:val="0"/>
            <w:vAlign w:val="top"/>
          </w:tcPr>
          <w:p w14:paraId="0756886D">
            <w:pPr>
              <w:pStyle w:val="4"/>
              <w:spacing w:before="64" w:line="24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p>
        </w:tc>
        <w:tc>
          <w:tcPr>
            <w:tcW w:w="2960" w:type="pct"/>
            <w:shd w:val="clear" w:color="auto" w:fill="auto"/>
            <w:noWrap w:val="0"/>
            <w:vAlign w:val="top"/>
          </w:tcPr>
          <w:p w14:paraId="705563D9">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pacing w:val="9"/>
                <w:sz w:val="21"/>
                <w:szCs w:val="21"/>
                <w:highlight w:val="none"/>
                <w:lang w:eastAsia="zh-CN"/>
              </w:rPr>
              <w:t>胸痛中心信息管理系统</w:t>
            </w:r>
          </w:p>
        </w:tc>
        <w:tc>
          <w:tcPr>
            <w:tcW w:w="740" w:type="pct"/>
            <w:shd w:val="clear" w:color="auto" w:fill="auto"/>
            <w:noWrap w:val="0"/>
            <w:vAlign w:val="top"/>
          </w:tcPr>
          <w:p w14:paraId="280EEE19">
            <w:pPr>
              <w:pStyle w:val="4"/>
              <w:spacing w:before="61" w:line="264" w:lineRule="exact"/>
              <w:ind w:left="0" w:leftChars="0" w:firstLine="0" w:firstLineChars="0"/>
              <w:jc w:val="center"/>
              <w:rPr>
                <w:rFonts w:hint="eastAsia" w:ascii="宋体" w:hAnsi="宋体" w:eastAsia="宋体" w:cs="宋体"/>
                <w:b/>
                <w:bCs w:val="0"/>
                <w:color w:val="auto"/>
                <w:position w:val="1"/>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513D31DF">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66C5B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553" w:type="pct"/>
            <w:shd w:val="clear" w:color="auto" w:fill="auto"/>
            <w:noWrap w:val="0"/>
            <w:vAlign w:val="top"/>
          </w:tcPr>
          <w:p w14:paraId="71F6F44D">
            <w:pPr>
              <w:pStyle w:val="4"/>
              <w:spacing w:before="64" w:line="238"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1"/>
                <w:sz w:val="21"/>
                <w:szCs w:val="21"/>
                <w:highlight w:val="none"/>
              </w:rPr>
              <w:t>（五）</w:t>
            </w:r>
          </w:p>
        </w:tc>
        <w:tc>
          <w:tcPr>
            <w:tcW w:w="4446" w:type="pct"/>
            <w:gridSpan w:val="3"/>
            <w:shd w:val="clear" w:color="auto" w:fill="auto"/>
            <w:noWrap w:val="0"/>
            <w:vAlign w:val="top"/>
          </w:tcPr>
          <w:p w14:paraId="1EEBC801">
            <w:pPr>
              <w:pStyle w:val="4"/>
              <w:spacing w:before="64" w:line="228" w:lineRule="auto"/>
              <w:ind w:left="0" w:leftChars="0" w:firstLine="0" w:firstLineChars="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3"/>
                <w:sz w:val="21"/>
                <w:szCs w:val="21"/>
                <w:highlight w:val="none"/>
              </w:rPr>
              <w:t>院前急救</w:t>
            </w:r>
          </w:p>
        </w:tc>
      </w:tr>
      <w:tr w14:paraId="51ADE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 w:hRule="atLeast"/>
        </w:trPr>
        <w:tc>
          <w:tcPr>
            <w:tcW w:w="553" w:type="pct"/>
            <w:shd w:val="clear" w:color="auto" w:fill="auto"/>
            <w:noWrap w:val="0"/>
            <w:vAlign w:val="top"/>
          </w:tcPr>
          <w:p w14:paraId="4A3DEC06">
            <w:pPr>
              <w:pStyle w:val="4"/>
              <w:spacing w:before="64" w:line="24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2960" w:type="pct"/>
            <w:shd w:val="clear" w:color="auto" w:fill="auto"/>
            <w:noWrap w:val="0"/>
            <w:vAlign w:val="top"/>
          </w:tcPr>
          <w:p w14:paraId="2E38E927">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6"/>
                <w:sz w:val="21"/>
                <w:szCs w:val="21"/>
                <w:highlight w:val="none"/>
              </w:rPr>
              <w:t>院前急救协同平台</w:t>
            </w:r>
          </w:p>
        </w:tc>
        <w:tc>
          <w:tcPr>
            <w:tcW w:w="740" w:type="pct"/>
            <w:shd w:val="clear" w:color="auto" w:fill="auto"/>
            <w:noWrap w:val="0"/>
            <w:vAlign w:val="top"/>
          </w:tcPr>
          <w:p w14:paraId="1F120179">
            <w:pPr>
              <w:pStyle w:val="4"/>
              <w:spacing w:before="64" w:line="241"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position w:val="1"/>
                <w:sz w:val="21"/>
                <w:szCs w:val="21"/>
                <w:highlight w:val="none"/>
              </w:rPr>
              <w:t>1</w:t>
            </w:r>
          </w:p>
        </w:tc>
        <w:tc>
          <w:tcPr>
            <w:tcW w:w="745" w:type="pct"/>
            <w:shd w:val="clear" w:color="auto" w:fill="auto"/>
            <w:noWrap w:val="0"/>
            <w:vAlign w:val="top"/>
          </w:tcPr>
          <w:p w14:paraId="4B15E2AE">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3B954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 w:hRule="atLeast"/>
        </w:trPr>
        <w:tc>
          <w:tcPr>
            <w:tcW w:w="553" w:type="pct"/>
            <w:shd w:val="clear" w:color="auto" w:fill="auto"/>
            <w:noWrap w:val="0"/>
            <w:vAlign w:val="top"/>
          </w:tcPr>
          <w:p w14:paraId="53308AC2">
            <w:pPr>
              <w:pStyle w:val="4"/>
              <w:spacing w:before="64" w:line="232"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1"/>
                <w:sz w:val="21"/>
                <w:szCs w:val="21"/>
                <w:highlight w:val="none"/>
              </w:rPr>
              <w:t>（六）</w:t>
            </w:r>
          </w:p>
        </w:tc>
        <w:tc>
          <w:tcPr>
            <w:tcW w:w="4446" w:type="pct"/>
            <w:gridSpan w:val="3"/>
            <w:shd w:val="clear" w:color="auto" w:fill="auto"/>
            <w:noWrap w:val="0"/>
            <w:vAlign w:val="top"/>
          </w:tcPr>
          <w:p w14:paraId="3A3B5913">
            <w:pPr>
              <w:pStyle w:val="4"/>
              <w:spacing w:before="63" w:line="228" w:lineRule="auto"/>
              <w:ind w:left="0" w:leftChars="0" w:firstLine="0" w:firstLineChars="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配套硬件</w:t>
            </w:r>
          </w:p>
        </w:tc>
      </w:tr>
      <w:tr w14:paraId="3B1F2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 w:hRule="atLeast"/>
        </w:trPr>
        <w:tc>
          <w:tcPr>
            <w:tcW w:w="553" w:type="pct"/>
            <w:shd w:val="clear" w:color="auto" w:fill="auto"/>
            <w:noWrap w:val="0"/>
            <w:vAlign w:val="top"/>
          </w:tcPr>
          <w:p w14:paraId="625ECDB7">
            <w:pPr>
              <w:pStyle w:val="4"/>
              <w:spacing w:before="63" w:line="24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2960" w:type="pct"/>
            <w:shd w:val="clear" w:color="auto" w:fill="auto"/>
            <w:noWrap w:val="0"/>
            <w:vAlign w:val="top"/>
          </w:tcPr>
          <w:p w14:paraId="2ACDEED8">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身份读卡器</w:t>
            </w:r>
          </w:p>
        </w:tc>
        <w:tc>
          <w:tcPr>
            <w:tcW w:w="740" w:type="pct"/>
            <w:shd w:val="clear" w:color="auto" w:fill="auto"/>
            <w:noWrap w:val="0"/>
            <w:vAlign w:val="top"/>
          </w:tcPr>
          <w:p w14:paraId="6841DA17">
            <w:pPr>
              <w:pStyle w:val="4"/>
              <w:spacing w:before="63" w:line="241" w:lineRule="auto"/>
              <w:ind w:left="0" w:leftChars="0" w:firstLine="0" w:firstLineChars="0"/>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2</w:t>
            </w:r>
          </w:p>
        </w:tc>
        <w:tc>
          <w:tcPr>
            <w:tcW w:w="745" w:type="pct"/>
            <w:shd w:val="clear" w:color="auto" w:fill="auto"/>
            <w:noWrap w:val="0"/>
            <w:vAlign w:val="top"/>
          </w:tcPr>
          <w:p w14:paraId="45C43EE5">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5AF89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 w:hRule="atLeast"/>
        </w:trPr>
        <w:tc>
          <w:tcPr>
            <w:tcW w:w="553" w:type="pct"/>
            <w:shd w:val="clear" w:color="auto" w:fill="auto"/>
            <w:noWrap w:val="0"/>
            <w:vAlign w:val="top"/>
          </w:tcPr>
          <w:p w14:paraId="4D79D683">
            <w:pPr>
              <w:pStyle w:val="4"/>
              <w:spacing w:before="64" w:line="24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p>
        </w:tc>
        <w:tc>
          <w:tcPr>
            <w:tcW w:w="2960" w:type="pct"/>
            <w:shd w:val="clear" w:color="auto" w:fill="auto"/>
            <w:noWrap w:val="0"/>
            <w:vAlign w:val="top"/>
          </w:tcPr>
          <w:p w14:paraId="6716A2BC">
            <w:pPr>
              <w:pStyle w:val="4"/>
              <w:spacing w:before="64" w:line="227"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条码处理设备</w:t>
            </w:r>
          </w:p>
        </w:tc>
        <w:tc>
          <w:tcPr>
            <w:tcW w:w="740" w:type="pct"/>
            <w:shd w:val="clear" w:color="auto" w:fill="auto"/>
            <w:noWrap w:val="0"/>
            <w:vAlign w:val="top"/>
          </w:tcPr>
          <w:p w14:paraId="17079C98">
            <w:pPr>
              <w:pStyle w:val="4"/>
              <w:spacing w:before="64" w:line="241"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2</w:t>
            </w:r>
          </w:p>
        </w:tc>
        <w:tc>
          <w:tcPr>
            <w:tcW w:w="745" w:type="pct"/>
            <w:shd w:val="clear" w:color="auto" w:fill="auto"/>
            <w:noWrap w:val="0"/>
            <w:vAlign w:val="top"/>
          </w:tcPr>
          <w:p w14:paraId="17FB150D">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5043D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 w:hRule="atLeast"/>
        </w:trPr>
        <w:tc>
          <w:tcPr>
            <w:tcW w:w="553" w:type="pct"/>
            <w:shd w:val="clear" w:color="auto" w:fill="auto"/>
            <w:noWrap w:val="0"/>
            <w:vAlign w:val="top"/>
          </w:tcPr>
          <w:p w14:paraId="24C28747">
            <w:pPr>
              <w:pStyle w:val="4"/>
              <w:spacing w:before="64" w:line="24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w:t>
            </w:r>
          </w:p>
        </w:tc>
        <w:tc>
          <w:tcPr>
            <w:tcW w:w="2960" w:type="pct"/>
            <w:shd w:val="clear" w:color="auto" w:fill="auto"/>
            <w:noWrap w:val="0"/>
            <w:vAlign w:val="top"/>
          </w:tcPr>
          <w:p w14:paraId="3C24F33B">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4"/>
                <w:sz w:val="21"/>
                <w:szCs w:val="21"/>
                <w:highlight w:val="none"/>
              </w:rPr>
              <w:t>推车</w:t>
            </w:r>
          </w:p>
        </w:tc>
        <w:tc>
          <w:tcPr>
            <w:tcW w:w="740" w:type="pct"/>
            <w:shd w:val="clear" w:color="auto" w:fill="auto"/>
            <w:noWrap w:val="0"/>
            <w:vAlign w:val="top"/>
          </w:tcPr>
          <w:p w14:paraId="5168B35B">
            <w:pPr>
              <w:pStyle w:val="4"/>
              <w:spacing w:before="64" w:line="241"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2</w:t>
            </w:r>
          </w:p>
        </w:tc>
        <w:tc>
          <w:tcPr>
            <w:tcW w:w="745" w:type="pct"/>
            <w:shd w:val="clear" w:color="auto" w:fill="auto"/>
            <w:noWrap w:val="0"/>
            <w:vAlign w:val="top"/>
          </w:tcPr>
          <w:p w14:paraId="4FABEB40">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10F4D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1AC985B5">
            <w:pPr>
              <w:pStyle w:val="4"/>
              <w:spacing w:before="64" w:line="241"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w:t>
            </w:r>
          </w:p>
        </w:tc>
        <w:tc>
          <w:tcPr>
            <w:tcW w:w="2960" w:type="pct"/>
            <w:shd w:val="clear" w:color="auto" w:fill="auto"/>
            <w:noWrap w:val="0"/>
            <w:vAlign w:val="top"/>
          </w:tcPr>
          <w:p w14:paraId="5F264592">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9"/>
                <w:sz w:val="21"/>
                <w:szCs w:val="21"/>
                <w:highlight w:val="none"/>
              </w:rPr>
              <w:t>移动</w:t>
            </w:r>
            <w:r>
              <w:rPr>
                <w:rFonts w:hint="eastAsia" w:ascii="宋体" w:hAnsi="宋体" w:eastAsia="宋体" w:cs="宋体"/>
                <w:b/>
                <w:bCs w:val="0"/>
                <w:color w:val="auto"/>
                <w:spacing w:val="-40"/>
                <w:sz w:val="21"/>
                <w:szCs w:val="21"/>
                <w:highlight w:val="none"/>
              </w:rPr>
              <w:t xml:space="preserve"> </w:t>
            </w:r>
            <w:r>
              <w:rPr>
                <w:rFonts w:hint="eastAsia" w:ascii="宋体" w:hAnsi="宋体" w:eastAsia="宋体" w:cs="宋体"/>
                <w:b/>
                <w:bCs w:val="0"/>
                <w:color w:val="auto"/>
                <w:sz w:val="21"/>
                <w:szCs w:val="21"/>
                <w:highlight w:val="none"/>
              </w:rPr>
              <w:t>PDA</w:t>
            </w:r>
          </w:p>
        </w:tc>
        <w:tc>
          <w:tcPr>
            <w:tcW w:w="740" w:type="pct"/>
            <w:shd w:val="clear" w:color="auto" w:fill="auto"/>
            <w:noWrap w:val="0"/>
            <w:vAlign w:val="top"/>
          </w:tcPr>
          <w:p w14:paraId="45CD771A">
            <w:pPr>
              <w:pStyle w:val="4"/>
              <w:spacing w:before="64" w:line="241"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4</w:t>
            </w:r>
          </w:p>
        </w:tc>
        <w:tc>
          <w:tcPr>
            <w:tcW w:w="745" w:type="pct"/>
            <w:shd w:val="clear" w:color="auto" w:fill="auto"/>
            <w:noWrap w:val="0"/>
            <w:vAlign w:val="top"/>
          </w:tcPr>
          <w:p w14:paraId="13C833DB">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39AB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 w:hRule="atLeast"/>
        </w:trPr>
        <w:tc>
          <w:tcPr>
            <w:tcW w:w="553" w:type="pct"/>
            <w:shd w:val="clear" w:color="auto" w:fill="auto"/>
            <w:noWrap w:val="0"/>
            <w:vAlign w:val="top"/>
          </w:tcPr>
          <w:p w14:paraId="236F8A11">
            <w:pPr>
              <w:pStyle w:val="4"/>
              <w:spacing w:before="63" w:line="242" w:lineRule="auto"/>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w:t>
            </w:r>
          </w:p>
        </w:tc>
        <w:tc>
          <w:tcPr>
            <w:tcW w:w="2960" w:type="pct"/>
            <w:shd w:val="clear" w:color="auto" w:fill="auto"/>
            <w:noWrap w:val="0"/>
            <w:vAlign w:val="top"/>
          </w:tcPr>
          <w:p w14:paraId="78434B25">
            <w:pPr>
              <w:pStyle w:val="4"/>
              <w:spacing w:before="64" w:line="227" w:lineRule="auto"/>
              <w:ind w:left="0" w:leftChars="0" w:firstLine="0" w:firstLineChars="0"/>
              <w:jc w:val="center"/>
              <w:rPr>
                <w:rFonts w:hint="eastAsia" w:ascii="宋体" w:hAnsi="宋体" w:eastAsia="宋体" w:cs="宋体"/>
                <w:b/>
                <w:bCs w:val="0"/>
                <w:color w:val="auto"/>
                <w:sz w:val="21"/>
                <w:szCs w:val="21"/>
                <w:highlight w:val="none"/>
              </w:rPr>
            </w:pPr>
            <w:r>
              <w:rPr>
                <w:rFonts w:hint="eastAsia" w:cs="宋体"/>
                <w:b/>
                <w:bCs w:val="0"/>
                <w:color w:val="auto"/>
                <w:spacing w:val="7"/>
                <w:sz w:val="21"/>
                <w:szCs w:val="21"/>
                <w:highlight w:val="none"/>
                <w:lang w:eastAsia="zh-CN"/>
              </w:rPr>
              <w:t>数据</w:t>
            </w:r>
            <w:r>
              <w:rPr>
                <w:rFonts w:hint="eastAsia" w:ascii="宋体" w:hAnsi="宋体" w:eastAsia="宋体" w:cs="宋体"/>
                <w:b/>
                <w:bCs w:val="0"/>
                <w:color w:val="auto"/>
                <w:spacing w:val="7"/>
                <w:sz w:val="21"/>
                <w:szCs w:val="21"/>
                <w:highlight w:val="none"/>
              </w:rPr>
              <w:t>处理设备</w:t>
            </w:r>
          </w:p>
        </w:tc>
        <w:tc>
          <w:tcPr>
            <w:tcW w:w="740" w:type="pct"/>
            <w:shd w:val="clear" w:color="auto" w:fill="auto"/>
            <w:noWrap w:val="0"/>
            <w:vAlign w:val="top"/>
          </w:tcPr>
          <w:p w14:paraId="1E77E5E9">
            <w:pPr>
              <w:pStyle w:val="4"/>
              <w:spacing w:before="63" w:line="242"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2</w:t>
            </w:r>
          </w:p>
        </w:tc>
        <w:tc>
          <w:tcPr>
            <w:tcW w:w="745" w:type="pct"/>
            <w:shd w:val="clear" w:color="auto" w:fill="auto"/>
            <w:noWrap w:val="0"/>
            <w:vAlign w:val="top"/>
          </w:tcPr>
          <w:p w14:paraId="0F841D0B">
            <w:pPr>
              <w:pStyle w:val="4"/>
              <w:spacing w:before="64"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2C32F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 w:hRule="atLeast"/>
        </w:trPr>
        <w:tc>
          <w:tcPr>
            <w:tcW w:w="553" w:type="pct"/>
            <w:shd w:val="clear" w:color="auto" w:fill="auto"/>
            <w:noWrap w:val="0"/>
            <w:vAlign w:val="top"/>
          </w:tcPr>
          <w:p w14:paraId="08C7DCCF">
            <w:pPr>
              <w:pStyle w:val="4"/>
              <w:spacing w:before="66"/>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w:t>
            </w:r>
          </w:p>
        </w:tc>
        <w:tc>
          <w:tcPr>
            <w:tcW w:w="2960" w:type="pct"/>
            <w:shd w:val="clear" w:color="auto" w:fill="auto"/>
            <w:noWrap w:val="0"/>
            <w:vAlign w:val="top"/>
          </w:tcPr>
          <w:p w14:paraId="247C2177">
            <w:pPr>
              <w:pStyle w:val="4"/>
              <w:spacing w:before="66" w:line="227"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8"/>
                <w:sz w:val="21"/>
                <w:szCs w:val="21"/>
                <w:highlight w:val="none"/>
              </w:rPr>
              <w:t>腕带</w:t>
            </w:r>
            <w:r>
              <w:rPr>
                <w:rFonts w:hint="eastAsia" w:ascii="宋体" w:hAnsi="宋体" w:eastAsia="宋体" w:cs="宋体"/>
                <w:b/>
                <w:bCs w:val="0"/>
                <w:color w:val="auto"/>
                <w:spacing w:val="7"/>
                <w:sz w:val="21"/>
                <w:szCs w:val="21"/>
                <w:highlight w:val="none"/>
              </w:rPr>
              <w:t>处理设备</w:t>
            </w:r>
          </w:p>
        </w:tc>
        <w:tc>
          <w:tcPr>
            <w:tcW w:w="740" w:type="pct"/>
            <w:shd w:val="clear" w:color="auto" w:fill="auto"/>
            <w:noWrap w:val="0"/>
            <w:vAlign w:val="top"/>
          </w:tcPr>
          <w:p w14:paraId="2921B551">
            <w:pPr>
              <w:pStyle w:val="4"/>
              <w:spacing w:before="66"/>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2</w:t>
            </w:r>
          </w:p>
        </w:tc>
        <w:tc>
          <w:tcPr>
            <w:tcW w:w="745" w:type="pct"/>
            <w:shd w:val="clear" w:color="auto" w:fill="auto"/>
            <w:noWrap w:val="0"/>
            <w:vAlign w:val="top"/>
          </w:tcPr>
          <w:p w14:paraId="64A773CA">
            <w:pPr>
              <w:pStyle w:val="4"/>
              <w:spacing w:before="66"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00F60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553" w:type="pct"/>
            <w:shd w:val="clear" w:color="auto" w:fill="auto"/>
            <w:noWrap w:val="0"/>
            <w:vAlign w:val="top"/>
          </w:tcPr>
          <w:p w14:paraId="5EC8D78B">
            <w:pPr>
              <w:pStyle w:val="4"/>
              <w:spacing w:before="66"/>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w:t>
            </w:r>
          </w:p>
        </w:tc>
        <w:tc>
          <w:tcPr>
            <w:tcW w:w="2960" w:type="pct"/>
            <w:shd w:val="clear" w:color="auto" w:fill="auto"/>
            <w:noWrap w:val="0"/>
            <w:vAlign w:val="top"/>
          </w:tcPr>
          <w:p w14:paraId="0716DFA6">
            <w:pPr>
              <w:pStyle w:val="4"/>
              <w:spacing w:before="66" w:line="227"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标签处理设备</w:t>
            </w:r>
          </w:p>
        </w:tc>
        <w:tc>
          <w:tcPr>
            <w:tcW w:w="740" w:type="pct"/>
            <w:shd w:val="clear" w:color="auto" w:fill="auto"/>
            <w:noWrap w:val="0"/>
            <w:vAlign w:val="top"/>
          </w:tcPr>
          <w:p w14:paraId="0E9BEFA9">
            <w:pPr>
              <w:pStyle w:val="4"/>
              <w:spacing w:before="66"/>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2</w:t>
            </w:r>
          </w:p>
        </w:tc>
        <w:tc>
          <w:tcPr>
            <w:tcW w:w="745" w:type="pct"/>
            <w:shd w:val="clear" w:color="auto" w:fill="auto"/>
            <w:noWrap w:val="0"/>
            <w:vAlign w:val="top"/>
          </w:tcPr>
          <w:p w14:paraId="7D1F1041">
            <w:pPr>
              <w:pStyle w:val="4"/>
              <w:spacing w:before="66"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49FF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3D54DA00">
            <w:pPr>
              <w:pStyle w:val="4"/>
              <w:spacing w:before="66"/>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w:t>
            </w:r>
          </w:p>
        </w:tc>
        <w:tc>
          <w:tcPr>
            <w:tcW w:w="2960" w:type="pct"/>
            <w:shd w:val="clear" w:color="auto" w:fill="auto"/>
            <w:noWrap w:val="0"/>
            <w:vAlign w:val="top"/>
          </w:tcPr>
          <w:p w14:paraId="7148DC14">
            <w:pPr>
              <w:pStyle w:val="4"/>
              <w:spacing w:before="66"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交接班大屏</w:t>
            </w:r>
          </w:p>
        </w:tc>
        <w:tc>
          <w:tcPr>
            <w:tcW w:w="740" w:type="pct"/>
            <w:shd w:val="clear" w:color="auto" w:fill="auto"/>
            <w:noWrap w:val="0"/>
            <w:vAlign w:val="top"/>
          </w:tcPr>
          <w:p w14:paraId="1DC674C8">
            <w:pPr>
              <w:pStyle w:val="4"/>
              <w:spacing w:before="66"/>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745" w:type="pct"/>
            <w:shd w:val="clear" w:color="auto" w:fill="auto"/>
            <w:noWrap w:val="0"/>
            <w:vAlign w:val="top"/>
          </w:tcPr>
          <w:p w14:paraId="1207E9C2">
            <w:pPr>
              <w:pStyle w:val="4"/>
              <w:spacing w:before="66"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18935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 w:hRule="atLeast"/>
        </w:trPr>
        <w:tc>
          <w:tcPr>
            <w:tcW w:w="553" w:type="pct"/>
            <w:shd w:val="clear" w:color="auto" w:fill="auto"/>
            <w:noWrap w:val="0"/>
            <w:vAlign w:val="top"/>
          </w:tcPr>
          <w:p w14:paraId="05568E8F">
            <w:pPr>
              <w:pStyle w:val="4"/>
              <w:spacing w:before="66"/>
              <w:ind w:left="19" w:leftChars="0" w:hanging="19"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p>
        </w:tc>
        <w:tc>
          <w:tcPr>
            <w:tcW w:w="2960" w:type="pct"/>
            <w:shd w:val="clear" w:color="auto" w:fill="auto"/>
            <w:noWrap w:val="0"/>
            <w:vAlign w:val="top"/>
          </w:tcPr>
          <w:p w14:paraId="64C687E7">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6"/>
                <w:sz w:val="21"/>
                <w:szCs w:val="21"/>
                <w:highlight w:val="none"/>
              </w:rPr>
              <w:t>院前-车载移动终端</w:t>
            </w:r>
          </w:p>
        </w:tc>
        <w:tc>
          <w:tcPr>
            <w:tcW w:w="740" w:type="pct"/>
            <w:shd w:val="clear" w:color="auto" w:fill="auto"/>
            <w:noWrap w:val="0"/>
            <w:vAlign w:val="top"/>
          </w:tcPr>
          <w:p w14:paraId="1AE7E3C2">
            <w:pPr>
              <w:pStyle w:val="4"/>
              <w:spacing w:before="66"/>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5</w:t>
            </w:r>
          </w:p>
        </w:tc>
        <w:tc>
          <w:tcPr>
            <w:tcW w:w="745" w:type="pct"/>
            <w:shd w:val="clear" w:color="auto" w:fill="auto"/>
            <w:noWrap w:val="0"/>
            <w:vAlign w:val="top"/>
          </w:tcPr>
          <w:p w14:paraId="7C1E62CF">
            <w:pPr>
              <w:pStyle w:val="4"/>
              <w:spacing w:before="66"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29EA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shd w:val="clear" w:color="auto" w:fill="auto"/>
            <w:noWrap w:val="0"/>
            <w:vAlign w:val="top"/>
          </w:tcPr>
          <w:p w14:paraId="5D8C9092">
            <w:pPr>
              <w:pStyle w:val="4"/>
              <w:spacing w:before="66"/>
              <w:ind w:left="18" w:leftChars="0" w:hanging="18"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10</w:t>
            </w:r>
          </w:p>
        </w:tc>
        <w:tc>
          <w:tcPr>
            <w:tcW w:w="2960" w:type="pct"/>
            <w:shd w:val="clear" w:color="auto" w:fill="auto"/>
            <w:noWrap w:val="0"/>
            <w:vAlign w:val="top"/>
          </w:tcPr>
          <w:p w14:paraId="57F97001">
            <w:pPr>
              <w:pStyle w:val="4"/>
              <w:spacing w:before="65" w:line="227"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院前-车载视频录像机</w:t>
            </w:r>
          </w:p>
        </w:tc>
        <w:tc>
          <w:tcPr>
            <w:tcW w:w="740" w:type="pct"/>
            <w:shd w:val="clear" w:color="auto" w:fill="auto"/>
            <w:noWrap w:val="0"/>
            <w:vAlign w:val="top"/>
          </w:tcPr>
          <w:p w14:paraId="6842B069">
            <w:pPr>
              <w:pStyle w:val="4"/>
              <w:spacing w:before="66"/>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5</w:t>
            </w:r>
          </w:p>
        </w:tc>
        <w:tc>
          <w:tcPr>
            <w:tcW w:w="745" w:type="pct"/>
            <w:shd w:val="clear" w:color="auto" w:fill="auto"/>
            <w:noWrap w:val="0"/>
            <w:vAlign w:val="top"/>
          </w:tcPr>
          <w:p w14:paraId="6EFBCD54">
            <w:pPr>
              <w:pStyle w:val="4"/>
              <w:spacing w:before="66"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3F5EC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 w:hRule="atLeast"/>
        </w:trPr>
        <w:tc>
          <w:tcPr>
            <w:tcW w:w="553" w:type="pct"/>
            <w:shd w:val="clear" w:color="auto" w:fill="auto"/>
            <w:noWrap w:val="0"/>
            <w:vAlign w:val="top"/>
          </w:tcPr>
          <w:p w14:paraId="7BC952F5">
            <w:pPr>
              <w:pStyle w:val="4"/>
              <w:spacing w:before="66"/>
              <w:ind w:left="18" w:leftChars="0" w:hanging="18"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11</w:t>
            </w:r>
          </w:p>
        </w:tc>
        <w:tc>
          <w:tcPr>
            <w:tcW w:w="2960" w:type="pct"/>
            <w:shd w:val="clear" w:color="auto" w:fill="auto"/>
            <w:noWrap w:val="0"/>
            <w:vAlign w:val="top"/>
          </w:tcPr>
          <w:p w14:paraId="51342CE7">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6"/>
                <w:sz w:val="21"/>
                <w:szCs w:val="21"/>
                <w:highlight w:val="none"/>
              </w:rPr>
              <w:t>院前-无线路由器</w:t>
            </w:r>
          </w:p>
        </w:tc>
        <w:tc>
          <w:tcPr>
            <w:tcW w:w="740" w:type="pct"/>
            <w:shd w:val="clear" w:color="auto" w:fill="auto"/>
            <w:noWrap w:val="0"/>
            <w:vAlign w:val="top"/>
          </w:tcPr>
          <w:p w14:paraId="7708F6C3">
            <w:pPr>
              <w:pStyle w:val="4"/>
              <w:spacing w:before="66"/>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5</w:t>
            </w:r>
          </w:p>
        </w:tc>
        <w:tc>
          <w:tcPr>
            <w:tcW w:w="745" w:type="pct"/>
            <w:shd w:val="clear" w:color="auto" w:fill="auto"/>
            <w:noWrap w:val="0"/>
            <w:vAlign w:val="top"/>
          </w:tcPr>
          <w:p w14:paraId="6131B3C6">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2C0E4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 w:hRule="atLeast"/>
        </w:trPr>
        <w:tc>
          <w:tcPr>
            <w:tcW w:w="553" w:type="pct"/>
            <w:shd w:val="clear" w:color="auto" w:fill="auto"/>
            <w:noWrap w:val="0"/>
            <w:vAlign w:val="top"/>
          </w:tcPr>
          <w:p w14:paraId="302DAC15">
            <w:pPr>
              <w:pStyle w:val="4"/>
              <w:spacing w:before="64" w:line="241" w:lineRule="auto"/>
              <w:ind w:left="18" w:leftChars="0" w:hanging="18"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12</w:t>
            </w:r>
          </w:p>
        </w:tc>
        <w:tc>
          <w:tcPr>
            <w:tcW w:w="2960" w:type="pct"/>
            <w:shd w:val="clear" w:color="auto" w:fill="auto"/>
            <w:noWrap w:val="0"/>
            <w:vAlign w:val="top"/>
          </w:tcPr>
          <w:p w14:paraId="0B347AA2">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pacing w:val="9"/>
                <w:sz w:val="21"/>
                <w:szCs w:val="21"/>
                <w:highlight w:val="none"/>
                <w:lang w:eastAsia="zh-CN"/>
              </w:rPr>
              <w:t>绿色通道-</w:t>
            </w:r>
            <w:r>
              <w:rPr>
                <w:rFonts w:hint="eastAsia" w:ascii="宋体" w:hAnsi="宋体" w:eastAsia="宋体" w:cs="宋体"/>
                <w:b/>
                <w:bCs w:val="0"/>
                <w:color w:val="auto"/>
                <w:sz w:val="21"/>
                <w:szCs w:val="21"/>
                <w:highlight w:val="none"/>
                <w:lang w:eastAsia="zh-CN"/>
              </w:rPr>
              <w:t>RFID</w:t>
            </w:r>
            <w:r>
              <w:rPr>
                <w:rFonts w:hint="eastAsia" w:ascii="宋体" w:hAnsi="宋体" w:eastAsia="宋体" w:cs="宋体"/>
                <w:b/>
                <w:bCs w:val="0"/>
                <w:color w:val="auto"/>
                <w:spacing w:val="-37"/>
                <w:sz w:val="21"/>
                <w:szCs w:val="21"/>
                <w:highlight w:val="none"/>
                <w:lang w:eastAsia="zh-CN"/>
              </w:rPr>
              <w:t xml:space="preserve"> </w:t>
            </w:r>
            <w:r>
              <w:rPr>
                <w:rFonts w:hint="eastAsia" w:ascii="宋体" w:hAnsi="宋体" w:eastAsia="宋体" w:cs="宋体"/>
                <w:b/>
                <w:bCs w:val="0"/>
                <w:color w:val="auto"/>
                <w:spacing w:val="9"/>
                <w:sz w:val="21"/>
                <w:szCs w:val="21"/>
                <w:highlight w:val="none"/>
                <w:lang w:eastAsia="zh-CN"/>
              </w:rPr>
              <w:t>发卡器</w:t>
            </w:r>
          </w:p>
        </w:tc>
        <w:tc>
          <w:tcPr>
            <w:tcW w:w="740" w:type="pct"/>
            <w:shd w:val="clear" w:color="auto" w:fill="auto"/>
            <w:noWrap w:val="0"/>
            <w:vAlign w:val="top"/>
          </w:tcPr>
          <w:p w14:paraId="2AA2F976">
            <w:pPr>
              <w:pStyle w:val="4"/>
              <w:spacing w:before="64" w:line="241"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745" w:type="pct"/>
            <w:shd w:val="clear" w:color="auto" w:fill="auto"/>
            <w:noWrap w:val="0"/>
            <w:vAlign w:val="top"/>
          </w:tcPr>
          <w:p w14:paraId="51959A62">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4CDDA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 w:hRule="atLeast"/>
        </w:trPr>
        <w:tc>
          <w:tcPr>
            <w:tcW w:w="553" w:type="pct"/>
            <w:shd w:val="clear" w:color="auto" w:fill="auto"/>
            <w:noWrap w:val="0"/>
            <w:vAlign w:val="top"/>
          </w:tcPr>
          <w:p w14:paraId="7643923A">
            <w:pPr>
              <w:pStyle w:val="4"/>
              <w:spacing w:before="64" w:line="241" w:lineRule="auto"/>
              <w:ind w:left="18" w:leftChars="0" w:hanging="18"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13</w:t>
            </w:r>
          </w:p>
        </w:tc>
        <w:tc>
          <w:tcPr>
            <w:tcW w:w="2960" w:type="pct"/>
            <w:shd w:val="clear" w:color="auto" w:fill="auto"/>
            <w:noWrap w:val="0"/>
            <w:vAlign w:val="top"/>
          </w:tcPr>
          <w:p w14:paraId="64281D26">
            <w:pPr>
              <w:pStyle w:val="4"/>
              <w:spacing w:before="64" w:line="227" w:lineRule="auto"/>
              <w:ind w:left="0" w:leftChars="0" w:firstLine="0" w:firstLineChars="0"/>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pacing w:val="9"/>
                <w:sz w:val="21"/>
                <w:szCs w:val="21"/>
                <w:highlight w:val="none"/>
                <w:lang w:eastAsia="zh-CN"/>
              </w:rPr>
              <w:t>绿色通道-</w:t>
            </w:r>
            <w:r>
              <w:rPr>
                <w:rFonts w:hint="eastAsia" w:ascii="宋体" w:hAnsi="宋体" w:eastAsia="宋体" w:cs="宋体"/>
                <w:b/>
                <w:bCs w:val="0"/>
                <w:color w:val="auto"/>
                <w:sz w:val="21"/>
                <w:szCs w:val="21"/>
                <w:highlight w:val="none"/>
                <w:lang w:eastAsia="zh-CN"/>
              </w:rPr>
              <w:t>RFID</w:t>
            </w:r>
            <w:r>
              <w:rPr>
                <w:rFonts w:hint="eastAsia" w:ascii="宋体" w:hAnsi="宋体" w:eastAsia="宋体" w:cs="宋体"/>
                <w:b/>
                <w:bCs w:val="0"/>
                <w:color w:val="auto"/>
                <w:spacing w:val="-41"/>
                <w:sz w:val="21"/>
                <w:szCs w:val="21"/>
                <w:highlight w:val="none"/>
                <w:lang w:eastAsia="zh-CN"/>
              </w:rPr>
              <w:t xml:space="preserve"> </w:t>
            </w:r>
            <w:r>
              <w:rPr>
                <w:rFonts w:hint="eastAsia" w:ascii="宋体" w:hAnsi="宋体" w:eastAsia="宋体" w:cs="宋体"/>
                <w:b/>
                <w:bCs w:val="0"/>
                <w:color w:val="auto"/>
                <w:spacing w:val="9"/>
                <w:sz w:val="21"/>
                <w:szCs w:val="21"/>
                <w:highlight w:val="none"/>
                <w:lang w:eastAsia="zh-CN"/>
              </w:rPr>
              <w:t>传感器（含</w:t>
            </w:r>
            <w:r>
              <w:rPr>
                <w:rFonts w:hint="eastAsia" w:ascii="宋体" w:hAnsi="宋体" w:eastAsia="宋体" w:cs="宋体"/>
                <w:b/>
                <w:bCs w:val="0"/>
                <w:color w:val="auto"/>
                <w:spacing w:val="-40"/>
                <w:sz w:val="21"/>
                <w:szCs w:val="21"/>
                <w:highlight w:val="none"/>
                <w:lang w:eastAsia="zh-CN"/>
              </w:rPr>
              <w:t xml:space="preserve"> </w:t>
            </w:r>
            <w:r>
              <w:rPr>
                <w:rFonts w:hint="eastAsia" w:ascii="宋体" w:hAnsi="宋体" w:eastAsia="宋体" w:cs="宋体"/>
                <w:b/>
                <w:bCs w:val="0"/>
                <w:color w:val="auto"/>
                <w:sz w:val="21"/>
                <w:szCs w:val="21"/>
                <w:highlight w:val="none"/>
                <w:lang w:eastAsia="zh-CN"/>
              </w:rPr>
              <w:t>PoE</w:t>
            </w:r>
            <w:r>
              <w:rPr>
                <w:rFonts w:hint="eastAsia" w:ascii="宋体" w:hAnsi="宋体" w:eastAsia="宋体" w:cs="宋体"/>
                <w:b/>
                <w:bCs w:val="0"/>
                <w:color w:val="auto"/>
                <w:spacing w:val="-40"/>
                <w:sz w:val="21"/>
                <w:szCs w:val="21"/>
                <w:highlight w:val="none"/>
                <w:lang w:eastAsia="zh-CN"/>
              </w:rPr>
              <w:t xml:space="preserve"> </w:t>
            </w:r>
            <w:r>
              <w:rPr>
                <w:rFonts w:hint="eastAsia" w:ascii="宋体" w:hAnsi="宋体" w:eastAsia="宋体" w:cs="宋体"/>
                <w:b/>
                <w:bCs w:val="0"/>
                <w:color w:val="auto"/>
                <w:spacing w:val="9"/>
                <w:sz w:val="21"/>
                <w:szCs w:val="21"/>
                <w:highlight w:val="none"/>
                <w:lang w:eastAsia="zh-CN"/>
              </w:rPr>
              <w:t>供电模块）</w:t>
            </w:r>
          </w:p>
        </w:tc>
        <w:tc>
          <w:tcPr>
            <w:tcW w:w="740" w:type="pct"/>
            <w:shd w:val="clear" w:color="auto" w:fill="auto"/>
            <w:noWrap w:val="0"/>
            <w:vAlign w:val="top"/>
          </w:tcPr>
          <w:p w14:paraId="7B1E213C">
            <w:pPr>
              <w:pStyle w:val="4"/>
              <w:spacing w:before="64" w:line="241"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745" w:type="pct"/>
            <w:shd w:val="clear" w:color="auto" w:fill="auto"/>
            <w:noWrap w:val="0"/>
            <w:vAlign w:val="top"/>
          </w:tcPr>
          <w:p w14:paraId="238E9B5C">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7BA2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553" w:type="pct"/>
            <w:tcBorders>
              <w:bottom w:val="single" w:color="auto" w:sz="4" w:space="0"/>
            </w:tcBorders>
            <w:shd w:val="clear" w:color="auto" w:fill="auto"/>
            <w:noWrap w:val="0"/>
            <w:vAlign w:val="top"/>
          </w:tcPr>
          <w:p w14:paraId="27CBA6F1">
            <w:pPr>
              <w:pStyle w:val="4"/>
              <w:spacing w:before="64" w:line="264" w:lineRule="exact"/>
              <w:ind w:left="18" w:leftChars="0" w:hanging="18"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position w:val="1"/>
                <w:sz w:val="21"/>
                <w:szCs w:val="21"/>
                <w:highlight w:val="none"/>
              </w:rPr>
              <w:t>14</w:t>
            </w:r>
          </w:p>
        </w:tc>
        <w:tc>
          <w:tcPr>
            <w:tcW w:w="2960" w:type="pct"/>
            <w:tcBorders>
              <w:bottom w:val="single" w:color="auto" w:sz="4" w:space="0"/>
            </w:tcBorders>
            <w:shd w:val="clear" w:color="auto" w:fill="auto"/>
            <w:noWrap w:val="0"/>
            <w:vAlign w:val="top"/>
          </w:tcPr>
          <w:p w14:paraId="2A9896F0">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pacing w:val="9"/>
                <w:sz w:val="21"/>
                <w:szCs w:val="21"/>
                <w:highlight w:val="none"/>
                <w:lang w:eastAsia="zh-CN"/>
              </w:rPr>
              <w:t>绿色通道-</w:t>
            </w:r>
            <w:r>
              <w:rPr>
                <w:rFonts w:hint="eastAsia" w:ascii="宋体" w:hAnsi="宋体" w:eastAsia="宋体" w:cs="宋体"/>
                <w:b/>
                <w:bCs w:val="0"/>
                <w:color w:val="auto"/>
                <w:sz w:val="21"/>
                <w:szCs w:val="21"/>
                <w:highlight w:val="none"/>
                <w:lang w:eastAsia="zh-CN"/>
              </w:rPr>
              <w:t>RFID</w:t>
            </w:r>
            <w:r>
              <w:rPr>
                <w:rFonts w:hint="eastAsia" w:ascii="宋体" w:hAnsi="宋体" w:eastAsia="宋体" w:cs="宋体"/>
                <w:b/>
                <w:bCs w:val="0"/>
                <w:color w:val="auto"/>
                <w:spacing w:val="-39"/>
                <w:sz w:val="21"/>
                <w:szCs w:val="21"/>
                <w:highlight w:val="none"/>
                <w:lang w:eastAsia="zh-CN"/>
              </w:rPr>
              <w:t xml:space="preserve"> </w:t>
            </w:r>
            <w:r>
              <w:rPr>
                <w:rFonts w:hint="eastAsia" w:ascii="宋体" w:hAnsi="宋体" w:eastAsia="宋体" w:cs="宋体"/>
                <w:b/>
                <w:bCs w:val="0"/>
                <w:color w:val="auto"/>
                <w:spacing w:val="9"/>
                <w:sz w:val="21"/>
                <w:szCs w:val="21"/>
                <w:highlight w:val="none"/>
                <w:lang w:eastAsia="zh-CN"/>
              </w:rPr>
              <w:t>有源标签</w:t>
            </w:r>
          </w:p>
        </w:tc>
        <w:tc>
          <w:tcPr>
            <w:tcW w:w="740" w:type="pct"/>
            <w:tcBorders>
              <w:bottom w:val="single" w:color="auto" w:sz="4" w:space="0"/>
            </w:tcBorders>
            <w:shd w:val="clear" w:color="auto" w:fill="auto"/>
            <w:noWrap w:val="0"/>
            <w:vAlign w:val="top"/>
          </w:tcPr>
          <w:p w14:paraId="39D1CC23">
            <w:pPr>
              <w:pStyle w:val="4"/>
              <w:spacing w:before="64" w:line="264"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20</w:t>
            </w:r>
          </w:p>
        </w:tc>
        <w:tc>
          <w:tcPr>
            <w:tcW w:w="745" w:type="pct"/>
            <w:tcBorders>
              <w:bottom w:val="single" w:color="auto" w:sz="4" w:space="0"/>
            </w:tcBorders>
            <w:shd w:val="clear" w:color="auto" w:fill="auto"/>
            <w:noWrap w:val="0"/>
            <w:vAlign w:val="top"/>
          </w:tcPr>
          <w:p w14:paraId="14EE9A71">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3E616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 w:hRule="atLeast"/>
        </w:trPr>
        <w:tc>
          <w:tcPr>
            <w:tcW w:w="553" w:type="pct"/>
            <w:tcBorders>
              <w:top w:val="single" w:color="auto" w:sz="4" w:space="0"/>
              <w:bottom w:val="single" w:color="auto" w:sz="4" w:space="0"/>
            </w:tcBorders>
            <w:shd w:val="clear" w:color="auto" w:fill="auto"/>
            <w:noWrap w:val="0"/>
            <w:vAlign w:val="top"/>
          </w:tcPr>
          <w:p w14:paraId="2F372F55">
            <w:pPr>
              <w:pStyle w:val="4"/>
              <w:spacing w:before="64" w:line="264" w:lineRule="exact"/>
              <w:ind w:left="18" w:leftChars="0" w:hanging="18"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position w:val="1"/>
                <w:sz w:val="21"/>
                <w:szCs w:val="21"/>
                <w:highlight w:val="none"/>
              </w:rPr>
              <w:t>15</w:t>
            </w:r>
          </w:p>
        </w:tc>
        <w:tc>
          <w:tcPr>
            <w:tcW w:w="2960" w:type="pct"/>
            <w:tcBorders>
              <w:top w:val="single" w:color="auto" w:sz="4" w:space="0"/>
              <w:bottom w:val="single" w:color="auto" w:sz="4" w:space="0"/>
            </w:tcBorders>
            <w:shd w:val="clear" w:color="auto" w:fill="auto"/>
            <w:noWrap w:val="0"/>
            <w:vAlign w:val="top"/>
          </w:tcPr>
          <w:p w14:paraId="587A9D36">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9"/>
                <w:sz w:val="21"/>
                <w:szCs w:val="21"/>
                <w:highlight w:val="none"/>
              </w:rPr>
              <w:t>绿色通道-移动</w:t>
            </w:r>
            <w:r>
              <w:rPr>
                <w:rFonts w:hint="eastAsia" w:ascii="宋体" w:hAnsi="宋体" w:eastAsia="宋体" w:cs="宋体"/>
                <w:b/>
                <w:bCs w:val="0"/>
                <w:color w:val="auto"/>
                <w:spacing w:val="-43"/>
                <w:sz w:val="21"/>
                <w:szCs w:val="21"/>
                <w:highlight w:val="none"/>
              </w:rPr>
              <w:t xml:space="preserve"> </w:t>
            </w:r>
            <w:r>
              <w:rPr>
                <w:rFonts w:hint="eastAsia" w:ascii="宋体" w:hAnsi="宋体" w:eastAsia="宋体" w:cs="宋体"/>
                <w:b/>
                <w:bCs w:val="0"/>
                <w:color w:val="auto"/>
                <w:sz w:val="21"/>
                <w:szCs w:val="21"/>
                <w:highlight w:val="none"/>
              </w:rPr>
              <w:t>PDA</w:t>
            </w:r>
          </w:p>
        </w:tc>
        <w:tc>
          <w:tcPr>
            <w:tcW w:w="740" w:type="pct"/>
            <w:tcBorders>
              <w:top w:val="single" w:color="auto" w:sz="4" w:space="0"/>
              <w:bottom w:val="single" w:color="auto" w:sz="4" w:space="0"/>
            </w:tcBorders>
            <w:shd w:val="clear" w:color="auto" w:fill="auto"/>
            <w:noWrap w:val="0"/>
            <w:vAlign w:val="top"/>
          </w:tcPr>
          <w:p w14:paraId="08303B9F">
            <w:pPr>
              <w:pStyle w:val="4"/>
              <w:spacing w:before="64" w:line="264"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2</w:t>
            </w:r>
          </w:p>
        </w:tc>
        <w:tc>
          <w:tcPr>
            <w:tcW w:w="745" w:type="pct"/>
            <w:tcBorders>
              <w:top w:val="single" w:color="auto" w:sz="4" w:space="0"/>
              <w:bottom w:val="single" w:color="auto" w:sz="4" w:space="0"/>
            </w:tcBorders>
            <w:shd w:val="clear" w:color="auto" w:fill="auto"/>
            <w:noWrap w:val="0"/>
            <w:vAlign w:val="top"/>
          </w:tcPr>
          <w:p w14:paraId="5D069EED">
            <w:pPr>
              <w:pStyle w:val="4"/>
              <w:spacing w:before="65"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6BED8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553" w:type="pct"/>
            <w:tcBorders>
              <w:top w:val="single" w:color="auto" w:sz="4" w:space="0"/>
              <w:bottom w:val="single" w:color="auto" w:sz="4" w:space="0"/>
            </w:tcBorders>
            <w:shd w:val="clear" w:color="auto" w:fill="auto"/>
            <w:noWrap w:val="0"/>
            <w:vAlign w:val="top"/>
          </w:tcPr>
          <w:p w14:paraId="4754BEBA">
            <w:pPr>
              <w:pStyle w:val="4"/>
              <w:spacing w:before="62" w:line="266" w:lineRule="exact"/>
              <w:ind w:left="18" w:leftChars="0" w:hanging="18" w:hangingChars="9"/>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position w:val="1"/>
                <w:sz w:val="21"/>
                <w:szCs w:val="21"/>
                <w:highlight w:val="none"/>
              </w:rPr>
              <w:t>16</w:t>
            </w:r>
          </w:p>
        </w:tc>
        <w:tc>
          <w:tcPr>
            <w:tcW w:w="2960" w:type="pct"/>
            <w:tcBorders>
              <w:top w:val="single" w:color="auto" w:sz="4" w:space="0"/>
              <w:bottom w:val="single" w:color="auto" w:sz="4" w:space="0"/>
            </w:tcBorders>
            <w:shd w:val="clear" w:color="auto" w:fill="auto"/>
            <w:noWrap w:val="0"/>
            <w:vAlign w:val="top"/>
          </w:tcPr>
          <w:p w14:paraId="63128C1F">
            <w:pPr>
              <w:pStyle w:val="4"/>
              <w:spacing w:before="62" w:line="227"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pacing w:val="7"/>
                <w:sz w:val="21"/>
                <w:szCs w:val="21"/>
                <w:highlight w:val="none"/>
              </w:rPr>
              <w:t>采集套件</w:t>
            </w:r>
          </w:p>
        </w:tc>
        <w:tc>
          <w:tcPr>
            <w:tcW w:w="740" w:type="pct"/>
            <w:tcBorders>
              <w:top w:val="single" w:color="auto" w:sz="4" w:space="0"/>
              <w:bottom w:val="single" w:color="auto" w:sz="4" w:space="0"/>
            </w:tcBorders>
            <w:shd w:val="clear" w:color="auto" w:fill="auto"/>
            <w:noWrap w:val="0"/>
            <w:vAlign w:val="top"/>
          </w:tcPr>
          <w:p w14:paraId="581297ED">
            <w:pPr>
              <w:pStyle w:val="4"/>
              <w:spacing w:before="62" w:line="266"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5</w:t>
            </w:r>
          </w:p>
        </w:tc>
        <w:tc>
          <w:tcPr>
            <w:tcW w:w="745" w:type="pct"/>
            <w:tcBorders>
              <w:top w:val="single" w:color="auto" w:sz="4" w:space="0"/>
              <w:bottom w:val="single" w:color="auto" w:sz="4" w:space="0"/>
            </w:tcBorders>
            <w:shd w:val="clear" w:color="auto" w:fill="auto"/>
            <w:noWrap w:val="0"/>
            <w:vAlign w:val="top"/>
          </w:tcPr>
          <w:p w14:paraId="5618AC63">
            <w:pPr>
              <w:pStyle w:val="4"/>
              <w:spacing w:before="63" w:line="228" w:lineRule="auto"/>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套</w:t>
            </w:r>
          </w:p>
        </w:tc>
      </w:tr>
      <w:tr w14:paraId="4962D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trPr>
        <w:tc>
          <w:tcPr>
            <w:tcW w:w="5000" w:type="pct"/>
            <w:gridSpan w:val="4"/>
            <w:tcBorders>
              <w:top w:val="single" w:color="auto" w:sz="4" w:space="0"/>
            </w:tcBorders>
            <w:shd w:val="clear" w:color="auto" w:fill="auto"/>
            <w:noWrap w:val="0"/>
            <w:vAlign w:val="top"/>
          </w:tcPr>
          <w:p w14:paraId="354DBFAB">
            <w:pPr>
              <w:pStyle w:val="4"/>
              <w:spacing w:before="63" w:line="228" w:lineRule="auto"/>
              <w:ind w:left="0" w:leftChars="0" w:firstLine="0" w:firstLineChars="0"/>
              <w:jc w:val="left"/>
              <w:rPr>
                <w:rFonts w:hint="eastAsia" w:ascii="宋体" w:hAnsi="宋体" w:eastAsia="宋体" w:cs="宋体"/>
                <w:b/>
                <w:bCs w:val="0"/>
                <w:color w:val="auto"/>
                <w:sz w:val="21"/>
                <w:szCs w:val="21"/>
                <w:highlight w:val="none"/>
                <w:lang w:eastAsia="zh-CN"/>
              </w:rPr>
            </w:pPr>
            <w:r>
              <w:rPr>
                <w:rFonts w:hint="eastAsia" w:cs="宋体"/>
                <w:b/>
                <w:bCs w:val="0"/>
                <w:color w:val="auto"/>
                <w:sz w:val="21"/>
                <w:szCs w:val="21"/>
                <w:highlight w:val="none"/>
                <w:lang w:eastAsia="zh-CN"/>
              </w:rPr>
              <w:t>备注：</w:t>
            </w:r>
            <w:r>
              <w:rPr>
                <w:rFonts w:hint="eastAsia" w:ascii="宋体" w:hAnsi="宋体" w:eastAsia="宋体" w:cs="宋体"/>
                <w:b/>
                <w:bCs w:val="0"/>
                <w:color w:val="auto"/>
                <w:sz w:val="21"/>
                <w:szCs w:val="21"/>
                <w:highlight w:val="none"/>
                <w:lang w:eastAsia="zh-CN"/>
              </w:rPr>
              <w:t>投标人所投产品必须</w:t>
            </w:r>
            <w:r>
              <w:rPr>
                <w:rFonts w:hint="eastAsia" w:ascii="宋体" w:hAnsi="宋体" w:eastAsia="宋体" w:cs="宋体"/>
                <w:b/>
                <w:bCs w:val="0"/>
                <w:color w:val="auto"/>
                <w:sz w:val="21"/>
                <w:szCs w:val="21"/>
                <w:highlight w:val="none"/>
                <w:lang w:val="en-US" w:eastAsia="zh-CN"/>
              </w:rPr>
              <w:t>与采购人现有业务应用系统兼容</w:t>
            </w:r>
            <w:r>
              <w:rPr>
                <w:rFonts w:hint="eastAsia" w:cs="宋体"/>
                <w:b/>
                <w:bCs w:val="0"/>
                <w:color w:val="auto"/>
                <w:sz w:val="21"/>
                <w:szCs w:val="21"/>
                <w:highlight w:val="none"/>
                <w:lang w:val="en-US" w:eastAsia="zh-CN"/>
              </w:rPr>
              <w:t>连</w:t>
            </w:r>
            <w:r>
              <w:rPr>
                <w:rFonts w:hint="eastAsia" w:ascii="宋体" w:hAnsi="宋体" w:eastAsia="宋体" w:cs="宋体"/>
                <w:b/>
                <w:bCs w:val="0"/>
                <w:color w:val="auto"/>
                <w:sz w:val="21"/>
                <w:szCs w:val="21"/>
                <w:highlight w:val="none"/>
                <w:lang w:val="en-US" w:eastAsia="zh-CN"/>
              </w:rPr>
              <w:t>接（采购人现有业务应用系统含：①海泰HIS系统；②优利特LIS系统；③蓝网PACS系统；④</w:t>
            </w:r>
            <w:r>
              <w:rPr>
                <w:rFonts w:hint="eastAsia" w:cs="宋体"/>
                <w:b/>
                <w:bCs w:val="0"/>
                <w:color w:val="auto"/>
                <w:sz w:val="21"/>
                <w:szCs w:val="21"/>
                <w:highlight w:val="none"/>
                <w:lang w:val="en-US" w:eastAsia="zh-CN"/>
              </w:rPr>
              <w:t>医</w:t>
            </w:r>
            <w:r>
              <w:rPr>
                <w:rFonts w:hint="eastAsia" w:ascii="宋体" w:hAnsi="宋体" w:eastAsia="宋体" w:cs="宋体"/>
                <w:b/>
                <w:bCs w:val="0"/>
                <w:color w:val="auto"/>
                <w:sz w:val="21"/>
                <w:szCs w:val="21"/>
                <w:highlight w:val="none"/>
                <w:lang w:val="en-US" w:eastAsia="zh-CN"/>
              </w:rPr>
              <w:t>信签电子签名系统；⑤和湛掌上医院系统等）。</w:t>
            </w:r>
          </w:p>
        </w:tc>
      </w:tr>
    </w:tbl>
    <w:p w14:paraId="7CC40ECD">
      <w:pPr>
        <w:widowControl w:val="0"/>
        <w:kinsoku/>
        <w:autoSpaceDE/>
        <w:autoSpaceDN/>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b/>
          <w:bCs w:val="0"/>
          <w:color w:val="auto"/>
          <w:szCs w:val="21"/>
          <w:highlight w:val="none"/>
        </w:rPr>
        <w:t>▲</w:t>
      </w:r>
      <w:r>
        <w:rPr>
          <w:rFonts w:hint="eastAsia" w:ascii="宋体" w:hAnsi="宋体" w:eastAsia="宋体" w:cs="宋体"/>
          <w:b/>
          <w:bCs w:val="0"/>
          <w:snapToGrid/>
          <w:color w:val="auto"/>
          <w:kern w:val="2"/>
          <w:sz w:val="21"/>
          <w:szCs w:val="21"/>
          <w:highlight w:val="none"/>
          <w:lang w:val="en-US" w:eastAsia="zh-CN"/>
        </w:rPr>
        <w:t>二、功能要求</w:t>
      </w:r>
    </w:p>
    <w:p w14:paraId="1001591C">
      <w:pPr>
        <w:widowControl w:val="0"/>
        <w:kinsoku/>
        <w:autoSpaceDE/>
        <w:autoSpaceDN/>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（一）服务端软件</w:t>
      </w:r>
    </w:p>
    <w:p w14:paraId="47FFD04D">
      <w:pPr>
        <w:widowControl w:val="0"/>
        <w:tabs>
          <w:tab w:val="left" w:pos="851"/>
        </w:tabs>
        <w:kinsoku/>
        <w:autoSpaceDE/>
        <w:autoSpaceDN/>
        <w:ind w:firstLine="46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color w:val="auto"/>
          <w:spacing w:val="10"/>
          <w:sz w:val="21"/>
          <w:szCs w:val="21"/>
          <w:highlight w:val="none"/>
          <w:lang w:eastAsia="zh-CN"/>
        </w:rPr>
        <w:t>急诊急救信息平台系统服务器端</w:t>
      </w:r>
      <w:r>
        <w:rPr>
          <w:rFonts w:hint="eastAsia" w:ascii="宋体" w:hAnsi="宋体" w:eastAsia="宋体" w:cs="宋体"/>
          <w:b/>
          <w:bCs w:val="0"/>
          <w:snapToGrid/>
          <w:color w:val="auto"/>
          <w:kern w:val="2"/>
          <w:sz w:val="21"/>
          <w:szCs w:val="21"/>
          <w:highlight w:val="none"/>
          <w:lang w:val="en-US" w:eastAsia="zh-CN"/>
        </w:rPr>
        <w:t>的管理与配置（包含HIS、EMR、LIS、PACS、电子签名、智慧医院等</w:t>
      </w:r>
      <w:r>
        <w:rPr>
          <w:rFonts w:hint="eastAsia" w:ascii="宋体" w:hAnsi="宋体" w:cs="宋体"/>
          <w:b/>
          <w:bCs w:val="0"/>
          <w:snapToGrid/>
          <w:color w:val="auto"/>
          <w:kern w:val="2"/>
          <w:sz w:val="21"/>
          <w:szCs w:val="21"/>
          <w:highlight w:val="none"/>
          <w:lang w:val="en-US" w:eastAsia="zh-CN"/>
        </w:rPr>
        <w:t>采购人</w:t>
      </w:r>
      <w:r>
        <w:rPr>
          <w:rFonts w:hint="eastAsia" w:ascii="宋体" w:hAnsi="宋体" w:eastAsia="宋体" w:cs="宋体"/>
          <w:b/>
          <w:bCs w:val="0"/>
          <w:snapToGrid/>
          <w:color w:val="auto"/>
          <w:kern w:val="2"/>
          <w:sz w:val="21"/>
          <w:szCs w:val="21"/>
          <w:highlight w:val="none"/>
          <w:lang w:val="en-US" w:eastAsia="zh-CN"/>
        </w:rPr>
        <w:t>现有、质保期或维保期的系统接口）</w:t>
      </w:r>
    </w:p>
    <w:p w14:paraId="1ADE60E4">
      <w:pPr>
        <w:widowControl w:val="0"/>
        <w:kinsoku/>
        <w:autoSpaceDE/>
        <w:autoSpaceDN/>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（二）</w:t>
      </w:r>
      <w:r>
        <w:rPr>
          <w:rFonts w:hint="eastAsia" w:ascii="宋体" w:hAnsi="宋体" w:eastAsia="宋体" w:cs="宋体"/>
          <w:b/>
          <w:bCs w:val="0"/>
          <w:color w:val="auto"/>
          <w:spacing w:val="7"/>
          <w:sz w:val="21"/>
          <w:szCs w:val="21"/>
          <w:highlight w:val="none"/>
          <w:lang w:eastAsia="zh-CN"/>
        </w:rPr>
        <w:t>急诊临床信息系统（临床工作站软件）</w:t>
      </w:r>
    </w:p>
    <w:p w14:paraId="57C7E53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1.预检分诊工作站软件</w:t>
      </w:r>
    </w:p>
    <w:p w14:paraId="470BC4B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（1）支持分诊基本信息登记功能，包含：病人ID、患者姓名、性别、身份证号、出生日期、电话、地址、 联系人、电话、发病时间、民族、国籍等；</w:t>
      </w:r>
    </w:p>
    <w:p w14:paraId="48AC935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（2）支持初诊患者分诊建档/登记；</w:t>
      </w:r>
    </w:p>
    <w:p w14:paraId="7FCA28E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（3）支持通过刷身份证、医保卡、就诊卡等方式快速获取身份信息；</w:t>
      </w:r>
    </w:p>
    <w:p w14:paraId="07DDC04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（4）支持先分诊后挂号，先挂号后分诊，双流程操作与把控；</w:t>
      </w:r>
    </w:p>
    <w:p w14:paraId="501E9AE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（5）支持患者到院方式的登记，包括步入、轮椅、推床、的士、120、110、私家车、直升机等方式，选择110时，需要记录警车号；</w:t>
      </w:r>
    </w:p>
    <w:p w14:paraId="6458DC7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支持患者陪送人员的登记，包括自入、家人、朋友、警察、路人、安全中心、院内其他科室转入、其他等，选择院内其他科室转入，可以录入具体的转入科室【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2B53535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支持患者类型登记，包括三无人员、路倒、发热、腹泻、门诊转急诊输液、常用分诊、中暑等，选择具体类型时，能够与主诉知识库联动【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4D5CCFD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（8）支持无名氏登记，能够针对三无病人，自动分配预检号进行登记，后期可与挂号信息进行匹配【投标人于投标文件中必须提供所投产品满足本项技术要求的证明材料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36473DC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（9）支持三无病人欠费与</w:t>
      </w:r>
      <w:r>
        <w:rPr>
          <w:rFonts w:hint="eastAsia" w:ascii="宋体" w:hAnsi="宋体" w:cs="宋体"/>
          <w:b/>
          <w:bCs w:val="0"/>
          <w:snapToGrid/>
          <w:color w:val="auto"/>
          <w:kern w:val="2"/>
          <w:sz w:val="21"/>
          <w:szCs w:val="21"/>
          <w:highlight w:val="none"/>
          <w:lang w:val="en-US" w:eastAsia="zh-CN"/>
        </w:rPr>
        <w:t>采购人</w:t>
      </w:r>
      <w:r>
        <w:rPr>
          <w:rFonts w:hint="eastAsia" w:ascii="宋体" w:hAnsi="宋体" w:eastAsia="宋体" w:cs="宋体"/>
          <w:b/>
          <w:bCs w:val="0"/>
          <w:snapToGrid/>
          <w:color w:val="auto"/>
          <w:kern w:val="2"/>
          <w:sz w:val="21"/>
          <w:szCs w:val="21"/>
          <w:highlight w:val="none"/>
          <w:lang w:val="en-US" w:eastAsia="zh-CN"/>
        </w:rPr>
        <w:t>收费系统对接，一键提醒医务科；</w:t>
      </w:r>
    </w:p>
    <w:p w14:paraId="7BA21F74">
      <w:pPr>
        <w:widowControl w:val="0"/>
        <w:kinsoku/>
        <w:autoSpaceDE/>
        <w:autoSpaceDN/>
        <w:ind w:firstLine="422" w:firstLineChars="200"/>
        <w:jc w:val="both"/>
        <w:textAlignment w:val="auto"/>
        <w:rPr>
          <w:rFonts w:hint="eastAsia" w:ascii="宋体" w:hAnsi="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（10）支持绿色通道登记，允许标识绿色通道病人如胸痛、卒中、创伤、高危孕产妇、新生儿、中毒等【投标人于投标文件中必须提供所投产品满足本项技术要求的证明材料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p>
    <w:p w14:paraId="72D711E6">
      <w:pPr>
        <w:widowControl w:val="0"/>
        <w:kinsoku/>
        <w:autoSpaceDE/>
        <w:autoSpaceDN/>
        <w:ind w:firstLine="422" w:firstLineChars="200"/>
        <w:jc w:val="both"/>
        <w:textAlignment w:val="auto"/>
        <w:rPr>
          <w:rFonts w:hint="eastAsia" w:ascii="宋体" w:hAnsi="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（11）支持绿色通道类型（胸痛、卒中、创伤等）</w:t>
      </w:r>
      <w:r>
        <w:rPr>
          <w:rFonts w:hint="eastAsia" w:ascii="宋体" w:hAnsi="宋体" w:cs="宋体"/>
          <w:b/>
          <w:bCs w:val="0"/>
          <w:snapToGrid/>
          <w:color w:val="auto"/>
          <w:kern w:val="2"/>
          <w:sz w:val="21"/>
          <w:szCs w:val="21"/>
          <w:highlight w:val="none"/>
          <w:lang w:val="en-US" w:eastAsia="zh-CN"/>
        </w:rPr>
        <w:t>：</w:t>
      </w:r>
    </w:p>
    <w:p w14:paraId="100CEAA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①支持绿色通道类型（胸痛、卒中、创伤等）选择与主诉的联动、智能确定分级，其中选择创伤时， 需要支持弹窗显示高危险受伤机制供护士选择判定分级。</w:t>
      </w:r>
    </w:p>
    <w:p w14:paraId="66C47D7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②需要在急诊预检分诊系统中选择绿色通道具体的类型，判定知识库内容能够跟随选择的不同，自动定位；选择创伤时，能够弹出高危受伤机制的知识库窗口进行选择【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33D275C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（12）支持群伤、批量抢救病人登记，提供单独的群伤事件管理模块，管理群伤患者【投标人于投标文件中必须提供所投产品满足本项技术要求的证明材料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422E0D9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（13）支持内嵌病情分级知识库，提供常用主诉、判定依据集合；能够支持</w:t>
      </w:r>
      <w:r>
        <w:rPr>
          <w:rFonts w:hint="eastAsia" w:ascii="宋体" w:hAnsi="宋体" w:cs="宋体"/>
          <w:b/>
          <w:bCs w:val="0"/>
          <w:snapToGrid/>
          <w:color w:val="auto"/>
          <w:kern w:val="2"/>
          <w:sz w:val="21"/>
          <w:szCs w:val="21"/>
          <w:highlight w:val="none"/>
          <w:lang w:val="en-US" w:eastAsia="zh-CN"/>
        </w:rPr>
        <w:t>采购人</w:t>
      </w:r>
      <w:r>
        <w:rPr>
          <w:rFonts w:hint="eastAsia" w:ascii="宋体" w:hAnsi="宋体" w:eastAsia="宋体" w:cs="宋体"/>
          <w:b/>
          <w:bCs w:val="0"/>
          <w:snapToGrid/>
          <w:color w:val="auto"/>
          <w:kern w:val="2"/>
          <w:sz w:val="21"/>
          <w:szCs w:val="21"/>
          <w:highlight w:val="none"/>
          <w:lang w:val="en-US" w:eastAsia="zh-CN"/>
        </w:rPr>
        <w:t>授权人员能够对分诊知识库进行自定义配置与维护，不断完善知识库内容；</w:t>
      </w:r>
    </w:p>
    <w:p w14:paraId="3A0BB3D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（14）能够根据主诉及主诉判断依据，系统自动推荐分诊级别及去向，分诊人员</w:t>
      </w:r>
      <w:r>
        <w:rPr>
          <w:rFonts w:hint="eastAsia" w:ascii="宋体" w:hAnsi="宋体" w:cs="宋体"/>
          <w:b/>
          <w:bCs w:val="0"/>
          <w:snapToGrid/>
          <w:color w:val="auto"/>
          <w:kern w:val="2"/>
          <w:sz w:val="21"/>
          <w:szCs w:val="21"/>
          <w:highlight w:val="none"/>
          <w:lang w:val="en-US" w:eastAsia="zh-CN"/>
        </w:rPr>
        <w:t>作</w:t>
      </w:r>
      <w:r>
        <w:rPr>
          <w:rFonts w:hint="eastAsia" w:ascii="宋体" w:hAnsi="宋体" w:eastAsia="宋体" w:cs="宋体"/>
          <w:b/>
          <w:bCs w:val="0"/>
          <w:snapToGrid/>
          <w:color w:val="auto"/>
          <w:kern w:val="2"/>
          <w:sz w:val="21"/>
          <w:szCs w:val="21"/>
          <w:highlight w:val="none"/>
          <w:lang w:val="en-US" w:eastAsia="zh-CN"/>
        </w:rPr>
        <w:t>最后判断；</w:t>
      </w:r>
    </w:p>
    <w:p w14:paraId="32E0827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（15）支持评分管理，系统通过评分自动对病人病情按轻重缓急做系统分级，评分能够根据采购人的需求灵活配置；</w:t>
      </w:r>
    </w:p>
    <w:p w14:paraId="4B03B5A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16）系统默认提供的评分包括疼痛评分、GCS评分、MEWS评分、创伤评分和REMS评分，其中疼痛评分需要支持周边疼痛和中枢疼痛的区分，帮助医护人员准确判定分级【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600A520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（17）能够支持体征数据自动采集、上传，具有数据输出协议及接口的监护仪、臂式血压计等设备实现体征数据的自动采集，依据采集的生命体征进行判定分级；</w:t>
      </w:r>
    </w:p>
    <w:p w14:paraId="6520569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（18）生命体征采集</w:t>
      </w:r>
    </w:p>
    <w:p w14:paraId="48896DF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cs="宋体"/>
          <w:b/>
          <w:bCs w:val="0"/>
          <w:snapToGrid/>
          <w:color w:val="auto"/>
          <w:kern w:val="2"/>
          <w:sz w:val="21"/>
          <w:szCs w:val="21"/>
          <w:highlight w:val="none"/>
          <w:lang w:val="en-US" w:eastAsia="zh-CN"/>
        </w:rPr>
        <w:t>①</w:t>
      </w:r>
      <w:r>
        <w:rPr>
          <w:rFonts w:hint="eastAsia" w:ascii="宋体" w:hAnsi="宋体" w:eastAsia="宋体" w:cs="宋体"/>
          <w:b/>
          <w:bCs w:val="0"/>
          <w:snapToGrid/>
          <w:color w:val="auto"/>
          <w:kern w:val="2"/>
          <w:sz w:val="21"/>
          <w:szCs w:val="21"/>
          <w:highlight w:val="none"/>
          <w:lang w:val="en-US" w:eastAsia="zh-CN"/>
        </w:rPr>
        <w:t>生命体征采集的指标包括收缩压、舒张压、心率、呼吸、SPO2、体温，同时支持选择意识状态，若患者拒测或已无体征，需要支持选择拒测TPRBP和无生命迹象；</w:t>
      </w:r>
    </w:p>
    <w:p w14:paraId="321A6C1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②需要在急诊预检分诊系统中选择绿色通道具体的类型，判定知识库内容能够跟随选择的不同，自动定位；选择创伤时，能够弹出高危受伤机制的知识库窗口进行选择【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p>
    <w:p w14:paraId="79D36C1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（19）能够提供三区四级、新五级分诊模式，病情等级筛选，遵循卫生部的《急诊患者病人病情分级试点指导原则（2011征求意见稿）》，分诊人员将病人分配到适当的治疗区；各个级别的患者就诊列表里 设置就诊提醒时间，提醒二次评估；</w:t>
      </w:r>
    </w:p>
    <w:p w14:paraId="3F7CFFB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（20）支持二次分诊，不同级别患者超过规定时间内未接诊，自动提醒【投标人于投标文件中必须提供所投产品满足本项技术要求的证明材料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6310A8F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（21）系统能够实现自动分级、每个级别有颜色管理，选择病人流向；允许分诊护士对自动分级信息进行修正，修正分诊级别需要选择修改理由；</w:t>
      </w:r>
    </w:p>
    <w:p w14:paraId="46CC83B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（22）提供单独的院前患者管理界面，支持与院前急救系统对接，实现院前患者的快速分诊【投标人于投标文件中必须提供所投产品满足本项技术要求的证明材料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0BE4596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（23）系统提供分诊统计功能，支持分诊准确率统计、三无人员统计、预检分诊分级统计、分诊去向统计等，支持按照科室的统计需求定制化，支持饼图、柱状图、表格等形式展现数据。</w:t>
      </w:r>
    </w:p>
    <w:p w14:paraId="4B09F5F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2.抢救区工作站软件</w:t>
      </w:r>
    </w:p>
    <w:p w14:paraId="4ADCFB1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建设抢救区护理信息系统，提供抢救区护理管理，包括医嘱执行，观察项管理，出入量管理，导管管理，评分管理，护理记录，生命体征自动采集等。</w:t>
      </w:r>
    </w:p>
    <w:p w14:paraId="10C5A2A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（1）医嘱执行记录：进行医嘱的校对和执行，记录校对时间和执行时间；支持移动护理系统医嘱执行</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医嘱执行记录自动汇总到护理记录单；</w:t>
      </w:r>
    </w:p>
    <w:p w14:paraId="0076127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（2）支持执行医嘱按照药物、检验、检查、治疗、输血、手术、护理和其他进行分类显示；已执行的医嘱也支持按照分类分别显示，方便查阅；</w:t>
      </w:r>
    </w:p>
    <w:p w14:paraId="71315AF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（3）支持监护数据的自动采集，并记录到护理记录单；支持提供模板，用点选的方式，快速录入观察项；</w:t>
      </w:r>
    </w:p>
    <w:p w14:paraId="6C181FA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（4）支持观察项内容分组显示，支持全折叠、全展开、手动展开等多种方式，快速定位护理项，方便护士操作【投标人于投标文件中必须提供所投产品满足本项技术要求的证明材料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3FBB46D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（5）提供提取体征功能，允许护士手工选择采集的生命体征，进行数据的批量选择【投标人于投标文件中必须提供所投产品满足本项技术要求的证明材料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3AA4B51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（6）出入量记录：支持通过简单点选，录入出入量，自动计算液体平衡，汇总到护理文书中；</w:t>
      </w:r>
    </w:p>
    <w:p w14:paraId="7D9419F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（7）导管管理：支持通过简单点选，录入导管信息，汇总到护理文书中；</w:t>
      </w:r>
    </w:p>
    <w:p w14:paraId="61B3A68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（8）支持病情记录：对于护士重复书写的护理措施、病情记录和交班报告等文字段落进行模板化的统一订制，减</w:t>
      </w:r>
      <w:r>
        <w:rPr>
          <w:rFonts w:hint="eastAsia" w:ascii="宋体" w:hAnsi="宋体" w:cs="宋体"/>
          <w:b/>
          <w:bCs w:val="0"/>
          <w:snapToGrid/>
          <w:color w:val="auto"/>
          <w:kern w:val="2"/>
          <w:sz w:val="21"/>
          <w:szCs w:val="21"/>
          <w:highlight w:val="none"/>
          <w:lang w:val="en-US" w:eastAsia="zh-CN"/>
        </w:rPr>
        <w:t>少</w:t>
      </w:r>
      <w:r>
        <w:rPr>
          <w:rFonts w:hint="eastAsia" w:ascii="宋体" w:hAnsi="宋体" w:eastAsia="宋体" w:cs="宋体"/>
          <w:b/>
          <w:bCs w:val="0"/>
          <w:snapToGrid/>
          <w:color w:val="auto"/>
          <w:kern w:val="2"/>
          <w:sz w:val="21"/>
          <w:szCs w:val="21"/>
          <w:highlight w:val="none"/>
          <w:lang w:val="en-US" w:eastAsia="zh-CN"/>
        </w:rPr>
        <w:t>护士书写护理记录的时间，规范医疗文书；</w:t>
      </w:r>
    </w:p>
    <w:p w14:paraId="2FA0ADF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（9）病情记录支持快捷码检索，快速检索病情记录模板【投标人于投标文件中必须提供所投产品满足本项技术要求的证明材料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04261BF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（10）自动汇总抢救期间从床边设备采集到的呼吸、监护等数据，以及医嘱执行情况，自动生成护理文书，按照</w:t>
      </w:r>
      <w:r>
        <w:rPr>
          <w:rFonts w:hint="eastAsia" w:ascii="宋体" w:hAnsi="宋体" w:cs="宋体"/>
          <w:b/>
          <w:bCs w:val="0"/>
          <w:snapToGrid/>
          <w:color w:val="auto"/>
          <w:kern w:val="2"/>
          <w:sz w:val="21"/>
          <w:szCs w:val="21"/>
          <w:highlight w:val="none"/>
          <w:lang w:val="en-US" w:eastAsia="zh-CN"/>
        </w:rPr>
        <w:t>采购人</w:t>
      </w:r>
      <w:r>
        <w:rPr>
          <w:rFonts w:hint="eastAsia" w:ascii="宋体" w:hAnsi="宋体" w:eastAsia="宋体" w:cs="宋体"/>
          <w:b/>
          <w:bCs w:val="0"/>
          <w:snapToGrid/>
          <w:color w:val="auto"/>
          <w:kern w:val="2"/>
          <w:sz w:val="21"/>
          <w:szCs w:val="21"/>
          <w:highlight w:val="none"/>
          <w:lang w:val="en-US" w:eastAsia="zh-CN"/>
        </w:rPr>
        <w:t>的抢救记录格式进行打印输出；</w:t>
      </w:r>
    </w:p>
    <w:p w14:paraId="4606002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（11）支持护理评分，如预防跌倒护理评估表、GCS 评分、镇静量表RASS评分表等。</w:t>
      </w:r>
    </w:p>
    <w:p w14:paraId="40640E7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3.留观区工作站软件</w:t>
      </w:r>
    </w:p>
    <w:p w14:paraId="0F8FA8B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建设留观护理信息系统，提供留观区护理管理，包括医嘱执行，观察项管理，出入量管理，导管管理，评分管理，护理记录，体温单，护理文书等。主要功能包括：</w:t>
      </w:r>
    </w:p>
    <w:p w14:paraId="7D8C24B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（1）医嘱执行记录：进行医嘱的校对和执行，记录校对时间和执行时间；支持移动护理系统医嘱执行</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 xml:space="preserve"> 医嘱执行记录自动汇总到护理记录单；</w:t>
      </w:r>
    </w:p>
    <w:p w14:paraId="4120BE5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（2）支持执行医嘱按照药物、检验、检查、治疗、输血、手术、护理和其他进行分类显示；已执行的医嘱也支持按照分类分别显示，方便查阅；</w:t>
      </w:r>
    </w:p>
    <w:p w14:paraId="3FAD8CD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（3）支持监护数据的自动采集，并记录到护理记录单；支持提供模板，用点选的方式，快速录入观察项；</w:t>
      </w:r>
    </w:p>
    <w:p w14:paraId="47EF74F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（4）支持观察项内容分组显示，支持全折叠、全展开、手动展开等多种方式，快速定位护理项，方便护士操作【投标人于投标文件中必须提供所投产品满足本项技术要求的证明材料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6DE65B8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（5）提供提取体征功能，允许护士手工选择采集的生命体征，进行数据的批量选择；</w:t>
      </w:r>
    </w:p>
    <w:p w14:paraId="3A42194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（6）出入量记录：支持通过简单点选，录入出入量，自动计算液体平衡，汇总到护理文书中；</w:t>
      </w:r>
    </w:p>
    <w:p w14:paraId="3CD8E53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（7）导管管理：支持通过简单点选，录入导管信息，汇总到护理文书中；</w:t>
      </w:r>
    </w:p>
    <w:p w14:paraId="03F9D37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（8）支持病情记录：对于护士重复书写的护理措施、病情记录和交班报告等文字段落进行模板化的统一订制，减</w:t>
      </w:r>
      <w:r>
        <w:rPr>
          <w:rFonts w:hint="eastAsia" w:ascii="宋体" w:hAnsi="宋体" w:cs="宋体"/>
          <w:b/>
          <w:bCs w:val="0"/>
          <w:snapToGrid/>
          <w:color w:val="auto"/>
          <w:kern w:val="2"/>
          <w:sz w:val="21"/>
          <w:szCs w:val="21"/>
          <w:highlight w:val="none"/>
          <w:lang w:val="en-US" w:eastAsia="zh-CN"/>
        </w:rPr>
        <w:t>少</w:t>
      </w:r>
      <w:r>
        <w:rPr>
          <w:rFonts w:hint="eastAsia" w:ascii="宋体" w:hAnsi="宋体" w:eastAsia="宋体" w:cs="宋体"/>
          <w:b/>
          <w:bCs w:val="0"/>
          <w:snapToGrid/>
          <w:color w:val="auto"/>
          <w:kern w:val="2"/>
          <w:sz w:val="21"/>
          <w:szCs w:val="21"/>
          <w:highlight w:val="none"/>
          <w:lang w:val="en-US" w:eastAsia="zh-CN"/>
        </w:rPr>
        <w:t>护士书写护理记录的时间，规范医疗文书；</w:t>
      </w:r>
    </w:p>
    <w:p w14:paraId="0CEF74B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（9）病情记录支持快捷码检索，快速检索病情记录模板；</w:t>
      </w:r>
    </w:p>
    <w:p w14:paraId="77D54C7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（10）自动汇总抢救期间从床边设备采集到的呼吸、监护等数据，以及医嘱执行情况，自动生成护理文书，按照采购人的抢救记录格式进行打印输出；</w:t>
      </w:r>
    </w:p>
    <w:p w14:paraId="2BA81DE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（11）支持护理评分，如预防跌倒护理评估表、GCS评分、镇静量表RASS评分表等。</w:t>
      </w:r>
    </w:p>
    <w:p w14:paraId="5FFA760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4.诊疗区工作站软件</w:t>
      </w:r>
    </w:p>
    <w:p w14:paraId="2C4DA1B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建设急诊诊区医生工作站，采用一体化的诊区工作站设计模式，采用结构化电子病历，提供个性化的模板定制，满足多病种的病历需求，实现快速高效准确的病历记录；支持快速录入诊断信息；支持患者筛选和就诊资料的查阅。</w:t>
      </w:r>
    </w:p>
    <w:p w14:paraId="093B111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（1）系统提供常用急诊诊区病历书写功能；</w:t>
      </w:r>
    </w:p>
    <w:p w14:paraId="6A6AAB7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（2）提供多种方式的结构化病历书写模板功能，可根据科室、病种、个人使用习惯定义病历模板；</w:t>
      </w:r>
    </w:p>
    <w:p w14:paraId="0C70855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（3）提供病历模板配置工具，允许科室自己维护各种结构化病历模板；支持将现有病历内容保存为病历模板功能；</w:t>
      </w:r>
    </w:p>
    <w:p w14:paraId="333ECEA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（4）实现临床数据的“一次录入，多处共享”，能够自动导入和选择导入相结合的方式，实现病历，护理间数据的充分衔接；</w:t>
      </w:r>
    </w:p>
    <w:p w14:paraId="1FA9B1D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（5）支持各种同意书的电子化；</w:t>
      </w:r>
    </w:p>
    <w:p w14:paraId="3401A77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（6）所有病历文书均可打印；</w:t>
      </w:r>
    </w:p>
    <w:p w14:paraId="57A0D43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（7）诊断信息自动体现在病历中；医生根据病情诊疗情况，可对初步诊断进行确认或修订；</w:t>
      </w:r>
    </w:p>
    <w:p w14:paraId="4E52217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（8）支持导入历史急诊病历内容：有些复诊患者，允许导入历史病历内容，在此基础上修改，降低重复输入，提高效率；</w:t>
      </w:r>
    </w:p>
    <w:p w14:paraId="069474F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（9）支持痕迹保留：用户对文档中的内容的新增、修改和删除都能产生痕迹信息并保留在文档中；</w:t>
      </w:r>
    </w:p>
    <w:p w14:paraId="0A9D8E9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（10）能够支持所有病历文书权限打印与电子存档功能；</w:t>
      </w:r>
    </w:p>
    <w:p w14:paraId="5371AB9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（11）能够支持病历权限管理，记录病历修改痕迹，对数据合理性判断；</w:t>
      </w:r>
    </w:p>
    <w:p w14:paraId="43497BC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（12）支持插入医嘱、检验、检查、生命体征、病情记录等数据。</w:t>
      </w:r>
    </w:p>
    <w:p w14:paraId="7C90E0F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5.输液区工作站软件</w:t>
      </w:r>
    </w:p>
    <w:p w14:paraId="596716B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（1）支持通过手动输入处方号、扫描处方单查找处方，非电子处方可通过手工方的方式接单；</w:t>
      </w:r>
    </w:p>
    <w:p w14:paraId="2FCF2B9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（2）接单信息确认后可保存并打印患者联和药物联标签，也可以选择保存不打印，未进行配药操作前可以在最近接单界面取消接单，也可以进行补打标签的操作；</w:t>
      </w:r>
    </w:p>
    <w:p w14:paraId="71B1F42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w:t>
      </w:r>
      <w:r>
        <w:rPr>
          <w:rFonts w:hint="eastAsia" w:ascii="宋体" w:hAnsi="宋体" w:cs="宋体"/>
          <w:b/>
          <w:bCs w:val="0"/>
          <w:snapToGrid/>
          <w:color w:val="auto"/>
          <w:kern w:val="2"/>
          <w:sz w:val="21"/>
          <w:szCs w:val="21"/>
          <w:highlight w:val="none"/>
          <w:lang w:val="en-US" w:eastAsia="zh-CN"/>
        </w:rPr>
        <w:t>座位</w:t>
      </w:r>
      <w:r>
        <w:rPr>
          <w:rFonts w:hint="eastAsia" w:ascii="宋体" w:hAnsi="宋体" w:eastAsia="宋体" w:cs="宋体"/>
          <w:b/>
          <w:bCs w:val="0"/>
          <w:snapToGrid/>
          <w:color w:val="auto"/>
          <w:kern w:val="2"/>
          <w:sz w:val="21"/>
          <w:szCs w:val="21"/>
          <w:highlight w:val="none"/>
          <w:lang w:val="en-US" w:eastAsia="zh-CN"/>
        </w:rPr>
        <w:t>分配，操作模式有自动分配和手动分配；</w:t>
      </w:r>
    </w:p>
    <w:p w14:paraId="6C147F8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（4）支持配药查对、复核，并记录配液人、配液时间、复核人及复核时间；</w:t>
      </w:r>
    </w:p>
    <w:p w14:paraId="4851391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（5）支持查询座位状态，对座位进行释放、占用和重新分配的操作；</w:t>
      </w:r>
    </w:p>
    <w:p w14:paraId="399E924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（6）可按照开方科室，药物的用法，输液袋数，成人和儿童等维度来统计输液人数，生成报表导出，方便护士长统计工作量以及向上级汇报工作；</w:t>
      </w:r>
    </w:p>
    <w:p w14:paraId="4E5F6A3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（7）可统计护士的工作质量，包括配药漏扫率、执行漏扫率、拔针率、及时配药、</w:t>
      </w:r>
      <w:r>
        <w:rPr>
          <w:rFonts w:hint="eastAsia" w:ascii="宋体" w:hAnsi="宋体" w:cs="宋体"/>
          <w:b/>
          <w:bCs w:val="0"/>
          <w:snapToGrid/>
          <w:color w:val="auto"/>
          <w:kern w:val="2"/>
          <w:sz w:val="21"/>
          <w:szCs w:val="21"/>
          <w:highlight w:val="none"/>
          <w:lang w:val="en-US" w:eastAsia="zh-CN"/>
        </w:rPr>
        <w:t>较</w:t>
      </w:r>
      <w:r>
        <w:rPr>
          <w:rFonts w:hint="eastAsia" w:ascii="宋体" w:hAnsi="宋体" w:eastAsia="宋体" w:cs="宋体"/>
          <w:b/>
          <w:bCs w:val="0"/>
          <w:snapToGrid/>
          <w:color w:val="auto"/>
          <w:kern w:val="2"/>
          <w:sz w:val="21"/>
          <w:szCs w:val="21"/>
          <w:highlight w:val="none"/>
          <w:lang w:val="en-US" w:eastAsia="zh-CN"/>
        </w:rPr>
        <w:t>慢配药、及时执行等数据，作为护士长考核并提高护士工作质量的依据；</w:t>
      </w:r>
    </w:p>
    <w:p w14:paraId="46E2DF7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（8）急诊输液、肌肉注射、皮试等</w:t>
      </w:r>
      <w:r>
        <w:rPr>
          <w:rFonts w:hint="eastAsia" w:ascii="宋体" w:hAnsi="宋体" w:cs="宋体"/>
          <w:b/>
          <w:bCs w:val="0"/>
          <w:snapToGrid/>
          <w:color w:val="auto"/>
          <w:kern w:val="2"/>
          <w:sz w:val="21"/>
          <w:szCs w:val="21"/>
          <w:highlight w:val="none"/>
          <w:lang w:val="en-US" w:eastAsia="zh-CN"/>
        </w:rPr>
        <w:t>功</w:t>
      </w:r>
      <w:r>
        <w:rPr>
          <w:rFonts w:hint="eastAsia" w:ascii="宋体" w:hAnsi="宋体" w:eastAsia="宋体" w:cs="宋体"/>
          <w:b/>
          <w:bCs w:val="0"/>
          <w:snapToGrid/>
          <w:color w:val="auto"/>
          <w:kern w:val="2"/>
          <w:sz w:val="21"/>
          <w:szCs w:val="21"/>
          <w:highlight w:val="none"/>
          <w:lang w:val="en-US" w:eastAsia="zh-CN"/>
        </w:rPr>
        <w:t>能统计，</w:t>
      </w:r>
      <w:r>
        <w:rPr>
          <w:rFonts w:hint="eastAsia" w:ascii="宋体" w:hAnsi="宋体" w:cs="宋体"/>
          <w:b/>
          <w:bCs w:val="0"/>
          <w:snapToGrid/>
          <w:color w:val="auto"/>
          <w:kern w:val="2"/>
          <w:sz w:val="21"/>
          <w:szCs w:val="21"/>
          <w:highlight w:val="none"/>
          <w:lang w:val="en-US" w:eastAsia="zh-CN"/>
        </w:rPr>
        <w:t>具</w:t>
      </w:r>
      <w:r>
        <w:rPr>
          <w:rFonts w:hint="eastAsia" w:ascii="宋体" w:hAnsi="宋体" w:eastAsia="宋体" w:cs="宋体"/>
          <w:b/>
          <w:bCs w:val="0"/>
          <w:snapToGrid/>
          <w:color w:val="auto"/>
          <w:kern w:val="2"/>
          <w:sz w:val="21"/>
          <w:szCs w:val="21"/>
          <w:highlight w:val="none"/>
          <w:lang w:val="en-US" w:eastAsia="zh-CN"/>
        </w:rPr>
        <w:t>有生成急诊治疗报表功能。</w:t>
      </w:r>
    </w:p>
    <w:p w14:paraId="26AE148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6.移动输液系统</w:t>
      </w:r>
    </w:p>
    <w:p w14:paraId="10F7B5E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（1）通过PDA扫描药物联和病人联标签双条码核对，核对正确后才可以进行输液，核对错误系统会有声音和震动的提示；</w:t>
      </w:r>
    </w:p>
    <w:p w14:paraId="532D7AF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（2）支持至少两袋药物同时执行输液；</w:t>
      </w:r>
    </w:p>
    <w:p w14:paraId="16C88CD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快速添加巡视记录，逐个扫描患者记录患者的信息。可查看某个患者输液过程中的接单人，接单时间，配药人，配药时间，穿刺人，穿刺时间，结束人和结束时间，以及输液过程中患者出现不良反应护士对其记录的输液巡视明细，实现了输液操作的全过程追溯。</w:t>
      </w:r>
    </w:p>
    <w:p w14:paraId="10CA944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7.质控管理系统</w:t>
      </w:r>
    </w:p>
    <w:p w14:paraId="3BAFAD4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（1）急诊报表功能：支持急诊常见的报表定制，例如分诊登记表、抢救患者登记表等；支持打印和归档；</w:t>
      </w:r>
    </w:p>
    <w:p w14:paraId="458709D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（2）急诊常用统计功能，急诊病谱及其构成比等；</w:t>
      </w:r>
    </w:p>
    <w:p w14:paraId="0CB912D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（3）可实现最新急诊质控指标并在维护（保修）期内</w:t>
      </w:r>
      <w:r>
        <w:rPr>
          <w:rFonts w:hint="eastAsia" w:ascii="宋体" w:hAnsi="宋体" w:cs="宋体"/>
          <w:b/>
          <w:bCs w:val="0"/>
          <w:snapToGrid/>
          <w:color w:val="auto"/>
          <w:kern w:val="2"/>
          <w:sz w:val="21"/>
          <w:szCs w:val="21"/>
          <w:highlight w:val="none"/>
          <w:lang w:val="en-US" w:eastAsia="zh-CN"/>
        </w:rPr>
        <w:t>负责</w:t>
      </w:r>
      <w:r>
        <w:rPr>
          <w:rFonts w:hint="eastAsia" w:ascii="宋体" w:hAnsi="宋体" w:eastAsia="宋体" w:cs="宋体"/>
          <w:b/>
          <w:bCs w:val="0"/>
          <w:snapToGrid/>
          <w:color w:val="auto"/>
          <w:kern w:val="2"/>
          <w:sz w:val="21"/>
          <w:szCs w:val="21"/>
          <w:highlight w:val="none"/>
          <w:lang w:val="en-US" w:eastAsia="zh-CN"/>
        </w:rPr>
        <w:t>更新</w:t>
      </w:r>
      <w:r>
        <w:rPr>
          <w:rFonts w:hint="eastAsia" w:ascii="宋体" w:hAnsi="宋体" w:cs="宋体"/>
          <w:b/>
          <w:bCs w:val="0"/>
          <w:snapToGrid/>
          <w:color w:val="auto"/>
          <w:kern w:val="2"/>
          <w:sz w:val="21"/>
          <w:szCs w:val="21"/>
          <w:highlight w:val="none"/>
          <w:lang w:val="en-US" w:eastAsia="zh-CN"/>
        </w:rPr>
        <w:t>（涉及的费用包含在投标报价中，采购人不再另行支付）</w:t>
      </w:r>
      <w:r>
        <w:rPr>
          <w:rFonts w:hint="eastAsia" w:ascii="宋体" w:hAnsi="宋体" w:eastAsia="宋体" w:cs="宋体"/>
          <w:b/>
          <w:bCs w:val="0"/>
          <w:snapToGrid/>
          <w:color w:val="auto"/>
          <w:kern w:val="2"/>
          <w:sz w:val="21"/>
          <w:szCs w:val="21"/>
          <w:highlight w:val="none"/>
          <w:lang w:val="en-US" w:eastAsia="zh-CN"/>
        </w:rPr>
        <w:t>，包含抢救室滞留时间中位数、急诊抢救室患者死亡率等至少10项指标；</w:t>
      </w:r>
    </w:p>
    <w:p w14:paraId="63589C1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急诊主要病种诊疗时间轴管理，以时间轴形式展示病人从分诊到离院诊疗项目信息，包括诊疗项目名称、诊疗时间、执行状态、开单医生、执行护士等【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323DF5E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8.交接班管理系统</w:t>
      </w:r>
    </w:p>
    <w:p w14:paraId="636AD5D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（1）支持医护交接班模式，应用到抢救、留观、输液等区域；</w:t>
      </w:r>
    </w:p>
    <w:p w14:paraId="1BA4F81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（2）支持科室交班自动汇总分诊、抢救区、留观区、输液区等病人信息，记录交班日志；</w:t>
      </w:r>
    </w:p>
    <w:p w14:paraId="7C23457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（3）支持采用SBAR交接班模式【投标人于投标文件中必须提供所投产品满足本项技术要求的证明材料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3A1C9D8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（4）患者病情交班自动提取病人病情信息、诊断信息、体征信息等，按需调阅病人完整病历信息。 支持交接班报告的归档和我的病人、所有病人交接班打印功能。</w:t>
      </w:r>
    </w:p>
    <w:p w14:paraId="2D76EAE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9.会诊管理系统</w:t>
      </w:r>
    </w:p>
    <w:p w14:paraId="00C6A64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w:t>
      </w:r>
      <w:r>
        <w:rPr>
          <w:rFonts w:hint="eastAsia" w:ascii="宋体" w:hAnsi="宋体" w:cs="宋体"/>
          <w:b/>
          <w:bCs w:val="0"/>
          <w:snapToGrid/>
          <w:color w:val="auto"/>
          <w:kern w:val="2"/>
          <w:sz w:val="21"/>
          <w:szCs w:val="21"/>
          <w:highlight w:val="none"/>
          <w:lang w:val="en-US" w:eastAsia="zh-CN"/>
        </w:rPr>
        <w:t>支</w:t>
      </w:r>
      <w:r>
        <w:rPr>
          <w:rFonts w:hint="eastAsia" w:ascii="宋体" w:hAnsi="宋体" w:eastAsia="宋体" w:cs="宋体"/>
          <w:b/>
          <w:bCs w:val="0"/>
          <w:snapToGrid/>
          <w:color w:val="auto"/>
          <w:kern w:val="2"/>
          <w:sz w:val="21"/>
          <w:szCs w:val="21"/>
          <w:highlight w:val="none"/>
          <w:lang w:val="en-US" w:eastAsia="zh-CN"/>
        </w:rPr>
        <w:t>持会诊申请、确认、报到、会诊状态查看及会诊评价闭环管理；</w:t>
      </w:r>
    </w:p>
    <w:p w14:paraId="14210A8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（2）支持二维码扫码、RFID 工牌等多种方式进行会诊签到；</w:t>
      </w:r>
    </w:p>
    <w:p w14:paraId="1E7C4BC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（3）与住院会诊系统对接，会诊申请可以发送到各专科；会诊完成后，自动生成会诊病历。</w:t>
      </w:r>
    </w:p>
    <w:p w14:paraId="4DC0F3F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10.叫号管理系统</w:t>
      </w:r>
    </w:p>
    <w:p w14:paraId="6DC2CFD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（1）系统根据病情分级、分诊信息自动产生排队号，实时更新排队队列，实现患者有序就诊；</w:t>
      </w:r>
    </w:p>
    <w:p w14:paraId="0751364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（2）分诊护士可以对过号患者进行过号插队，系统进行参数控制过号患者默认插入当前队列设定位置，根据病情分级，护士也可手工调整过号患者排队号；</w:t>
      </w:r>
    </w:p>
    <w:p w14:paraId="2698AE4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（3）分诊护士可以对续诊患者进行续诊插队，系统进行参数控制续诊患者默认插入当前队列设定位置，根据病情分级，护士也可手工调整过号患者排队号；</w:t>
      </w:r>
    </w:p>
    <w:p w14:paraId="30FB49A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（4）每个诊室医生可呼叫患者进入诊室就诊，实现患者有序就诊；</w:t>
      </w:r>
    </w:p>
    <w:p w14:paraId="1879F9B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（5）医生可重复叫号；支持叫号屏界面按照</w:t>
      </w:r>
      <w:r>
        <w:rPr>
          <w:rFonts w:hint="eastAsia" w:ascii="宋体" w:hAnsi="宋体" w:cs="宋体"/>
          <w:b/>
          <w:bCs w:val="0"/>
          <w:snapToGrid/>
          <w:color w:val="auto"/>
          <w:kern w:val="2"/>
          <w:sz w:val="21"/>
          <w:szCs w:val="21"/>
          <w:highlight w:val="none"/>
          <w:lang w:val="en-US" w:eastAsia="zh-CN"/>
        </w:rPr>
        <w:t>采购人医院</w:t>
      </w:r>
      <w:r>
        <w:rPr>
          <w:rFonts w:hint="eastAsia" w:ascii="宋体" w:hAnsi="宋体" w:eastAsia="宋体" w:cs="宋体"/>
          <w:b/>
          <w:bCs w:val="0"/>
          <w:snapToGrid/>
          <w:color w:val="auto"/>
          <w:kern w:val="2"/>
          <w:sz w:val="21"/>
          <w:szCs w:val="21"/>
          <w:highlight w:val="none"/>
          <w:lang w:val="en-US" w:eastAsia="zh-CN"/>
        </w:rPr>
        <w:t>的风格进行设计。</w:t>
      </w:r>
    </w:p>
    <w:p w14:paraId="6EA3B05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11.移动护理系统</w:t>
      </w:r>
    </w:p>
    <w:p w14:paraId="0BBF068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建设抢救区移动护理信息系统，围绕抢救区护理业务流程实现，满足护理“三查七对”基本规范， 实现输血、输液等护理相关措施的闭环管理；</w:t>
      </w:r>
    </w:p>
    <w:p w14:paraId="6521940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（1）支持护理“三查七对”基本规范，实现输液、输血、检验等闭环化管理；</w:t>
      </w:r>
    </w:p>
    <w:p w14:paraId="21BDF1B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（2）支持扫描病人识别码，快速准确的识别出患者身份信息；</w:t>
      </w:r>
    </w:p>
    <w:p w14:paraId="01C1504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（3）支持扫描病人识别码和输液标签，进行核对，避免医疗差错；</w:t>
      </w:r>
    </w:p>
    <w:p w14:paraId="5F9ABDF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（4）支持查看在科病人的基本信息；</w:t>
      </w:r>
    </w:p>
    <w:p w14:paraId="767F437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（5）支持床旁体征监测录入，允许在 PDA 上录入患者体征信息【投标人于投标文件中必须提供所投产品满足本项技术要求的证明材料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40A639E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（6）支持查询当前病人的新开输液医嘱，以及当天医嘱执行情况；</w:t>
      </w:r>
    </w:p>
    <w:p w14:paraId="28B2DEE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（7）支持提供医嘱执行情况，自动和手动记录医嘱执行情况，如执行时间、执行量、执行者等信息；</w:t>
      </w:r>
    </w:p>
    <w:p w14:paraId="71C3BD0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（8）支持护理评估，如MEWS评分、疼痛评估等；MEWS 评估能够依据录入的体征，自动计算评分，评分后自动提取在护理记录中【投标人于投标文件中必须提供所投产品满足本项技术要求的证明材料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26F776C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（三）设备集成工作站</w:t>
      </w:r>
    </w:p>
    <w:p w14:paraId="0C808ED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设备集成服务系统：集成监护仪、呼吸机、输液泵、血气仪器等医疗仪器，实现患者与设备数据的互联互通。</w:t>
      </w:r>
    </w:p>
    <w:p w14:paraId="2D57FE0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（四）单病种系统【维护（保修）期内负责提供国家平台数据上报，所涉及的相关费用包含在投标报价中，采购人不再另行支付】</w:t>
      </w:r>
    </w:p>
    <w:p w14:paraId="24B5526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1.卒中中心信息管理系统</w:t>
      </w:r>
    </w:p>
    <w:p w14:paraId="5DB5A9C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1.1卒中急救电子病历</w:t>
      </w:r>
    </w:p>
    <w:p w14:paraId="76FA6DC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（1）支持卒中急救一体化电子病历模板，支持病历基于院内工作站或移动客户端的创建、修改、记录、 查阅、维护、归档、打印等功能；</w:t>
      </w:r>
    </w:p>
    <w:p w14:paraId="2DEB087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（2）支持发病情况和时间详细记录；</w:t>
      </w:r>
    </w:p>
    <w:p w14:paraId="00245C5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（3）支持结构化病情记录单功能，医护人员通过快速选择即可完成病情记录和体格检查信息，还需同时支持手工录入补充信息功能；</w:t>
      </w:r>
    </w:p>
    <w:p w14:paraId="75EC02C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（4）支持通过 OCR 扫描自动获取患者证件信息，同时支持手工录入；</w:t>
      </w:r>
    </w:p>
    <w:p w14:paraId="05DF83C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支持通过对接医疗设备、第三方系统自动获取生命体征、检查检验数据、影像数据、心电图数据功能，可随时调阅、查看，在不具备对接条件情况下，需同时支持手工数据录入和上传，并提供既往史和用药史记录功能；</w:t>
      </w:r>
    </w:p>
    <w:p w14:paraId="75F1D07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（6）支持脑卒中诊断的各类评分、评级功能；</w:t>
      </w:r>
    </w:p>
    <w:p w14:paraId="65994D9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（7）支持救治关键节点体征和评估数据的连续记录功能；</w:t>
      </w:r>
    </w:p>
    <w:p w14:paraId="674C6B2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（8）支持脑卒中急救过程各类情况完整时间节点记录，支持自动获取当前时间，对接获取自动采集时间节点数据；支持病程及救治过程关键节点时间记录功能，时间轴管理，救治登记表生成及打印功能；</w:t>
      </w:r>
    </w:p>
    <w:p w14:paraId="575FBBA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（9）支持转诊功能，提供转诊过程信息记录；</w:t>
      </w:r>
    </w:p>
    <w:p w14:paraId="20236A2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（10）支持急救状态流转，根据急救不同阶段切换模板内容，前序与后继急救阶段病历内容自动提取与衔接；</w:t>
      </w:r>
    </w:p>
    <w:p w14:paraId="7B380EF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（11）支持病历列表查看及基于条件的查询筛选功能；</w:t>
      </w:r>
    </w:p>
    <w:p w14:paraId="65A5D32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（12）支持患者标签标识管理功能；</w:t>
      </w:r>
    </w:p>
    <w:p w14:paraId="0A87A50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（13）支持客户端扫描绑定监测设备从而建立患者病历与监测数据的关联功能，同时支持解除绑定功能。</w:t>
      </w:r>
    </w:p>
    <w:p w14:paraId="227D917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1.2卒中绿通管理系统</w:t>
      </w:r>
    </w:p>
    <w:p w14:paraId="68DC595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（1）支持针对卒中患者监测数据的自动获取、实时监测、查看功能，提供12导联心电图、血压、血氧 饱和度、血氧、血糖等生命体征数据的实时监测；</w:t>
      </w:r>
    </w:p>
    <w:p w14:paraId="0265BE9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（2）支持自动获取时间采集器扫描患者标签记录的时间数据；</w:t>
      </w:r>
    </w:p>
    <w:p w14:paraId="7E8A869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（3）支持记录卒中患者救治轨迹数据，支持通过移动客户端APP实现快速录入。</w:t>
      </w:r>
    </w:p>
    <w:p w14:paraId="3E94870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1.3卒中质控统计</w:t>
      </w:r>
    </w:p>
    <w:p w14:paraId="16A2E9F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（1）卒中急救路径可以与诊断、症状等信息相关联，作为进入路径的标准或前提条件；</w:t>
      </w:r>
    </w:p>
    <w:p w14:paraId="19566B9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（2）定义卒中急救路径，录入路径基本信息如名称、创建者、创建时间等；</w:t>
      </w:r>
    </w:p>
    <w:p w14:paraId="63DF4F9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（3）能创建基于卒中急救业务流程的临床事件，包括名称、编码、对应的诊疗记录等；</w:t>
      </w:r>
    </w:p>
    <w:p w14:paraId="751EC19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（4）临床事件可灵活绑定诊疗记录；</w:t>
      </w:r>
    </w:p>
    <w:p w14:paraId="385019D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（5）可创建对应的质控点，包括时限类质控（溶栓、取栓），出径提醒质控；</w:t>
      </w:r>
    </w:p>
    <w:p w14:paraId="789939F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（6）可根据质控事件及质控点自动生成可视化的质控时间轴；</w:t>
      </w:r>
    </w:p>
    <w:p w14:paraId="31D9E0FF">
      <w:pPr>
        <w:bidi w:val="0"/>
        <w:ind w:firstLine="422" w:firstLineChars="200"/>
        <w:rPr>
          <w:rFonts w:hint="eastAsia"/>
          <w:b/>
          <w:bCs w:val="0"/>
          <w:color w:val="auto"/>
          <w:highlight w:val="none"/>
          <w:lang w:val="en-US" w:eastAsia="zh-CN"/>
        </w:rPr>
      </w:pPr>
      <w:r>
        <w:rPr>
          <w:rFonts w:hint="eastAsia"/>
          <w:b/>
          <w:bCs w:val="0"/>
          <w:color w:val="auto"/>
          <w:highlight w:val="none"/>
          <w:lang w:val="en-US" w:eastAsia="zh-CN"/>
        </w:rPr>
        <w:t>（7）可以查询当前所有在科病人，病人列表字段包括：状态（在科）、病人ID、门诊号、姓名、性别、年龄、住址、来院方式、腕带绑定情况等；</w:t>
      </w:r>
    </w:p>
    <w:p w14:paraId="6C8021DE">
      <w:pPr>
        <w:widowControl w:val="0"/>
        <w:kinsoku/>
        <w:autoSpaceDE/>
        <w:autoSpaceDN/>
        <w:ind w:firstLine="422" w:firstLineChars="200"/>
        <w:jc w:val="both"/>
        <w:textAlignment w:val="auto"/>
        <w:rPr>
          <w:rFonts w:hint="eastAsia" w:ascii="宋体" w:hAnsi="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（8）展现卒中患者数据路径图</w:t>
      </w:r>
      <w:r>
        <w:rPr>
          <w:rFonts w:hint="eastAsia" w:ascii="宋体" w:hAnsi="宋体" w:cs="宋体"/>
          <w:b/>
          <w:bCs w:val="0"/>
          <w:snapToGrid/>
          <w:color w:val="auto"/>
          <w:kern w:val="2"/>
          <w:sz w:val="21"/>
          <w:szCs w:val="21"/>
          <w:highlight w:val="none"/>
          <w:lang w:val="en-US" w:eastAsia="zh-CN"/>
        </w:rPr>
        <w:t>：</w:t>
      </w:r>
    </w:p>
    <w:p w14:paraId="2A320D6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①可动态展现卒中患者数据路径图，可以清晰查看卒中患者的诊疗路径和时间节点，支持大屏展示；</w:t>
      </w:r>
    </w:p>
    <w:p w14:paraId="5CABBEB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②需要展现卒中急救患者的时间节点轨迹图，可以是竖形时间轴或者轨道轨迹图的方式，完成的时间节点能够</w:t>
      </w:r>
      <w:r>
        <w:rPr>
          <w:rFonts w:hint="eastAsia" w:ascii="宋体" w:hAnsi="宋体" w:cs="宋体"/>
          <w:b/>
          <w:bCs w:val="0"/>
          <w:snapToGrid/>
          <w:color w:val="auto"/>
          <w:kern w:val="2"/>
          <w:sz w:val="21"/>
          <w:szCs w:val="21"/>
          <w:highlight w:val="none"/>
          <w:lang w:val="en-US" w:eastAsia="zh-CN"/>
        </w:rPr>
        <w:t>以</w:t>
      </w:r>
      <w:r>
        <w:rPr>
          <w:rFonts w:hint="eastAsia" w:ascii="宋体" w:hAnsi="宋体" w:eastAsia="宋体" w:cs="宋体"/>
          <w:b/>
          <w:bCs w:val="0"/>
          <w:snapToGrid/>
          <w:color w:val="auto"/>
          <w:kern w:val="2"/>
          <w:sz w:val="21"/>
          <w:szCs w:val="21"/>
          <w:highlight w:val="none"/>
          <w:lang w:val="en-US" w:eastAsia="zh-CN"/>
        </w:rPr>
        <w:t>不同的颜色展示【投标人于投标文件中必须提供所投产品满足本项技术要求的证明材料（包括但不限于系统截图证明或由国家认可的第三方检测机构出具的检测报告复印件等），</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w:t>
      </w:r>
    </w:p>
    <w:p w14:paraId="156581D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（9）在病人列表中点击病人姓名，查看诊疗过程记录；</w:t>
      </w:r>
    </w:p>
    <w:p w14:paraId="7806D0C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（10）可显示所有路径总览，包括路径中所有的事件，执行情况和执行时间，可直观区分院外事件点、院内事件点；</w:t>
      </w:r>
    </w:p>
    <w:p w14:paraId="2F43C24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（11）可显示当前诊疗信息列表，字段包括：路径提醒名称、状态、创建者、创建时间、更新者、更新时间；</w:t>
      </w:r>
    </w:p>
    <w:p w14:paraId="7F75C2C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（12）支持同时进入多条路径，可以切换显示；</w:t>
      </w:r>
    </w:p>
    <w:p w14:paraId="6A4B5E1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13）对时限类提醒和建议类提醒有清晰的图标或颜色显示，能够了解当前的质控标准执行情况。可实现最新质控指标并在维护（保修）期内负责更新（所涉及的相关费用包含在投标报价中，采购人不再另行支付）。统计查询时间段内卒中急救患者人数、入径人数、患者入径率。</w:t>
      </w:r>
    </w:p>
    <w:p w14:paraId="31F8A43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2.胸痛中心信息管理系统</w:t>
      </w:r>
    </w:p>
    <w:p w14:paraId="6F7DD49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建立胸痛急救系统，支持患者基础问诊、基础检查、基础治疗及相关手续的登记，可通过胸痛急救项目和专用胸痛急救病历提供精准诊断、危险评估和恰当的治疗手段，结合终端时间轴、检验检测等数据自动采集，确保患者的救治流程体现到患者电子病历里，病种发生发展、处置状况和各横断面的所有信息上报平台，为胸痛急救提供数据平台支撑。</w:t>
      </w:r>
    </w:p>
    <w:p w14:paraId="2D1A63A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1.1胸痛急救电子病历系统</w:t>
      </w:r>
    </w:p>
    <w:p w14:paraId="6C09273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（1）支持胸痛急救一体化电子病历模板，支持病历基于院内工作站或移动客户端的创建、修改、记录、 查阅、维护、归档、打印等功能；</w:t>
      </w:r>
    </w:p>
    <w:p w14:paraId="0F030AC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（2）支持结构化病情记录单功能，医护人员通过模板选择即可完成病情记录和体格检查信息，还需同时支持手工录入补充信息功能；</w:t>
      </w:r>
    </w:p>
    <w:p w14:paraId="18ABE2E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（3）支持通过OCR扫描自动获取患者证件信息，同时支持手工录入；</w:t>
      </w:r>
    </w:p>
    <w:p w14:paraId="1307524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（4）支持通过对接医疗设备、第三方系统自动获取生命体征、检查检验数据、影像数据、心电图数据功能，可随时调阅、查看，在不具备对接条件情况下，需同时支持手工数据录入和上传；</w:t>
      </w:r>
    </w:p>
    <w:p w14:paraId="440D0FC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（5）支持胸痛诊疗的各类评分、评级功能；</w:t>
      </w:r>
    </w:p>
    <w:p w14:paraId="3F14654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（6）支持胸痛急救过程各类情况完整时间节点记录；</w:t>
      </w:r>
    </w:p>
    <w:p w14:paraId="37B246C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（7）支持转归信息记录；</w:t>
      </w:r>
    </w:p>
    <w:p w14:paraId="5A3EE27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（8）支持转诊功能，提供转诊过程信息记录；</w:t>
      </w:r>
    </w:p>
    <w:p w14:paraId="7C39EC3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（9）支持急救运送途中的即时移动会诊与记录功能；</w:t>
      </w:r>
    </w:p>
    <w:p w14:paraId="45DAAEC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（10）支持急救状态流转，根据急救不同阶段切换模板内容，前序与后继急救阶段病历内容自动提取与衔接；</w:t>
      </w:r>
    </w:p>
    <w:p w14:paraId="28271FF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（11）支持病历列表查看及基于条件的查询筛选功能；</w:t>
      </w:r>
    </w:p>
    <w:p w14:paraId="48F84AD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（12）支持患者标签标识管理功能；</w:t>
      </w:r>
    </w:p>
    <w:p w14:paraId="238A0D4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（13）支持客户端扫描绑定监测设备从而建立患者病历与监测数据的关联功能，并同时支持解除绑定功能。</w:t>
      </w:r>
    </w:p>
    <w:p w14:paraId="69CD771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1.2胸痛绿通管理系统</w:t>
      </w:r>
    </w:p>
    <w:p w14:paraId="62D4EFF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（1）支持针对胸痛患者监测数据的自动获取、实时监测、查看功能，提供12导联心电图、血压、血氧饱和度、血氧、血糖等生命体征数据的实时监测；</w:t>
      </w:r>
    </w:p>
    <w:p w14:paraId="391BCC3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（2）支持自动获取时间采集器扫描患者标签记录的时间数据；</w:t>
      </w:r>
    </w:p>
    <w:p w14:paraId="21D0FFF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（3）支持记录患者救治轨迹数据，支持通过移动客户端APP 实现快速录入。</w:t>
      </w:r>
    </w:p>
    <w:p w14:paraId="7E41813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1.3胸痛质控统计</w:t>
      </w:r>
    </w:p>
    <w:p w14:paraId="01C6BB0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（1）胸痛急救路径可以与诊断、症状等信息相关联，作为进入路径的标准或前提条件；</w:t>
      </w:r>
    </w:p>
    <w:p w14:paraId="7014701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（2）定义胸痛急救路径，录入路径基本信息如名称、创建者、创建时间等；</w:t>
      </w:r>
    </w:p>
    <w:p w14:paraId="5C3EE89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（3）可根据质控事件及质控点自动生成可视化的质控时间轴；</w:t>
      </w:r>
    </w:p>
    <w:p w14:paraId="6013A21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（4）可以查询当前所有在科病人，病人列表字段包括：状态（在科）、病人 ID、门诊号、姓名、性别、年龄、住址、来院方式、腕带绑定情况等；</w:t>
      </w:r>
    </w:p>
    <w:p w14:paraId="424B232A">
      <w:pPr>
        <w:widowControl w:val="0"/>
        <w:kinsoku/>
        <w:autoSpaceDE/>
        <w:autoSpaceDN/>
        <w:ind w:firstLine="422" w:firstLineChars="200"/>
        <w:jc w:val="both"/>
        <w:textAlignment w:val="auto"/>
        <w:rPr>
          <w:rFonts w:hint="eastAsia" w:ascii="宋体" w:hAnsi="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（5）动态展现胸痛患者数据路径图</w:t>
      </w:r>
      <w:r>
        <w:rPr>
          <w:rFonts w:hint="eastAsia" w:ascii="宋体" w:hAnsi="宋体" w:cs="宋体"/>
          <w:b/>
          <w:bCs w:val="0"/>
          <w:snapToGrid/>
          <w:color w:val="auto"/>
          <w:kern w:val="2"/>
          <w:sz w:val="21"/>
          <w:szCs w:val="21"/>
          <w:highlight w:val="none"/>
          <w:lang w:val="en-US" w:eastAsia="zh-CN"/>
        </w:rPr>
        <w:t>：</w:t>
      </w:r>
    </w:p>
    <w:p w14:paraId="401BF513">
      <w:pPr>
        <w:widowControl w:val="0"/>
        <w:kinsoku/>
        <w:autoSpaceDE/>
        <w:autoSpaceDN/>
        <w:ind w:left="0" w:leftChars="0"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cs="宋体"/>
          <w:b/>
          <w:bCs w:val="0"/>
          <w:snapToGrid/>
          <w:color w:val="auto"/>
          <w:kern w:val="2"/>
          <w:sz w:val="21"/>
          <w:szCs w:val="21"/>
          <w:highlight w:val="none"/>
          <w:lang w:val="en-US" w:eastAsia="zh-CN"/>
        </w:rPr>
        <w:t>①</w:t>
      </w:r>
      <w:r>
        <w:rPr>
          <w:rFonts w:hint="eastAsia" w:ascii="宋体" w:hAnsi="宋体" w:eastAsia="宋体" w:cs="宋体"/>
          <w:b/>
          <w:bCs w:val="0"/>
          <w:snapToGrid/>
          <w:color w:val="auto"/>
          <w:kern w:val="2"/>
          <w:sz w:val="21"/>
          <w:szCs w:val="21"/>
          <w:highlight w:val="none"/>
          <w:lang w:val="en-US" w:eastAsia="zh-CN"/>
        </w:rPr>
        <w:t>可动态展现胸痛患者数据路径图，可以清晰查看胸痛患者的诊疗路径和时间节点，支持大屏展示；</w:t>
      </w:r>
    </w:p>
    <w:p w14:paraId="59A4B3B7">
      <w:pPr>
        <w:widowControl w:val="0"/>
        <w:kinsoku/>
        <w:autoSpaceDE/>
        <w:autoSpaceDN/>
        <w:ind w:left="0" w:leftChars="0"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②需要展现胸痛急救患者的时间节点轨迹图，可以是竖形时间轴或者轨道轨迹图的方式，完成的时间节点能够</w:t>
      </w:r>
      <w:r>
        <w:rPr>
          <w:rFonts w:hint="eastAsia" w:ascii="宋体" w:hAnsi="宋体" w:cs="宋体"/>
          <w:b/>
          <w:bCs w:val="0"/>
          <w:snapToGrid/>
          <w:color w:val="auto"/>
          <w:kern w:val="2"/>
          <w:sz w:val="21"/>
          <w:szCs w:val="21"/>
          <w:highlight w:val="none"/>
          <w:lang w:val="en-US" w:eastAsia="zh-CN"/>
        </w:rPr>
        <w:t>以</w:t>
      </w:r>
      <w:r>
        <w:rPr>
          <w:rFonts w:hint="eastAsia" w:ascii="宋体" w:hAnsi="宋体" w:eastAsia="宋体" w:cs="宋体"/>
          <w:b/>
          <w:bCs w:val="0"/>
          <w:snapToGrid/>
          <w:color w:val="auto"/>
          <w:kern w:val="2"/>
          <w:sz w:val="21"/>
          <w:szCs w:val="21"/>
          <w:highlight w:val="none"/>
          <w:lang w:val="en-US" w:eastAsia="zh-CN"/>
        </w:rPr>
        <w:t>不同的颜色展示【投标人于投标文件中必须提供所投产品满足本项技术要求的证明材料</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包括但不限于系统截图证明</w:t>
      </w:r>
      <w:r>
        <w:rPr>
          <w:rFonts w:hint="eastAsia" w:ascii="宋体" w:hAnsi="宋体" w:cs="宋体"/>
          <w:b/>
          <w:bCs w:val="0"/>
          <w:snapToGrid/>
          <w:color w:val="auto"/>
          <w:kern w:val="2"/>
          <w:sz w:val="21"/>
          <w:szCs w:val="21"/>
          <w:highlight w:val="none"/>
          <w:lang w:val="en-US" w:eastAsia="zh-CN"/>
        </w:rPr>
        <w:t>或</w:t>
      </w:r>
      <w:r>
        <w:rPr>
          <w:rFonts w:hint="eastAsia" w:ascii="宋体" w:hAnsi="宋体" w:eastAsia="宋体" w:cs="宋体"/>
          <w:b/>
          <w:bCs w:val="0"/>
          <w:snapToGrid/>
          <w:color w:val="auto"/>
          <w:kern w:val="2"/>
          <w:sz w:val="21"/>
          <w:szCs w:val="21"/>
          <w:highlight w:val="none"/>
          <w:lang w:val="en-US" w:eastAsia="zh-CN"/>
        </w:rPr>
        <w:t>由国家认可的第三方检测机构出具的检测报告</w:t>
      </w:r>
      <w:r>
        <w:rPr>
          <w:rFonts w:hint="eastAsia" w:ascii="宋体" w:hAnsi="宋体" w:cs="宋体"/>
          <w:b/>
          <w:bCs w:val="0"/>
          <w:snapToGrid/>
          <w:color w:val="auto"/>
          <w:kern w:val="2"/>
          <w:sz w:val="21"/>
          <w:szCs w:val="21"/>
          <w:highlight w:val="none"/>
          <w:lang w:val="en-US" w:eastAsia="zh-CN"/>
        </w:rPr>
        <w:t>复印件等</w:t>
      </w: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，加盖投标人电子签章】</w:t>
      </w:r>
      <w:r>
        <w:rPr>
          <w:rFonts w:hint="eastAsia" w:ascii="宋体" w:hAnsi="宋体" w:eastAsia="宋体" w:cs="宋体"/>
          <w:b/>
          <w:bCs w:val="0"/>
          <w:snapToGrid/>
          <w:color w:val="auto"/>
          <w:kern w:val="2"/>
          <w:sz w:val="21"/>
          <w:szCs w:val="21"/>
          <w:highlight w:val="none"/>
          <w:lang w:val="en-US" w:eastAsia="zh-CN"/>
        </w:rPr>
        <w:t>；</w:t>
      </w:r>
    </w:p>
    <w:p w14:paraId="512A7C9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（6）在病人列表中点击病人姓名，查看诊疗过程记录；</w:t>
      </w:r>
    </w:p>
    <w:p w14:paraId="3F9F456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（7）可显示所有路径总览，包括路径中所有的事件，执行情况和执行时间，可直观区分院外事件点、 院内事件点；</w:t>
      </w:r>
    </w:p>
    <w:p w14:paraId="72F281B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（8）可显示已完成路径总览，包括路径中所有的事件，执行情况和执行时间，可直观看到事件点时间差；</w:t>
      </w:r>
    </w:p>
    <w:p w14:paraId="7F98611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（9）可显示当前诊疗信息列表，字段包括：路径提醒名称、状态、创建者、创建时间、更新者、更新时间；</w:t>
      </w:r>
    </w:p>
    <w:p w14:paraId="09B5414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（10）支持同时进入多条路径，可以切换显示；</w:t>
      </w:r>
    </w:p>
    <w:p w14:paraId="7D112CC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（11）可显示临床事件列表，包括临床事件名称、完成时间（临床事件管理服务监测到该事件相关的临床活动都已完成的时间）、执行人、是否超时、超时时间、延迟和拒绝理由等；</w:t>
      </w:r>
    </w:p>
    <w:p w14:paraId="4AC52EE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对时限类提醒和建议类提醒有清晰的图标或颜色显示，能够了解当前的质控标准执行情况，可实现最新急诊质控指标并在维护（保修）期内负责更新（所涉及的相关费用包含在投标报价中，采购人不再另行支付）；</w:t>
      </w:r>
    </w:p>
    <w:p w14:paraId="14B8A80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（13）支持两个病人胸痛急救时间轴的横向对比，便于分析和发现流程执行问题；</w:t>
      </w:r>
    </w:p>
    <w:p w14:paraId="60EE966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（14）统计查询时间段内胸痛急救患者人数、入径人数、患者入径率；</w:t>
      </w:r>
    </w:p>
    <w:p w14:paraId="78CAB36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（15）自动查询时间段内统计胸痛急救患者未入径或变异出径原因占比。</w:t>
      </w:r>
    </w:p>
    <w:p w14:paraId="542299A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1.4胸痛中心管理</w:t>
      </w:r>
    </w:p>
    <w:p w14:paraId="23B0B09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（1）胸痛中心直报系统</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系统支持通过人工或系统审核 校验后，将胸痛患者的档案自动上传至国家胸痛中心数据填报平台，完成胸痛中心认证标准所要求有效信息的准确录入，基于内置规则库，进行合规及有效性检查并予以提示。支持上报纠错功能，注明错误原因并能快速跳转相应字段位置进行检查校对；</w:t>
      </w:r>
    </w:p>
    <w:p w14:paraId="3E3A4FD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（2）胸痛车端急救系统</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系统搭载于救护车出诊医生端上，负责接收出车任务、胸痛患者院前病历的填写、车载医疗设备信息的采集和回传以及绿通和各项检验检查的申请，实现患者“上车即入院”，实现对患者的远程视频救治和指导；</w:t>
      </w:r>
    </w:p>
    <w:p w14:paraId="55754AB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（3）胸痛绿色通道管理系统</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通过移动终端采集急诊胸；</w:t>
      </w:r>
    </w:p>
    <w:p w14:paraId="68E8725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痛患者全程详细的诊疗信息；实现患者救治过程中重要时间节点采集、专科评分；提供可溯源的纸质报告打印功能；提供胸痛记录数据管理入口，实现胸痛记录的查询检索。</w:t>
      </w:r>
    </w:p>
    <w:p w14:paraId="3D5A9E5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（4）胸痛患者时间采集管理：基于（0）；系统自动采集患者到达急诊科、彩超室、溶栓室、导管室、CCU就医全程时间节点，方便救治数据质量管理，优化救治流程。</w:t>
      </w:r>
    </w:p>
    <w:p w14:paraId="1726571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（五）院前急救</w:t>
      </w:r>
    </w:p>
    <w:p w14:paraId="6301345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院前急救协同平台：建立院前急救电子病历和告知系统，抢救现场快速建档，可实现院前急救救护车对院内的告知和交接， 以及数据自动采集、实时传输，支持标准院前急救一体化电子病历模板和结构化病情记录单功能。</w:t>
      </w:r>
    </w:p>
    <w:p w14:paraId="6E35644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（1）支持快速录入患者急救电子病历数据，主要包括患者信息、患者病史、体格检查、生命体征、诊断与处理、救治结果和交接记录内容；</w:t>
      </w:r>
    </w:p>
    <w:p w14:paraId="3C516EC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（2）支持移动会诊；</w:t>
      </w:r>
    </w:p>
    <w:p w14:paraId="3EE5947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（3）支持院前胸痛、卒中、创伤等院前评估功能；</w:t>
      </w:r>
    </w:p>
    <w:p w14:paraId="19F39E6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（4）支持院前急救过程各类情况完整时间节点记录和全程时间轴显示功能；</w:t>
      </w:r>
    </w:p>
    <w:p w14:paraId="38FE323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（5）支持知情同意书填写、签署、打印以及与院内交接记录功能；</w:t>
      </w:r>
    </w:p>
    <w:p w14:paraId="1E869CC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（6）支持软件大屏全屏切换功能，显示院前急救告知信息；</w:t>
      </w:r>
    </w:p>
    <w:p w14:paraId="02EFFB4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（7）支持在大屏幕上显示车牌号、患者姓名、性别、年龄、初步诊断等。</w:t>
      </w:r>
    </w:p>
    <w:p w14:paraId="75492CB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（六）配套硬件</w:t>
      </w:r>
    </w:p>
    <w:p w14:paraId="296166B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1.身份读卡器</w:t>
      </w:r>
    </w:p>
    <w:p w14:paraId="6C96297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支持：社保卡、二代身份证、居民健康卡、磁卡等。</w:t>
      </w:r>
    </w:p>
    <w:p w14:paraId="63F296F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2.条码处理设备</w:t>
      </w:r>
    </w:p>
    <w:p w14:paraId="23F5FD4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（1）工作方式：热转印和热敏模式；</w:t>
      </w:r>
    </w:p>
    <w:p w14:paraId="40DB39B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（2）工作宽度：约104 毫米；</w:t>
      </w:r>
    </w:p>
    <w:p w14:paraId="07EDD88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（3）工作精度：≥200 dpi；</w:t>
      </w:r>
    </w:p>
    <w:p w14:paraId="161B31A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（4）支持外部耗材宽度：25.4毫米至108 毫米。</w:t>
      </w:r>
    </w:p>
    <w:p w14:paraId="74345D6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3.推车</w:t>
      </w:r>
    </w:p>
    <w:p w14:paraId="1BB7018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（1）配置可升降机构，内置恒力升降结构</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升降时要求轻便；</w:t>
      </w:r>
    </w:p>
    <w:p w14:paraId="08ABFDF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（2）可搭载≤22英寸一体机电脑显示器；</w:t>
      </w:r>
    </w:p>
    <w:p w14:paraId="714FEFD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（3）采用超静音医疗脚轮。</w:t>
      </w:r>
    </w:p>
    <w:p w14:paraId="4981319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4.移动 PDA</w:t>
      </w:r>
    </w:p>
    <w:p w14:paraId="15243E8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（1）参考或相当于安卓系统，≥八核，≥1.8GHz；</w:t>
      </w:r>
    </w:p>
    <w:p w14:paraId="4304802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（2）内存：≥4GB；</w:t>
      </w:r>
    </w:p>
    <w:p w14:paraId="607F70D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（3）存储：≥32GB；</w:t>
      </w:r>
    </w:p>
    <w:p w14:paraId="5511B0C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（4）屏幕：≥5.2 英寸，≥1920×1080。</w:t>
      </w:r>
    </w:p>
    <w:p w14:paraId="08EF1F0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5.数据处理设备</w:t>
      </w:r>
    </w:p>
    <w:p w14:paraId="7E8376F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分辨率</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≥600×600dpi。</w:t>
      </w:r>
    </w:p>
    <w:p w14:paraId="4B95AE9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6.腕带处理设备</w:t>
      </w:r>
    </w:p>
    <w:p w14:paraId="791CD57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1</w:t>
      </w:r>
      <w:r>
        <w:rPr>
          <w:rFonts w:hint="eastAsia" w:ascii="宋体" w:hAnsi="宋体" w:eastAsia="宋体" w:cs="宋体"/>
          <w:b/>
          <w:bCs w:val="0"/>
          <w:snapToGrid/>
          <w:color w:val="auto"/>
          <w:kern w:val="2"/>
          <w:sz w:val="21"/>
          <w:szCs w:val="21"/>
          <w:highlight w:val="none"/>
          <w:lang w:val="en-US" w:eastAsia="zh-CN"/>
        </w:rPr>
        <w:t>）分辨率：≥200dpi；</w:t>
      </w:r>
    </w:p>
    <w:p w14:paraId="40124A2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2</w:t>
      </w:r>
      <w:r>
        <w:rPr>
          <w:rFonts w:hint="eastAsia" w:ascii="宋体" w:hAnsi="宋体" w:eastAsia="宋体" w:cs="宋体"/>
          <w:b/>
          <w:bCs w:val="0"/>
          <w:snapToGrid/>
          <w:color w:val="auto"/>
          <w:kern w:val="2"/>
          <w:sz w:val="21"/>
          <w:szCs w:val="21"/>
          <w:highlight w:val="none"/>
          <w:lang w:val="en-US" w:eastAsia="zh-CN"/>
        </w:rPr>
        <w:t>）工作宽度：≥63 毫米；</w:t>
      </w:r>
    </w:p>
    <w:p w14:paraId="3C60317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3</w:t>
      </w:r>
      <w:r>
        <w:rPr>
          <w:rFonts w:hint="eastAsia" w:ascii="宋体" w:hAnsi="宋体" w:eastAsia="宋体" w:cs="宋体"/>
          <w:b/>
          <w:bCs w:val="0"/>
          <w:snapToGrid/>
          <w:color w:val="auto"/>
          <w:kern w:val="2"/>
          <w:sz w:val="21"/>
          <w:szCs w:val="21"/>
          <w:highlight w:val="none"/>
          <w:lang w:val="en-US" w:eastAsia="zh-CN"/>
        </w:rPr>
        <w:t>）接口类型：MiniUSB2.0；RS-232C；</w:t>
      </w:r>
    </w:p>
    <w:p w14:paraId="56BE0B6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4</w:t>
      </w:r>
      <w:r>
        <w:rPr>
          <w:rFonts w:hint="eastAsia" w:ascii="宋体" w:hAnsi="宋体" w:eastAsia="宋体" w:cs="宋体"/>
          <w:b/>
          <w:bCs w:val="0"/>
          <w:snapToGrid/>
          <w:color w:val="auto"/>
          <w:kern w:val="2"/>
          <w:sz w:val="21"/>
          <w:szCs w:val="21"/>
          <w:highlight w:val="none"/>
          <w:lang w:val="en-US" w:eastAsia="zh-CN"/>
        </w:rPr>
        <w:t>）电源电压：100-240V。</w:t>
      </w:r>
    </w:p>
    <w:p w14:paraId="69E3BB5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7.标签处理设备</w:t>
      </w:r>
    </w:p>
    <w:p w14:paraId="7216CC9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1</w:t>
      </w:r>
      <w:r>
        <w:rPr>
          <w:rFonts w:hint="eastAsia" w:ascii="宋体" w:hAnsi="宋体" w:eastAsia="宋体" w:cs="宋体"/>
          <w:b/>
          <w:bCs w:val="0"/>
          <w:snapToGrid/>
          <w:color w:val="auto"/>
          <w:kern w:val="2"/>
          <w:sz w:val="21"/>
          <w:szCs w:val="21"/>
          <w:highlight w:val="none"/>
          <w:lang w:val="en-US" w:eastAsia="zh-CN"/>
        </w:rPr>
        <w:t>）工作宽度：约104毫米</w:t>
      </w:r>
      <w:r>
        <w:rPr>
          <w:rFonts w:hint="eastAsia" w:ascii="宋体" w:hAnsi="宋体" w:cs="宋体"/>
          <w:b/>
          <w:bCs w:val="0"/>
          <w:snapToGrid/>
          <w:color w:val="auto"/>
          <w:kern w:val="2"/>
          <w:sz w:val="21"/>
          <w:szCs w:val="21"/>
          <w:highlight w:val="none"/>
          <w:lang w:val="en-US" w:eastAsia="zh-CN"/>
        </w:rPr>
        <w:t>；</w:t>
      </w:r>
    </w:p>
    <w:p w14:paraId="7B8E0EE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2</w:t>
      </w:r>
      <w:r>
        <w:rPr>
          <w:rFonts w:hint="eastAsia" w:ascii="宋体" w:hAnsi="宋体" w:eastAsia="宋体" w:cs="宋体"/>
          <w:b/>
          <w:bCs w:val="0"/>
          <w:snapToGrid/>
          <w:color w:val="auto"/>
          <w:kern w:val="2"/>
          <w:sz w:val="21"/>
          <w:szCs w:val="21"/>
          <w:highlight w:val="none"/>
          <w:lang w:val="en-US" w:eastAsia="zh-CN"/>
        </w:rPr>
        <w:t>）工作精度：≥200 dpi</w:t>
      </w:r>
      <w:r>
        <w:rPr>
          <w:rFonts w:hint="eastAsia" w:ascii="宋体" w:hAnsi="宋体" w:cs="宋体"/>
          <w:b/>
          <w:bCs w:val="0"/>
          <w:snapToGrid/>
          <w:color w:val="auto"/>
          <w:kern w:val="2"/>
          <w:sz w:val="21"/>
          <w:szCs w:val="21"/>
          <w:highlight w:val="none"/>
          <w:lang w:val="en-US" w:eastAsia="zh-CN"/>
        </w:rPr>
        <w:t>；</w:t>
      </w:r>
    </w:p>
    <w:p w14:paraId="06B0FC6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3</w:t>
      </w:r>
      <w:r>
        <w:rPr>
          <w:rFonts w:hint="eastAsia" w:ascii="宋体" w:hAnsi="宋体" w:eastAsia="宋体" w:cs="宋体"/>
          <w:b/>
          <w:bCs w:val="0"/>
          <w:snapToGrid/>
          <w:color w:val="auto"/>
          <w:kern w:val="2"/>
          <w:sz w:val="21"/>
          <w:szCs w:val="21"/>
          <w:highlight w:val="none"/>
          <w:lang w:val="en-US" w:eastAsia="zh-CN"/>
        </w:rPr>
        <w:t>）支持</w:t>
      </w:r>
      <w:r>
        <w:rPr>
          <w:rFonts w:hint="eastAsia" w:ascii="宋体" w:hAnsi="宋体" w:cs="宋体"/>
          <w:b/>
          <w:bCs w:val="0"/>
          <w:snapToGrid/>
          <w:color w:val="auto"/>
          <w:kern w:val="2"/>
          <w:sz w:val="21"/>
          <w:szCs w:val="21"/>
          <w:highlight w:val="none"/>
          <w:lang w:val="en-US" w:eastAsia="zh-CN"/>
        </w:rPr>
        <w:t>工作</w:t>
      </w:r>
      <w:r>
        <w:rPr>
          <w:rFonts w:hint="eastAsia" w:ascii="宋体" w:hAnsi="宋体" w:eastAsia="宋体" w:cs="宋体"/>
          <w:b/>
          <w:bCs w:val="0"/>
          <w:snapToGrid/>
          <w:color w:val="auto"/>
          <w:kern w:val="2"/>
          <w:sz w:val="21"/>
          <w:szCs w:val="21"/>
          <w:highlight w:val="none"/>
          <w:lang w:val="en-US" w:eastAsia="zh-CN"/>
        </w:rPr>
        <w:t>宽度：25.4毫米至108毫米</w:t>
      </w:r>
      <w:r>
        <w:rPr>
          <w:rFonts w:hint="eastAsia" w:ascii="宋体" w:hAnsi="宋体" w:cs="宋体"/>
          <w:b/>
          <w:bCs w:val="0"/>
          <w:snapToGrid/>
          <w:color w:val="auto"/>
          <w:kern w:val="2"/>
          <w:sz w:val="21"/>
          <w:szCs w:val="21"/>
          <w:highlight w:val="none"/>
          <w:lang w:val="en-US" w:eastAsia="zh-CN"/>
        </w:rPr>
        <w:t>。</w:t>
      </w:r>
    </w:p>
    <w:p w14:paraId="085D3DA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8.交接班大屏</w:t>
      </w:r>
    </w:p>
    <w:p w14:paraId="4291FE7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≥55英寸，≥1080P，触控触摸屏，主机：CPU：参考或相当于i5，显卡≥4G，内存≥16G，支持参考或相当于Windows系统。</w:t>
      </w:r>
    </w:p>
    <w:p w14:paraId="3217CCD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9.院前-车载移动终端</w:t>
      </w:r>
    </w:p>
    <w:p w14:paraId="7B7C92A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（1）操作系统：参考或相当于Android6.0；</w:t>
      </w:r>
    </w:p>
    <w:p w14:paraId="1627F02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（2）尺寸：≥7英寸；</w:t>
      </w:r>
    </w:p>
    <w:p w14:paraId="3B43813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（3）存储：≥64G；</w:t>
      </w:r>
    </w:p>
    <w:p w14:paraId="418AC84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（4）系统内存：≥3G；</w:t>
      </w:r>
    </w:p>
    <w:p w14:paraId="470E261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（5）摄像头：前置、后置；</w:t>
      </w:r>
    </w:p>
    <w:p w14:paraId="555CF90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（6）屏幕类型：IPS。</w:t>
      </w:r>
    </w:p>
    <w:p w14:paraId="1C6471E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10.院前-车载视频录像机</w:t>
      </w:r>
    </w:p>
    <w:p w14:paraId="1987AE1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（1）4G（三网通）/GPS/≥4路 AHD1080高清，自带硬盘托架；</w:t>
      </w:r>
    </w:p>
    <w:p w14:paraId="52A82D5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（2）≥2.5寸≥1T 车载硬盘；</w:t>
      </w:r>
    </w:p>
    <w:p w14:paraId="0CF8EAB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（3）提供≥6芯航空头的 IPC接口支持集中供电，方便系统布线；</w:t>
      </w:r>
    </w:p>
    <w:p w14:paraId="388FA22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（4）提供两段分体式≥10CM+4米 GPS 延长天线；</w:t>
      </w:r>
    </w:p>
    <w:p w14:paraId="1311D43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（5）配备车载专用 9-35V</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宽电压≥7英寸显示屏；</w:t>
      </w:r>
    </w:p>
    <w:p w14:paraId="64FB09C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（6）配备车载专用对讲手柄带≥3米弹簧线。</w:t>
      </w:r>
    </w:p>
    <w:p w14:paraId="2F263FA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11.院前-无线路由器</w:t>
      </w:r>
    </w:p>
    <w:p w14:paraId="0AC2712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（1）频段：5G双模，支持 SA/NSA；</w:t>
      </w:r>
    </w:p>
    <w:p w14:paraId="1526225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2</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LTE</w:t>
      </w:r>
      <w:r>
        <w:rPr>
          <w:rFonts w:hint="eastAsia" w:ascii="宋体" w:hAnsi="宋体" w:cs="宋体"/>
          <w:b/>
          <w:bCs w:val="0"/>
          <w:snapToGrid/>
          <w:color w:val="auto"/>
          <w:kern w:val="2"/>
          <w:sz w:val="21"/>
          <w:szCs w:val="21"/>
          <w:highlight w:val="none"/>
          <w:lang w:val="en-US" w:eastAsia="zh-CN"/>
        </w:rPr>
        <w:t xml:space="preserve">: </w:t>
      </w:r>
      <w:r>
        <w:rPr>
          <w:rFonts w:hint="eastAsia" w:ascii="宋体" w:hAnsi="宋体" w:eastAsia="宋体" w:cs="宋体"/>
          <w:b/>
          <w:bCs w:val="0"/>
          <w:snapToGrid/>
          <w:color w:val="auto"/>
          <w:kern w:val="2"/>
          <w:sz w:val="21"/>
          <w:szCs w:val="21"/>
          <w:highlight w:val="none"/>
          <w:lang w:val="en-US" w:eastAsia="zh-CN"/>
        </w:rPr>
        <w:t>B1/B3/B8</w:t>
      </w:r>
      <w:r>
        <w:rPr>
          <w:rFonts w:hint="eastAsia" w:ascii="宋体" w:hAnsi="宋体" w:cs="宋体"/>
          <w:b/>
          <w:bCs w:val="0"/>
          <w:snapToGrid/>
          <w:color w:val="auto"/>
          <w:kern w:val="2"/>
          <w:sz w:val="21"/>
          <w:szCs w:val="21"/>
          <w:highlight w:val="none"/>
          <w:lang w:val="en-US" w:eastAsia="zh-CN"/>
        </w:rPr>
        <w:t>;</w:t>
      </w:r>
    </w:p>
    <w:p w14:paraId="68FD9DC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（3）接口：≥4个千兆 Lan 口、≥1个Type-C 接口、≥1个SIM卡安装槽；</w:t>
      </w:r>
    </w:p>
    <w:p w14:paraId="6210CE2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（4）管理：支持web 设置；</w:t>
      </w:r>
    </w:p>
    <w:p w14:paraId="7598100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（5）支持用户数：最大支持≥32 个用户</w:t>
      </w:r>
    </w:p>
    <w:p w14:paraId="77ADD29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12.绿色通道-RFID 发卡器</w:t>
      </w:r>
    </w:p>
    <w:p w14:paraId="3E01BBA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（1）工作频段≥13.56Mhz；</w:t>
      </w:r>
    </w:p>
    <w:p w14:paraId="2E9FC8B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（2）读卡类型 MF\S50\S70 等 14443A 协议标签；</w:t>
      </w:r>
    </w:p>
    <w:p w14:paraId="6DB8115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（3）重量≥140G；</w:t>
      </w:r>
    </w:p>
    <w:p w14:paraId="6F00623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（4）尺寸≥104mm×68mm×10mm；</w:t>
      </w:r>
    </w:p>
    <w:p w14:paraId="6CCFB89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（5）读卡距离 0～80mm；</w:t>
      </w:r>
    </w:p>
    <w:p w14:paraId="6AD2A1F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（6）读卡时间＜100mS；</w:t>
      </w:r>
    </w:p>
    <w:p w14:paraId="494A041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 xml:space="preserve">（7）读卡速度 </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0.2S；</w:t>
      </w:r>
    </w:p>
    <w:p w14:paraId="1064B9A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 xml:space="preserve">（8）读卡间距 </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0.5S；</w:t>
      </w:r>
    </w:p>
    <w:p w14:paraId="0DE9F3C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（9）通讯接口 USB；</w:t>
      </w:r>
    </w:p>
    <w:p w14:paraId="52D3BC3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（10）工作温度-20℃</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70℃；</w:t>
      </w:r>
    </w:p>
    <w:p w14:paraId="40FCECD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（11）工作电压 5V。</w:t>
      </w:r>
    </w:p>
    <w:p w14:paraId="6823661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13.绿色通道-RFID 传感器</w:t>
      </w:r>
    </w:p>
    <w:p w14:paraId="3391F62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（1）输入电压24～48V；</w:t>
      </w:r>
    </w:p>
    <w:p w14:paraId="1F04C4B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（2）高频参数≥2.45GHz，≥250K 速率 FSK 调制；</w:t>
      </w:r>
    </w:p>
    <w:p w14:paraId="31791FC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（3）低频参数≥125KHz FSK 调制；</w:t>
      </w:r>
    </w:p>
    <w:p w14:paraId="27C657D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（4）激活距离小于4米（直径）；</w:t>
      </w:r>
    </w:p>
    <w:p w14:paraId="1FEAC0D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（5）额定功率＜12W；</w:t>
      </w:r>
    </w:p>
    <w:p w14:paraId="285A473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（6）工作温度-25℃~+75℃；</w:t>
      </w:r>
    </w:p>
    <w:p w14:paraId="0458608C">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（7）通讯协议 TCP/IP；</w:t>
      </w:r>
    </w:p>
    <w:p w14:paraId="083DFFB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（8）工作湿度≤90%；</w:t>
      </w:r>
    </w:p>
    <w:p w14:paraId="715622B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（9）外壳材料 ABS；</w:t>
      </w:r>
    </w:p>
    <w:p w14:paraId="00CB5F3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（10）外形尺寸≥160×35(mm</w:t>
      </w:r>
      <w:r>
        <w:rPr>
          <w:rFonts w:hint="eastAsia" w:ascii="宋体" w:hAnsi="宋体" w:cs="宋体"/>
          <w:b/>
          <w:bCs w:val="0"/>
          <w:snapToGrid/>
          <w:color w:val="auto"/>
          <w:kern w:val="2"/>
          <w:sz w:val="21"/>
          <w:szCs w:val="21"/>
          <w:highlight w:val="none"/>
          <w:lang w:val="en-US" w:eastAsia="zh-CN"/>
        </w:rPr>
        <w:t>）</w:t>
      </w:r>
      <w:r>
        <w:rPr>
          <w:rFonts w:hint="eastAsia" w:ascii="宋体" w:hAnsi="宋体" w:eastAsia="宋体" w:cs="宋体"/>
          <w:b/>
          <w:bCs w:val="0"/>
          <w:snapToGrid/>
          <w:color w:val="auto"/>
          <w:kern w:val="2"/>
          <w:sz w:val="21"/>
          <w:szCs w:val="21"/>
          <w:highlight w:val="none"/>
          <w:lang w:val="en-US" w:eastAsia="zh-CN"/>
        </w:rPr>
        <w:t>；</w:t>
      </w:r>
    </w:p>
    <w:p w14:paraId="2C7FD68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（11）产品重量≥0.7KG；</w:t>
      </w:r>
    </w:p>
    <w:p w14:paraId="765D30F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（12）含 POE 供电模块。</w:t>
      </w:r>
    </w:p>
    <w:p w14:paraId="2F31704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14.绿色通道-RFID 有源标签</w:t>
      </w:r>
    </w:p>
    <w:p w14:paraId="5E413731">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（1）外形尺寸≥35mm×44mm×10mm；</w:t>
      </w:r>
    </w:p>
    <w:p w14:paraId="79DAACDF">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（2）产品材质硅胶；</w:t>
      </w:r>
    </w:p>
    <w:p w14:paraId="420CEF6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（3）产品颜色黑色或其他耐脏的颜色；</w:t>
      </w:r>
    </w:p>
    <w:p w14:paraId="4FEA2FF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（4）产品重量≥45g；</w:t>
      </w:r>
    </w:p>
    <w:p w14:paraId="0591E3E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（5）包装瓦楞纸盒或材质相当的独立包装；</w:t>
      </w:r>
    </w:p>
    <w:p w14:paraId="6D2D5CD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（6）工作湿度＜95%</w:t>
      </w:r>
    </w:p>
    <w:p w14:paraId="4296CDB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（7）工作温度 0～50℃</w:t>
      </w:r>
    </w:p>
    <w:p w14:paraId="6AD9541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15.绿色通道-移动 PDA</w:t>
      </w:r>
    </w:p>
    <w:p w14:paraId="45E2874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（1）参考或相当于安卓系统，≥八核 1.8GHz；</w:t>
      </w:r>
    </w:p>
    <w:p w14:paraId="282F0400">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（2）内存：≥4GB；</w:t>
      </w:r>
    </w:p>
    <w:p w14:paraId="26737E79">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（3）存储：≥32GB；</w:t>
      </w:r>
    </w:p>
    <w:p w14:paraId="03CE5FE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（4）屏幕：≥5.2 英寸，≥1920×1080。</w:t>
      </w:r>
    </w:p>
    <w:p w14:paraId="7A00AFE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16.采集套件</w:t>
      </w:r>
    </w:p>
    <w:p w14:paraId="40755F4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监护仪、呼吸机等床旁设备采集套件。</w:t>
      </w:r>
    </w:p>
    <w:p w14:paraId="59412572">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b/>
          <w:bCs w:val="0"/>
          <w:color w:val="auto"/>
          <w:szCs w:val="21"/>
          <w:highlight w:val="none"/>
        </w:rPr>
        <w:t>▲</w:t>
      </w:r>
      <w:r>
        <w:rPr>
          <w:rFonts w:hint="eastAsia" w:ascii="宋体" w:hAnsi="宋体" w:eastAsia="宋体" w:cs="宋体"/>
          <w:b/>
          <w:bCs w:val="0"/>
          <w:snapToGrid/>
          <w:color w:val="auto"/>
          <w:kern w:val="2"/>
          <w:sz w:val="21"/>
          <w:szCs w:val="21"/>
          <w:highlight w:val="none"/>
          <w:lang w:val="en-US" w:eastAsia="zh-CN"/>
        </w:rPr>
        <w:t>三、商务要求及其他要求</w:t>
      </w:r>
    </w:p>
    <w:p w14:paraId="230CF8E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1.付款方式：</w:t>
      </w:r>
    </w:p>
    <w:p w14:paraId="2577A723">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项目交付验收合格后支付合同价款的50%，验收合格并稳定运行半年后支付合同价款的45%，维护（保修）期满后支付合同金额的5%</w:t>
      </w:r>
      <w:r>
        <w:rPr>
          <w:rFonts w:hint="eastAsia" w:ascii="宋体" w:hAnsi="宋体" w:cs="宋体"/>
          <w:b/>
          <w:bCs w:val="0"/>
          <w:snapToGrid/>
          <w:color w:val="auto"/>
          <w:kern w:val="2"/>
          <w:sz w:val="21"/>
          <w:szCs w:val="21"/>
          <w:highlight w:val="none"/>
          <w:lang w:val="en-US" w:eastAsia="zh-CN"/>
        </w:rPr>
        <w:t>（无息）</w:t>
      </w:r>
      <w:r>
        <w:rPr>
          <w:rFonts w:hint="eastAsia" w:ascii="宋体" w:hAnsi="宋体" w:eastAsia="宋体" w:cs="宋体"/>
          <w:b/>
          <w:bCs w:val="0"/>
          <w:snapToGrid/>
          <w:color w:val="auto"/>
          <w:kern w:val="2"/>
          <w:sz w:val="21"/>
          <w:szCs w:val="21"/>
          <w:highlight w:val="none"/>
          <w:lang w:val="en-US" w:eastAsia="zh-CN"/>
        </w:rPr>
        <w:t>。</w:t>
      </w:r>
    </w:p>
    <w:p w14:paraId="50D917DB">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2.项目实施团队要求</w:t>
      </w:r>
    </w:p>
    <w:p w14:paraId="48D239B1">
      <w:pPr>
        <w:widowControl w:val="0"/>
        <w:kinsoku/>
        <w:autoSpaceDE/>
        <w:autoSpaceDN/>
        <w:ind w:firstLine="422" w:firstLineChars="200"/>
        <w:jc w:val="both"/>
        <w:textAlignment w:val="auto"/>
        <w:rPr>
          <w:rFonts w:hint="default"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投标人拟投入本项目的项目实施团队至少5人，其中1人担任本项目的项目经理，负责承担本项目的统筹、管理等工作；项目实施人员（项目经理除外）至少4人，负责项目的实施工作等工作。</w:t>
      </w:r>
    </w:p>
    <w:p w14:paraId="6B1E4A0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3.售后服务要求，以下所涉及的相关费用包含在投标报价中</w:t>
      </w:r>
      <w:r>
        <w:rPr>
          <w:rFonts w:hint="eastAsia" w:ascii="宋体" w:hAnsi="宋体" w:cs="宋体"/>
          <w:b/>
          <w:bCs w:val="0"/>
          <w:snapToGrid/>
          <w:color w:val="auto"/>
          <w:kern w:val="2"/>
          <w:sz w:val="21"/>
          <w:szCs w:val="21"/>
          <w:highlight w:val="none"/>
          <w:lang w:val="en-US" w:eastAsia="zh-CN"/>
        </w:rPr>
        <w:t>【其中注明</w:t>
      </w:r>
      <w:r>
        <w:rPr>
          <w:rFonts w:hint="eastAsia" w:ascii="宋体" w:hAnsi="宋体" w:eastAsia="宋体" w:cs="宋体"/>
          <w:b/>
          <w:bCs w:val="0"/>
          <w:snapToGrid/>
          <w:color w:val="auto"/>
          <w:kern w:val="2"/>
          <w:sz w:val="21"/>
          <w:szCs w:val="21"/>
          <w:highlight w:val="none"/>
          <w:lang w:val="en-US" w:eastAsia="zh-CN"/>
        </w:rPr>
        <w:t>维护（保修）期满后</w:t>
      </w:r>
      <w:r>
        <w:rPr>
          <w:rFonts w:hint="eastAsia" w:ascii="宋体" w:hAnsi="宋体" w:cs="宋体"/>
          <w:b/>
          <w:bCs w:val="0"/>
          <w:snapToGrid/>
          <w:color w:val="auto"/>
          <w:kern w:val="2"/>
          <w:sz w:val="21"/>
          <w:szCs w:val="21"/>
          <w:highlight w:val="none"/>
          <w:lang w:val="en-US" w:eastAsia="zh-CN"/>
        </w:rPr>
        <w:t>涉及的相关费用除外】</w:t>
      </w:r>
      <w:r>
        <w:rPr>
          <w:rFonts w:hint="eastAsia" w:ascii="宋体" w:hAnsi="宋体" w:eastAsia="宋体" w:cs="宋体"/>
          <w:b/>
          <w:bCs w:val="0"/>
          <w:snapToGrid/>
          <w:color w:val="auto"/>
          <w:kern w:val="2"/>
          <w:sz w:val="21"/>
          <w:szCs w:val="21"/>
          <w:highlight w:val="none"/>
          <w:lang w:val="en-US" w:eastAsia="zh-CN"/>
        </w:rPr>
        <w:t>，采购人不再另行支付：</w:t>
      </w:r>
    </w:p>
    <w:p w14:paraId="4B5A00D7">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（1）按国家有关产品“三包 ”规定执行“三包 ”，维护（保修）期内不得少于3年（自验收合格之日起），维护（保修）期满后维护（保修）费不高于合同价5%；</w:t>
      </w:r>
    </w:p>
    <w:p w14:paraId="7536B52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2</w:t>
      </w:r>
      <w:r>
        <w:rPr>
          <w:rFonts w:hint="eastAsia" w:ascii="宋体" w:hAnsi="宋体" w:eastAsia="宋体" w:cs="宋体"/>
          <w:b/>
          <w:bCs w:val="0"/>
          <w:snapToGrid/>
          <w:color w:val="auto"/>
          <w:kern w:val="2"/>
          <w:sz w:val="21"/>
          <w:szCs w:val="21"/>
          <w:highlight w:val="none"/>
          <w:lang w:val="en-US" w:eastAsia="zh-CN"/>
        </w:rPr>
        <w:t>）本项目系统正式启动后，供应商必须保证终身维护；</w:t>
      </w:r>
    </w:p>
    <w:p w14:paraId="4EC2D61E">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3</w:t>
      </w:r>
      <w:r>
        <w:rPr>
          <w:rFonts w:hint="eastAsia" w:ascii="宋体" w:hAnsi="宋体" w:eastAsia="宋体" w:cs="宋体"/>
          <w:b/>
          <w:bCs w:val="0"/>
          <w:snapToGrid/>
          <w:color w:val="auto"/>
          <w:kern w:val="2"/>
          <w:sz w:val="21"/>
          <w:szCs w:val="21"/>
          <w:highlight w:val="none"/>
          <w:lang w:val="en-US" w:eastAsia="zh-CN"/>
        </w:rPr>
        <w:t>）供应商必须提供及时与完善的技术支持服务，以保证系统能够安全、高效地运行；</w:t>
      </w:r>
    </w:p>
    <w:p w14:paraId="583D8DE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4</w:t>
      </w:r>
      <w:r>
        <w:rPr>
          <w:rFonts w:hint="eastAsia" w:ascii="宋体" w:hAnsi="宋体" w:eastAsia="宋体" w:cs="宋体"/>
          <w:b/>
          <w:bCs w:val="0"/>
          <w:snapToGrid/>
          <w:color w:val="auto"/>
          <w:kern w:val="2"/>
          <w:sz w:val="21"/>
          <w:szCs w:val="21"/>
          <w:highlight w:val="none"/>
          <w:lang w:val="en-US" w:eastAsia="zh-CN"/>
        </w:rPr>
        <w:t>）培训服务要求：培训的组织由采购人负责，培训的具体实施由原厂商或原厂商</w:t>
      </w:r>
      <w:r>
        <w:rPr>
          <w:rFonts w:hint="eastAsia" w:ascii="宋体" w:hAnsi="宋体" w:cs="宋体"/>
          <w:b/>
          <w:bCs w:val="0"/>
          <w:snapToGrid/>
          <w:color w:val="auto"/>
          <w:kern w:val="2"/>
          <w:sz w:val="21"/>
          <w:szCs w:val="21"/>
          <w:highlight w:val="none"/>
          <w:lang w:val="en-US" w:eastAsia="zh-CN"/>
        </w:rPr>
        <w:t>委托</w:t>
      </w:r>
      <w:r>
        <w:rPr>
          <w:rFonts w:hint="eastAsia" w:ascii="宋体" w:hAnsi="宋体" w:eastAsia="宋体" w:cs="宋体"/>
          <w:b/>
          <w:bCs w:val="0"/>
          <w:snapToGrid/>
          <w:color w:val="auto"/>
          <w:kern w:val="2"/>
          <w:sz w:val="21"/>
          <w:szCs w:val="21"/>
          <w:highlight w:val="none"/>
          <w:lang w:val="en-US" w:eastAsia="zh-CN"/>
        </w:rPr>
        <w:t>在本地的技术服务分支机构负责；</w:t>
      </w:r>
    </w:p>
    <w:p w14:paraId="5C30AF04">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5</w:t>
      </w:r>
      <w:r>
        <w:rPr>
          <w:rFonts w:hint="eastAsia" w:ascii="宋体" w:hAnsi="宋体" w:eastAsia="宋体" w:cs="宋体"/>
          <w:b/>
          <w:bCs w:val="0"/>
          <w:snapToGrid/>
          <w:color w:val="auto"/>
          <w:kern w:val="2"/>
          <w:sz w:val="21"/>
          <w:szCs w:val="21"/>
          <w:highlight w:val="none"/>
          <w:lang w:val="en-US" w:eastAsia="zh-CN"/>
        </w:rPr>
        <w:t>）培训应包括但不限于：提供详细可行的培训计划，明确培训对象、培训内容和时间安排等。</w:t>
      </w:r>
      <w:r>
        <w:rPr>
          <w:rFonts w:hint="eastAsia" w:ascii="宋体" w:hAnsi="宋体" w:cs="宋体"/>
          <w:b/>
          <w:bCs w:val="0"/>
          <w:snapToGrid/>
          <w:color w:val="auto"/>
          <w:kern w:val="2"/>
          <w:sz w:val="21"/>
          <w:szCs w:val="21"/>
          <w:highlight w:val="none"/>
          <w:lang w:val="en-US" w:eastAsia="zh-CN"/>
        </w:rPr>
        <w:t>投标人</w:t>
      </w:r>
      <w:r>
        <w:rPr>
          <w:rFonts w:hint="eastAsia" w:ascii="宋体" w:hAnsi="宋体" w:eastAsia="宋体" w:cs="宋体"/>
          <w:b/>
          <w:bCs w:val="0"/>
          <w:snapToGrid/>
          <w:color w:val="auto"/>
          <w:kern w:val="2"/>
          <w:sz w:val="21"/>
          <w:szCs w:val="21"/>
          <w:highlight w:val="none"/>
          <w:lang w:val="en-US" w:eastAsia="zh-CN"/>
        </w:rPr>
        <w:t>应组织培训工程师对相应业务受理人员应用软件操作流程培训；业务审批操作人员培训及使用注意事项；管理人员系统运维培训、常见故障排除等，确保相关人员正确操作直至熟练使用，提供用户使用手册；</w:t>
      </w:r>
    </w:p>
    <w:p w14:paraId="76022B7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w:t>
      </w:r>
      <w:r>
        <w:rPr>
          <w:rFonts w:hint="eastAsia" w:ascii="宋体" w:hAnsi="宋体" w:cs="宋体"/>
          <w:b/>
          <w:bCs w:val="0"/>
          <w:snapToGrid/>
          <w:color w:val="auto"/>
          <w:kern w:val="2"/>
          <w:sz w:val="21"/>
          <w:szCs w:val="21"/>
          <w:highlight w:val="none"/>
          <w:lang w:val="en-US" w:eastAsia="zh-CN"/>
        </w:rPr>
        <w:t>6</w:t>
      </w:r>
      <w:r>
        <w:rPr>
          <w:rFonts w:hint="eastAsia" w:ascii="宋体" w:hAnsi="宋体" w:eastAsia="宋体" w:cs="宋体"/>
          <w:b/>
          <w:bCs w:val="0"/>
          <w:snapToGrid/>
          <w:color w:val="auto"/>
          <w:kern w:val="2"/>
          <w:sz w:val="21"/>
          <w:szCs w:val="21"/>
          <w:highlight w:val="none"/>
          <w:lang w:val="en-US" w:eastAsia="zh-CN"/>
        </w:rPr>
        <w:t>）供应商应用的所有软件产品必须</w:t>
      </w:r>
      <w:r>
        <w:rPr>
          <w:rFonts w:hint="eastAsia" w:ascii="宋体" w:hAnsi="宋体" w:cs="宋体"/>
          <w:b/>
          <w:bCs w:val="0"/>
          <w:snapToGrid/>
          <w:color w:val="auto"/>
          <w:kern w:val="2"/>
          <w:sz w:val="21"/>
          <w:szCs w:val="21"/>
          <w:highlight w:val="none"/>
          <w:lang w:val="en-US" w:eastAsia="zh-CN"/>
        </w:rPr>
        <w:t>具</w:t>
      </w:r>
      <w:r>
        <w:rPr>
          <w:rFonts w:hint="eastAsia" w:ascii="宋体" w:hAnsi="宋体" w:eastAsia="宋体" w:cs="宋体"/>
          <w:b/>
          <w:bCs w:val="0"/>
          <w:snapToGrid/>
          <w:color w:val="auto"/>
          <w:kern w:val="2"/>
          <w:sz w:val="21"/>
          <w:szCs w:val="21"/>
          <w:highlight w:val="none"/>
          <w:lang w:val="en-US" w:eastAsia="zh-CN"/>
        </w:rPr>
        <w:t>有自主知识产权，同时要保证是合法的商品软件，若由此引起的第三方知识产权纠纷由中标供应商负责。</w:t>
      </w:r>
    </w:p>
    <w:p w14:paraId="016FFEE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4.交付时间及地点：</w:t>
      </w:r>
    </w:p>
    <w:p w14:paraId="46D458C6">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（1）交付时间：自签订合同之日起90天内全部安装调试完毕并验收合格交付使用；</w:t>
      </w:r>
    </w:p>
    <w:p w14:paraId="413867CD">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（2）交付地点：广西桂林市采购人指定地点（桂林市中西医结合医院内）。</w:t>
      </w:r>
    </w:p>
    <w:p w14:paraId="207DD185">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5.采购预算</w:t>
      </w:r>
      <w:r>
        <w:rPr>
          <w:rFonts w:hint="eastAsia" w:ascii="宋体" w:hAnsi="宋体" w:cs="宋体"/>
          <w:b/>
          <w:bCs w:val="0"/>
          <w:snapToGrid/>
          <w:color w:val="auto"/>
          <w:kern w:val="2"/>
          <w:sz w:val="21"/>
          <w:szCs w:val="21"/>
          <w:highlight w:val="none"/>
          <w:lang w:val="en-US" w:eastAsia="zh-CN"/>
        </w:rPr>
        <w:t>及最高限价：</w:t>
      </w:r>
      <w:r>
        <w:rPr>
          <w:rFonts w:hint="eastAsia" w:ascii="宋体" w:hAnsi="宋体" w:eastAsia="宋体" w:cs="宋体"/>
          <w:b/>
          <w:bCs w:val="0"/>
          <w:snapToGrid/>
          <w:color w:val="auto"/>
          <w:kern w:val="2"/>
          <w:sz w:val="21"/>
          <w:szCs w:val="21"/>
          <w:highlight w:val="none"/>
          <w:lang w:val="en-US" w:eastAsia="zh-CN"/>
        </w:rPr>
        <w:t>本项目采购预算金额为壹佰叁拾万元整（¥1300000.00），最高限价</w:t>
      </w:r>
      <w:r>
        <w:rPr>
          <w:rFonts w:hint="eastAsia" w:ascii="宋体" w:hAnsi="宋体" w:cs="宋体"/>
          <w:b/>
          <w:bCs w:val="0"/>
          <w:snapToGrid/>
          <w:color w:val="auto"/>
          <w:kern w:val="2"/>
          <w:sz w:val="21"/>
          <w:szCs w:val="21"/>
          <w:highlight w:val="none"/>
          <w:lang w:val="en-US" w:eastAsia="zh-CN"/>
        </w:rPr>
        <w:t>为</w:t>
      </w:r>
      <w:r>
        <w:rPr>
          <w:rFonts w:hint="eastAsia" w:ascii="宋体" w:hAnsi="宋体" w:eastAsia="宋体" w:cs="宋体"/>
          <w:b/>
          <w:bCs w:val="0"/>
          <w:snapToGrid/>
          <w:color w:val="auto"/>
          <w:kern w:val="2"/>
          <w:sz w:val="21"/>
          <w:szCs w:val="21"/>
          <w:highlight w:val="none"/>
          <w:lang w:val="en-US" w:eastAsia="zh-CN"/>
        </w:rPr>
        <w:t>壹佰壹拾捌万元整（¥1180000.00），投标人的投标报价超出最高限价金额的，投标文件作无效处理。</w:t>
      </w:r>
    </w:p>
    <w:p w14:paraId="1518DBAA">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r>
        <w:rPr>
          <w:rFonts w:hint="eastAsia" w:ascii="宋体" w:hAnsi="宋体" w:eastAsia="宋体" w:cs="宋体"/>
          <w:b/>
          <w:bCs w:val="0"/>
          <w:snapToGrid/>
          <w:color w:val="auto"/>
          <w:kern w:val="2"/>
          <w:sz w:val="21"/>
          <w:szCs w:val="21"/>
          <w:highlight w:val="none"/>
          <w:lang w:val="en-US" w:eastAsia="zh-CN"/>
        </w:rPr>
        <w:t>6.验收标准：</w:t>
      </w:r>
    </w:p>
    <w:p w14:paraId="6562E386">
      <w:pPr>
        <w:widowControl w:val="0"/>
        <w:kinsoku/>
        <w:autoSpaceDE/>
        <w:autoSpaceDN/>
        <w:ind w:firstLine="422" w:firstLineChars="200"/>
        <w:jc w:val="both"/>
        <w:textAlignment w:val="auto"/>
        <w:rPr>
          <w:rFonts w:hint="eastAsia" w:ascii="宋体" w:hAnsi="宋体"/>
          <w:b/>
          <w:bCs/>
          <w:color w:val="auto"/>
          <w:szCs w:val="21"/>
          <w:highlight w:val="none"/>
          <w:lang w:eastAsia="zh-Hans"/>
        </w:rPr>
      </w:pPr>
      <w:r>
        <w:rPr>
          <w:rFonts w:hint="eastAsia" w:ascii="宋体" w:hAnsi="宋体"/>
          <w:b/>
          <w:bCs/>
          <w:color w:val="auto"/>
          <w:szCs w:val="21"/>
          <w:highlight w:val="none"/>
          <w:lang w:eastAsia="zh-CN"/>
        </w:rPr>
        <w:t>（</w:t>
      </w:r>
      <w:r>
        <w:rPr>
          <w:rFonts w:hint="eastAsia" w:ascii="宋体" w:hAnsi="宋体"/>
          <w:b/>
          <w:bCs/>
          <w:color w:val="auto"/>
          <w:szCs w:val="21"/>
          <w:highlight w:val="none"/>
          <w:lang w:eastAsia="zh-Hans"/>
        </w:rPr>
        <w:t>1</w:t>
      </w:r>
      <w:r>
        <w:rPr>
          <w:rFonts w:hint="eastAsia" w:ascii="宋体" w:hAnsi="宋体"/>
          <w:b/>
          <w:bCs/>
          <w:color w:val="auto"/>
          <w:szCs w:val="21"/>
          <w:highlight w:val="none"/>
          <w:lang w:eastAsia="zh-CN"/>
        </w:rPr>
        <w:t>）</w:t>
      </w:r>
      <w:r>
        <w:rPr>
          <w:rFonts w:hint="eastAsia" w:ascii="宋体" w:hAnsi="宋体"/>
          <w:b/>
          <w:bCs/>
          <w:color w:val="auto"/>
          <w:szCs w:val="21"/>
          <w:highlight w:val="none"/>
          <w:lang w:eastAsia="zh-Hans"/>
        </w:rPr>
        <w:t>投标人必须按招标文件要求、投标文件承诺提供</w:t>
      </w:r>
      <w:r>
        <w:rPr>
          <w:rFonts w:hint="eastAsia" w:ascii="宋体" w:hAnsi="宋体"/>
          <w:b/>
          <w:bCs/>
          <w:color w:val="auto"/>
          <w:szCs w:val="21"/>
          <w:highlight w:val="none"/>
        </w:rPr>
        <w:t>系统</w:t>
      </w:r>
      <w:r>
        <w:rPr>
          <w:rFonts w:hint="eastAsia" w:ascii="宋体" w:hAnsi="宋体"/>
          <w:b/>
          <w:bCs/>
          <w:color w:val="auto"/>
          <w:szCs w:val="21"/>
          <w:highlight w:val="none"/>
          <w:lang w:eastAsia="zh-Hans"/>
        </w:rPr>
        <w:t>，且提供的</w:t>
      </w:r>
      <w:r>
        <w:rPr>
          <w:rFonts w:hint="eastAsia" w:ascii="宋体" w:hAnsi="宋体"/>
          <w:b/>
          <w:bCs/>
          <w:color w:val="auto"/>
          <w:szCs w:val="21"/>
          <w:highlight w:val="none"/>
        </w:rPr>
        <w:t>系统</w:t>
      </w:r>
      <w:r>
        <w:rPr>
          <w:rFonts w:hint="eastAsia" w:ascii="宋体" w:hAnsi="宋体"/>
          <w:b/>
          <w:bCs/>
          <w:color w:val="auto"/>
          <w:szCs w:val="21"/>
          <w:highlight w:val="none"/>
          <w:lang w:eastAsia="zh-Hans"/>
        </w:rPr>
        <w:t>必须符合国家强制执行的相关质量标准要求以及</w:t>
      </w:r>
      <w:r>
        <w:rPr>
          <w:rFonts w:hint="eastAsia" w:ascii="宋体" w:hAnsi="宋体"/>
          <w:b/>
          <w:bCs/>
          <w:color w:val="auto"/>
          <w:szCs w:val="21"/>
          <w:highlight w:val="none"/>
        </w:rPr>
        <w:t>系统</w:t>
      </w:r>
      <w:r>
        <w:rPr>
          <w:rFonts w:hint="eastAsia" w:ascii="宋体" w:hAnsi="宋体"/>
          <w:b/>
          <w:bCs/>
          <w:color w:val="auto"/>
          <w:szCs w:val="21"/>
          <w:highlight w:val="none"/>
          <w:lang w:eastAsia="zh-Hans"/>
        </w:rPr>
        <w:t>制造厂家合格产品的质量标准。</w:t>
      </w:r>
    </w:p>
    <w:p w14:paraId="6D36E475">
      <w:pPr>
        <w:adjustRightInd w:val="0"/>
        <w:snapToGrid w:val="0"/>
        <w:spacing w:line="360" w:lineRule="exact"/>
        <w:ind w:firstLine="422" w:firstLineChars="200"/>
        <w:rPr>
          <w:rFonts w:hint="eastAsia" w:ascii="宋体" w:hAnsi="宋体"/>
          <w:b/>
          <w:bCs/>
          <w:color w:val="auto"/>
          <w:szCs w:val="21"/>
          <w:highlight w:val="none"/>
          <w:lang w:eastAsia="zh-Hans"/>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2</w:t>
      </w:r>
      <w:r>
        <w:rPr>
          <w:rFonts w:hint="eastAsia" w:ascii="宋体" w:hAnsi="宋体"/>
          <w:b/>
          <w:bCs/>
          <w:color w:val="auto"/>
          <w:szCs w:val="21"/>
          <w:highlight w:val="none"/>
          <w:lang w:eastAsia="zh-CN"/>
        </w:rPr>
        <w:t>）</w:t>
      </w:r>
      <w:r>
        <w:rPr>
          <w:rFonts w:hint="eastAsia" w:ascii="宋体" w:hAnsi="宋体"/>
          <w:b/>
          <w:bCs/>
          <w:color w:val="auto"/>
          <w:szCs w:val="21"/>
          <w:highlight w:val="none"/>
        </w:rPr>
        <w:t>系统</w:t>
      </w:r>
      <w:r>
        <w:rPr>
          <w:rFonts w:hint="eastAsia" w:ascii="宋体" w:hAnsi="宋体"/>
          <w:b/>
          <w:bCs/>
          <w:color w:val="auto"/>
          <w:szCs w:val="21"/>
          <w:highlight w:val="none"/>
          <w:lang w:eastAsia="zh-Hans"/>
        </w:rPr>
        <w:t>需全新、完好、无破损，</w:t>
      </w:r>
      <w:r>
        <w:rPr>
          <w:rFonts w:hint="eastAsia" w:ascii="宋体" w:hAnsi="宋体"/>
          <w:b/>
          <w:bCs/>
          <w:color w:val="auto"/>
          <w:szCs w:val="21"/>
          <w:highlight w:val="none"/>
        </w:rPr>
        <w:t>系统</w:t>
      </w:r>
      <w:r>
        <w:rPr>
          <w:rFonts w:hint="eastAsia" w:ascii="宋体" w:hAnsi="宋体"/>
          <w:b/>
          <w:bCs/>
          <w:color w:val="auto"/>
          <w:szCs w:val="21"/>
          <w:highlight w:val="none"/>
          <w:lang w:eastAsia="zh-Hans"/>
        </w:rPr>
        <w:t>到货后，采购人现场根据招标文件要求及投标文件承诺逐条对应进行核验，必要时，采购人有权邀请国家质量监督检验部门或国家认可的第三方检测机构</w:t>
      </w:r>
      <w:r>
        <w:rPr>
          <w:rFonts w:hint="eastAsia" w:ascii="宋体" w:hAnsi="宋体"/>
          <w:b/>
          <w:bCs/>
          <w:color w:val="auto"/>
          <w:szCs w:val="21"/>
          <w:highlight w:val="none"/>
          <w:lang w:eastAsia="zh-CN"/>
        </w:rPr>
        <w:t>（</w:t>
      </w:r>
      <w:r>
        <w:rPr>
          <w:rFonts w:hint="eastAsia" w:ascii="宋体" w:hAnsi="宋体"/>
          <w:b/>
          <w:bCs/>
          <w:color w:val="auto"/>
          <w:szCs w:val="21"/>
          <w:highlight w:val="none"/>
        </w:rPr>
        <w:t>通过</w:t>
      </w:r>
      <w:r>
        <w:rPr>
          <w:rFonts w:hint="eastAsia" w:ascii="宋体" w:hAnsi="宋体"/>
          <w:b/>
          <w:bCs/>
          <w:color w:val="auto"/>
          <w:szCs w:val="21"/>
          <w:highlight w:val="none"/>
          <w:lang w:eastAsia="zh-CN"/>
        </w:rPr>
        <w:t>专家或</w:t>
      </w:r>
      <w:r>
        <w:rPr>
          <w:rFonts w:hint="eastAsia" w:ascii="宋体" w:hAnsi="宋体"/>
          <w:b/>
          <w:bCs/>
          <w:color w:val="auto"/>
          <w:szCs w:val="21"/>
          <w:highlight w:val="none"/>
        </w:rPr>
        <w:t>CMA认证或CNAS认证的检测机构</w:t>
      </w:r>
      <w:r>
        <w:rPr>
          <w:rFonts w:hint="eastAsia" w:ascii="宋体" w:hAnsi="宋体"/>
          <w:b/>
          <w:bCs/>
          <w:color w:val="auto"/>
          <w:szCs w:val="21"/>
          <w:highlight w:val="none"/>
          <w:lang w:eastAsia="zh-CN"/>
        </w:rPr>
        <w:t>）</w:t>
      </w:r>
      <w:r>
        <w:rPr>
          <w:rFonts w:hint="eastAsia" w:ascii="宋体" w:hAnsi="宋体"/>
          <w:b/>
          <w:bCs/>
          <w:color w:val="auto"/>
          <w:szCs w:val="21"/>
          <w:highlight w:val="none"/>
          <w:lang w:eastAsia="zh-Hans"/>
        </w:rPr>
        <w:t>参与共同验收。如</w:t>
      </w:r>
      <w:r>
        <w:rPr>
          <w:rFonts w:hint="eastAsia" w:ascii="宋体" w:hAnsi="宋体"/>
          <w:b/>
          <w:bCs/>
          <w:color w:val="auto"/>
          <w:szCs w:val="21"/>
          <w:highlight w:val="none"/>
        </w:rPr>
        <w:t>系统</w:t>
      </w:r>
      <w:r>
        <w:rPr>
          <w:rFonts w:hint="eastAsia" w:ascii="宋体" w:hAnsi="宋体"/>
          <w:b/>
          <w:bCs/>
          <w:color w:val="auto"/>
          <w:szCs w:val="21"/>
          <w:highlight w:val="none"/>
          <w:lang w:eastAsia="zh-Hans"/>
        </w:rPr>
        <w:t>不满足招标文件要求、投标文件承诺或国家强制执行的相关质量标准要求以及</w:t>
      </w:r>
      <w:r>
        <w:rPr>
          <w:rFonts w:hint="eastAsia" w:ascii="宋体" w:hAnsi="宋体"/>
          <w:b/>
          <w:bCs/>
          <w:color w:val="auto"/>
          <w:szCs w:val="21"/>
          <w:highlight w:val="none"/>
        </w:rPr>
        <w:t>系统</w:t>
      </w:r>
      <w:r>
        <w:rPr>
          <w:rFonts w:hint="eastAsia" w:ascii="宋体" w:hAnsi="宋体"/>
          <w:b/>
          <w:bCs/>
          <w:color w:val="auto"/>
          <w:szCs w:val="21"/>
          <w:highlight w:val="none"/>
          <w:lang w:eastAsia="zh-Hans"/>
        </w:rPr>
        <w:t>制造厂家合格产品的质量标准，采购人有权不予验收，由此造成采购人的经济损失由中标人承担全部赔偿责任。</w:t>
      </w:r>
    </w:p>
    <w:p w14:paraId="4FAA3A78">
      <w:pPr>
        <w:widowControl w:val="0"/>
        <w:kinsoku/>
        <w:autoSpaceDE/>
        <w:autoSpaceDN/>
        <w:ind w:firstLine="422" w:firstLineChars="200"/>
        <w:jc w:val="both"/>
        <w:textAlignment w:val="auto"/>
        <w:rPr>
          <w:rFonts w:hint="eastAsia" w:ascii="宋体" w:hAnsi="宋体" w:eastAsia="宋体" w:cs="宋体"/>
          <w:b/>
          <w:bCs w:val="0"/>
          <w:snapToGrid/>
          <w:color w:val="auto"/>
          <w:kern w:val="2"/>
          <w:sz w:val="21"/>
          <w:szCs w:val="21"/>
          <w:highlight w:val="none"/>
          <w:lang w:val="en-US" w:eastAsia="zh-CN"/>
        </w:rPr>
      </w:pPr>
    </w:p>
    <w:p w14:paraId="248A32B6">
      <w:pPr>
        <w:adjustRightInd w:val="0"/>
        <w:spacing w:line="360" w:lineRule="exact"/>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Ⅲ、</w:t>
      </w:r>
      <w:r>
        <w:rPr>
          <w:rFonts w:hint="eastAsia" w:ascii="宋体" w:hAnsi="宋体" w:cs="宋体"/>
          <w:b/>
          <w:color w:val="auto"/>
          <w:szCs w:val="21"/>
          <w:highlight w:val="none"/>
        </w:rPr>
        <w:t>与实现项目目标相关的其他要求</w:t>
      </w:r>
    </w:p>
    <w:p w14:paraId="28B0EAEA">
      <w:pPr>
        <w:adjustRightInd w:val="0"/>
        <w:spacing w:line="360" w:lineRule="exact"/>
        <w:ind w:firstLine="210" w:firstLineChars="100"/>
        <w:rPr>
          <w:rFonts w:hint="eastAsia" w:hAnsi="宋体"/>
          <w:color w:val="auto"/>
          <w:highlight w:val="none"/>
        </w:rPr>
      </w:pPr>
      <w:r>
        <w:rPr>
          <w:rFonts w:hint="eastAsia" w:hAnsi="宋体"/>
          <w:bCs/>
          <w:color w:val="auto"/>
          <w:highlight w:val="none"/>
        </w:rPr>
        <w:t>（</w:t>
      </w:r>
      <w:r>
        <w:rPr>
          <w:rFonts w:hint="eastAsia" w:ascii="宋体" w:hAnsi="宋体"/>
          <w:color w:val="auto"/>
          <w:szCs w:val="21"/>
          <w:highlight w:val="none"/>
        </w:rPr>
        <w:t>一）</w:t>
      </w:r>
      <w:r>
        <w:rPr>
          <w:rFonts w:hint="eastAsia" w:ascii="宋体" w:hAnsi="宋体" w:eastAsia="宋体" w:cs="宋体"/>
          <w:b/>
          <w:bCs/>
          <w:color w:val="auto"/>
          <w:sz w:val="21"/>
          <w:szCs w:val="21"/>
          <w:highlight w:val="none"/>
          <w:lang w:eastAsia="zh-CN"/>
        </w:rPr>
        <w:t>项目实施方案</w:t>
      </w:r>
    </w:p>
    <w:p w14:paraId="6E4C59F4">
      <w:pPr>
        <w:wordWrap w:val="0"/>
        <w:adjustRightInd w:val="0"/>
        <w:snapToGrid w:val="0"/>
        <w:spacing w:line="340" w:lineRule="exact"/>
        <w:ind w:firstLine="420" w:firstLineChars="200"/>
        <w:rPr>
          <w:rFonts w:hint="eastAsia" w:hAnsi="宋体"/>
          <w:color w:val="auto"/>
          <w:spacing w:val="-4"/>
          <w:highlight w:val="none"/>
        </w:rPr>
      </w:pPr>
      <w:r>
        <w:rPr>
          <w:rFonts w:hint="eastAsia" w:hAnsi="宋体" w:cs="宋体"/>
          <w:color w:val="auto"/>
          <w:kern w:val="0"/>
          <w:szCs w:val="21"/>
          <w:highlight w:val="none"/>
        </w:rPr>
        <w:t>投标人根据自身情况，可于投标文件提供</w:t>
      </w:r>
      <w:r>
        <w:rPr>
          <w:rFonts w:hint="eastAsia" w:hAnsi="宋体"/>
          <w:color w:val="auto"/>
          <w:highlight w:val="none"/>
        </w:rPr>
        <w:t>项目实施方案</w:t>
      </w:r>
      <w:r>
        <w:rPr>
          <w:rFonts w:hint="eastAsia" w:hAnsi="宋体"/>
          <w:color w:val="auto"/>
          <w:spacing w:val="-4"/>
          <w:highlight w:val="none"/>
        </w:rPr>
        <w:t>，包含但不限于：</w:t>
      </w:r>
    </w:p>
    <w:p w14:paraId="24F776B1">
      <w:pPr>
        <w:wordWrap w:val="0"/>
        <w:adjustRightInd w:val="0"/>
        <w:snapToGrid w:val="0"/>
        <w:spacing w:line="340" w:lineRule="exact"/>
        <w:ind w:firstLine="404" w:firstLineChars="200"/>
        <w:rPr>
          <w:rFonts w:hint="eastAsia" w:hAnsi="宋体" w:cs="Times New Roman"/>
          <w:color w:val="auto"/>
          <w:szCs w:val="21"/>
          <w:highlight w:val="none"/>
          <w:lang w:eastAsia="zh-CN"/>
        </w:rPr>
      </w:pPr>
      <w:r>
        <w:rPr>
          <w:rFonts w:hint="eastAsia" w:hAnsi="宋体"/>
          <w:color w:val="auto"/>
          <w:spacing w:val="-4"/>
          <w:highlight w:val="none"/>
          <w:lang w:eastAsia="zh-CN"/>
        </w:rPr>
        <w:t>（</w:t>
      </w:r>
      <w:r>
        <w:rPr>
          <w:rFonts w:hint="eastAsia" w:hAnsi="宋体"/>
          <w:color w:val="auto"/>
          <w:spacing w:val="-4"/>
          <w:highlight w:val="none"/>
          <w:lang w:val="en-US" w:eastAsia="zh-CN"/>
        </w:rPr>
        <w:t>1</w:t>
      </w:r>
      <w:r>
        <w:rPr>
          <w:rFonts w:hint="eastAsia" w:hAnsi="宋体"/>
          <w:color w:val="auto"/>
          <w:spacing w:val="-4"/>
          <w:highlight w:val="none"/>
          <w:lang w:eastAsia="zh-CN"/>
        </w:rPr>
        <w:t>）</w:t>
      </w:r>
      <w:r>
        <w:rPr>
          <w:rFonts w:hint="eastAsia" w:ascii="宋体" w:hAnsi="宋体" w:eastAsia="宋体" w:cs="宋体"/>
          <w:snapToGrid/>
          <w:color w:val="auto"/>
          <w:kern w:val="2"/>
          <w:sz w:val="21"/>
          <w:szCs w:val="21"/>
          <w:highlight w:val="none"/>
          <w:lang w:val="en-US" w:eastAsia="zh-CN"/>
        </w:rPr>
        <w:t>系统建设方案</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snapToGrid/>
          <w:color w:val="auto"/>
          <w:kern w:val="2"/>
          <w:sz w:val="21"/>
          <w:szCs w:val="21"/>
          <w:highlight w:val="none"/>
          <w:lang w:val="en-US" w:eastAsia="zh-CN"/>
        </w:rPr>
        <w:t>①总体建设目标、规划依据、需求分析，②设计方法、设计原则；③总体框架设计、业务架构设计、数据架构设计、技术架构设计方案等</w:t>
      </w:r>
      <w:r>
        <w:rPr>
          <w:rFonts w:hint="eastAsia" w:ascii="宋体" w:hAnsi="宋体" w:eastAsia="宋体" w:cs="宋体"/>
          <w:color w:val="auto"/>
          <w:kern w:val="0"/>
          <w:sz w:val="21"/>
          <w:szCs w:val="21"/>
          <w:highlight w:val="none"/>
          <w:lang w:eastAsia="zh-CN"/>
        </w:rPr>
        <w:t>）</w:t>
      </w:r>
      <w:r>
        <w:rPr>
          <w:rFonts w:hint="eastAsia" w:hAnsi="宋体" w:cs="Times New Roman"/>
          <w:color w:val="auto"/>
          <w:szCs w:val="21"/>
          <w:highlight w:val="none"/>
          <w:lang w:eastAsia="zh-CN"/>
        </w:rPr>
        <w:t>；</w:t>
      </w:r>
    </w:p>
    <w:p w14:paraId="6380CDFD">
      <w:pPr>
        <w:wordWrap w:val="0"/>
        <w:adjustRightInd w:val="0"/>
        <w:snapToGrid w:val="0"/>
        <w:spacing w:line="340" w:lineRule="exact"/>
        <w:ind w:firstLine="420" w:firstLineChars="200"/>
        <w:rPr>
          <w:rFonts w:hint="eastAsia" w:hAnsi="宋体" w:eastAsia="宋体" w:cs="宋体"/>
          <w:color w:val="auto"/>
          <w:kern w:val="0"/>
          <w:szCs w:val="21"/>
          <w:highlight w:val="none"/>
          <w:lang w:eastAsia="zh-CN"/>
        </w:rPr>
      </w:pPr>
      <w:r>
        <w:rPr>
          <w:rFonts w:hint="eastAsia" w:hAnsi="宋体" w:cs="Times New Roman"/>
          <w:color w:val="auto"/>
          <w:szCs w:val="21"/>
          <w:highlight w:val="none"/>
          <w:lang w:eastAsia="zh-CN"/>
        </w:rPr>
        <w:t>（</w:t>
      </w:r>
      <w:r>
        <w:rPr>
          <w:rFonts w:hint="eastAsia" w:hAnsi="宋体" w:cs="Times New Roman"/>
          <w:color w:val="auto"/>
          <w:szCs w:val="21"/>
          <w:highlight w:val="none"/>
          <w:lang w:val="en-US" w:eastAsia="zh-CN"/>
        </w:rPr>
        <w:t>2</w:t>
      </w:r>
      <w:r>
        <w:rPr>
          <w:rFonts w:hint="eastAsia" w:hAnsi="宋体" w:cs="Times New Roman"/>
          <w:color w:val="auto"/>
          <w:szCs w:val="21"/>
          <w:highlight w:val="none"/>
          <w:lang w:eastAsia="zh-CN"/>
        </w:rPr>
        <w:t>）</w:t>
      </w:r>
      <w:r>
        <w:rPr>
          <w:rFonts w:hint="eastAsia" w:ascii="宋体" w:hAnsi="宋体" w:eastAsia="宋体" w:cs="宋体"/>
          <w:snapToGrid/>
          <w:color w:val="auto"/>
          <w:kern w:val="2"/>
          <w:sz w:val="21"/>
          <w:szCs w:val="21"/>
          <w:highlight w:val="none"/>
          <w:lang w:val="en-US" w:eastAsia="zh-CN"/>
        </w:rPr>
        <w:t>系统融合方案</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snapToGrid/>
          <w:color w:val="auto"/>
          <w:kern w:val="2"/>
          <w:sz w:val="21"/>
          <w:szCs w:val="21"/>
          <w:highlight w:val="none"/>
          <w:lang w:val="en-US" w:eastAsia="zh-CN"/>
        </w:rPr>
        <w:t>与采购人现有业务应用系统（采购人现有业务应用系统含：①</w:t>
      </w:r>
      <w:r>
        <w:rPr>
          <w:rFonts w:hint="eastAsia" w:ascii="宋体" w:hAnsi="宋体" w:cs="宋体"/>
          <w:snapToGrid/>
          <w:color w:val="auto"/>
          <w:kern w:val="2"/>
          <w:sz w:val="21"/>
          <w:szCs w:val="21"/>
          <w:highlight w:val="none"/>
          <w:lang w:val="en-US" w:eastAsia="zh-CN"/>
        </w:rPr>
        <w:t>海泰</w:t>
      </w:r>
      <w:r>
        <w:rPr>
          <w:rFonts w:hint="eastAsia" w:ascii="宋体" w:hAnsi="宋体" w:eastAsia="宋体" w:cs="宋体"/>
          <w:snapToGrid/>
          <w:color w:val="auto"/>
          <w:kern w:val="2"/>
          <w:sz w:val="21"/>
          <w:szCs w:val="21"/>
          <w:highlight w:val="none"/>
          <w:lang w:val="en-US" w:eastAsia="zh-CN"/>
        </w:rPr>
        <w:t>HIS系统；②</w:t>
      </w:r>
      <w:r>
        <w:rPr>
          <w:rFonts w:hint="eastAsia" w:ascii="宋体" w:hAnsi="宋体" w:cs="宋体"/>
          <w:snapToGrid/>
          <w:color w:val="auto"/>
          <w:kern w:val="2"/>
          <w:sz w:val="21"/>
          <w:szCs w:val="21"/>
          <w:highlight w:val="none"/>
          <w:lang w:val="en-US" w:eastAsia="zh-CN"/>
        </w:rPr>
        <w:t>优利特</w:t>
      </w:r>
      <w:r>
        <w:rPr>
          <w:rFonts w:hint="eastAsia" w:ascii="宋体" w:hAnsi="宋体" w:eastAsia="宋体" w:cs="宋体"/>
          <w:snapToGrid/>
          <w:color w:val="auto"/>
          <w:kern w:val="2"/>
          <w:sz w:val="21"/>
          <w:szCs w:val="21"/>
          <w:highlight w:val="none"/>
          <w:lang w:val="en-US" w:eastAsia="zh-CN"/>
        </w:rPr>
        <w:t>LIS系统；③</w:t>
      </w:r>
      <w:r>
        <w:rPr>
          <w:rFonts w:hint="eastAsia" w:ascii="宋体" w:hAnsi="宋体" w:cs="宋体"/>
          <w:snapToGrid/>
          <w:color w:val="auto"/>
          <w:kern w:val="2"/>
          <w:sz w:val="21"/>
          <w:szCs w:val="21"/>
          <w:highlight w:val="none"/>
          <w:lang w:val="en-US" w:eastAsia="zh-CN"/>
        </w:rPr>
        <w:t>蓝网</w:t>
      </w:r>
      <w:r>
        <w:rPr>
          <w:rFonts w:hint="eastAsia" w:ascii="宋体" w:hAnsi="宋体" w:eastAsia="宋体" w:cs="宋体"/>
          <w:snapToGrid/>
          <w:color w:val="auto"/>
          <w:kern w:val="2"/>
          <w:sz w:val="21"/>
          <w:szCs w:val="21"/>
          <w:highlight w:val="none"/>
          <w:lang w:val="en-US" w:eastAsia="zh-CN"/>
        </w:rPr>
        <w:t>PACS系统；④</w:t>
      </w:r>
      <w:r>
        <w:rPr>
          <w:rFonts w:hint="eastAsia" w:ascii="宋体" w:hAnsi="宋体" w:cs="宋体"/>
          <w:snapToGrid/>
          <w:color w:val="auto"/>
          <w:kern w:val="2"/>
          <w:sz w:val="21"/>
          <w:szCs w:val="21"/>
          <w:highlight w:val="none"/>
          <w:lang w:val="en-US" w:eastAsia="zh-CN"/>
        </w:rPr>
        <w:t>医信签</w:t>
      </w:r>
      <w:r>
        <w:rPr>
          <w:rFonts w:hint="eastAsia" w:ascii="宋体" w:hAnsi="宋体" w:eastAsia="宋体" w:cs="宋体"/>
          <w:snapToGrid/>
          <w:color w:val="auto"/>
          <w:kern w:val="2"/>
          <w:sz w:val="21"/>
          <w:szCs w:val="21"/>
          <w:highlight w:val="none"/>
          <w:lang w:val="en-US" w:eastAsia="zh-CN"/>
        </w:rPr>
        <w:t>电子签名系统；⑤</w:t>
      </w:r>
      <w:r>
        <w:rPr>
          <w:rFonts w:hint="eastAsia" w:ascii="宋体" w:hAnsi="宋体" w:cs="宋体"/>
          <w:snapToGrid/>
          <w:color w:val="auto"/>
          <w:kern w:val="2"/>
          <w:sz w:val="21"/>
          <w:szCs w:val="21"/>
          <w:highlight w:val="none"/>
          <w:lang w:val="en-US" w:eastAsia="zh-CN"/>
        </w:rPr>
        <w:t>和湛</w:t>
      </w:r>
      <w:r>
        <w:rPr>
          <w:rFonts w:hint="eastAsia" w:ascii="宋体" w:hAnsi="宋体" w:eastAsia="宋体" w:cs="宋体"/>
          <w:snapToGrid/>
          <w:color w:val="auto"/>
          <w:kern w:val="2"/>
          <w:sz w:val="21"/>
          <w:szCs w:val="21"/>
          <w:highlight w:val="none"/>
          <w:lang w:val="en-US" w:eastAsia="zh-CN"/>
        </w:rPr>
        <w:t>掌上医院系统等）的数据和系统层面对接方案等</w:t>
      </w:r>
      <w:r>
        <w:rPr>
          <w:rFonts w:hint="eastAsia" w:ascii="宋体" w:hAnsi="宋体" w:eastAsia="宋体" w:cs="宋体"/>
          <w:color w:val="auto"/>
          <w:kern w:val="0"/>
          <w:sz w:val="21"/>
          <w:szCs w:val="21"/>
          <w:highlight w:val="none"/>
          <w:lang w:eastAsia="zh-CN"/>
        </w:rPr>
        <w:t>】</w:t>
      </w:r>
      <w:r>
        <w:rPr>
          <w:rFonts w:hint="eastAsia" w:hAnsi="宋体" w:eastAsia="宋体" w:cs="宋体"/>
          <w:color w:val="auto"/>
          <w:kern w:val="0"/>
          <w:szCs w:val="21"/>
          <w:highlight w:val="none"/>
          <w:lang w:eastAsia="zh-CN"/>
        </w:rPr>
        <w:t>；</w:t>
      </w:r>
    </w:p>
    <w:p w14:paraId="6278B08A">
      <w:pPr>
        <w:wordWrap w:val="0"/>
        <w:adjustRightInd w:val="0"/>
        <w:snapToGrid w:val="0"/>
        <w:spacing w:line="340" w:lineRule="exact"/>
        <w:ind w:firstLine="420" w:firstLineChars="200"/>
        <w:rPr>
          <w:rFonts w:hint="eastAsia" w:hAnsi="宋体" w:eastAsia="宋体" w:cs="宋体"/>
          <w:color w:val="auto"/>
          <w:kern w:val="0"/>
          <w:szCs w:val="21"/>
          <w:highlight w:val="none"/>
          <w:lang w:eastAsia="zh-CN"/>
        </w:rPr>
      </w:pPr>
      <w:r>
        <w:rPr>
          <w:rFonts w:hint="eastAsia" w:hAnsi="宋体" w:eastAsia="宋体" w:cs="宋体"/>
          <w:color w:val="auto"/>
          <w:kern w:val="0"/>
          <w:szCs w:val="21"/>
          <w:highlight w:val="none"/>
          <w:lang w:eastAsia="zh-CN"/>
        </w:rPr>
        <w:t>（</w:t>
      </w:r>
      <w:r>
        <w:rPr>
          <w:rFonts w:hint="eastAsia" w:hAnsi="宋体" w:eastAsia="宋体" w:cs="宋体"/>
          <w:color w:val="auto"/>
          <w:kern w:val="0"/>
          <w:szCs w:val="21"/>
          <w:highlight w:val="none"/>
          <w:lang w:val="en-US" w:eastAsia="zh-CN"/>
        </w:rPr>
        <w:t>3</w:t>
      </w:r>
      <w:r>
        <w:rPr>
          <w:rFonts w:hint="eastAsia" w:hAnsi="宋体" w:eastAsia="宋体" w:cs="宋体"/>
          <w:color w:val="auto"/>
          <w:kern w:val="0"/>
          <w:szCs w:val="21"/>
          <w:highlight w:val="none"/>
          <w:lang w:eastAsia="zh-CN"/>
        </w:rPr>
        <w:t>）</w:t>
      </w:r>
      <w:r>
        <w:rPr>
          <w:rFonts w:hint="eastAsia" w:ascii="宋体" w:hAnsi="宋体" w:eastAsia="宋体" w:cs="宋体"/>
          <w:snapToGrid/>
          <w:color w:val="auto"/>
          <w:kern w:val="2"/>
          <w:sz w:val="21"/>
          <w:szCs w:val="21"/>
          <w:highlight w:val="none"/>
          <w:lang w:val="en-US" w:eastAsia="zh-CN"/>
        </w:rPr>
        <w:t>项目实施及管理方案</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snapToGrid/>
          <w:color w:val="auto"/>
          <w:kern w:val="2"/>
          <w:sz w:val="21"/>
          <w:szCs w:val="21"/>
          <w:highlight w:val="none"/>
          <w:lang w:val="en-US" w:eastAsia="zh-CN"/>
        </w:rPr>
        <w:t>①项目实施管理方案包括项目实施管理计划</w:t>
      </w:r>
      <w:r>
        <w:rPr>
          <w:rFonts w:hint="eastAsia" w:ascii="宋体" w:hAnsi="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lang w:val="en-US" w:eastAsia="zh-CN"/>
        </w:rPr>
        <w:t>②项目进度管理、质量管理</w:t>
      </w:r>
      <w:r>
        <w:rPr>
          <w:rFonts w:hint="eastAsia" w:ascii="宋体" w:hAnsi="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lang w:val="en-US" w:eastAsia="zh-CN"/>
        </w:rPr>
        <w:t>③文档管理、培训、应急措施、风险控制制度等</w:t>
      </w:r>
      <w:r>
        <w:rPr>
          <w:rFonts w:hint="eastAsia" w:ascii="宋体" w:hAnsi="宋体" w:eastAsia="宋体" w:cs="宋体"/>
          <w:color w:val="auto"/>
          <w:kern w:val="0"/>
          <w:sz w:val="21"/>
          <w:szCs w:val="21"/>
          <w:highlight w:val="none"/>
          <w:lang w:eastAsia="zh-CN"/>
        </w:rPr>
        <w:t>】</w:t>
      </w:r>
    </w:p>
    <w:p w14:paraId="005C9C7C">
      <w:pPr>
        <w:wordWrap w:val="0"/>
        <w:adjustRightInd w:val="0"/>
        <w:snapToGrid w:val="0"/>
        <w:spacing w:line="340" w:lineRule="exact"/>
        <w:ind w:firstLine="420" w:firstLineChars="200"/>
        <w:rPr>
          <w:rFonts w:hint="eastAsia" w:hAnsi="宋体" w:eastAsia="宋体" w:cs="宋体"/>
          <w:color w:val="auto"/>
          <w:kern w:val="0"/>
          <w:szCs w:val="21"/>
          <w:highlight w:val="none"/>
          <w:lang w:eastAsia="zh-CN"/>
        </w:rPr>
      </w:pPr>
      <w:r>
        <w:rPr>
          <w:rFonts w:hint="eastAsia" w:hAnsi="宋体" w:eastAsia="宋体" w:cs="宋体"/>
          <w:color w:val="auto"/>
          <w:kern w:val="0"/>
          <w:szCs w:val="21"/>
          <w:highlight w:val="none"/>
          <w:lang w:eastAsia="zh-CN"/>
        </w:rPr>
        <w:t>（</w:t>
      </w:r>
      <w:r>
        <w:rPr>
          <w:rFonts w:hint="eastAsia" w:hAnsi="宋体" w:eastAsia="宋体" w:cs="宋体"/>
          <w:color w:val="auto"/>
          <w:kern w:val="0"/>
          <w:szCs w:val="21"/>
          <w:highlight w:val="none"/>
          <w:lang w:val="en-US" w:eastAsia="zh-CN"/>
        </w:rPr>
        <w:t>4</w:t>
      </w:r>
      <w:r>
        <w:rPr>
          <w:rFonts w:hint="eastAsia" w:hAnsi="宋体" w:eastAsia="宋体" w:cs="宋体"/>
          <w:color w:val="auto"/>
          <w:kern w:val="0"/>
          <w:szCs w:val="21"/>
          <w:highlight w:val="none"/>
          <w:lang w:eastAsia="zh-CN"/>
        </w:rPr>
        <w:t>）</w:t>
      </w:r>
      <w:r>
        <w:rPr>
          <w:rFonts w:hint="eastAsia" w:ascii="宋体" w:hAnsi="宋体" w:eastAsia="宋体" w:cs="宋体"/>
          <w:snapToGrid/>
          <w:color w:val="auto"/>
          <w:kern w:val="2"/>
          <w:sz w:val="21"/>
          <w:szCs w:val="21"/>
          <w:highlight w:val="none"/>
          <w:lang w:val="en-US" w:eastAsia="zh-CN"/>
        </w:rPr>
        <w:t>人员配备方案：提供项目经理及项目实施人员（项目经理除外）认证证书等相关证明材料。</w:t>
      </w:r>
    </w:p>
    <w:p w14:paraId="0E3E959D">
      <w:pPr>
        <w:adjustRightInd w:val="0"/>
        <w:spacing w:line="360" w:lineRule="exact"/>
        <w:ind w:firstLine="422" w:firstLineChars="200"/>
        <w:rPr>
          <w:rFonts w:hint="eastAsia" w:ascii="Times New Roman" w:hAnsi="宋体" w:eastAsia="宋体" w:cs="宋体"/>
          <w:b/>
          <w:color w:val="auto"/>
          <w:kern w:val="0"/>
          <w:szCs w:val="21"/>
          <w:highlight w:val="none"/>
        </w:rPr>
      </w:pPr>
      <w:r>
        <w:rPr>
          <w:rFonts w:hint="eastAsia" w:hAnsi="宋体" w:cs="宋体"/>
          <w:b/>
          <w:color w:val="auto"/>
          <w:kern w:val="0"/>
          <w:szCs w:val="21"/>
          <w:highlight w:val="none"/>
        </w:rPr>
        <w:t>注：</w:t>
      </w:r>
      <w:r>
        <w:rPr>
          <w:rFonts w:hint="eastAsia" w:ascii="Times New Roman" w:hAnsi="宋体" w:eastAsia="宋体" w:cs="宋体"/>
          <w:b/>
          <w:color w:val="auto"/>
          <w:kern w:val="0"/>
          <w:szCs w:val="21"/>
          <w:highlight w:val="none"/>
        </w:rPr>
        <w:t>上述项目实施方案详见第四章“评标办法”。</w:t>
      </w:r>
    </w:p>
    <w:p w14:paraId="687D929C">
      <w:pPr>
        <w:adjustRightInd w:val="0"/>
        <w:spacing w:line="360" w:lineRule="exact"/>
        <w:ind w:firstLine="210" w:firstLineChars="100"/>
        <w:rPr>
          <w:rFonts w:hint="eastAsia" w:hAnsi="宋体"/>
          <w:color w:val="auto"/>
          <w:szCs w:val="21"/>
          <w:highlight w:val="none"/>
        </w:rPr>
      </w:pPr>
      <w:r>
        <w:rPr>
          <w:rFonts w:hint="eastAsia" w:ascii="宋体" w:hAnsi="宋体"/>
          <w:bCs/>
          <w:color w:val="auto"/>
          <w:szCs w:val="21"/>
          <w:highlight w:val="none"/>
        </w:rPr>
        <w:t>（二）</w:t>
      </w:r>
      <w:r>
        <w:rPr>
          <w:rFonts w:hint="eastAsia" w:hAnsi="宋体"/>
          <w:color w:val="auto"/>
          <w:szCs w:val="21"/>
          <w:highlight w:val="none"/>
        </w:rPr>
        <w:t>售后服务</w:t>
      </w:r>
    </w:p>
    <w:p w14:paraId="57ABF2D9">
      <w:pPr>
        <w:wordWrap w:val="0"/>
        <w:adjustRightInd w:val="0"/>
        <w:snapToGrid w:val="0"/>
        <w:spacing w:line="340" w:lineRule="exact"/>
        <w:ind w:firstLine="420" w:firstLineChars="200"/>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1.售后服务方案：投标人根据自身情况，可于投标文件提供售后服务方案，包含但不限于：①服务体系、服务内容，②故障解决方案，③后续服务保障。</w:t>
      </w:r>
    </w:p>
    <w:p w14:paraId="1F0F1529">
      <w:pPr>
        <w:wordWrap w:val="0"/>
        <w:adjustRightInd w:val="0"/>
        <w:snapToGrid w:val="0"/>
        <w:spacing w:line="340" w:lineRule="exact"/>
        <w:ind w:firstLine="420" w:firstLineChars="200"/>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2.投标人要根据自身情况，提供故障响应服务时间承诺函。</w:t>
      </w:r>
    </w:p>
    <w:p w14:paraId="4E55E0F5">
      <w:pPr>
        <w:adjustRightInd w:val="0"/>
        <w:spacing w:line="360" w:lineRule="exact"/>
        <w:ind w:firstLine="211" w:firstLineChars="100"/>
        <w:rPr>
          <w:rFonts w:hint="eastAsia"/>
          <w:b/>
          <w:bCs/>
          <w:color w:val="auto"/>
          <w:highlight w:val="none"/>
        </w:rPr>
      </w:pPr>
      <w:r>
        <w:rPr>
          <w:rFonts w:hint="eastAsia"/>
          <w:b/>
          <w:bCs/>
          <w:color w:val="auto"/>
          <w:highlight w:val="none"/>
        </w:rPr>
        <w:t>注：上述售后服务</w:t>
      </w:r>
      <w:r>
        <w:rPr>
          <w:rFonts w:hint="eastAsia"/>
          <w:b/>
          <w:bCs/>
          <w:color w:val="auto"/>
          <w:highlight w:val="none"/>
          <w:lang w:eastAsia="zh-CN"/>
        </w:rPr>
        <w:t>分</w:t>
      </w:r>
      <w:r>
        <w:rPr>
          <w:rFonts w:hint="eastAsia"/>
          <w:b/>
          <w:bCs/>
          <w:color w:val="auto"/>
          <w:highlight w:val="none"/>
        </w:rPr>
        <w:t>评分详见第四章“评标办法”。</w:t>
      </w:r>
    </w:p>
    <w:p w14:paraId="49075B4E">
      <w:pPr>
        <w:adjustRightInd w:val="0"/>
        <w:spacing w:line="360"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（三）履约能力要求</w:t>
      </w:r>
    </w:p>
    <w:p w14:paraId="133C2E21">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1.投标人通过ISO27001信息安全管理体系认证、ISO 20000 IT服务管理体系认证、ISO9001质量管理体系认证。</w:t>
      </w:r>
    </w:p>
    <w:p w14:paraId="7E72BB4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2.投标人202</w:t>
      </w:r>
      <w:r>
        <w:rPr>
          <w:rFonts w:hint="eastAsia" w:ascii="宋体" w:hAnsi="宋体" w:cs="宋体"/>
          <w:snapToGrid/>
          <w:color w:val="auto"/>
          <w:kern w:val="2"/>
          <w:sz w:val="21"/>
          <w:szCs w:val="21"/>
          <w:highlight w:val="none"/>
          <w:lang w:val="en-US" w:eastAsia="zh-CN"/>
        </w:rPr>
        <w:t>3</w:t>
      </w:r>
      <w:r>
        <w:rPr>
          <w:rFonts w:hint="eastAsia" w:ascii="宋体" w:hAnsi="宋体" w:eastAsia="宋体" w:cs="宋体"/>
          <w:snapToGrid/>
          <w:color w:val="auto"/>
          <w:kern w:val="2"/>
          <w:sz w:val="21"/>
          <w:szCs w:val="21"/>
          <w:highlight w:val="none"/>
          <w:lang w:val="en-US" w:eastAsia="zh-CN"/>
        </w:rPr>
        <w:t>年以来具有</w:t>
      </w:r>
      <w:r>
        <w:rPr>
          <w:rFonts w:hint="eastAsia" w:ascii="宋体" w:hAnsi="宋体" w:cs="宋体"/>
          <w:strike w:val="0"/>
          <w:dstrike w:val="0"/>
          <w:color w:val="auto"/>
          <w:sz w:val="21"/>
          <w:szCs w:val="21"/>
          <w:highlight w:val="none"/>
          <w:lang w:eastAsia="zh-CN"/>
        </w:rPr>
        <w:t>与本项目</w:t>
      </w:r>
      <w:r>
        <w:rPr>
          <w:rFonts w:hint="eastAsia" w:ascii="宋体" w:hAnsi="宋体" w:eastAsia="宋体" w:cs="宋体"/>
          <w:snapToGrid/>
          <w:color w:val="auto"/>
          <w:kern w:val="2"/>
          <w:sz w:val="21"/>
          <w:szCs w:val="21"/>
          <w:highlight w:val="none"/>
          <w:lang w:val="en-US" w:eastAsia="zh-CN"/>
        </w:rPr>
        <w:t>类似</w:t>
      </w:r>
      <w:r>
        <w:rPr>
          <w:rFonts w:hint="eastAsia" w:ascii="宋体" w:hAnsi="宋体" w:cs="宋体"/>
          <w:snapToGrid/>
          <w:color w:val="auto"/>
          <w:kern w:val="2"/>
          <w:sz w:val="21"/>
          <w:szCs w:val="21"/>
          <w:highlight w:val="none"/>
          <w:lang w:val="en-US" w:eastAsia="zh-CN"/>
        </w:rPr>
        <w:t>系统</w:t>
      </w:r>
      <w:r>
        <w:rPr>
          <w:rFonts w:hint="eastAsia" w:ascii="宋体" w:hAnsi="宋体" w:eastAsia="宋体" w:cs="宋体"/>
          <w:snapToGrid/>
          <w:color w:val="auto"/>
          <w:kern w:val="2"/>
          <w:sz w:val="21"/>
          <w:szCs w:val="21"/>
          <w:highlight w:val="none"/>
          <w:lang w:val="en-US" w:eastAsia="zh-CN"/>
        </w:rPr>
        <w:t>建设项目业绩。</w:t>
      </w:r>
    </w:p>
    <w:p w14:paraId="1813F48C">
      <w:pPr>
        <w:adjustRightInd w:val="0"/>
        <w:spacing w:line="360" w:lineRule="exact"/>
        <w:ind w:firstLine="422" w:firstLineChars="200"/>
        <w:rPr>
          <w:rFonts w:hint="eastAsia" w:ascii="宋体" w:hAnsi="宋体"/>
          <w:color w:val="auto"/>
          <w:szCs w:val="21"/>
          <w:highlight w:val="none"/>
        </w:rPr>
      </w:pPr>
      <w:r>
        <w:rPr>
          <w:rFonts w:hint="eastAsia"/>
          <w:b/>
          <w:bCs/>
          <w:color w:val="auto"/>
          <w:highlight w:val="none"/>
        </w:rPr>
        <w:t>注：上述履约能力加分详见第四章“评标办法”。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5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2025-12-03T02:16:40Z</dcterms:created>
  <dc:creator>Administrator</dc:creator>
  <cp:lastModifiedBy>用户</cp:lastModifiedBy>
  <dcterms:modified xsi:type="dcterms:W3CDTF">2025-12-03T02:17:00Z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eyJoZGlkIjoiNjYxNGMxOWE1NmJmNjE2NWUxMWZiOTdlYWFjMjI2YjIiLCJ1c2VySWQiOiIyNDA5MzM3NzAifQ==</vt:lpwstr>
  </property>
  <property fmtid="{D5CDD505-2E9C-101B-9397-08002B2CF9AE}" pid="4" name="ICV">
    <vt:lpwstr>64FDF3D44A3248BDAE839113A6BDEDB6_12</vt:lpwstr>
  </property>
</Properties>
</file>