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55F9E">
      <w:pPr>
        <w:jc w:val="center"/>
        <w:outlineLvl w:val="0"/>
        <w:rPr>
          <w:b/>
          <w:sz w:val="36"/>
          <w:szCs w:val="20"/>
        </w:rPr>
      </w:pPr>
      <w:bookmarkStart w:id="0" w:name="OLE_LINK16"/>
      <w:bookmarkStart w:id="1" w:name="OLE_LINK17"/>
      <w:r>
        <w:rPr>
          <w:rFonts w:hint="eastAsia"/>
          <w:b/>
          <w:sz w:val="36"/>
          <w:szCs w:val="20"/>
        </w:rPr>
        <w:t>采购需求</w:t>
      </w:r>
    </w:p>
    <w:p w14:paraId="2F8D3A13">
      <w:pPr>
        <w:adjustRightInd w:val="0"/>
        <w:spacing w:line="340" w:lineRule="exact"/>
        <w:rPr>
          <w:rFonts w:hAnsi="宋体"/>
          <w:b/>
          <w:szCs w:val="21"/>
        </w:rPr>
      </w:pPr>
    </w:p>
    <w:p w14:paraId="637C3509">
      <w:pPr>
        <w:adjustRightInd w:val="0"/>
        <w:spacing w:line="360" w:lineRule="exact"/>
        <w:rPr>
          <w:rFonts w:ascii="宋体" w:hAnsi="宋体"/>
          <w:b/>
          <w:szCs w:val="21"/>
        </w:rPr>
      </w:pPr>
      <w:r>
        <w:rPr>
          <w:rFonts w:hint="eastAsia" w:ascii="宋体" w:hAnsi="宋体"/>
          <w:b/>
          <w:szCs w:val="21"/>
        </w:rPr>
        <w:t>说明：</w:t>
      </w:r>
    </w:p>
    <w:p w14:paraId="61B4C1AA">
      <w:pPr>
        <w:spacing w:line="360" w:lineRule="exact"/>
        <w:ind w:firstLine="420" w:firstLineChars="200"/>
        <w:jc w:val="left"/>
        <w:rPr>
          <w:rFonts w:ascii="宋体" w:hAnsi="宋体"/>
          <w:szCs w:val="21"/>
        </w:rPr>
      </w:pPr>
      <w:r>
        <w:rPr>
          <w:rFonts w:hint="eastAsia" w:ascii="宋体" w:hAnsi="宋体"/>
          <w:szCs w:val="21"/>
        </w:rPr>
        <w:t>1. 为落实政府采购政策需满足的要求</w:t>
      </w:r>
    </w:p>
    <w:p w14:paraId="0E426DAE">
      <w:pPr>
        <w:spacing w:line="360" w:lineRule="exact"/>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4F574BD5">
      <w:pPr>
        <w:spacing w:line="360" w:lineRule="exact"/>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2），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701125D7">
      <w:pPr>
        <w:spacing w:line="360" w:lineRule="exact"/>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2F9E6C87">
      <w:pPr>
        <w:spacing w:line="360" w:lineRule="exact"/>
        <w:ind w:firstLine="424" w:firstLineChars="202"/>
        <w:jc w:val="left"/>
        <w:rPr>
          <w:rFonts w:ascii="宋体" w:hAnsi="宋体" w:cs="宋体"/>
          <w:szCs w:val="21"/>
        </w:rPr>
      </w:pPr>
      <w:r>
        <w:rPr>
          <w:rFonts w:hint="eastAsia" w:ascii="宋体" w:hAnsi="宋体" w:cs="宋体"/>
          <w:szCs w:val="21"/>
        </w:rPr>
        <w:t>3. 不需要投标人对采购需求响应为具体数值的，此采购需求的数值后将以◆号标注。</w:t>
      </w:r>
    </w:p>
    <w:p w14:paraId="6FDD2F06">
      <w:pPr>
        <w:spacing w:line="360" w:lineRule="exact"/>
        <w:ind w:firstLine="424" w:firstLineChars="202"/>
        <w:jc w:val="left"/>
        <w:rPr>
          <w:rFonts w:ascii="宋体" w:hAnsi="宋体"/>
          <w:szCs w:val="21"/>
        </w:rPr>
      </w:pPr>
      <w:r>
        <w:rPr>
          <w:rFonts w:hint="eastAsia" w:ascii="宋体" w:hAnsi="宋体" w:cs="宋体"/>
          <w:szCs w:val="21"/>
        </w:rPr>
        <w:t>4.</w:t>
      </w:r>
      <w:r>
        <w:rPr>
          <w:rFonts w:hint="eastAsia" w:ascii="宋体" w:hAnsi="宋体"/>
          <w:szCs w:val="21"/>
        </w:rPr>
        <w:t>如投标人投标产品存在侵犯他人的知识产权或者专利成果行为的，应承担相应法律责任。</w:t>
      </w:r>
    </w:p>
    <w:p w14:paraId="124DEF95">
      <w:pPr>
        <w:spacing w:line="360" w:lineRule="exact"/>
        <w:ind w:firstLine="422" w:firstLineChars="200"/>
        <w:jc w:val="left"/>
        <w:rPr>
          <w:rFonts w:ascii="宋体" w:hAnsi="宋体"/>
          <w:b/>
          <w:szCs w:val="21"/>
        </w:rPr>
      </w:pPr>
      <w:r>
        <w:rPr>
          <w:rFonts w:hint="eastAsia" w:ascii="宋体" w:hAnsi="宋体"/>
          <w:b/>
          <w:szCs w:val="21"/>
        </w:rPr>
        <w:t>5. 本项目中小企业划分标准所属行业名称：</w:t>
      </w:r>
      <w:r>
        <w:rPr>
          <w:rFonts w:hAnsi="宋体"/>
          <w:sz w:val="22"/>
          <w:szCs w:val="22"/>
        </w:rPr>
        <w:t>其他未列明行业</w:t>
      </w:r>
    </w:p>
    <w:tbl>
      <w:tblPr>
        <w:tblStyle w:val="3"/>
        <w:tblW w:w="10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546"/>
        <w:gridCol w:w="895"/>
        <w:gridCol w:w="412"/>
        <w:gridCol w:w="567"/>
        <w:gridCol w:w="5641"/>
        <w:gridCol w:w="1518"/>
      </w:tblGrid>
      <w:tr w14:paraId="159D6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5" w:type="dxa"/>
            <w:gridSpan w:val="7"/>
            <w:tcBorders>
              <w:top w:val="single" w:color="auto" w:sz="4" w:space="0"/>
              <w:left w:val="single" w:color="auto" w:sz="4" w:space="0"/>
              <w:bottom w:val="nil"/>
              <w:right w:val="single" w:color="auto" w:sz="4" w:space="0"/>
            </w:tcBorders>
            <w:noWrap/>
            <w:vAlign w:val="center"/>
          </w:tcPr>
          <w:p w14:paraId="056F7A9C">
            <w:pPr>
              <w:spacing w:line="360" w:lineRule="exact"/>
              <w:jc w:val="center"/>
              <w:rPr>
                <w:rFonts w:ascii="宋体" w:hAnsi="宋体" w:cs="宋体"/>
                <w:b/>
                <w:szCs w:val="21"/>
              </w:rPr>
            </w:pPr>
            <w:r>
              <w:rPr>
                <w:rFonts w:hint="eastAsia" w:ascii="宋体" w:hAnsi="宋体" w:cs="Arial"/>
                <w:b/>
                <w:szCs w:val="21"/>
              </w:rPr>
              <w:t>服务需求一览表</w:t>
            </w:r>
          </w:p>
        </w:tc>
      </w:tr>
      <w:tr w14:paraId="23DEA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7" w:type="dxa"/>
            <w:gridSpan w:val="3"/>
            <w:tcBorders>
              <w:top w:val="single" w:color="auto" w:sz="4" w:space="0"/>
              <w:left w:val="single" w:color="auto" w:sz="4" w:space="0"/>
              <w:bottom w:val="nil"/>
              <w:right w:val="single" w:color="auto" w:sz="4" w:space="0"/>
            </w:tcBorders>
            <w:noWrap/>
            <w:vAlign w:val="center"/>
          </w:tcPr>
          <w:p w14:paraId="22739E1B">
            <w:pPr>
              <w:spacing w:line="360" w:lineRule="exact"/>
              <w:jc w:val="center"/>
              <w:rPr>
                <w:rFonts w:ascii="宋体" w:hAnsi="宋体" w:cs="Arial"/>
                <w:szCs w:val="21"/>
              </w:rPr>
            </w:pPr>
            <w:r>
              <w:rPr>
                <w:rFonts w:hint="eastAsia" w:ascii="宋体" w:hAnsi="宋体" w:cs="Arial"/>
                <w:szCs w:val="21"/>
              </w:rPr>
              <w:t>标段</w:t>
            </w:r>
          </w:p>
        </w:tc>
        <w:tc>
          <w:tcPr>
            <w:tcW w:w="8138" w:type="dxa"/>
            <w:gridSpan w:val="4"/>
            <w:tcBorders>
              <w:top w:val="single" w:color="auto" w:sz="4" w:space="0"/>
              <w:left w:val="single" w:color="auto" w:sz="4" w:space="0"/>
              <w:bottom w:val="nil"/>
              <w:right w:val="single" w:color="auto" w:sz="4" w:space="0"/>
            </w:tcBorders>
            <w:noWrap/>
            <w:vAlign w:val="center"/>
          </w:tcPr>
          <w:p w14:paraId="4094380A">
            <w:pPr>
              <w:spacing w:line="360" w:lineRule="exact"/>
              <w:jc w:val="left"/>
              <w:rPr>
                <w:rFonts w:ascii="宋体" w:hAnsi="宋体"/>
                <w:b/>
                <w:bCs/>
                <w:szCs w:val="21"/>
              </w:rPr>
            </w:pPr>
            <w:r>
              <w:rPr>
                <w:rFonts w:hint="eastAsia" w:ascii="宋体" w:hAnsi="宋体" w:cs="Arial"/>
                <w:szCs w:val="21"/>
              </w:rPr>
              <w:t>/</w:t>
            </w:r>
            <w:r>
              <w:rPr>
                <w:rFonts w:hint="eastAsia" w:ascii="宋体" w:hAnsi="宋体"/>
                <w:b/>
                <w:bCs/>
                <w:szCs w:val="21"/>
              </w:rPr>
              <w:t>分标</w:t>
            </w:r>
          </w:p>
        </w:tc>
      </w:tr>
      <w:tr w14:paraId="533C1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vMerge w:val="restart"/>
            <w:tcBorders>
              <w:top w:val="single" w:color="auto" w:sz="4" w:space="0"/>
              <w:left w:val="single" w:color="auto" w:sz="4" w:space="0"/>
              <w:bottom w:val="single" w:color="auto" w:sz="4" w:space="0"/>
              <w:right w:val="single" w:color="auto" w:sz="4" w:space="0"/>
            </w:tcBorders>
            <w:noWrap/>
          </w:tcPr>
          <w:p w14:paraId="3898BAD4">
            <w:pPr>
              <w:spacing w:line="360" w:lineRule="exact"/>
              <w:jc w:val="center"/>
              <w:rPr>
                <w:rFonts w:ascii="宋体" w:hAnsi="宋体" w:cs="宋体"/>
                <w:szCs w:val="21"/>
              </w:rPr>
            </w:pPr>
            <w:r>
              <w:rPr>
                <w:rFonts w:hint="eastAsia" w:ascii="宋体" w:hAnsi="宋体" w:cs="宋体"/>
                <w:szCs w:val="21"/>
              </w:rPr>
              <w:t>一、采购清单及技术参数</w:t>
            </w:r>
          </w:p>
        </w:tc>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29A599BC">
            <w:pPr>
              <w:spacing w:line="360" w:lineRule="exact"/>
              <w:jc w:val="center"/>
              <w:rPr>
                <w:rFonts w:ascii="宋体" w:hAnsi="宋体" w:cs="宋体"/>
                <w:szCs w:val="21"/>
              </w:rPr>
            </w:pPr>
            <w:r>
              <w:rPr>
                <w:rFonts w:hint="eastAsia" w:ascii="宋体" w:hAnsi="宋体" w:cs="宋体"/>
                <w:szCs w:val="21"/>
              </w:rPr>
              <w:t>序号</w:t>
            </w:r>
          </w:p>
        </w:tc>
        <w:tc>
          <w:tcPr>
            <w:tcW w:w="1307" w:type="dxa"/>
            <w:gridSpan w:val="2"/>
            <w:tcBorders>
              <w:top w:val="single" w:color="auto" w:sz="4" w:space="0"/>
              <w:left w:val="single" w:color="auto" w:sz="4" w:space="0"/>
              <w:bottom w:val="single" w:color="auto" w:sz="4" w:space="0"/>
              <w:right w:val="single" w:color="auto" w:sz="4" w:space="0"/>
            </w:tcBorders>
            <w:noWrap/>
            <w:vAlign w:val="center"/>
          </w:tcPr>
          <w:p w14:paraId="3D4D6516">
            <w:pPr>
              <w:spacing w:line="360" w:lineRule="exact"/>
              <w:jc w:val="center"/>
              <w:rPr>
                <w:rFonts w:ascii="宋体" w:hAnsi="宋体" w:cs="宋体"/>
                <w:szCs w:val="21"/>
              </w:rPr>
            </w:pPr>
            <w:r>
              <w:rPr>
                <w:rFonts w:hint="eastAsia" w:ascii="宋体" w:hAnsi="宋体" w:cs="宋体"/>
                <w:szCs w:val="21"/>
              </w:rPr>
              <w:t>标的的名称</w:t>
            </w:r>
          </w:p>
        </w:tc>
        <w:tc>
          <w:tcPr>
            <w:tcW w:w="567" w:type="dxa"/>
            <w:tcBorders>
              <w:top w:val="single" w:color="auto" w:sz="4" w:space="0"/>
              <w:left w:val="single" w:color="auto" w:sz="4" w:space="0"/>
              <w:bottom w:val="single" w:color="auto" w:sz="4" w:space="0"/>
              <w:right w:val="single" w:color="auto" w:sz="4" w:space="0"/>
            </w:tcBorders>
            <w:noWrap/>
            <w:vAlign w:val="center"/>
          </w:tcPr>
          <w:p w14:paraId="512EBA26">
            <w:pPr>
              <w:spacing w:line="360" w:lineRule="exact"/>
              <w:jc w:val="center"/>
              <w:rPr>
                <w:rFonts w:ascii="宋体" w:hAnsi="宋体" w:cs="宋体"/>
                <w:szCs w:val="21"/>
              </w:rPr>
            </w:pPr>
            <w:r>
              <w:rPr>
                <w:rFonts w:hint="eastAsia" w:ascii="宋体" w:hAnsi="宋体" w:cs="宋体"/>
                <w:szCs w:val="21"/>
              </w:rPr>
              <w:t>数量</w:t>
            </w:r>
          </w:p>
        </w:tc>
        <w:tc>
          <w:tcPr>
            <w:tcW w:w="5641" w:type="dxa"/>
            <w:tcBorders>
              <w:top w:val="single" w:color="auto" w:sz="4" w:space="0"/>
              <w:left w:val="single" w:color="auto" w:sz="4" w:space="0"/>
              <w:bottom w:val="single" w:color="auto" w:sz="4" w:space="0"/>
              <w:right w:val="single" w:color="auto" w:sz="4" w:space="0"/>
            </w:tcBorders>
            <w:noWrap/>
            <w:vAlign w:val="center"/>
          </w:tcPr>
          <w:p w14:paraId="7FBE3917">
            <w:pPr>
              <w:spacing w:line="360" w:lineRule="exact"/>
              <w:jc w:val="center"/>
              <w:rPr>
                <w:rFonts w:ascii="宋体" w:hAnsi="宋体" w:cs="宋体"/>
                <w:szCs w:val="21"/>
              </w:rPr>
            </w:pPr>
            <w:r>
              <w:rPr>
                <w:rFonts w:hint="eastAsia" w:ascii="宋体" w:hAnsi="宋体" w:cs="宋体"/>
                <w:szCs w:val="21"/>
              </w:rPr>
              <w:t>服务参数</w:t>
            </w:r>
          </w:p>
        </w:tc>
        <w:tc>
          <w:tcPr>
            <w:tcW w:w="1518" w:type="dxa"/>
            <w:tcBorders>
              <w:top w:val="single" w:color="auto" w:sz="4" w:space="0"/>
              <w:left w:val="single" w:color="auto" w:sz="4" w:space="0"/>
              <w:bottom w:val="single" w:color="auto" w:sz="4" w:space="0"/>
              <w:right w:val="single" w:color="auto" w:sz="4" w:space="0"/>
            </w:tcBorders>
            <w:noWrap/>
            <w:vAlign w:val="center"/>
          </w:tcPr>
          <w:p w14:paraId="513CCA69">
            <w:pPr>
              <w:spacing w:line="360" w:lineRule="exact"/>
              <w:jc w:val="center"/>
              <w:rPr>
                <w:rFonts w:ascii="宋体" w:hAnsi="宋体" w:cs="宋体"/>
                <w:szCs w:val="21"/>
              </w:rPr>
            </w:pPr>
            <w:r>
              <w:rPr>
                <w:rFonts w:hint="eastAsia" w:ascii="宋体" w:hAnsi="宋体"/>
                <w:szCs w:val="21"/>
              </w:rPr>
              <w:t>中小企业划分标准所属行业名称（行业名称及划分见本章附件3）</w:t>
            </w:r>
          </w:p>
        </w:tc>
      </w:tr>
      <w:tr w14:paraId="03C61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5B094C1F">
            <w:pPr>
              <w:widowControl/>
              <w:jc w:val="left"/>
              <w:rPr>
                <w:rFonts w:ascii="宋体" w:hAnsi="宋体" w:cs="宋体"/>
                <w:szCs w:val="21"/>
              </w:rPr>
            </w:pPr>
          </w:p>
        </w:tc>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6170AB7E">
            <w:pPr>
              <w:spacing w:line="360" w:lineRule="exact"/>
              <w:jc w:val="center"/>
              <w:rPr>
                <w:rFonts w:ascii="宋体" w:hAnsi="宋体" w:cs="宋体"/>
                <w:szCs w:val="21"/>
              </w:rPr>
            </w:pPr>
            <w:r>
              <w:rPr>
                <w:rFonts w:hint="eastAsia" w:ascii="宋体" w:hAnsi="宋体" w:cs="宋体"/>
                <w:szCs w:val="21"/>
              </w:rPr>
              <w:t>1</w:t>
            </w:r>
          </w:p>
        </w:tc>
        <w:tc>
          <w:tcPr>
            <w:tcW w:w="1307" w:type="dxa"/>
            <w:gridSpan w:val="2"/>
            <w:tcBorders>
              <w:top w:val="single" w:color="auto" w:sz="4" w:space="0"/>
              <w:left w:val="single" w:color="auto" w:sz="4" w:space="0"/>
              <w:bottom w:val="single" w:color="auto" w:sz="4" w:space="0"/>
              <w:right w:val="single" w:color="auto" w:sz="4" w:space="0"/>
            </w:tcBorders>
            <w:noWrap/>
            <w:vAlign w:val="center"/>
          </w:tcPr>
          <w:p w14:paraId="3347DB06">
            <w:pPr>
              <w:spacing w:line="360" w:lineRule="exact"/>
              <w:jc w:val="center"/>
              <w:rPr>
                <w:rFonts w:ascii="宋体" w:hAnsi="宋体" w:cs="宋体"/>
                <w:szCs w:val="21"/>
              </w:rPr>
            </w:pPr>
            <w:r>
              <w:rPr>
                <w:rFonts w:hint="eastAsia" w:ascii="宋体" w:hAnsi="宋体" w:cs="宋体"/>
                <w:szCs w:val="21"/>
              </w:rPr>
              <w:t>南宁市企业管理提升项目</w:t>
            </w:r>
          </w:p>
        </w:tc>
        <w:tc>
          <w:tcPr>
            <w:tcW w:w="567" w:type="dxa"/>
            <w:tcBorders>
              <w:top w:val="single" w:color="auto" w:sz="4" w:space="0"/>
              <w:left w:val="single" w:color="auto" w:sz="4" w:space="0"/>
              <w:bottom w:val="single" w:color="auto" w:sz="4" w:space="0"/>
              <w:right w:val="single" w:color="auto" w:sz="4" w:space="0"/>
            </w:tcBorders>
            <w:noWrap/>
            <w:vAlign w:val="center"/>
          </w:tcPr>
          <w:p w14:paraId="6790188D">
            <w:pPr>
              <w:spacing w:line="360" w:lineRule="exact"/>
              <w:jc w:val="center"/>
              <w:rPr>
                <w:rFonts w:ascii="宋体" w:hAnsi="宋体" w:cs="宋体"/>
                <w:szCs w:val="21"/>
              </w:rPr>
            </w:pPr>
            <w:r>
              <w:rPr>
                <w:rFonts w:hint="eastAsia" w:ascii="宋体" w:hAnsi="宋体" w:cs="宋体"/>
                <w:szCs w:val="21"/>
              </w:rPr>
              <w:t>1项</w:t>
            </w:r>
          </w:p>
        </w:tc>
        <w:tc>
          <w:tcPr>
            <w:tcW w:w="5641" w:type="dxa"/>
            <w:tcBorders>
              <w:top w:val="single" w:color="auto" w:sz="4" w:space="0"/>
              <w:left w:val="single" w:color="auto" w:sz="4" w:space="0"/>
              <w:bottom w:val="single" w:color="auto" w:sz="4" w:space="0"/>
              <w:right w:val="single" w:color="auto" w:sz="4" w:space="0"/>
            </w:tcBorders>
            <w:noWrap/>
            <w:vAlign w:val="center"/>
          </w:tcPr>
          <w:p w14:paraId="7A304FC9">
            <w:pPr>
              <w:spacing w:line="360" w:lineRule="exact"/>
              <w:ind w:firstLine="420" w:firstLineChars="200"/>
              <w:jc w:val="left"/>
              <w:rPr>
                <w:rFonts w:ascii="宋体" w:hAnsi="宋体" w:cs="宋体"/>
                <w:szCs w:val="21"/>
              </w:rPr>
            </w:pPr>
            <w:r>
              <w:rPr>
                <w:rFonts w:hint="eastAsia" w:ascii="宋体" w:hAnsi="宋体" w:cs="宋体"/>
                <w:szCs w:val="21"/>
              </w:rPr>
              <w:t>▲一、服务内容</w:t>
            </w:r>
          </w:p>
          <w:p w14:paraId="57F28622">
            <w:pPr>
              <w:spacing w:line="360" w:lineRule="exact"/>
              <w:ind w:firstLine="420" w:firstLineChars="200"/>
              <w:jc w:val="left"/>
              <w:rPr>
                <w:rFonts w:ascii="宋体" w:hAnsi="宋体" w:cs="宋体"/>
                <w:szCs w:val="21"/>
              </w:rPr>
            </w:pPr>
            <w:r>
              <w:rPr>
                <w:rFonts w:hint="eastAsia" w:ascii="宋体" w:hAnsi="宋体" w:cs="宋体"/>
                <w:szCs w:val="21"/>
              </w:rPr>
              <w:t>（一）开展1期政策解读</w:t>
            </w:r>
          </w:p>
          <w:p w14:paraId="649A81D0">
            <w:pPr>
              <w:spacing w:line="360" w:lineRule="exact"/>
              <w:ind w:firstLine="420" w:firstLineChars="200"/>
              <w:jc w:val="left"/>
              <w:rPr>
                <w:rFonts w:ascii="宋体" w:hAnsi="宋体" w:cs="宋体"/>
                <w:szCs w:val="21"/>
              </w:rPr>
            </w:pPr>
            <w:r>
              <w:rPr>
                <w:rFonts w:hint="eastAsia" w:ascii="宋体" w:hAnsi="宋体" w:cs="宋体"/>
                <w:szCs w:val="21"/>
              </w:rPr>
              <w:t>全年计划开展1期专精特新政策解读活动，帮助企业深入理解专精特新政策的内涵与要求，把握政策机遇，提升企业核心竞争力，助力企业实现高质量发展。具体通过专业的政策讲解和案例分析，提高企业申报专精特新项目的成功率，获得更多的政策支持和资源；并学习成功企业的经验和做法，为企业制定科学合理的发展策略提供参考。具体安排见附件1。</w:t>
            </w:r>
          </w:p>
          <w:p w14:paraId="37DC1DF4">
            <w:pPr>
              <w:spacing w:line="360" w:lineRule="exact"/>
              <w:ind w:firstLine="420" w:firstLineChars="200"/>
              <w:jc w:val="left"/>
              <w:rPr>
                <w:rFonts w:ascii="宋体" w:hAnsi="宋体" w:cs="宋体"/>
                <w:szCs w:val="21"/>
              </w:rPr>
            </w:pPr>
            <w:r>
              <w:rPr>
                <w:rFonts w:hint="eastAsia" w:ascii="宋体" w:hAnsi="宋体" w:cs="宋体"/>
                <w:szCs w:val="21"/>
              </w:rPr>
              <w:t>（二）开展专精特新企业培育咨询辅导服务</w:t>
            </w:r>
          </w:p>
          <w:p w14:paraId="76A9E139">
            <w:pPr>
              <w:spacing w:line="360" w:lineRule="exact"/>
              <w:ind w:firstLine="420" w:firstLineChars="200"/>
              <w:jc w:val="left"/>
              <w:rPr>
                <w:rFonts w:ascii="宋体" w:hAnsi="宋体" w:cs="宋体"/>
                <w:szCs w:val="21"/>
              </w:rPr>
            </w:pPr>
            <w:r>
              <w:rPr>
                <w:rFonts w:hint="eastAsia" w:ascii="宋体" w:hAnsi="宋体" w:cs="宋体"/>
                <w:szCs w:val="21"/>
              </w:rPr>
              <w:t>对南宁市五县七城区规模以上工业企业及电子信息软件服务业进行筛选和走访企业，遴选一批优质企业进行重点走访，筛选重点培育企业，指导企业有针对性地进行提升改造，提升发展质态和创建成功率，并对企业服务需求进行跟踪服务。</w:t>
            </w:r>
          </w:p>
          <w:p w14:paraId="3A948A7C">
            <w:pPr>
              <w:spacing w:line="360" w:lineRule="exact"/>
              <w:ind w:firstLine="420" w:firstLineChars="200"/>
              <w:jc w:val="left"/>
              <w:rPr>
                <w:rFonts w:ascii="宋体" w:hAnsi="宋体" w:cs="宋体"/>
                <w:szCs w:val="21"/>
              </w:rPr>
            </w:pPr>
            <w:r>
              <w:rPr>
                <w:rFonts w:hint="eastAsia" w:ascii="宋体" w:hAnsi="宋体" w:cs="宋体"/>
                <w:szCs w:val="21"/>
              </w:rPr>
              <w:t>1、对优质中小企业实行梯度培育</w:t>
            </w:r>
          </w:p>
          <w:p w14:paraId="6520C462">
            <w:pPr>
              <w:spacing w:line="360" w:lineRule="exact"/>
              <w:ind w:firstLine="420" w:firstLineChars="200"/>
              <w:jc w:val="left"/>
              <w:rPr>
                <w:rFonts w:ascii="宋体" w:hAnsi="宋体" w:cs="宋体"/>
                <w:szCs w:val="21"/>
              </w:rPr>
            </w:pPr>
            <w:r>
              <w:rPr>
                <w:rFonts w:hint="eastAsia" w:ascii="宋体" w:hAnsi="宋体" w:cs="宋体"/>
                <w:szCs w:val="21"/>
              </w:rPr>
              <w:t>结合各辖区企业实际，择选60家有代表性的企业安排专业辅导人员进行0.5天项目进展情况调研走访，宣导专精特新企业相关政策，了解企业技术升级改造、品牌提升、市场开拓等工作开展情况及遇到的困难，并进行现场指导，切实帮助企业解决对各项服务需求的相关疑问及难处。</w:t>
            </w:r>
          </w:p>
          <w:p w14:paraId="00972FD9">
            <w:pPr>
              <w:spacing w:line="360" w:lineRule="exact"/>
              <w:ind w:firstLine="420" w:firstLineChars="200"/>
              <w:jc w:val="left"/>
              <w:rPr>
                <w:rFonts w:ascii="宋体" w:hAnsi="宋体" w:cs="宋体"/>
                <w:szCs w:val="21"/>
              </w:rPr>
            </w:pPr>
            <w:r>
              <w:rPr>
                <w:rFonts w:hint="eastAsia" w:ascii="宋体" w:hAnsi="宋体" w:cs="宋体"/>
                <w:szCs w:val="21"/>
              </w:rPr>
              <w:t>2、开展专精特新企业专项培育活动</w:t>
            </w:r>
          </w:p>
          <w:p w14:paraId="14C21042">
            <w:pPr>
              <w:spacing w:line="360" w:lineRule="exact"/>
              <w:ind w:firstLine="420" w:firstLineChars="200"/>
              <w:jc w:val="left"/>
              <w:rPr>
                <w:rFonts w:ascii="宋体" w:hAnsi="宋体" w:cs="宋体"/>
                <w:szCs w:val="21"/>
              </w:rPr>
            </w:pPr>
            <w:r>
              <w:rPr>
                <w:rFonts w:hint="eastAsia" w:ascii="宋体" w:hAnsi="宋体" w:cs="宋体"/>
                <w:szCs w:val="21"/>
              </w:rPr>
              <w:t>根据企业走访调研情况，对至少23家企业（包含但不限于参与本项目优质中小企业实行梯度培育的企业）组织开展6天切合企业需求的专精特新系列培育活动。</w:t>
            </w:r>
          </w:p>
          <w:p w14:paraId="6E28A14F">
            <w:pPr>
              <w:spacing w:line="360" w:lineRule="exact"/>
              <w:ind w:firstLine="420" w:firstLineChars="200"/>
              <w:jc w:val="left"/>
              <w:rPr>
                <w:rFonts w:ascii="宋体" w:hAnsi="宋体" w:cs="宋体"/>
                <w:szCs w:val="21"/>
              </w:rPr>
            </w:pPr>
            <w:r>
              <w:rPr>
                <w:rFonts w:hint="eastAsia" w:ascii="宋体" w:hAnsi="宋体" w:cs="宋体"/>
                <w:szCs w:val="21"/>
              </w:rPr>
              <w:t>通过专业辅导人员引导企业在质量管理、创新平台建设、战略管理咨询、工艺管理、生产、研发管理、营销等方面深化应用，不断创新经营模式，提升企业市场竞争能力，培养一批具有全球战略眼光、市场开拓精神、管理创新能力和社会责任感的优秀企业家。</w:t>
            </w:r>
          </w:p>
          <w:p w14:paraId="7DDD5CD7">
            <w:pPr>
              <w:spacing w:line="360" w:lineRule="exact"/>
              <w:ind w:firstLine="420" w:firstLineChars="200"/>
              <w:jc w:val="left"/>
              <w:rPr>
                <w:rFonts w:ascii="宋体" w:hAnsi="宋体" w:cs="宋体"/>
                <w:szCs w:val="21"/>
              </w:rPr>
            </w:pPr>
            <w:r>
              <w:rPr>
                <w:rFonts w:hint="eastAsia" w:ascii="宋体" w:hAnsi="宋体" w:cs="宋体"/>
                <w:szCs w:val="21"/>
              </w:rPr>
              <w:t>对企业服务需求进行分析，鼓励企业加大科技创新投入，对企业技术创新、知识产权、品牌建立、人才辅导、信息化服务等指导服务，并进行后期跟踪服务，力争打造一批技术或工艺领先、在国内细分市场占有率居前列的“单项冠军”企业。对存在需求的企业，根据企业知识产权情况、企业研发投入强度、企业创新能力建设等进行汇总分析，进一步找出存在问题和薄弱环节，为制订相关工作措施做参考。具体安排见附件1。</w:t>
            </w:r>
          </w:p>
          <w:tbl>
            <w:tblPr>
              <w:tblStyle w:val="3"/>
              <w:tblW w:w="5425" w:type="dxa"/>
              <w:tblInd w:w="0" w:type="dxa"/>
              <w:tblLayout w:type="fixed"/>
              <w:tblCellMar>
                <w:top w:w="0" w:type="dxa"/>
                <w:left w:w="108" w:type="dxa"/>
                <w:bottom w:w="0" w:type="dxa"/>
                <w:right w:w="108" w:type="dxa"/>
              </w:tblCellMar>
            </w:tblPr>
            <w:tblGrid>
              <w:gridCol w:w="581"/>
              <w:gridCol w:w="713"/>
              <w:gridCol w:w="3551"/>
              <w:gridCol w:w="580"/>
            </w:tblGrid>
            <w:tr w14:paraId="22697BAC">
              <w:tblPrEx>
                <w:tblCellMar>
                  <w:top w:w="0" w:type="dxa"/>
                  <w:left w:w="108" w:type="dxa"/>
                  <w:bottom w:w="0" w:type="dxa"/>
                  <w:right w:w="108" w:type="dxa"/>
                </w:tblCellMar>
              </w:tblPrEx>
              <w:trPr>
                <w:trHeight w:val="44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766E4D48">
                  <w:pPr>
                    <w:spacing w:line="360" w:lineRule="exact"/>
                    <w:jc w:val="left"/>
                    <w:rPr>
                      <w:rFonts w:ascii="宋体" w:hAnsi="宋体" w:cs="宋体"/>
                      <w:szCs w:val="21"/>
                    </w:rPr>
                  </w:pPr>
                  <w:r>
                    <w:rPr>
                      <w:rFonts w:hint="eastAsia" w:ascii="宋体" w:hAnsi="宋体" w:cs="宋体"/>
                      <w:szCs w:val="21"/>
                    </w:rPr>
                    <w:t>序号</w:t>
                  </w:r>
                </w:p>
              </w:tc>
              <w:tc>
                <w:tcPr>
                  <w:tcW w:w="4264" w:type="dxa"/>
                  <w:gridSpan w:val="2"/>
                  <w:tcBorders>
                    <w:top w:val="single" w:color="000000" w:sz="4" w:space="0"/>
                    <w:left w:val="single" w:color="000000" w:sz="4" w:space="0"/>
                    <w:bottom w:val="single" w:color="000000" w:sz="4" w:space="0"/>
                    <w:right w:val="single" w:color="000000" w:sz="4" w:space="0"/>
                  </w:tcBorders>
                  <w:noWrap/>
                  <w:vAlign w:val="center"/>
                </w:tcPr>
                <w:p w14:paraId="48487A6B">
                  <w:pPr>
                    <w:spacing w:line="360" w:lineRule="exact"/>
                    <w:jc w:val="left"/>
                    <w:rPr>
                      <w:rFonts w:ascii="宋体" w:hAnsi="宋体" w:cs="宋体"/>
                      <w:szCs w:val="21"/>
                    </w:rPr>
                  </w:pPr>
                  <w:r>
                    <w:rPr>
                      <w:rFonts w:hint="eastAsia" w:ascii="宋体" w:hAnsi="宋体" w:cs="宋体"/>
                      <w:szCs w:val="21"/>
                    </w:rPr>
                    <w:t>内容</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15032B34">
                  <w:pPr>
                    <w:spacing w:line="360" w:lineRule="exact"/>
                    <w:jc w:val="left"/>
                    <w:rPr>
                      <w:rFonts w:ascii="宋体" w:hAnsi="宋体" w:cs="宋体"/>
                      <w:szCs w:val="21"/>
                    </w:rPr>
                  </w:pPr>
                  <w:r>
                    <w:rPr>
                      <w:rFonts w:hint="eastAsia" w:ascii="宋体" w:hAnsi="宋体" w:cs="宋体"/>
                      <w:szCs w:val="21"/>
                    </w:rPr>
                    <w:t>天数</w:t>
                  </w:r>
                </w:p>
              </w:tc>
            </w:tr>
            <w:tr w14:paraId="6DF67CB9">
              <w:tblPrEx>
                <w:tblCellMar>
                  <w:top w:w="0" w:type="dxa"/>
                  <w:left w:w="108" w:type="dxa"/>
                  <w:bottom w:w="0" w:type="dxa"/>
                  <w:right w:w="108" w:type="dxa"/>
                </w:tblCellMar>
              </w:tblPrEx>
              <w:trPr>
                <w:trHeight w:val="465"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DE3A623">
                  <w:pPr>
                    <w:spacing w:line="360" w:lineRule="exact"/>
                    <w:jc w:val="left"/>
                    <w:rPr>
                      <w:rFonts w:ascii="宋体" w:hAnsi="宋体" w:cs="宋体"/>
                      <w:szCs w:val="21"/>
                    </w:rPr>
                  </w:pPr>
                  <w:r>
                    <w:rPr>
                      <w:rFonts w:hint="eastAsia" w:ascii="宋体" w:hAnsi="宋体" w:cs="宋体"/>
                      <w:szCs w:val="21"/>
                    </w:rPr>
                    <w:t>1</w:t>
                  </w:r>
                </w:p>
              </w:tc>
              <w:tc>
                <w:tcPr>
                  <w:tcW w:w="4264" w:type="dxa"/>
                  <w:gridSpan w:val="2"/>
                  <w:tcBorders>
                    <w:top w:val="single" w:color="000000" w:sz="4" w:space="0"/>
                    <w:left w:val="single" w:color="000000" w:sz="4" w:space="0"/>
                    <w:bottom w:val="single" w:color="000000" w:sz="4" w:space="0"/>
                    <w:right w:val="single" w:color="000000" w:sz="4" w:space="0"/>
                  </w:tcBorders>
                  <w:vAlign w:val="center"/>
                </w:tcPr>
                <w:p w14:paraId="4DB96F54">
                  <w:pPr>
                    <w:spacing w:line="360" w:lineRule="exact"/>
                    <w:jc w:val="left"/>
                    <w:rPr>
                      <w:rFonts w:ascii="宋体" w:hAnsi="宋体" w:cs="宋体"/>
                      <w:szCs w:val="21"/>
                    </w:rPr>
                  </w:pPr>
                  <w:r>
                    <w:rPr>
                      <w:rFonts w:hint="eastAsia" w:ascii="宋体" w:hAnsi="宋体" w:cs="宋体"/>
                      <w:szCs w:val="21"/>
                    </w:rPr>
                    <w:t>对优质中小企业实行梯度培育</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266EE441">
                  <w:pPr>
                    <w:spacing w:line="360" w:lineRule="exact"/>
                    <w:jc w:val="left"/>
                    <w:rPr>
                      <w:rFonts w:ascii="宋体" w:hAnsi="宋体" w:cs="宋体"/>
                      <w:szCs w:val="21"/>
                    </w:rPr>
                  </w:pPr>
                  <w:r>
                    <w:rPr>
                      <w:rFonts w:hint="eastAsia" w:ascii="宋体" w:hAnsi="宋体" w:cs="宋体"/>
                      <w:szCs w:val="21"/>
                    </w:rPr>
                    <w:t>0.5</w:t>
                  </w:r>
                </w:p>
              </w:tc>
            </w:tr>
            <w:tr w14:paraId="69A3E9C5">
              <w:tblPrEx>
                <w:tblCellMar>
                  <w:top w:w="0" w:type="dxa"/>
                  <w:left w:w="108" w:type="dxa"/>
                  <w:bottom w:w="0" w:type="dxa"/>
                  <w:right w:w="108" w:type="dxa"/>
                </w:tblCellMar>
              </w:tblPrEx>
              <w:trPr>
                <w:trHeight w:val="460" w:hRule="atLeast"/>
              </w:trPr>
              <w:tc>
                <w:tcPr>
                  <w:tcW w:w="581" w:type="dxa"/>
                  <w:vMerge w:val="restart"/>
                  <w:tcBorders>
                    <w:top w:val="single" w:color="000000" w:sz="4" w:space="0"/>
                    <w:left w:val="single" w:color="000000" w:sz="4" w:space="0"/>
                    <w:bottom w:val="single" w:color="000000" w:sz="4" w:space="0"/>
                    <w:right w:val="single" w:color="000000" w:sz="4" w:space="0"/>
                  </w:tcBorders>
                  <w:vAlign w:val="center"/>
                </w:tcPr>
                <w:p w14:paraId="6ED91263">
                  <w:pPr>
                    <w:spacing w:line="360" w:lineRule="exact"/>
                    <w:jc w:val="left"/>
                    <w:rPr>
                      <w:rFonts w:ascii="宋体" w:hAnsi="宋体" w:cs="宋体"/>
                      <w:szCs w:val="21"/>
                    </w:rPr>
                  </w:pPr>
                  <w:r>
                    <w:rPr>
                      <w:rFonts w:hint="eastAsia" w:ascii="宋体" w:hAnsi="宋体" w:cs="宋体"/>
                      <w:szCs w:val="21"/>
                    </w:rPr>
                    <w:t>2</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14:paraId="68D42451">
                  <w:pPr>
                    <w:spacing w:line="360" w:lineRule="exact"/>
                    <w:jc w:val="left"/>
                    <w:rPr>
                      <w:rFonts w:ascii="宋体" w:hAnsi="宋体" w:cs="宋体"/>
                      <w:szCs w:val="21"/>
                    </w:rPr>
                  </w:pPr>
                  <w:r>
                    <w:rPr>
                      <w:rFonts w:hint="eastAsia" w:ascii="宋体" w:hAnsi="宋体" w:cs="宋体"/>
                      <w:szCs w:val="21"/>
                    </w:rPr>
                    <w:t>开展专精特新企业专项培育活动</w:t>
                  </w: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264D9A6F">
                  <w:pPr>
                    <w:spacing w:line="360" w:lineRule="exact"/>
                    <w:jc w:val="left"/>
                    <w:rPr>
                      <w:rFonts w:ascii="宋体" w:hAnsi="宋体" w:cs="宋体"/>
                      <w:szCs w:val="21"/>
                    </w:rPr>
                  </w:pPr>
                  <w:r>
                    <w:rPr>
                      <w:rFonts w:hint="eastAsia" w:ascii="宋体" w:hAnsi="宋体" w:cs="宋体"/>
                      <w:szCs w:val="21"/>
                    </w:rPr>
                    <w:t>专精特新企业认定材料一对一辅导</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318076F3">
                  <w:pPr>
                    <w:spacing w:line="360" w:lineRule="exact"/>
                    <w:jc w:val="left"/>
                    <w:rPr>
                      <w:rFonts w:ascii="宋体" w:hAnsi="宋体" w:cs="宋体"/>
                      <w:szCs w:val="21"/>
                    </w:rPr>
                  </w:pPr>
                  <w:r>
                    <w:rPr>
                      <w:rFonts w:hint="eastAsia" w:ascii="宋体" w:hAnsi="宋体" w:cs="宋体"/>
                      <w:szCs w:val="21"/>
                    </w:rPr>
                    <w:t>1</w:t>
                  </w:r>
                </w:p>
              </w:tc>
            </w:tr>
            <w:tr w14:paraId="53968410">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5A2F8E85">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2CBC2B31">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6CB98BCD">
                  <w:pPr>
                    <w:spacing w:line="360" w:lineRule="exact"/>
                    <w:jc w:val="left"/>
                    <w:rPr>
                      <w:rFonts w:ascii="宋体" w:hAnsi="宋体" w:cs="宋体"/>
                      <w:szCs w:val="21"/>
                    </w:rPr>
                  </w:pPr>
                  <w:r>
                    <w:rPr>
                      <w:rFonts w:hint="eastAsia" w:ascii="宋体" w:hAnsi="宋体" w:cs="宋体"/>
                      <w:szCs w:val="21"/>
                    </w:rPr>
                    <w:t>专精特新企业知识产权实务与挖掘</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61C7B0D7">
                  <w:pPr>
                    <w:spacing w:line="360" w:lineRule="exact"/>
                    <w:jc w:val="left"/>
                    <w:rPr>
                      <w:rFonts w:ascii="宋体" w:hAnsi="宋体" w:cs="宋体"/>
                      <w:szCs w:val="21"/>
                    </w:rPr>
                  </w:pPr>
                  <w:r>
                    <w:rPr>
                      <w:rFonts w:hint="eastAsia" w:ascii="宋体" w:hAnsi="宋体" w:cs="宋体"/>
                      <w:szCs w:val="21"/>
                    </w:rPr>
                    <w:t>0.5</w:t>
                  </w:r>
                </w:p>
              </w:tc>
            </w:tr>
            <w:tr w14:paraId="3D6C116C">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730390DB">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7E92216C">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11B7B65D">
                  <w:pPr>
                    <w:spacing w:line="360" w:lineRule="exact"/>
                    <w:jc w:val="left"/>
                    <w:rPr>
                      <w:rFonts w:ascii="宋体" w:hAnsi="宋体" w:cs="宋体"/>
                      <w:szCs w:val="21"/>
                    </w:rPr>
                  </w:pPr>
                  <w:r>
                    <w:rPr>
                      <w:rFonts w:hint="eastAsia" w:ascii="宋体" w:hAnsi="宋体" w:cs="宋体"/>
                      <w:szCs w:val="21"/>
                    </w:rPr>
                    <w:t>专精特新企业企业财务及研发费用规范化辅导</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07F423EC">
                  <w:pPr>
                    <w:spacing w:line="360" w:lineRule="exact"/>
                    <w:jc w:val="left"/>
                    <w:rPr>
                      <w:rFonts w:ascii="宋体" w:hAnsi="宋体" w:cs="宋体"/>
                      <w:szCs w:val="21"/>
                    </w:rPr>
                  </w:pPr>
                  <w:r>
                    <w:rPr>
                      <w:rFonts w:hint="eastAsia" w:ascii="宋体" w:hAnsi="宋体" w:cs="宋体"/>
                      <w:szCs w:val="21"/>
                    </w:rPr>
                    <w:t>1</w:t>
                  </w:r>
                </w:p>
              </w:tc>
            </w:tr>
            <w:tr w14:paraId="0BDF22BA">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6B8B6F60">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0A30A818">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14CB4A6C">
                  <w:pPr>
                    <w:spacing w:line="360" w:lineRule="exact"/>
                    <w:jc w:val="left"/>
                    <w:rPr>
                      <w:rFonts w:ascii="宋体" w:hAnsi="宋体" w:cs="宋体"/>
                      <w:szCs w:val="21"/>
                    </w:rPr>
                  </w:pPr>
                  <w:r>
                    <w:rPr>
                      <w:rFonts w:hint="eastAsia" w:ascii="宋体" w:hAnsi="宋体" w:cs="宋体"/>
                      <w:szCs w:val="21"/>
                    </w:rPr>
                    <w:t>专精特性企业研发项目管理规范化辅导</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64242E25">
                  <w:pPr>
                    <w:spacing w:line="360" w:lineRule="exact"/>
                    <w:jc w:val="left"/>
                    <w:rPr>
                      <w:rFonts w:ascii="宋体" w:hAnsi="宋体" w:cs="宋体"/>
                      <w:szCs w:val="21"/>
                    </w:rPr>
                  </w:pPr>
                  <w:r>
                    <w:rPr>
                      <w:rFonts w:hint="eastAsia" w:ascii="宋体" w:hAnsi="宋体" w:cs="宋体"/>
                      <w:szCs w:val="21"/>
                    </w:rPr>
                    <w:t>1</w:t>
                  </w:r>
                </w:p>
              </w:tc>
            </w:tr>
            <w:tr w14:paraId="723B30CC">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68031C4B">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6D282B2D">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64C6E89E">
                  <w:pPr>
                    <w:spacing w:line="360" w:lineRule="exact"/>
                    <w:jc w:val="left"/>
                    <w:rPr>
                      <w:rFonts w:ascii="宋体" w:hAnsi="宋体" w:cs="宋体"/>
                      <w:szCs w:val="21"/>
                    </w:rPr>
                  </w:pPr>
                  <w:r>
                    <w:rPr>
                      <w:rFonts w:hint="eastAsia" w:ascii="宋体" w:hAnsi="宋体" w:cs="宋体"/>
                      <w:szCs w:val="21"/>
                    </w:rPr>
                    <w:t>专精特新企业创新平台建设辅导</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44719D2A">
                  <w:pPr>
                    <w:spacing w:line="360" w:lineRule="exact"/>
                    <w:jc w:val="left"/>
                    <w:rPr>
                      <w:rFonts w:ascii="宋体" w:hAnsi="宋体" w:cs="宋体"/>
                      <w:szCs w:val="21"/>
                    </w:rPr>
                  </w:pPr>
                  <w:r>
                    <w:rPr>
                      <w:rFonts w:hint="eastAsia" w:ascii="宋体" w:hAnsi="宋体" w:cs="宋体"/>
                      <w:szCs w:val="21"/>
                    </w:rPr>
                    <w:t>0.5</w:t>
                  </w:r>
                </w:p>
              </w:tc>
            </w:tr>
            <w:tr w14:paraId="71786625">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6FFCB9AB">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4624A651">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19BF5DB8">
                  <w:pPr>
                    <w:spacing w:line="360" w:lineRule="exact"/>
                    <w:jc w:val="left"/>
                    <w:rPr>
                      <w:rFonts w:ascii="宋体" w:hAnsi="宋体" w:cs="宋体"/>
                      <w:szCs w:val="21"/>
                    </w:rPr>
                  </w:pPr>
                  <w:r>
                    <w:rPr>
                      <w:rFonts w:hint="eastAsia" w:ascii="宋体" w:hAnsi="宋体" w:cs="宋体"/>
                      <w:szCs w:val="21"/>
                    </w:rPr>
                    <w:t>专精特新企业品牌建设辅导</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5F16BC21">
                  <w:pPr>
                    <w:spacing w:line="360" w:lineRule="exact"/>
                    <w:jc w:val="left"/>
                    <w:rPr>
                      <w:rFonts w:ascii="宋体" w:hAnsi="宋体" w:cs="宋体"/>
                      <w:szCs w:val="21"/>
                    </w:rPr>
                  </w:pPr>
                  <w:r>
                    <w:rPr>
                      <w:rFonts w:hint="eastAsia" w:ascii="宋体" w:hAnsi="宋体" w:cs="宋体"/>
                      <w:szCs w:val="21"/>
                    </w:rPr>
                    <w:t>0.5</w:t>
                  </w:r>
                </w:p>
              </w:tc>
            </w:tr>
            <w:tr w14:paraId="37101D36">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4F619BA9">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5F34DC81">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vAlign w:val="center"/>
                </w:tcPr>
                <w:p w14:paraId="7BF63B1B">
                  <w:pPr>
                    <w:spacing w:line="360" w:lineRule="exact"/>
                    <w:jc w:val="left"/>
                    <w:rPr>
                      <w:rFonts w:ascii="宋体" w:hAnsi="宋体" w:cs="宋体"/>
                      <w:szCs w:val="21"/>
                    </w:rPr>
                  </w:pPr>
                  <w:r>
                    <w:rPr>
                      <w:rFonts w:hint="eastAsia" w:ascii="宋体" w:hAnsi="宋体" w:cs="宋体"/>
                      <w:szCs w:val="21"/>
                    </w:rPr>
                    <w:t>专精特新企业质量体系建设深化辅导（含国外体系建设）</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6F41C7E7">
                  <w:pPr>
                    <w:spacing w:line="360" w:lineRule="exact"/>
                    <w:jc w:val="left"/>
                    <w:rPr>
                      <w:rFonts w:ascii="宋体" w:hAnsi="宋体" w:cs="宋体"/>
                      <w:szCs w:val="21"/>
                    </w:rPr>
                  </w:pPr>
                  <w:r>
                    <w:rPr>
                      <w:rFonts w:hint="eastAsia" w:ascii="宋体" w:hAnsi="宋体" w:cs="宋体"/>
                      <w:szCs w:val="21"/>
                    </w:rPr>
                    <w:t>0.5</w:t>
                  </w:r>
                </w:p>
              </w:tc>
            </w:tr>
            <w:tr w14:paraId="05F33416">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38EE1232">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7D949F33">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2B709C60">
                  <w:pPr>
                    <w:spacing w:line="360" w:lineRule="exact"/>
                    <w:jc w:val="left"/>
                    <w:rPr>
                      <w:rFonts w:ascii="宋体" w:hAnsi="宋体" w:cs="宋体"/>
                      <w:szCs w:val="21"/>
                    </w:rPr>
                  </w:pPr>
                  <w:r>
                    <w:rPr>
                      <w:rFonts w:hint="eastAsia" w:ascii="宋体" w:hAnsi="宋体" w:cs="宋体"/>
                      <w:szCs w:val="21"/>
                    </w:rPr>
                    <w:t>专精特新企业创新团队建设辅导</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746A760E">
                  <w:pPr>
                    <w:spacing w:line="360" w:lineRule="exact"/>
                    <w:jc w:val="left"/>
                    <w:rPr>
                      <w:rFonts w:ascii="宋体" w:hAnsi="宋体" w:cs="宋体"/>
                      <w:szCs w:val="21"/>
                    </w:rPr>
                  </w:pPr>
                  <w:r>
                    <w:rPr>
                      <w:rFonts w:hint="eastAsia" w:ascii="宋体" w:hAnsi="宋体" w:cs="宋体"/>
                      <w:szCs w:val="21"/>
                    </w:rPr>
                    <w:t>0.5</w:t>
                  </w:r>
                </w:p>
              </w:tc>
            </w:tr>
            <w:tr w14:paraId="0FB59535">
              <w:tblPrEx>
                <w:tblCellMar>
                  <w:top w:w="0" w:type="dxa"/>
                  <w:left w:w="108" w:type="dxa"/>
                  <w:bottom w:w="0" w:type="dxa"/>
                  <w:right w:w="108" w:type="dxa"/>
                </w:tblCellMar>
              </w:tblPrEx>
              <w:trPr>
                <w:trHeight w:val="46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0D49126A">
                  <w:pPr>
                    <w:spacing w:line="360" w:lineRule="exact"/>
                    <w:jc w:val="left"/>
                    <w:rPr>
                      <w:rFonts w:ascii="宋体" w:hAnsi="宋体" w:cs="宋体"/>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14:paraId="56597DDC">
                  <w:pPr>
                    <w:spacing w:line="360" w:lineRule="exact"/>
                    <w:jc w:val="left"/>
                    <w:rPr>
                      <w:rFonts w:ascii="宋体" w:hAnsi="宋体" w:cs="宋体"/>
                      <w:szCs w:val="21"/>
                    </w:rPr>
                  </w:pPr>
                </w:p>
              </w:tc>
              <w:tc>
                <w:tcPr>
                  <w:tcW w:w="3551" w:type="dxa"/>
                  <w:tcBorders>
                    <w:top w:val="single" w:color="000000" w:sz="4" w:space="0"/>
                    <w:left w:val="single" w:color="000000" w:sz="4" w:space="0"/>
                    <w:bottom w:val="single" w:color="000000" w:sz="4" w:space="0"/>
                    <w:right w:val="single" w:color="000000" w:sz="4" w:space="0"/>
                  </w:tcBorders>
                  <w:noWrap/>
                  <w:vAlign w:val="center"/>
                </w:tcPr>
                <w:p w14:paraId="5DE91DB6">
                  <w:pPr>
                    <w:spacing w:line="360" w:lineRule="exact"/>
                    <w:jc w:val="left"/>
                    <w:rPr>
                      <w:rFonts w:ascii="宋体" w:hAnsi="宋体" w:cs="宋体"/>
                      <w:szCs w:val="21"/>
                    </w:rPr>
                  </w:pPr>
                  <w:r>
                    <w:rPr>
                      <w:rFonts w:hint="eastAsia" w:ascii="宋体" w:hAnsi="宋体" w:cs="宋体"/>
                      <w:szCs w:val="21"/>
                    </w:rPr>
                    <w:t>专精特新企业数字化智能化建设辅导</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42238CF6">
                  <w:pPr>
                    <w:spacing w:line="360" w:lineRule="exact"/>
                    <w:jc w:val="left"/>
                    <w:rPr>
                      <w:rFonts w:ascii="宋体" w:hAnsi="宋体" w:cs="宋体"/>
                      <w:szCs w:val="21"/>
                    </w:rPr>
                  </w:pPr>
                  <w:r>
                    <w:rPr>
                      <w:rFonts w:hint="eastAsia" w:ascii="宋体" w:hAnsi="宋体" w:cs="宋体"/>
                      <w:szCs w:val="21"/>
                    </w:rPr>
                    <w:t>0.5</w:t>
                  </w:r>
                </w:p>
              </w:tc>
            </w:tr>
          </w:tbl>
          <w:p w14:paraId="02F4D51B">
            <w:pPr>
              <w:spacing w:line="360" w:lineRule="exact"/>
              <w:ind w:firstLine="420" w:firstLineChars="200"/>
              <w:jc w:val="left"/>
              <w:rPr>
                <w:rFonts w:ascii="宋体" w:hAnsi="宋体" w:cs="宋体"/>
                <w:szCs w:val="21"/>
              </w:rPr>
            </w:pPr>
            <w:r>
              <w:rPr>
                <w:rFonts w:hint="eastAsia" w:ascii="宋体" w:hAnsi="宋体" w:cs="宋体"/>
                <w:szCs w:val="21"/>
              </w:rPr>
              <w:t>二、其他要求</w:t>
            </w:r>
          </w:p>
          <w:p w14:paraId="37961155">
            <w:pPr>
              <w:spacing w:line="360" w:lineRule="exact"/>
              <w:ind w:firstLine="420" w:firstLineChars="200"/>
              <w:jc w:val="left"/>
              <w:rPr>
                <w:rFonts w:ascii="宋体" w:hAnsi="宋体" w:cs="宋体"/>
                <w:bCs/>
                <w:szCs w:val="21"/>
              </w:rPr>
            </w:pPr>
            <w:r>
              <w:rPr>
                <w:rFonts w:hint="eastAsia" w:ascii="宋体" w:hAnsi="宋体" w:cs="宋体"/>
                <w:bCs/>
                <w:szCs w:val="21"/>
              </w:rPr>
              <w:t>（一）本项目整个服务过程严格按采购人要求进行，如因中标人不服从调动或消极怠工造成无法及时服务活动，所造成的后果由中标人承担。</w:t>
            </w:r>
          </w:p>
          <w:p w14:paraId="1F93993F">
            <w:pPr>
              <w:spacing w:line="360" w:lineRule="exact"/>
              <w:ind w:firstLine="420" w:firstLineChars="200"/>
              <w:jc w:val="left"/>
              <w:rPr>
                <w:rFonts w:ascii="宋体" w:hAnsi="宋体" w:cs="宋体"/>
                <w:bCs/>
                <w:szCs w:val="21"/>
              </w:rPr>
            </w:pPr>
            <w:r>
              <w:rPr>
                <w:rFonts w:hint="eastAsia" w:ascii="宋体" w:hAnsi="宋体" w:cs="宋体"/>
                <w:bCs/>
                <w:szCs w:val="21"/>
              </w:rPr>
              <w:t>（二）投入本项目管理及服务的工作人员不少于7人。专业辅导人员相关经验可以在投标文件中提供简历或企业聘书或培训通知或相关业务证明材料作为佐证。</w:t>
            </w:r>
          </w:p>
          <w:p w14:paraId="1123C4E1">
            <w:pPr>
              <w:spacing w:line="360" w:lineRule="exact"/>
              <w:ind w:firstLine="420" w:firstLineChars="200"/>
              <w:jc w:val="left"/>
              <w:rPr>
                <w:rFonts w:ascii="宋体" w:hAnsi="宋体" w:cs="宋体"/>
                <w:bCs/>
                <w:szCs w:val="21"/>
              </w:rPr>
            </w:pPr>
            <w:r>
              <w:rPr>
                <w:rFonts w:hint="eastAsia" w:ascii="宋体" w:hAnsi="宋体" w:cs="宋体"/>
                <w:bCs/>
                <w:szCs w:val="21"/>
              </w:rPr>
              <w:t>（三）中标人需派驻1名常驻工作人员在采购人处进行日常服务。</w:t>
            </w:r>
          </w:p>
          <w:p w14:paraId="08DA5D82">
            <w:pPr>
              <w:spacing w:line="360" w:lineRule="exact"/>
              <w:ind w:firstLine="420" w:firstLineChars="200"/>
              <w:jc w:val="left"/>
              <w:rPr>
                <w:rFonts w:ascii="宋体" w:hAnsi="宋体" w:cs="宋体"/>
                <w:bCs/>
                <w:szCs w:val="21"/>
              </w:rPr>
            </w:pPr>
            <w:r>
              <w:rPr>
                <w:rFonts w:hint="eastAsia" w:ascii="宋体" w:hAnsi="宋体" w:cs="宋体"/>
                <w:bCs/>
                <w:szCs w:val="21"/>
              </w:rPr>
              <w:t>（四）如遇到疫情等不可抗拒因素，根据南宁市政府决定，采购人有权行使以下权力：</w:t>
            </w:r>
          </w:p>
          <w:p w14:paraId="7A7C6A7D">
            <w:pPr>
              <w:spacing w:line="360" w:lineRule="exact"/>
              <w:ind w:firstLine="420" w:firstLineChars="200"/>
              <w:jc w:val="left"/>
              <w:rPr>
                <w:rFonts w:ascii="宋体" w:hAnsi="宋体" w:cs="宋体"/>
                <w:bCs/>
                <w:szCs w:val="21"/>
              </w:rPr>
            </w:pPr>
            <w:r>
              <w:rPr>
                <w:rFonts w:hint="eastAsia" w:ascii="宋体" w:hAnsi="宋体" w:cs="宋体"/>
                <w:bCs/>
                <w:szCs w:val="21"/>
              </w:rPr>
              <w:t>1.在未确定中标单位时，发布公告取消此次采购任务；</w:t>
            </w:r>
          </w:p>
          <w:p w14:paraId="23D10165">
            <w:pPr>
              <w:spacing w:line="360" w:lineRule="exact"/>
              <w:ind w:firstLine="420" w:firstLineChars="200"/>
              <w:jc w:val="left"/>
              <w:rPr>
                <w:rFonts w:ascii="宋体" w:hAnsi="宋体" w:cs="宋体"/>
                <w:bCs/>
                <w:szCs w:val="21"/>
              </w:rPr>
            </w:pPr>
            <w:r>
              <w:rPr>
                <w:rFonts w:hint="eastAsia" w:ascii="宋体" w:hAnsi="宋体" w:cs="宋体"/>
                <w:bCs/>
                <w:szCs w:val="21"/>
              </w:rPr>
              <w:t>2.已确定中标单位的但未开始履行合同的，终止合同履行；</w:t>
            </w:r>
          </w:p>
          <w:p w14:paraId="27602E7B">
            <w:pPr>
              <w:spacing w:line="360" w:lineRule="exact"/>
              <w:ind w:firstLine="420" w:firstLineChars="200"/>
              <w:jc w:val="left"/>
              <w:rPr>
                <w:rFonts w:ascii="宋体" w:hAnsi="宋体" w:cs="宋体"/>
                <w:bCs/>
                <w:szCs w:val="21"/>
              </w:rPr>
            </w:pPr>
            <w:r>
              <w:rPr>
                <w:rFonts w:hint="eastAsia" w:ascii="宋体" w:hAnsi="宋体" w:cs="宋体"/>
                <w:bCs/>
                <w:szCs w:val="21"/>
              </w:rPr>
              <w:t>3.合同已履行部分的，按已履行部分协商解决；</w:t>
            </w:r>
          </w:p>
          <w:p w14:paraId="0FD81B40">
            <w:pPr>
              <w:spacing w:line="360" w:lineRule="exact"/>
              <w:ind w:firstLine="420" w:firstLineChars="200"/>
              <w:rPr>
                <w:rFonts w:ascii="宋体" w:hAnsi="宋体"/>
                <w:szCs w:val="21"/>
              </w:rPr>
            </w:pPr>
            <w:r>
              <w:rPr>
                <w:rFonts w:hint="eastAsia" w:ascii="宋体" w:hAnsi="宋体" w:cs="宋体"/>
                <w:bCs/>
                <w:szCs w:val="21"/>
              </w:rPr>
              <w:t>三、</w:t>
            </w:r>
            <w:r>
              <w:rPr>
                <w:rFonts w:ascii="宋体" w:hAnsi="宋体"/>
                <w:szCs w:val="21"/>
              </w:rPr>
              <w:t>项目验收资料清单：</w:t>
            </w:r>
          </w:p>
          <w:p w14:paraId="68D860A3">
            <w:pPr>
              <w:spacing w:line="360" w:lineRule="exact"/>
              <w:ind w:firstLine="420" w:firstLineChars="200"/>
              <w:rPr>
                <w:rFonts w:ascii="宋体" w:hAnsi="宋体"/>
                <w:szCs w:val="21"/>
              </w:rPr>
            </w:pPr>
            <w:r>
              <w:rPr>
                <w:rFonts w:hint="eastAsia" w:ascii="宋体" w:hAnsi="宋体"/>
                <w:szCs w:val="21"/>
              </w:rPr>
              <w:t>1.政策解读</w:t>
            </w:r>
          </w:p>
          <w:p w14:paraId="7A7095AD">
            <w:pPr>
              <w:spacing w:line="360" w:lineRule="exact"/>
              <w:ind w:firstLine="420" w:firstLineChars="200"/>
              <w:rPr>
                <w:rFonts w:ascii="宋体" w:hAnsi="宋体"/>
                <w:szCs w:val="21"/>
              </w:rPr>
            </w:pPr>
            <w:r>
              <w:rPr>
                <w:rFonts w:hint="eastAsia" w:ascii="宋体" w:hAnsi="宋体"/>
                <w:szCs w:val="21"/>
              </w:rPr>
              <w:t>项目服务供应商完成解读培训后15日内需提供以下材料：参训学员名单信息、政策解读的课件（如涉及知识产权无法取得可不提供）、学员签到表、部分学员满意度测评问卷、学员培训剪影、学员集体合照等佐证材料。</w:t>
            </w:r>
          </w:p>
          <w:p w14:paraId="659964A2">
            <w:pPr>
              <w:spacing w:line="360" w:lineRule="exact"/>
              <w:ind w:left="420"/>
              <w:rPr>
                <w:rFonts w:ascii="宋体" w:hAnsi="宋体"/>
                <w:szCs w:val="21"/>
              </w:rPr>
            </w:pPr>
            <w:r>
              <w:rPr>
                <w:rFonts w:hint="eastAsia" w:ascii="宋体" w:hAnsi="宋体"/>
                <w:szCs w:val="21"/>
              </w:rPr>
              <w:t>2.开展专精特新企业培育咨询辅导服务</w:t>
            </w:r>
          </w:p>
          <w:p w14:paraId="5D32E8B1">
            <w:pPr>
              <w:spacing w:line="360" w:lineRule="exact"/>
              <w:ind w:left="420"/>
              <w:rPr>
                <w:rFonts w:ascii="宋体" w:hAnsi="宋体"/>
                <w:szCs w:val="21"/>
              </w:rPr>
            </w:pPr>
            <w:r>
              <w:rPr>
                <w:rFonts w:hint="eastAsia" w:ascii="宋体" w:hAnsi="宋体"/>
                <w:szCs w:val="21"/>
              </w:rPr>
              <w:t>项目服务供应商完成调研辅导后15日内需提供以下材料</w:t>
            </w:r>
          </w:p>
          <w:tbl>
            <w:tblPr>
              <w:tblStyle w:val="3"/>
              <w:tblW w:w="5382" w:type="dxa"/>
              <w:tblInd w:w="0" w:type="dxa"/>
              <w:tblLayout w:type="fixed"/>
              <w:tblCellMar>
                <w:top w:w="0" w:type="dxa"/>
                <w:left w:w="108" w:type="dxa"/>
                <w:bottom w:w="0" w:type="dxa"/>
                <w:right w:w="108" w:type="dxa"/>
              </w:tblCellMar>
            </w:tblPr>
            <w:tblGrid>
              <w:gridCol w:w="525"/>
              <w:gridCol w:w="815"/>
              <w:gridCol w:w="1632"/>
              <w:gridCol w:w="2410"/>
            </w:tblGrid>
            <w:tr w14:paraId="1C5A95DC">
              <w:tblPrEx>
                <w:tblCellMar>
                  <w:top w:w="0" w:type="dxa"/>
                  <w:left w:w="108" w:type="dxa"/>
                  <w:bottom w:w="0" w:type="dxa"/>
                  <w:right w:w="108"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6042B20">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2447" w:type="dxa"/>
                  <w:gridSpan w:val="2"/>
                  <w:tcBorders>
                    <w:top w:val="single" w:color="000000" w:sz="4" w:space="0"/>
                    <w:left w:val="single" w:color="000000" w:sz="4" w:space="0"/>
                    <w:bottom w:val="single" w:color="000000" w:sz="4" w:space="0"/>
                    <w:right w:val="single" w:color="000000" w:sz="4" w:space="0"/>
                  </w:tcBorders>
                  <w:noWrap/>
                  <w:vAlign w:val="center"/>
                </w:tcPr>
                <w:p w14:paraId="26E6F718">
                  <w:pPr>
                    <w:widowControl/>
                    <w:jc w:val="center"/>
                    <w:textAlignment w:val="center"/>
                    <w:rPr>
                      <w:rFonts w:ascii="宋体" w:hAnsi="宋体" w:cs="宋体"/>
                      <w:b/>
                      <w:bCs/>
                      <w:szCs w:val="21"/>
                    </w:rPr>
                  </w:pPr>
                  <w:r>
                    <w:rPr>
                      <w:rFonts w:hint="eastAsia" w:ascii="宋体" w:hAnsi="宋体" w:cs="宋体"/>
                      <w:b/>
                      <w:bCs/>
                      <w:kern w:val="0"/>
                      <w:szCs w:val="21"/>
                    </w:rPr>
                    <w:t>内容</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A71CDE1">
                  <w:pPr>
                    <w:widowControl/>
                    <w:jc w:val="center"/>
                    <w:textAlignment w:val="center"/>
                    <w:rPr>
                      <w:rFonts w:ascii="宋体" w:hAnsi="宋体" w:cs="宋体"/>
                      <w:b/>
                      <w:bCs/>
                      <w:szCs w:val="21"/>
                    </w:rPr>
                  </w:pPr>
                  <w:r>
                    <w:rPr>
                      <w:rFonts w:hint="eastAsia" w:ascii="宋体" w:hAnsi="宋体" w:cs="宋体"/>
                      <w:b/>
                      <w:bCs/>
                      <w:kern w:val="0"/>
                      <w:szCs w:val="21"/>
                    </w:rPr>
                    <w:t>佐证材料</w:t>
                  </w:r>
                </w:p>
              </w:tc>
            </w:tr>
            <w:tr w14:paraId="06EAB23A">
              <w:tblPrEx>
                <w:tblCellMar>
                  <w:top w:w="0" w:type="dxa"/>
                  <w:left w:w="108" w:type="dxa"/>
                  <w:bottom w:w="0" w:type="dxa"/>
                  <w:right w:w="108" w:type="dxa"/>
                </w:tblCellMar>
              </w:tblPrEx>
              <w:trPr>
                <w:trHeight w:val="465"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F35D1C1">
                  <w:pPr>
                    <w:widowControl/>
                    <w:jc w:val="center"/>
                    <w:textAlignment w:val="center"/>
                    <w:rPr>
                      <w:rFonts w:ascii="宋体" w:hAnsi="宋体" w:cs="宋体"/>
                      <w:szCs w:val="21"/>
                    </w:rPr>
                  </w:pPr>
                  <w:r>
                    <w:rPr>
                      <w:rFonts w:hint="eastAsia" w:ascii="宋体" w:hAnsi="宋体" w:cs="宋体"/>
                      <w:kern w:val="0"/>
                      <w:szCs w:val="21"/>
                    </w:rPr>
                    <w:t>1</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6DF75B18">
                  <w:pPr>
                    <w:widowControl/>
                    <w:jc w:val="center"/>
                    <w:textAlignment w:val="center"/>
                    <w:rPr>
                      <w:rFonts w:ascii="宋体" w:hAnsi="宋体" w:cs="宋体"/>
                      <w:szCs w:val="21"/>
                    </w:rPr>
                  </w:pPr>
                  <w:r>
                    <w:rPr>
                      <w:rFonts w:hint="eastAsia" w:ascii="宋体" w:hAnsi="宋体" w:cs="宋体"/>
                      <w:kern w:val="0"/>
                      <w:szCs w:val="21"/>
                    </w:rPr>
                    <w:t>对优质中小企业实行梯度培育</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0A34DDB">
                  <w:pPr>
                    <w:widowControl/>
                    <w:jc w:val="center"/>
                    <w:textAlignment w:val="center"/>
                    <w:rPr>
                      <w:rFonts w:ascii="宋体" w:hAnsi="宋体" w:cs="宋体"/>
                      <w:szCs w:val="21"/>
                    </w:rPr>
                  </w:pPr>
                  <w:r>
                    <w:rPr>
                      <w:rFonts w:hint="eastAsia" w:ascii="宋体" w:hAnsi="宋体" w:cs="宋体"/>
                      <w:kern w:val="0"/>
                      <w:szCs w:val="21"/>
                    </w:rPr>
                    <w:t>企业调研诊断报告</w:t>
                  </w:r>
                </w:p>
              </w:tc>
            </w:tr>
            <w:tr w14:paraId="7AB5396C">
              <w:tblPrEx>
                <w:tblCellMar>
                  <w:top w:w="0" w:type="dxa"/>
                  <w:left w:w="108" w:type="dxa"/>
                  <w:bottom w:w="0" w:type="dxa"/>
                  <w:right w:w="108" w:type="dxa"/>
                </w:tblCellMar>
              </w:tblPrEx>
              <w:trPr>
                <w:trHeight w:val="46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14:paraId="03B7D914">
                  <w:pPr>
                    <w:widowControl/>
                    <w:jc w:val="center"/>
                    <w:textAlignment w:val="center"/>
                    <w:rPr>
                      <w:rFonts w:ascii="宋体" w:hAnsi="宋体" w:cs="宋体"/>
                      <w:szCs w:val="21"/>
                    </w:rPr>
                  </w:pPr>
                  <w:r>
                    <w:rPr>
                      <w:rFonts w:hint="eastAsia" w:ascii="宋体" w:hAnsi="宋体" w:cs="宋体"/>
                      <w:kern w:val="0"/>
                      <w:szCs w:val="21"/>
                    </w:rPr>
                    <w:t>2</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14:paraId="720B5006">
                  <w:pPr>
                    <w:widowControl/>
                    <w:jc w:val="center"/>
                    <w:textAlignment w:val="center"/>
                    <w:rPr>
                      <w:rFonts w:ascii="宋体" w:hAnsi="宋体" w:cs="宋体"/>
                      <w:kern w:val="0"/>
                      <w:szCs w:val="21"/>
                    </w:rPr>
                  </w:pPr>
                  <w:r>
                    <w:rPr>
                      <w:rFonts w:hint="eastAsia" w:ascii="宋体" w:hAnsi="宋体" w:cs="宋体"/>
                      <w:kern w:val="0"/>
                      <w:szCs w:val="21"/>
                    </w:rPr>
                    <w:t>开展专精特新企业专项培育活动</w:t>
                  </w:r>
                </w:p>
                <w:p w14:paraId="162F90E0">
                  <w:pPr>
                    <w:widowControl/>
                    <w:jc w:val="center"/>
                    <w:textAlignment w:val="center"/>
                    <w:rPr>
                      <w:rFonts w:ascii="宋体" w:hAnsi="宋体" w:cs="宋体"/>
                      <w:kern w:val="0"/>
                      <w:szCs w:val="21"/>
                    </w:rPr>
                  </w:pPr>
                  <w:r>
                    <w:rPr>
                      <w:rFonts w:hint="eastAsia" w:ascii="宋体" w:hAnsi="宋体" w:cs="宋体"/>
                      <w:kern w:val="0"/>
                      <w:szCs w:val="21"/>
                    </w:rPr>
                    <w:t>过程佐证材料（汇总成册，需企业盖章）</w:t>
                  </w: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C60957B">
                  <w:pPr>
                    <w:widowControl/>
                    <w:jc w:val="center"/>
                    <w:textAlignment w:val="center"/>
                    <w:rPr>
                      <w:rFonts w:ascii="宋体" w:hAnsi="宋体" w:cs="宋体"/>
                      <w:szCs w:val="21"/>
                    </w:rPr>
                  </w:pPr>
                  <w:r>
                    <w:rPr>
                      <w:rFonts w:hint="eastAsia" w:ascii="宋体" w:hAnsi="宋体" w:cs="宋体"/>
                      <w:kern w:val="0"/>
                      <w:szCs w:val="21"/>
                    </w:rPr>
                    <w:t>专精特新企业认定材料一对一辅导</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D983106">
                  <w:pPr>
                    <w:widowControl/>
                    <w:jc w:val="center"/>
                    <w:textAlignment w:val="center"/>
                    <w:rPr>
                      <w:rFonts w:ascii="宋体" w:hAnsi="宋体" w:cs="宋体"/>
                      <w:szCs w:val="21"/>
                    </w:rPr>
                  </w:pPr>
                  <w:r>
                    <w:rPr>
                      <w:rFonts w:hint="eastAsia" w:ascii="宋体" w:hAnsi="宋体" w:cs="宋体"/>
                      <w:kern w:val="0"/>
                      <w:szCs w:val="21"/>
                    </w:rPr>
                    <w:t>辅导过程文件（含照片、意见书）</w:t>
                  </w:r>
                </w:p>
              </w:tc>
            </w:tr>
            <w:tr w14:paraId="3C703C45">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2B8BE3DA">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7D955A24">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12405C2D">
                  <w:pPr>
                    <w:widowControl/>
                    <w:jc w:val="center"/>
                    <w:textAlignment w:val="center"/>
                    <w:rPr>
                      <w:rFonts w:ascii="宋体" w:hAnsi="宋体" w:cs="宋体"/>
                      <w:szCs w:val="21"/>
                    </w:rPr>
                  </w:pPr>
                  <w:r>
                    <w:rPr>
                      <w:rFonts w:hint="eastAsia" w:ascii="宋体" w:hAnsi="宋体" w:cs="宋体"/>
                      <w:kern w:val="0"/>
                      <w:szCs w:val="21"/>
                    </w:rPr>
                    <w:t>专精特新企业知识产权实务与挖掘</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7F41289">
                  <w:pPr>
                    <w:widowControl/>
                    <w:jc w:val="center"/>
                    <w:textAlignment w:val="center"/>
                    <w:rPr>
                      <w:rFonts w:ascii="宋体" w:hAnsi="宋体" w:cs="宋体"/>
                      <w:szCs w:val="21"/>
                    </w:rPr>
                  </w:pPr>
                  <w:r>
                    <w:rPr>
                      <w:rFonts w:hint="eastAsia" w:ascii="宋体" w:hAnsi="宋体" w:cs="宋体"/>
                      <w:kern w:val="0"/>
                      <w:szCs w:val="21"/>
                    </w:rPr>
                    <w:t>辅导过程佐证材料（含照片、签到表、课件材料，涉及专家课件版权可不提供）诊断辅导后核心交付物（含专利挖掘方案）</w:t>
                  </w:r>
                </w:p>
              </w:tc>
            </w:tr>
            <w:tr w14:paraId="3C83CDCB">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431A6E0C">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39758F6E">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E8B5F32">
                  <w:pPr>
                    <w:widowControl/>
                    <w:jc w:val="center"/>
                    <w:textAlignment w:val="center"/>
                    <w:rPr>
                      <w:rFonts w:ascii="宋体" w:hAnsi="宋体" w:cs="宋体"/>
                      <w:szCs w:val="21"/>
                    </w:rPr>
                  </w:pPr>
                  <w:r>
                    <w:rPr>
                      <w:rFonts w:hint="eastAsia" w:ascii="宋体" w:hAnsi="宋体" w:cs="宋体"/>
                      <w:kern w:val="0"/>
                      <w:szCs w:val="21"/>
                    </w:rPr>
                    <w:t>专精特新企业财务及研发费用规范化辅导</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14230AC">
                  <w:pPr>
                    <w:widowControl/>
                    <w:jc w:val="center"/>
                    <w:textAlignment w:val="center"/>
                    <w:rPr>
                      <w:rFonts w:ascii="宋体" w:hAnsi="宋体" w:cs="宋体"/>
                      <w:szCs w:val="21"/>
                    </w:rPr>
                  </w:pPr>
                  <w:r>
                    <w:rPr>
                      <w:rFonts w:hint="eastAsia" w:ascii="宋体" w:hAnsi="宋体" w:cs="宋体"/>
                      <w:kern w:val="0"/>
                      <w:szCs w:val="21"/>
                    </w:rPr>
                    <w:t>培训过程佐证材料（含照片、签到表、课件材料，涉及专家课件版权可不提供）+诊断辅导后核心交付物（含财务规范化改善建议书）</w:t>
                  </w:r>
                </w:p>
              </w:tc>
            </w:tr>
            <w:tr w14:paraId="1E3F9BB5">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419BC55C">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2BB07F12">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F49D32C">
                  <w:pPr>
                    <w:widowControl/>
                    <w:jc w:val="center"/>
                    <w:textAlignment w:val="center"/>
                    <w:rPr>
                      <w:rFonts w:ascii="宋体" w:hAnsi="宋体" w:cs="宋体"/>
                      <w:szCs w:val="21"/>
                    </w:rPr>
                  </w:pPr>
                  <w:r>
                    <w:rPr>
                      <w:rFonts w:hint="eastAsia" w:ascii="宋体" w:hAnsi="宋体" w:cs="宋体"/>
                      <w:kern w:val="0"/>
                      <w:szCs w:val="21"/>
                    </w:rPr>
                    <w:t>专精特性企业研发项目管理规范化辅导</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440209F">
                  <w:pPr>
                    <w:widowControl/>
                    <w:jc w:val="center"/>
                    <w:textAlignment w:val="center"/>
                    <w:rPr>
                      <w:rFonts w:ascii="宋体" w:hAnsi="宋体" w:cs="宋体"/>
                      <w:szCs w:val="21"/>
                    </w:rPr>
                  </w:pPr>
                  <w:r>
                    <w:rPr>
                      <w:rFonts w:hint="eastAsia" w:ascii="宋体" w:hAnsi="宋体" w:cs="宋体"/>
                      <w:kern w:val="0"/>
                      <w:szCs w:val="21"/>
                    </w:rPr>
                    <w:t>辅导过程佐证材料（含照片、签到表、课件材料，涉及专家课件版权可不提供）+诊断辅导后核心交付物（含研发项目规范化指导方案）</w:t>
                  </w:r>
                </w:p>
              </w:tc>
            </w:tr>
            <w:tr w14:paraId="63477408">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6582EFB3">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78E7470F">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73DD8862">
                  <w:pPr>
                    <w:widowControl/>
                    <w:jc w:val="center"/>
                    <w:textAlignment w:val="center"/>
                    <w:rPr>
                      <w:rFonts w:ascii="宋体" w:hAnsi="宋体" w:cs="宋体"/>
                      <w:szCs w:val="21"/>
                    </w:rPr>
                  </w:pPr>
                  <w:r>
                    <w:rPr>
                      <w:rFonts w:hint="eastAsia" w:ascii="宋体" w:hAnsi="宋体" w:cs="宋体"/>
                      <w:kern w:val="0"/>
                      <w:szCs w:val="21"/>
                    </w:rPr>
                    <w:t>专精特新企业创新平台建设辅导</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478F6C1">
                  <w:pPr>
                    <w:widowControl/>
                    <w:jc w:val="center"/>
                    <w:textAlignment w:val="center"/>
                    <w:rPr>
                      <w:rFonts w:ascii="宋体" w:hAnsi="宋体" w:cs="宋体"/>
                      <w:szCs w:val="21"/>
                    </w:rPr>
                  </w:pPr>
                  <w:r>
                    <w:rPr>
                      <w:rFonts w:hint="eastAsia" w:ascii="宋体" w:hAnsi="宋体" w:cs="宋体"/>
                      <w:kern w:val="0"/>
                      <w:szCs w:val="21"/>
                    </w:rPr>
                    <w:t>诊断辅导后核心交付物（含诊断报告）</w:t>
                  </w:r>
                </w:p>
              </w:tc>
            </w:tr>
            <w:tr w14:paraId="2D35E89A">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060EBB93">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5A316EE2">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44523E25">
                  <w:pPr>
                    <w:widowControl/>
                    <w:jc w:val="center"/>
                    <w:textAlignment w:val="center"/>
                    <w:rPr>
                      <w:rFonts w:ascii="宋体" w:hAnsi="宋体" w:cs="宋体"/>
                      <w:szCs w:val="21"/>
                    </w:rPr>
                  </w:pPr>
                  <w:r>
                    <w:rPr>
                      <w:rFonts w:hint="eastAsia" w:ascii="宋体" w:hAnsi="宋体" w:cs="宋体"/>
                      <w:kern w:val="0"/>
                      <w:szCs w:val="21"/>
                    </w:rPr>
                    <w:t>专精特新企业品牌建设辅导</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24D8196">
                  <w:pPr>
                    <w:widowControl/>
                    <w:jc w:val="center"/>
                    <w:textAlignment w:val="center"/>
                    <w:rPr>
                      <w:rFonts w:ascii="宋体" w:hAnsi="宋体" w:cs="宋体"/>
                      <w:szCs w:val="21"/>
                    </w:rPr>
                  </w:pPr>
                  <w:r>
                    <w:rPr>
                      <w:rFonts w:hint="eastAsia" w:ascii="宋体" w:hAnsi="宋体" w:cs="宋体"/>
                      <w:kern w:val="0"/>
                      <w:szCs w:val="21"/>
                    </w:rPr>
                    <w:t>辅导过程佐证材料（含照片、签到表、课件材料，涉及专家课件版权可不提供）+诊断辅导后核心交付物（含品牌建设指导方案）</w:t>
                  </w:r>
                </w:p>
              </w:tc>
            </w:tr>
            <w:tr w14:paraId="74C32659">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75BC99A7">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72E73CD9">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vAlign w:val="center"/>
                </w:tcPr>
                <w:p w14:paraId="0C53CF27">
                  <w:pPr>
                    <w:widowControl/>
                    <w:jc w:val="center"/>
                    <w:textAlignment w:val="center"/>
                    <w:rPr>
                      <w:rFonts w:ascii="宋体" w:hAnsi="宋体" w:cs="宋体"/>
                      <w:szCs w:val="21"/>
                    </w:rPr>
                  </w:pPr>
                  <w:r>
                    <w:rPr>
                      <w:rFonts w:hint="eastAsia" w:ascii="宋体" w:hAnsi="宋体" w:cs="宋体"/>
                      <w:kern w:val="0"/>
                      <w:szCs w:val="21"/>
                    </w:rPr>
                    <w:t>专精特新企业质量体系建设深化辅导（含国外体系建设）</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36258B0">
                  <w:pPr>
                    <w:widowControl/>
                    <w:jc w:val="center"/>
                    <w:textAlignment w:val="center"/>
                    <w:rPr>
                      <w:rFonts w:ascii="宋体" w:hAnsi="宋体" w:cs="宋体"/>
                      <w:szCs w:val="21"/>
                    </w:rPr>
                  </w:pPr>
                  <w:r>
                    <w:rPr>
                      <w:rFonts w:hint="eastAsia" w:ascii="宋体" w:hAnsi="宋体" w:cs="宋体"/>
                      <w:kern w:val="0"/>
                      <w:szCs w:val="21"/>
                    </w:rPr>
                    <w:t>诊断辅导后核心交付物（体系建设指导方案）</w:t>
                  </w:r>
                </w:p>
              </w:tc>
            </w:tr>
            <w:tr w14:paraId="38F1D06C">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19DE9C12">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6BF2FCEF">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3140350F">
                  <w:pPr>
                    <w:widowControl/>
                    <w:jc w:val="center"/>
                    <w:textAlignment w:val="center"/>
                    <w:rPr>
                      <w:rFonts w:ascii="宋体" w:hAnsi="宋体" w:cs="宋体"/>
                      <w:szCs w:val="21"/>
                    </w:rPr>
                  </w:pPr>
                  <w:r>
                    <w:rPr>
                      <w:rFonts w:hint="eastAsia" w:ascii="宋体" w:hAnsi="宋体" w:cs="宋体"/>
                      <w:kern w:val="0"/>
                      <w:szCs w:val="21"/>
                    </w:rPr>
                    <w:t>专精特新企业创新团队建设辅导</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7AAC8EF">
                  <w:pPr>
                    <w:widowControl/>
                    <w:jc w:val="center"/>
                    <w:textAlignment w:val="center"/>
                    <w:rPr>
                      <w:rFonts w:ascii="宋体" w:hAnsi="宋体" w:cs="宋体"/>
                      <w:szCs w:val="21"/>
                    </w:rPr>
                  </w:pPr>
                  <w:r>
                    <w:rPr>
                      <w:rFonts w:hint="eastAsia" w:ascii="宋体" w:hAnsi="宋体" w:cs="宋体"/>
                      <w:kern w:val="0"/>
                      <w:szCs w:val="21"/>
                    </w:rPr>
                    <w:t>辅导过程佐证材料（含照片、签到表、课件材料，涉及专家课件版权可不提供）+诊断辅导后核心交付物（含创新团队建设指导方案）</w:t>
                  </w:r>
                </w:p>
              </w:tc>
            </w:tr>
            <w:tr w14:paraId="6D952FCF">
              <w:tblPrEx>
                <w:tblCellMar>
                  <w:top w:w="0" w:type="dxa"/>
                  <w:left w:w="108" w:type="dxa"/>
                  <w:bottom w:w="0" w:type="dxa"/>
                  <w:right w:w="108" w:type="dxa"/>
                </w:tblCellMar>
              </w:tblPrEx>
              <w:trPr>
                <w:trHeight w:val="46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14:paraId="70DADCD4">
                  <w:pPr>
                    <w:jc w:val="center"/>
                    <w:rPr>
                      <w:rFonts w:ascii="宋体" w:hAnsi="宋体" w:cs="宋体"/>
                      <w:b/>
                      <w:bCs/>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0A235BC8">
                  <w:pPr>
                    <w:jc w:val="center"/>
                    <w:rPr>
                      <w:rFonts w:ascii="宋体" w:hAnsi="宋体" w:cs="宋体"/>
                      <w:szCs w:val="21"/>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14:paraId="0A1C71F5">
                  <w:pPr>
                    <w:widowControl/>
                    <w:jc w:val="center"/>
                    <w:textAlignment w:val="center"/>
                    <w:rPr>
                      <w:rFonts w:ascii="宋体" w:hAnsi="宋体" w:cs="宋体"/>
                      <w:szCs w:val="21"/>
                    </w:rPr>
                  </w:pPr>
                  <w:r>
                    <w:rPr>
                      <w:rFonts w:hint="eastAsia" w:ascii="宋体" w:hAnsi="宋体" w:cs="宋体"/>
                      <w:kern w:val="0"/>
                      <w:szCs w:val="21"/>
                    </w:rPr>
                    <w:t>专精特新企业数字化智能化建设辅导</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00852CB">
                  <w:pPr>
                    <w:widowControl/>
                    <w:jc w:val="center"/>
                    <w:textAlignment w:val="center"/>
                    <w:rPr>
                      <w:rFonts w:ascii="宋体" w:hAnsi="宋体" w:cs="宋体"/>
                      <w:szCs w:val="21"/>
                    </w:rPr>
                  </w:pPr>
                  <w:r>
                    <w:rPr>
                      <w:rFonts w:hint="eastAsia" w:ascii="宋体" w:hAnsi="宋体" w:cs="宋体"/>
                      <w:kern w:val="0"/>
                      <w:szCs w:val="21"/>
                    </w:rPr>
                    <w:t>辅导后核心交付物（含数字化建设指导方案）</w:t>
                  </w:r>
                </w:p>
              </w:tc>
            </w:tr>
          </w:tbl>
          <w:p w14:paraId="4586009B">
            <w:pPr>
              <w:spacing w:line="360" w:lineRule="exact"/>
              <w:ind w:firstLine="420" w:firstLineChars="200"/>
              <w:jc w:val="left"/>
              <w:rPr>
                <w:rFonts w:ascii="宋体" w:hAnsi="宋体" w:cs="宋体"/>
                <w:szCs w:val="21"/>
              </w:rPr>
            </w:pPr>
          </w:p>
        </w:tc>
        <w:tc>
          <w:tcPr>
            <w:tcW w:w="1518" w:type="dxa"/>
            <w:tcBorders>
              <w:top w:val="single" w:color="auto" w:sz="4" w:space="0"/>
              <w:left w:val="single" w:color="auto" w:sz="4" w:space="0"/>
              <w:bottom w:val="single" w:color="auto" w:sz="4" w:space="0"/>
              <w:right w:val="single" w:color="auto" w:sz="4" w:space="0"/>
            </w:tcBorders>
            <w:noWrap/>
            <w:vAlign w:val="center"/>
          </w:tcPr>
          <w:p w14:paraId="075CFC5E">
            <w:pPr>
              <w:spacing w:line="360" w:lineRule="exact"/>
              <w:jc w:val="center"/>
              <w:rPr>
                <w:rFonts w:ascii="宋体" w:hAnsi="宋体"/>
                <w:szCs w:val="21"/>
              </w:rPr>
            </w:pPr>
            <w:r>
              <w:rPr>
                <w:rFonts w:hAnsi="宋体"/>
                <w:szCs w:val="21"/>
              </w:rPr>
              <w:t>其他未列明行业</w:t>
            </w:r>
          </w:p>
        </w:tc>
      </w:tr>
      <w:tr w14:paraId="4FC5B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5" w:type="dxa"/>
            <w:gridSpan w:val="7"/>
            <w:tcBorders>
              <w:top w:val="single" w:color="auto" w:sz="4" w:space="0"/>
              <w:left w:val="single" w:color="auto" w:sz="4" w:space="0"/>
              <w:bottom w:val="single" w:color="auto" w:sz="4" w:space="0"/>
              <w:right w:val="single" w:color="auto" w:sz="4" w:space="0"/>
            </w:tcBorders>
            <w:noWrap/>
          </w:tcPr>
          <w:p w14:paraId="4218A33D">
            <w:pPr>
              <w:spacing w:line="360" w:lineRule="exact"/>
              <w:jc w:val="left"/>
              <w:rPr>
                <w:rFonts w:ascii="宋体" w:hAnsi="宋体"/>
                <w:b/>
                <w:szCs w:val="21"/>
              </w:rPr>
            </w:pPr>
            <w:r>
              <w:rPr>
                <w:rFonts w:hint="eastAsia" w:ascii="宋体" w:hAnsi="宋体"/>
                <w:b/>
                <w:szCs w:val="21"/>
              </w:rPr>
              <w:t>▲二、商务要求</w:t>
            </w:r>
          </w:p>
        </w:tc>
      </w:tr>
      <w:tr w14:paraId="27863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21B42066">
            <w:pPr>
              <w:spacing w:line="360" w:lineRule="exact"/>
              <w:jc w:val="center"/>
              <w:rPr>
                <w:rFonts w:ascii="宋体" w:hAnsi="宋体" w:cs="宋体"/>
                <w:b/>
                <w:bCs/>
                <w:szCs w:val="21"/>
              </w:rPr>
            </w:pPr>
            <w:r>
              <w:rPr>
                <w:rFonts w:hint="eastAsia" w:ascii="宋体" w:hAnsi="宋体" w:cs="宋体"/>
                <w:b/>
                <w:bCs/>
                <w:szCs w:val="21"/>
              </w:rPr>
              <w:t>1</w:t>
            </w:r>
          </w:p>
        </w:tc>
        <w:tc>
          <w:tcPr>
            <w:tcW w:w="1853"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7E0B5A8">
            <w:pPr>
              <w:spacing w:line="360" w:lineRule="exact"/>
              <w:jc w:val="center"/>
              <w:rPr>
                <w:rFonts w:ascii="宋体" w:hAnsi="宋体" w:cs="宋体"/>
                <w:b/>
                <w:bCs/>
                <w:szCs w:val="21"/>
              </w:rPr>
            </w:pPr>
            <w:r>
              <w:rPr>
                <w:rFonts w:hAnsi="宋体"/>
                <w:sz w:val="22"/>
                <w:szCs w:val="22"/>
              </w:rPr>
              <w:t>合同签订期</w:t>
            </w:r>
          </w:p>
        </w:tc>
        <w:tc>
          <w:tcPr>
            <w:tcW w:w="7726" w:type="dxa"/>
            <w:gridSpan w:val="3"/>
            <w:tcBorders>
              <w:top w:val="single" w:color="auto" w:sz="4" w:space="0"/>
              <w:left w:val="single" w:color="auto" w:sz="4" w:space="0"/>
              <w:bottom w:val="single" w:color="auto" w:sz="4" w:space="0"/>
              <w:right w:val="single" w:color="auto" w:sz="4" w:space="0"/>
            </w:tcBorders>
            <w:noWrap/>
            <w:vAlign w:val="center"/>
          </w:tcPr>
          <w:p w14:paraId="6CEBF0DF">
            <w:pPr>
              <w:spacing w:line="300" w:lineRule="exact"/>
              <w:rPr>
                <w:rFonts w:ascii="宋体" w:hAnsi="宋体"/>
                <w:b/>
                <w:szCs w:val="21"/>
              </w:rPr>
            </w:pPr>
            <w:r>
              <w:rPr>
                <w:rFonts w:hAnsi="宋体"/>
                <w:szCs w:val="21"/>
              </w:rPr>
              <w:t>自中标通知书发</w:t>
            </w:r>
            <w:r>
              <w:rPr>
                <w:rFonts w:hint="eastAsia" w:ascii="宋体" w:hAnsi="宋体"/>
                <w:szCs w:val="21"/>
              </w:rPr>
              <w:t>出之日起25日内。</w:t>
            </w:r>
          </w:p>
        </w:tc>
      </w:tr>
      <w:tr w14:paraId="72DB2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2AD00A74">
            <w:pPr>
              <w:spacing w:line="360" w:lineRule="exact"/>
              <w:jc w:val="center"/>
              <w:rPr>
                <w:rFonts w:ascii="宋体" w:hAnsi="宋体"/>
                <w:b/>
                <w:bCs/>
                <w:szCs w:val="21"/>
              </w:rPr>
            </w:pPr>
            <w:r>
              <w:rPr>
                <w:rFonts w:hint="eastAsia" w:ascii="宋体" w:hAnsi="宋体"/>
                <w:b/>
                <w:bCs/>
                <w:szCs w:val="21"/>
              </w:rPr>
              <w:t>2</w:t>
            </w:r>
          </w:p>
        </w:tc>
        <w:tc>
          <w:tcPr>
            <w:tcW w:w="1853"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49950457">
            <w:pPr>
              <w:spacing w:line="360" w:lineRule="exact"/>
              <w:jc w:val="center"/>
              <w:rPr>
                <w:rFonts w:ascii="宋体" w:hAnsi="宋体" w:cs="Arial"/>
                <w:b/>
                <w:bCs/>
                <w:szCs w:val="21"/>
              </w:rPr>
            </w:pPr>
            <w:r>
              <w:rPr>
                <w:rFonts w:hAnsi="宋体"/>
                <w:sz w:val="22"/>
                <w:szCs w:val="22"/>
              </w:rPr>
              <w:t>服务期限</w:t>
            </w:r>
          </w:p>
        </w:tc>
        <w:tc>
          <w:tcPr>
            <w:tcW w:w="7726" w:type="dxa"/>
            <w:gridSpan w:val="3"/>
            <w:tcBorders>
              <w:top w:val="single" w:color="auto" w:sz="4" w:space="0"/>
              <w:left w:val="single" w:color="auto" w:sz="4" w:space="0"/>
              <w:bottom w:val="single" w:color="auto" w:sz="4" w:space="0"/>
              <w:right w:val="single" w:color="auto" w:sz="4" w:space="0"/>
            </w:tcBorders>
            <w:noWrap/>
            <w:vAlign w:val="center"/>
          </w:tcPr>
          <w:p w14:paraId="604A9BEB">
            <w:pPr>
              <w:spacing w:line="360" w:lineRule="exact"/>
              <w:rPr>
                <w:rFonts w:ascii="宋体" w:hAnsi="宋体" w:cs="Arial"/>
                <w:bCs/>
                <w:szCs w:val="21"/>
              </w:rPr>
            </w:pPr>
            <w:r>
              <w:rPr>
                <w:rFonts w:hint="eastAsia" w:ascii="宋体" w:hAnsi="宋体"/>
                <w:szCs w:val="21"/>
              </w:rPr>
              <w:t>合同签订之日起至2025年12月20日。</w:t>
            </w:r>
          </w:p>
        </w:tc>
      </w:tr>
      <w:tr w14:paraId="1DAFB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53D74EB9">
            <w:pPr>
              <w:spacing w:line="360" w:lineRule="exact"/>
              <w:jc w:val="center"/>
              <w:rPr>
                <w:rFonts w:ascii="宋体" w:hAnsi="宋体"/>
                <w:b/>
                <w:bCs/>
                <w:szCs w:val="21"/>
              </w:rPr>
            </w:pPr>
            <w:r>
              <w:rPr>
                <w:rFonts w:hint="eastAsia" w:ascii="宋体" w:hAnsi="宋体"/>
                <w:b/>
                <w:bCs/>
                <w:szCs w:val="21"/>
              </w:rPr>
              <w:t>3</w:t>
            </w:r>
          </w:p>
        </w:tc>
        <w:tc>
          <w:tcPr>
            <w:tcW w:w="1853"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27BFE6A6">
            <w:pPr>
              <w:spacing w:line="360" w:lineRule="exact"/>
              <w:jc w:val="center"/>
              <w:rPr>
                <w:rFonts w:ascii="宋体" w:hAnsi="宋体" w:cs="Arial"/>
                <w:b/>
                <w:bCs/>
                <w:szCs w:val="21"/>
              </w:rPr>
            </w:pPr>
            <w:r>
              <w:rPr>
                <w:rFonts w:hAnsi="宋体"/>
                <w:sz w:val="22"/>
                <w:szCs w:val="22"/>
              </w:rPr>
              <w:t>交付地点</w:t>
            </w:r>
          </w:p>
        </w:tc>
        <w:tc>
          <w:tcPr>
            <w:tcW w:w="7726" w:type="dxa"/>
            <w:gridSpan w:val="3"/>
            <w:tcBorders>
              <w:top w:val="single" w:color="auto" w:sz="4" w:space="0"/>
              <w:left w:val="single" w:color="auto" w:sz="4" w:space="0"/>
              <w:bottom w:val="single" w:color="auto" w:sz="4" w:space="0"/>
              <w:right w:val="single" w:color="auto" w:sz="4" w:space="0"/>
            </w:tcBorders>
            <w:noWrap/>
            <w:vAlign w:val="center"/>
          </w:tcPr>
          <w:p w14:paraId="2BB3F25E">
            <w:pPr>
              <w:spacing w:line="360" w:lineRule="exact"/>
              <w:rPr>
                <w:rFonts w:ascii="宋体" w:hAnsi="宋体" w:cs="Arial"/>
                <w:bCs/>
                <w:szCs w:val="21"/>
              </w:rPr>
            </w:pPr>
            <w:r>
              <w:rPr>
                <w:rFonts w:hAnsi="宋体"/>
                <w:szCs w:val="21"/>
              </w:rPr>
              <w:t>南宁市工业促进和中小企业服务中心（采购人指定地点）。</w:t>
            </w:r>
          </w:p>
        </w:tc>
      </w:tr>
      <w:tr w14:paraId="7B79E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4281588E">
            <w:pPr>
              <w:spacing w:line="360" w:lineRule="exact"/>
              <w:jc w:val="center"/>
              <w:rPr>
                <w:rFonts w:ascii="宋体" w:hAnsi="宋体" w:cs="宋体"/>
                <w:b/>
                <w:bCs/>
                <w:szCs w:val="21"/>
              </w:rPr>
            </w:pPr>
            <w:r>
              <w:rPr>
                <w:rFonts w:hint="eastAsia" w:ascii="宋体" w:hAnsi="宋体"/>
                <w:b/>
                <w:bCs/>
                <w:szCs w:val="21"/>
              </w:rPr>
              <w:t>4</w:t>
            </w:r>
          </w:p>
        </w:tc>
        <w:tc>
          <w:tcPr>
            <w:tcW w:w="1853"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446FBDB1">
            <w:pPr>
              <w:spacing w:line="360" w:lineRule="exact"/>
              <w:jc w:val="center"/>
              <w:rPr>
                <w:rFonts w:ascii="宋体" w:hAnsi="宋体" w:cs="宋体"/>
                <w:b/>
                <w:bCs/>
                <w:szCs w:val="21"/>
              </w:rPr>
            </w:pPr>
            <w:r>
              <w:rPr>
                <w:rFonts w:hint="eastAsia" w:ascii="宋体" w:hAnsi="宋体" w:cs="Arial"/>
                <w:b/>
                <w:bCs/>
                <w:szCs w:val="21"/>
              </w:rPr>
              <w:t>报价要求</w:t>
            </w:r>
          </w:p>
        </w:tc>
        <w:tc>
          <w:tcPr>
            <w:tcW w:w="7726" w:type="dxa"/>
            <w:gridSpan w:val="3"/>
            <w:tcBorders>
              <w:top w:val="single" w:color="auto" w:sz="4" w:space="0"/>
              <w:left w:val="single" w:color="auto" w:sz="4" w:space="0"/>
              <w:bottom w:val="single" w:color="auto" w:sz="4" w:space="0"/>
              <w:right w:val="single" w:color="auto" w:sz="4" w:space="0"/>
            </w:tcBorders>
            <w:noWrap/>
            <w:vAlign w:val="center"/>
          </w:tcPr>
          <w:p w14:paraId="1F88F2A3">
            <w:pPr>
              <w:spacing w:line="360" w:lineRule="exact"/>
              <w:ind w:firstLine="420" w:firstLineChars="200"/>
              <w:rPr>
                <w:rFonts w:ascii="宋体" w:hAnsi="宋体" w:cs="Arial"/>
                <w:bCs/>
                <w:szCs w:val="21"/>
              </w:rPr>
            </w:pPr>
            <w:r>
              <w:rPr>
                <w:rFonts w:hint="eastAsia" w:ascii="宋体" w:hAnsi="宋体" w:cs="Arial"/>
                <w:bCs/>
                <w:szCs w:val="21"/>
              </w:rPr>
              <w:t>1.供应商按固定总价进行报价，除有注明的费用外投标报价包含政策解读费【包含专业辅导人员课酬、培训餐费、资料费、场地费】、必要的保险费用和各项税金、相关工作人员劳务费、设备、耗材、差旅费、杂费和管理费、技术支持、咨询等全部与服务相关所有费用，除中标金额外，采购人不再另行支付任何费用。</w:t>
            </w:r>
          </w:p>
          <w:p w14:paraId="36DA930D">
            <w:pPr>
              <w:spacing w:line="360" w:lineRule="exact"/>
              <w:ind w:firstLine="420" w:firstLineChars="200"/>
              <w:rPr>
                <w:rFonts w:ascii="宋体" w:hAnsi="宋体"/>
                <w:b/>
                <w:szCs w:val="21"/>
              </w:rPr>
            </w:pPr>
            <w:r>
              <w:rPr>
                <w:rFonts w:ascii="宋体" w:hAnsi="宋体" w:cs="Arial"/>
                <w:bCs/>
                <w:szCs w:val="21"/>
              </w:rPr>
              <w:t>2</w:t>
            </w:r>
            <w:r>
              <w:rPr>
                <w:rFonts w:hint="eastAsia" w:ascii="宋体" w:hAnsi="宋体" w:cs="Arial"/>
                <w:bCs/>
                <w:szCs w:val="21"/>
              </w:rPr>
              <w:t>.专精特新企业培育咨询辅导服务专业辅导人员入企调研食宿费用由接受诊断的企业自行承担。参加人员的城市间往返交通费用由参加人员派出单位自行承担。除以上费用外，与本项目服务相关的其他费用均包含在合同价中。</w:t>
            </w:r>
          </w:p>
        </w:tc>
      </w:tr>
      <w:tr w14:paraId="5F77F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0E06576C">
            <w:pPr>
              <w:spacing w:line="360" w:lineRule="exact"/>
              <w:jc w:val="center"/>
              <w:rPr>
                <w:rFonts w:ascii="宋体" w:hAnsi="宋体" w:cs="宋体"/>
                <w:b/>
                <w:bCs/>
                <w:szCs w:val="21"/>
              </w:rPr>
            </w:pPr>
            <w:r>
              <w:rPr>
                <w:rFonts w:hint="eastAsia" w:ascii="宋体" w:hAnsi="宋体"/>
                <w:b/>
                <w:bCs/>
                <w:szCs w:val="21"/>
              </w:rPr>
              <w:t>5</w:t>
            </w:r>
          </w:p>
        </w:tc>
        <w:tc>
          <w:tcPr>
            <w:tcW w:w="1853"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4DC66389">
            <w:pPr>
              <w:spacing w:line="360" w:lineRule="exact"/>
              <w:jc w:val="center"/>
              <w:rPr>
                <w:rFonts w:ascii="宋体" w:hAnsi="宋体" w:cs="宋体"/>
                <w:b/>
                <w:bCs/>
                <w:szCs w:val="21"/>
              </w:rPr>
            </w:pPr>
            <w:r>
              <w:rPr>
                <w:rFonts w:hint="eastAsia" w:ascii="宋体" w:hAnsi="宋体" w:cs="Arial"/>
                <w:b/>
                <w:bCs/>
                <w:szCs w:val="21"/>
              </w:rPr>
              <w:t>付款方式</w:t>
            </w:r>
          </w:p>
        </w:tc>
        <w:tc>
          <w:tcPr>
            <w:tcW w:w="7726" w:type="dxa"/>
            <w:gridSpan w:val="3"/>
            <w:tcBorders>
              <w:top w:val="single" w:color="auto" w:sz="4" w:space="0"/>
              <w:left w:val="single" w:color="auto" w:sz="4" w:space="0"/>
              <w:bottom w:val="single" w:color="auto" w:sz="4" w:space="0"/>
              <w:right w:val="single" w:color="auto" w:sz="4" w:space="0"/>
            </w:tcBorders>
            <w:noWrap/>
            <w:vAlign w:val="center"/>
          </w:tcPr>
          <w:p w14:paraId="097E4F4E">
            <w:pPr>
              <w:spacing w:line="360" w:lineRule="exact"/>
              <w:ind w:firstLine="420" w:firstLineChars="200"/>
              <w:rPr>
                <w:rFonts w:ascii="宋体" w:hAnsi="宋体"/>
                <w:b/>
                <w:szCs w:val="21"/>
              </w:rPr>
            </w:pPr>
            <w:r>
              <w:rPr>
                <w:rFonts w:hint="eastAsia" w:ascii="宋体" w:hAnsi="宋体"/>
                <w:szCs w:val="21"/>
              </w:rPr>
              <w:t>分期付款。中标人提供完善项目实施方案和后续服务承诺书并通过采购人审核后，采购人向中标人支付总合同款的50%；完成60家对优质中小企业实行梯度培育及23家专精特新企业专项培育活动并提交相应的验收材料后，提交采购人审核完成后支付合同款的30%；项目全部实施完成，实现36家企业达到复核和新申报认定成功专精特新企业（含市级、区级、国家小巨人），提交项目实施总结并经采购人验收合格后结清余款（如未能完成36家企业，则按实际完成数量按比例支付余款）。如部分项目验收不合格，采购人有权要求中标人限期进行整改；如整改后部分项目仍不合格，采购人有权不支付不合格项目的部分款项，如给采购人造成损失的，中标人还应赔偿给采购人造成的实际损失。</w:t>
            </w:r>
          </w:p>
        </w:tc>
      </w:tr>
      <w:tr w14:paraId="137D8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09D2E7E3">
            <w:pPr>
              <w:spacing w:line="360" w:lineRule="exact"/>
              <w:jc w:val="center"/>
              <w:rPr>
                <w:rFonts w:ascii="宋体" w:hAnsi="宋体"/>
                <w:b/>
                <w:bCs/>
                <w:szCs w:val="21"/>
              </w:rPr>
            </w:pPr>
            <w:r>
              <w:rPr>
                <w:rFonts w:hint="eastAsia" w:ascii="宋体" w:hAnsi="宋体"/>
                <w:b/>
                <w:bCs/>
                <w:szCs w:val="21"/>
              </w:rPr>
              <w:t>6</w:t>
            </w:r>
          </w:p>
        </w:tc>
        <w:tc>
          <w:tcPr>
            <w:tcW w:w="1853"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2441105D">
            <w:pPr>
              <w:spacing w:line="360" w:lineRule="exact"/>
              <w:jc w:val="center"/>
              <w:rPr>
                <w:rFonts w:ascii="宋体" w:hAnsi="宋体" w:cs="Arial"/>
                <w:b/>
                <w:bCs/>
                <w:szCs w:val="21"/>
              </w:rPr>
            </w:pPr>
            <w:r>
              <w:rPr>
                <w:rFonts w:hint="eastAsia" w:ascii="宋体" w:hAnsi="宋体" w:cs="Arial"/>
                <w:b/>
                <w:bCs/>
                <w:szCs w:val="21"/>
              </w:rPr>
              <w:t>售后服务</w:t>
            </w:r>
          </w:p>
        </w:tc>
        <w:tc>
          <w:tcPr>
            <w:tcW w:w="7726" w:type="dxa"/>
            <w:gridSpan w:val="3"/>
            <w:tcBorders>
              <w:top w:val="single" w:color="auto" w:sz="4" w:space="0"/>
              <w:left w:val="single" w:color="auto" w:sz="4" w:space="0"/>
              <w:bottom w:val="single" w:color="auto" w:sz="4" w:space="0"/>
              <w:right w:val="single" w:color="auto" w:sz="4" w:space="0"/>
            </w:tcBorders>
            <w:noWrap/>
            <w:vAlign w:val="center"/>
          </w:tcPr>
          <w:p w14:paraId="79F0D14E">
            <w:pPr>
              <w:spacing w:line="280" w:lineRule="exact"/>
              <w:rPr>
                <w:rFonts w:ascii="宋体" w:hAnsi="宋体" w:cs="宋体"/>
                <w:szCs w:val="21"/>
              </w:rPr>
            </w:pPr>
            <w:r>
              <w:rPr>
                <w:rFonts w:hint="eastAsia" w:ascii="宋体" w:hAnsi="宋体" w:cs="宋体"/>
                <w:szCs w:val="21"/>
              </w:rPr>
              <w:t>对服务对象提出的售后服务需求，应不超过1小时响应并到达指定现场服务。</w:t>
            </w:r>
          </w:p>
        </w:tc>
      </w:tr>
      <w:tr w14:paraId="7D738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4E8C69CA">
            <w:pPr>
              <w:spacing w:line="360" w:lineRule="exact"/>
              <w:jc w:val="center"/>
              <w:rPr>
                <w:rFonts w:ascii="宋体" w:hAnsi="宋体" w:cs="宋体"/>
                <w:b/>
                <w:bCs/>
                <w:szCs w:val="21"/>
              </w:rPr>
            </w:pPr>
            <w:r>
              <w:rPr>
                <w:rFonts w:hint="eastAsia" w:ascii="宋体" w:hAnsi="宋体"/>
                <w:b/>
                <w:bCs/>
                <w:szCs w:val="21"/>
              </w:rPr>
              <w:t>7</w:t>
            </w:r>
          </w:p>
        </w:tc>
        <w:tc>
          <w:tcPr>
            <w:tcW w:w="1853"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0008FE5">
            <w:pPr>
              <w:spacing w:line="360" w:lineRule="exact"/>
              <w:jc w:val="center"/>
              <w:rPr>
                <w:rFonts w:ascii="宋体" w:hAnsi="宋体" w:cs="宋体"/>
                <w:b/>
                <w:bCs/>
                <w:szCs w:val="21"/>
              </w:rPr>
            </w:pPr>
            <w:r>
              <w:rPr>
                <w:rFonts w:hint="eastAsia" w:ascii="宋体" w:hAnsi="宋体" w:cs="Arial"/>
                <w:b/>
                <w:bCs/>
                <w:szCs w:val="21"/>
              </w:rPr>
              <w:t>验收标准及要求</w:t>
            </w:r>
          </w:p>
        </w:tc>
        <w:tc>
          <w:tcPr>
            <w:tcW w:w="7726" w:type="dxa"/>
            <w:gridSpan w:val="3"/>
            <w:tcBorders>
              <w:top w:val="single" w:color="auto" w:sz="4" w:space="0"/>
              <w:left w:val="single" w:color="auto" w:sz="4" w:space="0"/>
              <w:bottom w:val="single" w:color="auto" w:sz="4" w:space="0"/>
              <w:right w:val="single" w:color="auto" w:sz="4" w:space="0"/>
            </w:tcBorders>
            <w:noWrap/>
            <w:vAlign w:val="center"/>
          </w:tcPr>
          <w:p w14:paraId="7BF61BED">
            <w:pPr>
              <w:spacing w:line="360" w:lineRule="exact"/>
              <w:ind w:firstLine="420" w:firstLineChars="200"/>
              <w:rPr>
                <w:rFonts w:ascii="宋体" w:hAnsi="宋体"/>
                <w:szCs w:val="21"/>
              </w:rPr>
            </w:pPr>
            <w:r>
              <w:rPr>
                <w:rFonts w:ascii="宋体" w:hAnsi="宋体"/>
                <w:szCs w:val="21"/>
              </w:rPr>
              <w:t>1.按合同要求进行验收。</w:t>
            </w:r>
          </w:p>
          <w:p w14:paraId="0BC66DEC">
            <w:pPr>
              <w:spacing w:line="360" w:lineRule="exact"/>
              <w:ind w:firstLine="420" w:firstLineChars="200"/>
              <w:rPr>
                <w:rFonts w:ascii="宋体" w:hAnsi="宋体"/>
                <w:szCs w:val="21"/>
              </w:rPr>
            </w:pPr>
            <w:r>
              <w:rPr>
                <w:rFonts w:ascii="宋体" w:hAnsi="宋体"/>
                <w:szCs w:val="21"/>
              </w:rPr>
              <w:t>2.中标人提供的服务未达到招标文件规定要求，且对采购人造成损失的，由中标人承担一切责任，并赔偿所造成的损失。</w:t>
            </w:r>
          </w:p>
          <w:p w14:paraId="01E41DDC">
            <w:pPr>
              <w:spacing w:line="360" w:lineRule="exact"/>
              <w:ind w:firstLine="420" w:firstLineChars="200"/>
              <w:rPr>
                <w:rFonts w:ascii="宋体" w:hAnsi="宋体"/>
                <w:szCs w:val="21"/>
              </w:rPr>
            </w:pPr>
            <w:r>
              <w:rPr>
                <w:rFonts w:ascii="宋体" w:hAnsi="宋体"/>
                <w:szCs w:val="21"/>
              </w:rPr>
              <w:t>3.其他验收要求按《拟签订的合同文本》执行，未尽事宜按照《关于印发广西壮族自治区政府采购项目履约验收管理办法的通知》[桂财采〔2015〕22号]、《财政部关于进一步加强政府采购需求和履约验收管理的指导意见》[财库〔2016〕205号]规定和《南宁市政府采购供应商履约验收评价管理办法》（南财采[2019]217号）执行。</w:t>
            </w:r>
          </w:p>
          <w:p w14:paraId="7467DDA7">
            <w:pPr>
              <w:spacing w:line="360" w:lineRule="exact"/>
              <w:ind w:firstLine="420" w:firstLineChars="200"/>
              <w:rPr>
                <w:rFonts w:ascii="宋体" w:hAnsi="宋体"/>
                <w:szCs w:val="21"/>
              </w:rPr>
            </w:pPr>
            <w:r>
              <w:rPr>
                <w:rFonts w:ascii="宋体" w:hAnsi="宋体"/>
                <w:szCs w:val="21"/>
              </w:rPr>
              <w:t>4.投标人所提供服务如有虚假应标及不满足投标文件要求的，则视中标人违约，解除双方合同。</w:t>
            </w:r>
          </w:p>
          <w:p w14:paraId="4B484DF1">
            <w:pPr>
              <w:spacing w:line="360" w:lineRule="exact"/>
              <w:ind w:firstLine="420" w:firstLineChars="200"/>
              <w:rPr>
                <w:rFonts w:ascii="宋体" w:hAnsi="宋体"/>
                <w:szCs w:val="21"/>
              </w:rPr>
            </w:pPr>
            <w:r>
              <w:rPr>
                <w:rFonts w:ascii="宋体" w:hAnsi="宋体"/>
                <w:szCs w:val="21"/>
              </w:rPr>
              <w:t>5.验收标准：按采购文件、投标文件以及国家和行业验收规范要求及合同中的相关条款进行数量及质量的验收。</w:t>
            </w:r>
          </w:p>
          <w:p w14:paraId="6B939A8E">
            <w:pPr>
              <w:spacing w:line="360" w:lineRule="exact"/>
              <w:ind w:firstLine="420" w:firstLineChars="200"/>
              <w:rPr>
                <w:rFonts w:ascii="宋体" w:hAnsi="宋体"/>
                <w:szCs w:val="21"/>
              </w:rPr>
            </w:pPr>
            <w:r>
              <w:rPr>
                <w:rFonts w:ascii="宋体" w:hAnsi="宋体"/>
                <w:szCs w:val="21"/>
              </w:rPr>
              <w:t>6.验收方法：项目结束后，由采购人邀请相关专家成立项目验收小组，对项目完成情况开展验收。</w:t>
            </w:r>
          </w:p>
        </w:tc>
      </w:tr>
      <w:tr w14:paraId="72159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5" w:type="dxa"/>
            <w:gridSpan w:val="7"/>
            <w:tcBorders>
              <w:top w:val="single" w:color="auto" w:sz="4" w:space="0"/>
              <w:left w:val="single" w:color="auto" w:sz="4" w:space="0"/>
              <w:bottom w:val="single" w:color="auto" w:sz="4" w:space="0"/>
              <w:right w:val="single" w:color="auto" w:sz="4" w:space="0"/>
            </w:tcBorders>
            <w:noWrap/>
            <w:vAlign w:val="center"/>
          </w:tcPr>
          <w:p w14:paraId="654D6280">
            <w:pPr>
              <w:spacing w:line="360" w:lineRule="exact"/>
              <w:jc w:val="left"/>
              <w:rPr>
                <w:rFonts w:ascii="宋体" w:hAnsi="宋体"/>
                <w:b/>
                <w:szCs w:val="21"/>
              </w:rPr>
            </w:pPr>
            <w:r>
              <w:rPr>
                <w:rFonts w:hint="eastAsia" w:ascii="宋体" w:hAnsi="宋体"/>
                <w:b/>
                <w:szCs w:val="21"/>
              </w:rPr>
              <w:t>三、其他</w:t>
            </w:r>
          </w:p>
        </w:tc>
      </w:tr>
      <w:tr w14:paraId="6EC3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46" w:type="dxa"/>
            <w:tcBorders>
              <w:top w:val="single" w:color="auto" w:sz="4" w:space="0"/>
              <w:left w:val="single" w:color="auto" w:sz="4" w:space="0"/>
              <w:bottom w:val="single" w:color="auto" w:sz="4" w:space="0"/>
              <w:right w:val="single" w:color="auto" w:sz="4" w:space="0"/>
            </w:tcBorders>
            <w:noWrap/>
            <w:vAlign w:val="center"/>
          </w:tcPr>
          <w:p w14:paraId="3DFDBB19">
            <w:pPr>
              <w:spacing w:line="360" w:lineRule="exact"/>
              <w:jc w:val="center"/>
              <w:rPr>
                <w:rFonts w:ascii="宋体" w:hAnsi="宋体"/>
                <w:szCs w:val="21"/>
              </w:rPr>
            </w:pPr>
            <w:r>
              <w:rPr>
                <w:rFonts w:hint="eastAsia" w:ascii="宋体" w:hAnsi="宋体"/>
                <w:szCs w:val="21"/>
              </w:rPr>
              <w:t>1</w:t>
            </w:r>
          </w:p>
        </w:tc>
        <w:tc>
          <w:tcPr>
            <w:tcW w:w="9579" w:type="dxa"/>
            <w:gridSpan w:val="6"/>
            <w:tcBorders>
              <w:top w:val="single" w:color="auto" w:sz="4" w:space="0"/>
              <w:left w:val="single" w:color="auto" w:sz="4" w:space="0"/>
              <w:bottom w:val="single" w:color="auto" w:sz="4" w:space="0"/>
              <w:right w:val="single" w:color="auto" w:sz="4" w:space="0"/>
            </w:tcBorders>
            <w:noWrap/>
          </w:tcPr>
          <w:p w14:paraId="09D2C4E9">
            <w:pPr>
              <w:spacing w:line="300" w:lineRule="exact"/>
              <w:rPr>
                <w:szCs w:val="21"/>
              </w:rPr>
            </w:pPr>
            <w:r>
              <w:rPr>
                <w:rFonts w:hint="eastAsia" w:hAnsi="宋体"/>
                <w:szCs w:val="21"/>
              </w:rPr>
              <w:t>（1）</w:t>
            </w:r>
            <w:r>
              <w:rPr>
                <w:rFonts w:hAnsi="宋体"/>
                <w:szCs w:val="21"/>
              </w:rPr>
              <w:t>进口产品说明：本项目不涉及。</w:t>
            </w:r>
          </w:p>
          <w:p w14:paraId="5C78DA5F">
            <w:pPr>
              <w:pStyle w:val="2"/>
              <w:rPr>
                <w:rFonts w:hAnsi="宋体"/>
                <w:szCs w:val="21"/>
              </w:rPr>
            </w:pPr>
            <w:r>
              <w:rPr>
                <w:rFonts w:hint="eastAsia" w:hAnsi="宋体"/>
                <w:szCs w:val="21"/>
              </w:rPr>
              <w:t>（2）</w:t>
            </w:r>
            <w:r>
              <w:rPr>
                <w:rFonts w:hint="eastAsia"/>
              </w:rPr>
              <w:t>本项目为服务项目，不涉及核心产品</w:t>
            </w:r>
          </w:p>
          <w:p w14:paraId="5965B355">
            <w:pPr>
              <w:spacing w:line="300" w:lineRule="exact"/>
              <w:rPr>
                <w:szCs w:val="21"/>
              </w:rPr>
            </w:pPr>
            <w:r>
              <w:rPr>
                <w:rFonts w:hint="eastAsia" w:hAnsi="宋体"/>
                <w:szCs w:val="21"/>
              </w:rPr>
              <w:t>（3）</w:t>
            </w:r>
            <w:r>
              <w:rPr>
                <w:rFonts w:hAnsi="宋体"/>
                <w:szCs w:val="21"/>
              </w:rPr>
              <w:t>其他</w:t>
            </w:r>
          </w:p>
          <w:p w14:paraId="66210F4C">
            <w:pPr>
              <w:widowControl/>
              <w:shd w:val="clear" w:color="auto" w:fill="FFFFFF"/>
              <w:spacing w:line="360" w:lineRule="exact"/>
              <w:rPr>
                <w:rFonts w:ascii="宋体" w:hAnsi="宋体"/>
                <w:szCs w:val="21"/>
              </w:rPr>
            </w:pPr>
            <w:r>
              <w:rPr>
                <w:rFonts w:hAnsi="宋体"/>
                <w:szCs w:val="21"/>
              </w:rPr>
              <w:t>供应商可根据自身情况在投标文件提供</w:t>
            </w:r>
            <w:r>
              <w:rPr>
                <w:rFonts w:hint="eastAsia" w:hAnsi="宋体"/>
                <w:szCs w:val="21"/>
              </w:rPr>
              <w:t>培训</w:t>
            </w:r>
            <w:r>
              <w:rPr>
                <w:rFonts w:hAnsi="宋体"/>
                <w:szCs w:val="21"/>
              </w:rPr>
              <w:t>方案、项目专业辅导团队、</w:t>
            </w:r>
            <w:r>
              <w:rPr>
                <w:rFonts w:hint="eastAsia" w:ascii="宋体" w:hAnsi="宋体"/>
                <w:bCs/>
                <w:szCs w:val="21"/>
              </w:rPr>
              <w:t>项目专业辅导团队和授课讲师</w:t>
            </w:r>
            <w:r>
              <w:rPr>
                <w:rFonts w:hAnsi="宋体"/>
                <w:szCs w:val="21"/>
              </w:rPr>
              <w:t>、</w:t>
            </w:r>
            <w:r>
              <w:rPr>
                <w:rFonts w:hint="eastAsia" w:ascii="宋体" w:hAnsi="宋体" w:cs="宋体"/>
                <w:szCs w:val="21"/>
              </w:rPr>
              <w:t>项目实施管理及服务团队、</w:t>
            </w:r>
            <w:r>
              <w:rPr>
                <w:rFonts w:hAnsi="宋体"/>
                <w:szCs w:val="21"/>
              </w:rPr>
              <w:t>后续跟踪服务、</w:t>
            </w:r>
            <w:r>
              <w:rPr>
                <w:rFonts w:hint="eastAsia" w:ascii="宋体" w:hAnsi="宋体" w:cs="宋体"/>
                <w:szCs w:val="21"/>
              </w:rPr>
              <w:t>组织机构及制度保障、需求响应时间承诺、</w:t>
            </w:r>
            <w:r>
              <w:rPr>
                <w:rFonts w:hAnsi="宋体"/>
                <w:szCs w:val="21"/>
              </w:rPr>
              <w:t>业绩等内容。</w:t>
            </w:r>
          </w:p>
        </w:tc>
      </w:tr>
    </w:tbl>
    <w:p w14:paraId="497DC13D">
      <w:pPr>
        <w:spacing w:line="360" w:lineRule="exact"/>
        <w:jc w:val="left"/>
        <w:rPr>
          <w:rFonts w:ascii="宋体" w:hAnsi="宋体"/>
          <w:szCs w:val="21"/>
        </w:rPr>
      </w:pPr>
    </w:p>
    <w:p w14:paraId="4A156E4A">
      <w:pPr>
        <w:spacing w:line="428" w:lineRule="exact"/>
        <w:ind w:left="119"/>
        <w:rPr>
          <w:rFonts w:ascii="Arial Unicode MS" w:hAnsi="Arial Unicode MS" w:eastAsia="Arial Unicode MS" w:cs="Arial Unicode MS"/>
          <w:sz w:val="32"/>
          <w:szCs w:val="32"/>
        </w:rPr>
      </w:pPr>
      <w:r>
        <w:rPr>
          <w:rFonts w:hint="eastAsia" w:ascii="宋体" w:hAnsi="宋体"/>
          <w:szCs w:val="21"/>
        </w:rPr>
        <w:br w:type="page"/>
      </w:r>
      <w:r>
        <w:rPr>
          <w:rFonts w:hint="eastAsia" w:ascii="宋体" w:hAnsi="宋体" w:cs="宋体"/>
          <w:sz w:val="32"/>
          <w:szCs w:val="32"/>
        </w:rPr>
        <w:t>附件</w:t>
      </w:r>
      <w:r>
        <w:rPr>
          <w:rFonts w:hint="eastAsia" w:ascii="Arial Unicode MS" w:hAnsi="Arial Unicode MS" w:eastAsia="Arial Unicode MS" w:cs="Arial Unicode MS"/>
          <w:sz w:val="32"/>
          <w:szCs w:val="32"/>
        </w:rPr>
        <w:t>1</w:t>
      </w:r>
      <w:r>
        <w:rPr>
          <w:rFonts w:ascii="宋体" w:hAnsi="宋体" w:cs="宋体"/>
          <w:sz w:val="32"/>
          <w:szCs w:val="32"/>
        </w:rPr>
        <w:t>：</w:t>
      </w:r>
    </w:p>
    <w:tbl>
      <w:tblPr>
        <w:tblStyle w:val="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70"/>
        <w:gridCol w:w="1004"/>
        <w:gridCol w:w="3780"/>
        <w:gridCol w:w="1950"/>
        <w:gridCol w:w="1350"/>
        <w:gridCol w:w="687"/>
      </w:tblGrid>
      <w:tr w14:paraId="4A69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93" w:hRule="atLeast"/>
          <w:tblHeader/>
          <w:jc w:val="center"/>
        </w:trPr>
        <w:tc>
          <w:tcPr>
            <w:tcW w:w="770" w:type="dxa"/>
            <w:shd w:val="clear" w:color="auto" w:fill="FFFFFF"/>
            <w:noWrap/>
            <w:vAlign w:val="center"/>
          </w:tcPr>
          <w:p w14:paraId="319435BE">
            <w:pPr>
              <w:widowControl/>
              <w:jc w:val="center"/>
              <w:textAlignment w:val="center"/>
              <w:rPr>
                <w:rFonts w:ascii="宋体" w:hAnsi="宋体" w:cs="宋体"/>
                <w:b/>
                <w:bCs/>
                <w:sz w:val="24"/>
              </w:rPr>
            </w:pPr>
            <w:r>
              <w:rPr>
                <w:rFonts w:hint="eastAsia" w:ascii="宋体" w:hAnsi="宋体" w:cs="宋体"/>
                <w:b/>
                <w:bCs/>
                <w:kern w:val="0"/>
                <w:sz w:val="24"/>
              </w:rPr>
              <w:t>序号</w:t>
            </w:r>
          </w:p>
        </w:tc>
        <w:tc>
          <w:tcPr>
            <w:tcW w:w="1004" w:type="dxa"/>
            <w:shd w:val="clear" w:color="auto" w:fill="FFFFFF"/>
            <w:noWrap/>
            <w:vAlign w:val="center"/>
          </w:tcPr>
          <w:p w14:paraId="248E262F">
            <w:pPr>
              <w:widowControl/>
              <w:jc w:val="center"/>
              <w:textAlignment w:val="center"/>
              <w:rPr>
                <w:rFonts w:ascii="宋体" w:hAnsi="宋体" w:cs="宋体"/>
                <w:b/>
                <w:bCs/>
                <w:sz w:val="24"/>
              </w:rPr>
            </w:pPr>
            <w:r>
              <w:rPr>
                <w:rFonts w:hint="eastAsia" w:ascii="宋体" w:hAnsi="宋体" w:cs="宋体"/>
                <w:b/>
                <w:bCs/>
                <w:kern w:val="0"/>
                <w:sz w:val="24"/>
              </w:rPr>
              <w:t>模块</w:t>
            </w:r>
          </w:p>
        </w:tc>
        <w:tc>
          <w:tcPr>
            <w:tcW w:w="3780" w:type="dxa"/>
            <w:shd w:val="clear" w:color="auto" w:fill="FFFFFF"/>
            <w:noWrap/>
            <w:vAlign w:val="center"/>
          </w:tcPr>
          <w:p w14:paraId="2802F58A">
            <w:pPr>
              <w:widowControl/>
              <w:jc w:val="center"/>
              <w:textAlignment w:val="center"/>
              <w:rPr>
                <w:rFonts w:ascii="宋体" w:hAnsi="宋体" w:cs="宋体"/>
                <w:b/>
                <w:bCs/>
                <w:sz w:val="24"/>
              </w:rPr>
            </w:pPr>
            <w:r>
              <w:rPr>
                <w:rFonts w:hint="eastAsia" w:ascii="宋体" w:hAnsi="宋体" w:cs="宋体"/>
                <w:b/>
                <w:bCs/>
                <w:kern w:val="0"/>
                <w:sz w:val="24"/>
              </w:rPr>
              <w:t>内容</w:t>
            </w:r>
          </w:p>
        </w:tc>
        <w:tc>
          <w:tcPr>
            <w:tcW w:w="1950" w:type="dxa"/>
            <w:shd w:val="clear" w:color="auto" w:fill="FFFFFF"/>
            <w:noWrap/>
            <w:vAlign w:val="center"/>
          </w:tcPr>
          <w:p w14:paraId="5C2A1AB0">
            <w:pPr>
              <w:widowControl/>
              <w:jc w:val="center"/>
              <w:textAlignment w:val="center"/>
              <w:rPr>
                <w:rFonts w:ascii="宋体" w:hAnsi="宋体" w:cs="宋体"/>
                <w:b/>
                <w:bCs/>
                <w:sz w:val="24"/>
              </w:rPr>
            </w:pPr>
            <w:r>
              <w:rPr>
                <w:rFonts w:hint="eastAsia" w:ascii="宋体" w:hAnsi="宋体" w:cs="宋体"/>
                <w:b/>
                <w:bCs/>
                <w:kern w:val="0"/>
                <w:sz w:val="24"/>
              </w:rPr>
              <w:t>时间周期</w:t>
            </w:r>
          </w:p>
        </w:tc>
        <w:tc>
          <w:tcPr>
            <w:tcW w:w="1350" w:type="dxa"/>
            <w:shd w:val="clear" w:color="auto" w:fill="FFFFFF"/>
            <w:noWrap/>
            <w:vAlign w:val="center"/>
          </w:tcPr>
          <w:p w14:paraId="40228001">
            <w:pPr>
              <w:widowControl/>
              <w:jc w:val="center"/>
              <w:textAlignment w:val="center"/>
              <w:rPr>
                <w:rFonts w:ascii="宋体" w:hAnsi="宋体" w:cs="宋体"/>
                <w:b/>
                <w:bCs/>
                <w:sz w:val="24"/>
              </w:rPr>
            </w:pPr>
            <w:r>
              <w:rPr>
                <w:rFonts w:hint="eastAsia" w:ascii="宋体" w:hAnsi="宋体" w:cs="宋体"/>
                <w:b/>
                <w:bCs/>
                <w:kern w:val="0"/>
                <w:sz w:val="24"/>
              </w:rPr>
              <w:t>对象及人数</w:t>
            </w:r>
          </w:p>
        </w:tc>
        <w:tc>
          <w:tcPr>
            <w:tcW w:w="687" w:type="dxa"/>
            <w:shd w:val="clear" w:color="auto" w:fill="FFFFFF"/>
            <w:noWrap/>
            <w:vAlign w:val="center"/>
          </w:tcPr>
          <w:p w14:paraId="1BFC4445">
            <w:pPr>
              <w:widowControl/>
              <w:jc w:val="center"/>
              <w:textAlignment w:val="center"/>
              <w:rPr>
                <w:rFonts w:ascii="宋体" w:hAnsi="宋体" w:cs="宋体"/>
                <w:b/>
                <w:bCs/>
                <w:sz w:val="24"/>
              </w:rPr>
            </w:pPr>
            <w:r>
              <w:rPr>
                <w:rFonts w:hint="eastAsia" w:ascii="宋体" w:hAnsi="宋体" w:cs="宋体"/>
                <w:b/>
                <w:bCs/>
                <w:kern w:val="0"/>
                <w:sz w:val="24"/>
              </w:rPr>
              <w:t>地点</w:t>
            </w:r>
          </w:p>
        </w:tc>
      </w:tr>
      <w:tr w14:paraId="0500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70" w:type="dxa"/>
            <w:shd w:val="clear" w:color="auto" w:fill="FFFFFF"/>
            <w:noWrap/>
            <w:vAlign w:val="center"/>
          </w:tcPr>
          <w:p w14:paraId="59EE244B">
            <w:pPr>
              <w:widowControl/>
              <w:jc w:val="center"/>
              <w:textAlignment w:val="center"/>
              <w:rPr>
                <w:rFonts w:ascii="宋体" w:hAnsi="宋体" w:cs="宋体"/>
                <w:sz w:val="24"/>
              </w:rPr>
            </w:pPr>
            <w:r>
              <w:rPr>
                <w:rFonts w:hint="eastAsia" w:ascii="宋体" w:hAnsi="宋体" w:cs="宋体"/>
                <w:kern w:val="0"/>
                <w:sz w:val="24"/>
              </w:rPr>
              <w:t>1</w:t>
            </w:r>
          </w:p>
        </w:tc>
        <w:tc>
          <w:tcPr>
            <w:tcW w:w="1004" w:type="dxa"/>
            <w:shd w:val="clear" w:color="auto" w:fill="FFFFFF"/>
            <w:vAlign w:val="center"/>
          </w:tcPr>
          <w:p w14:paraId="7DB5BAF1">
            <w:pPr>
              <w:widowControl/>
              <w:jc w:val="center"/>
              <w:textAlignment w:val="center"/>
              <w:rPr>
                <w:rFonts w:ascii="宋体" w:hAnsi="宋体" w:cs="宋体"/>
                <w:sz w:val="24"/>
              </w:rPr>
            </w:pPr>
            <w:r>
              <w:rPr>
                <w:rFonts w:hint="eastAsia" w:ascii="宋体" w:hAnsi="宋体" w:cs="宋体"/>
                <w:kern w:val="0"/>
                <w:sz w:val="24"/>
              </w:rPr>
              <w:t>政策解读</w:t>
            </w:r>
          </w:p>
        </w:tc>
        <w:tc>
          <w:tcPr>
            <w:tcW w:w="3780" w:type="dxa"/>
            <w:shd w:val="clear" w:color="auto" w:fill="FFFFFF"/>
            <w:vAlign w:val="center"/>
          </w:tcPr>
          <w:p w14:paraId="40C0EC33">
            <w:pPr>
              <w:jc w:val="left"/>
              <w:rPr>
                <w:rFonts w:ascii="宋体" w:hAnsi="宋体" w:cs="宋体"/>
                <w:sz w:val="24"/>
              </w:rPr>
            </w:pPr>
            <w:r>
              <w:rPr>
                <w:rFonts w:hint="eastAsia" w:ascii="宋体" w:hAnsi="宋体" w:cs="宋体"/>
                <w:sz w:val="24"/>
              </w:rPr>
              <w:t>针对专精特新中小企业申报范围、认定条件、申报时间、要求及佐证材料准备等相关政策解读，帮助企业深入了解申报实操要点、银行贴息政策等政策以及优秀专精特新企业代表经验分享。</w:t>
            </w:r>
          </w:p>
        </w:tc>
        <w:tc>
          <w:tcPr>
            <w:tcW w:w="1950" w:type="dxa"/>
            <w:shd w:val="clear" w:color="auto" w:fill="FFFFFF"/>
            <w:vAlign w:val="center"/>
          </w:tcPr>
          <w:p w14:paraId="6546DB4F">
            <w:pPr>
              <w:widowControl/>
              <w:jc w:val="center"/>
              <w:textAlignment w:val="center"/>
              <w:rPr>
                <w:rFonts w:ascii="宋体" w:hAnsi="宋体" w:cs="宋体"/>
                <w:sz w:val="24"/>
              </w:rPr>
            </w:pPr>
            <w:r>
              <w:rPr>
                <w:rFonts w:hint="eastAsia" w:ascii="宋体" w:hAnsi="宋体" w:cs="宋体"/>
                <w:kern w:val="0"/>
                <w:sz w:val="24"/>
              </w:rPr>
              <w:t>1天/期，共1期</w:t>
            </w:r>
          </w:p>
        </w:tc>
        <w:tc>
          <w:tcPr>
            <w:tcW w:w="1350" w:type="dxa"/>
            <w:shd w:val="clear" w:color="auto" w:fill="FFFFFF"/>
            <w:vAlign w:val="center"/>
          </w:tcPr>
          <w:p w14:paraId="09BF8565">
            <w:pPr>
              <w:widowControl/>
              <w:jc w:val="center"/>
              <w:textAlignment w:val="center"/>
              <w:rPr>
                <w:rFonts w:ascii="宋体" w:hAnsi="宋体" w:cs="宋体"/>
                <w:sz w:val="24"/>
              </w:rPr>
            </w:pPr>
            <w:r>
              <w:rPr>
                <w:rFonts w:hint="eastAsia" w:ascii="宋体" w:hAnsi="宋体" w:cs="宋体"/>
                <w:sz w:val="24"/>
              </w:rPr>
              <w:t>南宁市专精特新企业相关人员100人/期</w:t>
            </w:r>
          </w:p>
        </w:tc>
        <w:tc>
          <w:tcPr>
            <w:tcW w:w="687" w:type="dxa"/>
            <w:shd w:val="clear" w:color="auto" w:fill="FFFFFF"/>
            <w:vAlign w:val="center"/>
          </w:tcPr>
          <w:p w14:paraId="1A4EF9DE">
            <w:pPr>
              <w:widowControl/>
              <w:jc w:val="center"/>
              <w:textAlignment w:val="center"/>
              <w:rPr>
                <w:rFonts w:ascii="宋体" w:hAnsi="宋体" w:cs="宋体"/>
                <w:sz w:val="24"/>
              </w:rPr>
            </w:pPr>
            <w:r>
              <w:rPr>
                <w:rFonts w:hint="eastAsia" w:ascii="宋体" w:hAnsi="宋体" w:cs="宋体"/>
                <w:kern w:val="0"/>
                <w:sz w:val="24"/>
              </w:rPr>
              <w:t>南宁市</w:t>
            </w:r>
          </w:p>
        </w:tc>
      </w:tr>
      <w:tr w14:paraId="0BA5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70" w:type="dxa"/>
            <w:shd w:val="clear" w:color="auto" w:fill="FFFFFF"/>
            <w:noWrap/>
            <w:vAlign w:val="center"/>
          </w:tcPr>
          <w:p w14:paraId="553534DF">
            <w:pPr>
              <w:widowControl/>
              <w:jc w:val="center"/>
              <w:textAlignment w:val="center"/>
              <w:rPr>
                <w:rFonts w:ascii="宋体" w:hAnsi="宋体" w:cs="宋体"/>
                <w:sz w:val="24"/>
              </w:rPr>
            </w:pPr>
            <w:r>
              <w:rPr>
                <w:rFonts w:hint="eastAsia" w:ascii="宋体" w:hAnsi="宋体" w:cs="宋体"/>
                <w:kern w:val="0"/>
                <w:sz w:val="24"/>
              </w:rPr>
              <w:t>2</w:t>
            </w:r>
          </w:p>
        </w:tc>
        <w:tc>
          <w:tcPr>
            <w:tcW w:w="1004" w:type="dxa"/>
            <w:shd w:val="clear" w:color="auto" w:fill="FFFFFF"/>
            <w:vAlign w:val="center"/>
          </w:tcPr>
          <w:p w14:paraId="0B6B103B">
            <w:pPr>
              <w:widowControl/>
              <w:jc w:val="center"/>
              <w:textAlignment w:val="center"/>
              <w:rPr>
                <w:rFonts w:ascii="宋体" w:hAnsi="宋体" w:cs="宋体"/>
                <w:sz w:val="24"/>
              </w:rPr>
            </w:pPr>
            <w:r>
              <w:rPr>
                <w:rFonts w:hint="eastAsia" w:ascii="宋体" w:hAnsi="宋体" w:cs="宋体"/>
                <w:kern w:val="0"/>
                <w:sz w:val="24"/>
              </w:rPr>
              <w:t>专精特新企业培育咨询辅导服务</w:t>
            </w:r>
          </w:p>
        </w:tc>
        <w:tc>
          <w:tcPr>
            <w:tcW w:w="3780" w:type="dxa"/>
            <w:shd w:val="clear" w:color="auto" w:fill="FFFFFF"/>
            <w:noWrap/>
            <w:vAlign w:val="center"/>
          </w:tcPr>
          <w:p w14:paraId="29865BDF">
            <w:pPr>
              <w:jc w:val="left"/>
              <w:rPr>
                <w:rFonts w:ascii="宋体" w:hAnsi="宋体" w:cs="宋体"/>
                <w:sz w:val="24"/>
              </w:rPr>
            </w:pPr>
            <w:r>
              <w:rPr>
                <w:rFonts w:hint="eastAsia" w:ascii="宋体" w:hAnsi="宋体" w:cs="宋体"/>
                <w:sz w:val="24"/>
              </w:rPr>
              <w:t>对南宁市五县七城区规模以上工业企业及电子信息软件服务业进行筛选和走访企业，遴选一批优质企业进行重点走访，筛选重点培育企业，指导企业有针对性地进行提升改造，提升发展质态和创建成功率，并对企业服务需求进行跟踪服务。</w:t>
            </w:r>
          </w:p>
        </w:tc>
        <w:tc>
          <w:tcPr>
            <w:tcW w:w="1950" w:type="dxa"/>
            <w:shd w:val="clear" w:color="auto" w:fill="FFFFFF"/>
            <w:noWrap/>
            <w:vAlign w:val="center"/>
          </w:tcPr>
          <w:p w14:paraId="414CF95C">
            <w:pPr>
              <w:widowControl/>
              <w:jc w:val="left"/>
              <w:textAlignment w:val="center"/>
              <w:rPr>
                <w:rFonts w:ascii="宋体" w:hAnsi="宋体" w:cs="宋体"/>
                <w:sz w:val="24"/>
              </w:rPr>
            </w:pPr>
            <w:r>
              <w:rPr>
                <w:rFonts w:hint="eastAsia" w:ascii="宋体" w:hAnsi="宋体" w:cs="宋体"/>
                <w:sz w:val="24"/>
              </w:rPr>
              <w:t>1.对优质中小企业实行梯度培育：60家,0.5天/家</w:t>
            </w:r>
          </w:p>
          <w:p w14:paraId="4F962D79">
            <w:pPr>
              <w:widowControl/>
              <w:jc w:val="left"/>
              <w:textAlignment w:val="center"/>
              <w:rPr>
                <w:rFonts w:ascii="宋体" w:hAnsi="宋体" w:cs="宋体"/>
                <w:sz w:val="24"/>
              </w:rPr>
            </w:pPr>
            <w:r>
              <w:rPr>
                <w:rFonts w:hint="eastAsia" w:ascii="宋体" w:hAnsi="宋体" w:cs="宋体"/>
                <w:sz w:val="24"/>
              </w:rPr>
              <w:t>2.开展专精特新企业专项培育活动：23家，6天/家。</w:t>
            </w:r>
          </w:p>
        </w:tc>
        <w:tc>
          <w:tcPr>
            <w:tcW w:w="1350" w:type="dxa"/>
            <w:shd w:val="clear" w:color="auto" w:fill="FFFFFF"/>
            <w:vAlign w:val="center"/>
          </w:tcPr>
          <w:p w14:paraId="5B446B4B">
            <w:pPr>
              <w:widowControl/>
              <w:jc w:val="center"/>
              <w:textAlignment w:val="center"/>
              <w:rPr>
                <w:rFonts w:ascii="宋体" w:hAnsi="宋体" w:cs="宋体"/>
                <w:sz w:val="24"/>
              </w:rPr>
            </w:pPr>
            <w:r>
              <w:rPr>
                <w:rFonts w:hint="eastAsia" w:ascii="宋体" w:hAnsi="宋体" w:cs="宋体"/>
                <w:sz w:val="24"/>
              </w:rPr>
              <w:t>南宁市规模以上及成长性较好的工业企业及电子信息软件服务业等企业。</w:t>
            </w:r>
          </w:p>
        </w:tc>
        <w:tc>
          <w:tcPr>
            <w:tcW w:w="687" w:type="dxa"/>
            <w:shd w:val="clear" w:color="auto" w:fill="FFFFFF"/>
            <w:noWrap/>
            <w:vAlign w:val="center"/>
          </w:tcPr>
          <w:p w14:paraId="5EE2F0A9">
            <w:pPr>
              <w:widowControl/>
              <w:jc w:val="center"/>
              <w:textAlignment w:val="center"/>
              <w:rPr>
                <w:rFonts w:ascii="宋体" w:hAnsi="宋体" w:cs="宋体"/>
                <w:sz w:val="24"/>
              </w:rPr>
            </w:pPr>
            <w:r>
              <w:rPr>
                <w:rFonts w:hint="eastAsia" w:ascii="宋体" w:hAnsi="宋体" w:cs="宋体"/>
                <w:kern w:val="0"/>
                <w:sz w:val="24"/>
              </w:rPr>
              <w:t>南宁市</w:t>
            </w:r>
          </w:p>
        </w:tc>
      </w:tr>
    </w:tbl>
    <w:p w14:paraId="0BADC000">
      <w:pPr>
        <w:spacing w:before="7"/>
        <w:rPr>
          <w:rFonts w:ascii="Arial Unicode MS" w:hAnsi="Arial Unicode MS" w:eastAsia="Arial Unicode MS" w:cs="Arial Unicode MS"/>
          <w:sz w:val="17"/>
          <w:szCs w:val="17"/>
        </w:rPr>
      </w:pPr>
    </w:p>
    <w:p w14:paraId="1BDFB211">
      <w:pPr>
        <w:spacing w:before="7"/>
        <w:rPr>
          <w:rFonts w:ascii="Arial Unicode MS" w:hAnsi="Arial Unicode MS" w:eastAsia="Arial Unicode MS" w:cs="Arial Unicode MS"/>
          <w:sz w:val="17"/>
          <w:szCs w:val="17"/>
        </w:rPr>
      </w:pPr>
      <w:r>
        <w:rPr>
          <w:rFonts w:ascii="Arial Unicode MS" w:hAnsi="Arial Unicode MS" w:eastAsia="Arial Unicode MS" w:cs="Arial Unicode MS"/>
          <w:sz w:val="17"/>
          <w:szCs w:val="17"/>
        </w:rPr>
        <w:br w:type="page"/>
      </w:r>
      <w:r>
        <w:rPr>
          <w:rFonts w:hint="eastAsia" w:ascii="宋体" w:hAnsi="宋体" w:cs="宋体"/>
          <w:sz w:val="32"/>
          <w:szCs w:val="32"/>
        </w:rPr>
        <w:t>附件2</w:t>
      </w:r>
    </w:p>
    <w:p w14:paraId="73DBF8A3">
      <w:pPr>
        <w:spacing w:line="528" w:lineRule="exact"/>
        <w:ind w:left="1871"/>
        <w:rPr>
          <w:rFonts w:ascii="Arial Unicode MS" w:hAnsi="Arial Unicode MS" w:eastAsia="Arial Unicode MS" w:cs="Arial Unicode MS"/>
          <w:sz w:val="40"/>
          <w:szCs w:val="40"/>
        </w:rPr>
      </w:pPr>
      <w:r>
        <w:rPr>
          <w:rFonts w:hint="eastAsia" w:ascii="宋体" w:hAnsi="宋体" w:cs="宋体"/>
          <w:sz w:val="40"/>
          <w:szCs w:val="40"/>
        </w:rPr>
        <w:t>节能产品政府采购品目清</w:t>
      </w:r>
      <w:r>
        <w:rPr>
          <w:rFonts w:ascii="宋体" w:hAnsi="宋体" w:cs="宋体"/>
          <w:sz w:val="40"/>
          <w:szCs w:val="40"/>
        </w:rPr>
        <w:t>单</w:t>
      </w:r>
    </w:p>
    <w:tbl>
      <w:tblPr>
        <w:tblStyle w:val="3"/>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24B99C3D">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tcPr>
          <w:p w14:paraId="09B742FD">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283AAF03">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5E258220">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40B1AB05">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0F52FB21">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3B768DD3">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38825FE5">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5F59E0D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E739C92">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E6D701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C2DD85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8A27E74">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B144B99">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4A05F1E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6BD929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E49BED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59A7AF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9C6222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B8F5DF3">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34694E6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8334D5C">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1C7E33AD">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3D93C5C8">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349CBEDD">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365F09FB">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0154AD3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013ACDFA">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10F91E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B5DA7D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3A756C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7B1BED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09D6D40">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758D49B9">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F1718C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D15B42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EE253ED">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1E2FA08">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09A762C">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5B42E72F">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851507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75A1F71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2A7D4E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3AC9084">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6925FFF9">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26E0EED1">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420091C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3C62F54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B26512">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4EFC211">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7FCF026F">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61968DAD">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2F4D5A9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FF262DD">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6BBEBB44">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694C0B0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7D97A8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D7C358">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0158D0F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333CD37B">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5595C586">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15357DF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C32D61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272C095">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D2F5EF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77AE94A">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5F0F0DEA">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4FFBDC1B">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0E9CE0A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66C2772">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5CC636BE">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469BF958">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709AC468">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0C8A6F4C">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0943F58F">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7421323C">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21458A7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48CF8AC">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6ECDAB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0A7E22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B08CA1E">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36070DAA">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2C2619E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0AF8D7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BB65FC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8D23D6F">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82D0196">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2C21AB73">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373B729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9AB68F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D19D4DA">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1581EC7">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1CD589A6">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4A3DBF73">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EC7612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2D5E56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260598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D253905">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9EADF41">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7AB1ECA0">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2C53905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7C1678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EC4C1F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1E271D2">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3275800A">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2D5590F2">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3309A715">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68E6DBB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B0C94D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C3A58CF">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5170A142">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204DF1E9">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9CC99E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9CA1891">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781D3A98">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7F072E13">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2EC5DD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7F6BA34">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0DA192B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618DB218">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3C03D59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777291E4">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4F24509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D885468">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58E9A2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748A935D">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7085F15A">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5C93DE26">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1E75213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D604DF">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586D6CE9">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010517C7">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5662E76F">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77D6EA98">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4F78DF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970D7C0">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72A9BA67">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39DD0BE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7AD7820">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669C60B4">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02279824">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378192A9">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1BDF35C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A752EF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002C4F0">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C169428">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540BC613">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77695C80">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3E5100B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29AA4B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DF56676">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55227F8">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B286944">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2440F7C5">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60CB6B3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893EB6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032681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C5A2290">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09F5D57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49A2BF5">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5529704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470FD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DC0CE9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C738C7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5CE3BBA9">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0FC14DBC">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640DBFE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7E913BB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F98862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B33D37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01FE087">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711D9DE">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458E3D4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30EB32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415B9B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6298CEA">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8B42BA0">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280C4CEF">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B1F358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9903E3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940E2E6">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48BB63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1775A99">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07602AC9">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51F7B8A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7B9BEC6A">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0845B1DD">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53A26CBD">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36349C8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1B32A38">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1058A39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A31B09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3F71B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4823019">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5465089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A3220A8">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2AAC2D6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7BF765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69DB372">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B9A8338">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6EF9AAF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13BBCE2">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54E624B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14AC293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896273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8DAC692">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599889F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C78EB95">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4D6A289">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4FF8AAE0">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10E3A72D">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591AD76E">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65A8DB5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0E597A9">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7B6611A8">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54CE1AFD">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24632C18">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27145C53">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20AE1949">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1A4F749A">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E31842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36543928">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110137E1">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5F3522EF">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21BB127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B2DFA88">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37DED7E">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742362DE">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1DC9EDFB">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38DA8C44">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68313A8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CDC4CF5">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1FE5AAE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CCDB94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C486DF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826251C">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3BBEEB9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58A86C8">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254E87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324F58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62851B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8C6FA5E">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4D4DC94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732CE14">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376C0D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63EB8AC0">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541A40D0">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1A932A56">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78BDD9A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17E0670">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1749E07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55B9097">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5321655D">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2367F51D">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A61FEB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21BB7EB">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5D69DC0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2A3CD4E">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4D657A23">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4C8378C5">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1103C1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373E371">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253C7D04">
      <w:pPr>
        <w:spacing w:after="120" w:line="360" w:lineRule="auto"/>
        <w:rPr>
          <w:spacing w:val="-3"/>
          <w:szCs w:val="21"/>
        </w:rPr>
      </w:pPr>
    </w:p>
    <w:p w14:paraId="2C699197">
      <w:pPr>
        <w:spacing w:after="120"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2237AE61">
      <w:pPr>
        <w:spacing w:after="120" w:line="360" w:lineRule="auto"/>
        <w:rPr>
          <w:b/>
          <w:bCs/>
          <w:szCs w:val="21"/>
        </w:rPr>
      </w:pP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4ED40C94">
      <w:pPr>
        <w:jc w:val="left"/>
        <w:rPr>
          <w:rFonts w:ascii="Arial Unicode MS" w:hAnsi="Arial Unicode MS" w:eastAsia="Arial Unicode MS" w:cs="Arial Unicode MS"/>
          <w:sz w:val="32"/>
          <w:szCs w:val="32"/>
        </w:rPr>
      </w:pPr>
      <w:r>
        <w:rPr>
          <w:rFonts w:hint="eastAsia" w:ascii="宋体" w:hAnsi="宋体"/>
          <w:szCs w:val="20"/>
        </w:rPr>
        <w:br w:type="page"/>
      </w:r>
      <w:r>
        <w:rPr>
          <w:rFonts w:hint="eastAsia" w:ascii="宋体" w:hAnsi="宋体" w:cs="宋体"/>
          <w:sz w:val="32"/>
          <w:szCs w:val="32"/>
        </w:rPr>
        <w:t>附件</w:t>
      </w:r>
      <w:r>
        <w:rPr>
          <w:rFonts w:hint="eastAsia" w:ascii="Arial Unicode MS" w:hAnsi="Arial Unicode MS" w:eastAsia="Arial Unicode MS" w:cs="Arial Unicode MS"/>
          <w:sz w:val="32"/>
          <w:szCs w:val="32"/>
        </w:rPr>
        <w:t>3</w:t>
      </w:r>
      <w:r>
        <w:rPr>
          <w:rFonts w:ascii="宋体" w:hAnsi="宋体" w:cs="宋体"/>
          <w:sz w:val="32"/>
          <w:szCs w:val="32"/>
        </w:rPr>
        <w:t>：</w:t>
      </w:r>
    </w:p>
    <w:p w14:paraId="36C9B5F1">
      <w:pPr>
        <w:spacing w:line="528" w:lineRule="exact"/>
        <w:jc w:val="center"/>
        <w:rPr>
          <w:rFonts w:ascii="Arial Unicode MS" w:hAnsi="Arial Unicode MS" w:eastAsia="Arial Unicode MS" w:cs="Arial Unicode MS"/>
          <w:sz w:val="40"/>
          <w:szCs w:val="40"/>
        </w:rPr>
      </w:pPr>
      <w:r>
        <w:rPr>
          <w:rFonts w:hint="eastAsia" w:ascii="宋体" w:hAnsi="宋体" w:cs="宋体"/>
          <w:sz w:val="40"/>
          <w:szCs w:val="40"/>
        </w:rPr>
        <w:t>中小微企业划型标</w:t>
      </w:r>
      <w:r>
        <w:rPr>
          <w:rFonts w:ascii="宋体" w:hAnsi="宋体" w:cs="宋体"/>
          <w:sz w:val="40"/>
          <w:szCs w:val="40"/>
        </w:rPr>
        <w:t>准</w:t>
      </w:r>
    </w:p>
    <w:tbl>
      <w:tblPr>
        <w:tblStyle w:val="3"/>
        <w:tblW w:w="9854" w:type="dxa"/>
        <w:tblInd w:w="113" w:type="dxa"/>
        <w:tblLayout w:type="fixed"/>
        <w:tblCellMar>
          <w:top w:w="0" w:type="dxa"/>
          <w:left w:w="108" w:type="dxa"/>
          <w:bottom w:w="0" w:type="dxa"/>
          <w:right w:w="108" w:type="dxa"/>
        </w:tblCellMar>
      </w:tblPr>
      <w:tblGrid>
        <w:gridCol w:w="2099"/>
        <w:gridCol w:w="1709"/>
        <w:gridCol w:w="1127"/>
        <w:gridCol w:w="2000"/>
        <w:gridCol w:w="1778"/>
        <w:gridCol w:w="1141"/>
      </w:tblGrid>
      <w:tr w14:paraId="076BAA29">
        <w:tblPrEx>
          <w:tblCellMar>
            <w:top w:w="0" w:type="dxa"/>
            <w:left w:w="108" w:type="dxa"/>
            <w:bottom w:w="0" w:type="dxa"/>
            <w:right w:w="108" w:type="dxa"/>
          </w:tblCellMar>
        </w:tblPrEx>
        <w:trPr>
          <w:trHeight w:val="285" w:hRule="atLeast"/>
        </w:trPr>
        <w:tc>
          <w:tcPr>
            <w:tcW w:w="2099" w:type="dxa"/>
            <w:tcBorders>
              <w:top w:val="single" w:color="auto" w:sz="4" w:space="0"/>
              <w:left w:val="single" w:color="auto" w:sz="4" w:space="0"/>
              <w:bottom w:val="single" w:color="auto" w:sz="4" w:space="0"/>
              <w:right w:val="single" w:color="auto" w:sz="4" w:space="0"/>
            </w:tcBorders>
            <w:vAlign w:val="center"/>
          </w:tcPr>
          <w:p w14:paraId="67FA199F">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709" w:type="dxa"/>
            <w:tcBorders>
              <w:top w:val="single" w:color="auto" w:sz="4" w:space="0"/>
              <w:left w:val="nil"/>
              <w:bottom w:val="single" w:color="auto" w:sz="4" w:space="0"/>
              <w:right w:val="single" w:color="auto" w:sz="4" w:space="0"/>
            </w:tcBorders>
            <w:vAlign w:val="center"/>
          </w:tcPr>
          <w:p w14:paraId="6C2F1FBA">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1127" w:type="dxa"/>
            <w:tcBorders>
              <w:top w:val="single" w:color="auto" w:sz="4" w:space="0"/>
              <w:left w:val="nil"/>
              <w:bottom w:val="single" w:color="auto" w:sz="4" w:space="0"/>
              <w:right w:val="single" w:color="auto" w:sz="4" w:space="0"/>
            </w:tcBorders>
            <w:vAlign w:val="center"/>
          </w:tcPr>
          <w:p w14:paraId="5ADE6367">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2000" w:type="dxa"/>
            <w:tcBorders>
              <w:top w:val="single" w:color="auto" w:sz="4" w:space="0"/>
              <w:left w:val="nil"/>
              <w:bottom w:val="single" w:color="auto" w:sz="4" w:space="0"/>
              <w:right w:val="single" w:color="auto" w:sz="4" w:space="0"/>
            </w:tcBorders>
            <w:vAlign w:val="center"/>
          </w:tcPr>
          <w:p w14:paraId="7748326C">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78" w:type="dxa"/>
            <w:tcBorders>
              <w:top w:val="single" w:color="auto" w:sz="4" w:space="0"/>
              <w:left w:val="nil"/>
              <w:bottom w:val="single" w:color="auto" w:sz="4" w:space="0"/>
              <w:right w:val="single" w:color="auto" w:sz="4" w:space="0"/>
            </w:tcBorders>
            <w:vAlign w:val="center"/>
          </w:tcPr>
          <w:p w14:paraId="149A12AA">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41" w:type="dxa"/>
            <w:tcBorders>
              <w:top w:val="single" w:color="auto" w:sz="4" w:space="0"/>
              <w:left w:val="nil"/>
              <w:bottom w:val="single" w:color="auto" w:sz="4" w:space="0"/>
              <w:right w:val="single" w:color="auto" w:sz="4" w:space="0"/>
            </w:tcBorders>
            <w:vAlign w:val="center"/>
          </w:tcPr>
          <w:p w14:paraId="1F3D5ABF">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5D5AD232">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vAlign w:val="bottom"/>
          </w:tcPr>
          <w:p w14:paraId="39C8856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709" w:type="dxa"/>
            <w:tcBorders>
              <w:top w:val="nil"/>
              <w:left w:val="nil"/>
              <w:bottom w:val="single" w:color="auto" w:sz="4" w:space="0"/>
              <w:right w:val="single" w:color="auto" w:sz="4" w:space="0"/>
            </w:tcBorders>
            <w:vAlign w:val="center"/>
          </w:tcPr>
          <w:p w14:paraId="1876B4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470F76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35D215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78" w:type="dxa"/>
            <w:tcBorders>
              <w:top w:val="nil"/>
              <w:left w:val="nil"/>
              <w:bottom w:val="single" w:color="auto" w:sz="4" w:space="0"/>
              <w:right w:val="single" w:color="auto" w:sz="4" w:space="0"/>
            </w:tcBorders>
            <w:vAlign w:val="center"/>
          </w:tcPr>
          <w:p w14:paraId="185BFD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41" w:type="dxa"/>
            <w:tcBorders>
              <w:top w:val="nil"/>
              <w:left w:val="nil"/>
              <w:bottom w:val="single" w:color="auto" w:sz="4" w:space="0"/>
              <w:right w:val="single" w:color="auto" w:sz="4" w:space="0"/>
            </w:tcBorders>
            <w:vAlign w:val="center"/>
          </w:tcPr>
          <w:p w14:paraId="533CD4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32CD35D">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241095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709" w:type="dxa"/>
            <w:tcBorders>
              <w:top w:val="nil"/>
              <w:left w:val="nil"/>
              <w:bottom w:val="single" w:color="auto" w:sz="4" w:space="0"/>
              <w:right w:val="single" w:color="auto" w:sz="4" w:space="0"/>
            </w:tcBorders>
            <w:vAlign w:val="center"/>
          </w:tcPr>
          <w:p w14:paraId="282BD9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63702F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1D837E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vAlign w:val="center"/>
          </w:tcPr>
          <w:p w14:paraId="74D387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1" w:type="dxa"/>
            <w:tcBorders>
              <w:top w:val="nil"/>
              <w:left w:val="nil"/>
              <w:bottom w:val="single" w:color="auto" w:sz="4" w:space="0"/>
              <w:right w:val="single" w:color="auto" w:sz="4" w:space="0"/>
            </w:tcBorders>
            <w:vAlign w:val="center"/>
          </w:tcPr>
          <w:p w14:paraId="186520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73E3002">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62180965">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66F578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2BD20B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584702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78" w:type="dxa"/>
            <w:tcBorders>
              <w:top w:val="nil"/>
              <w:left w:val="nil"/>
              <w:bottom w:val="single" w:color="auto" w:sz="4" w:space="0"/>
              <w:right w:val="single" w:color="auto" w:sz="4" w:space="0"/>
            </w:tcBorders>
            <w:vAlign w:val="center"/>
          </w:tcPr>
          <w:p w14:paraId="23F6AE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41" w:type="dxa"/>
            <w:tcBorders>
              <w:top w:val="nil"/>
              <w:left w:val="nil"/>
              <w:bottom w:val="single" w:color="auto" w:sz="4" w:space="0"/>
              <w:right w:val="single" w:color="auto" w:sz="4" w:space="0"/>
            </w:tcBorders>
            <w:vAlign w:val="center"/>
          </w:tcPr>
          <w:p w14:paraId="1DEE1AE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DC5DC20">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2F3EE6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709" w:type="dxa"/>
            <w:tcBorders>
              <w:top w:val="nil"/>
              <w:left w:val="nil"/>
              <w:bottom w:val="single" w:color="auto" w:sz="4" w:space="0"/>
              <w:right w:val="single" w:color="auto" w:sz="4" w:space="0"/>
            </w:tcBorders>
            <w:vAlign w:val="center"/>
          </w:tcPr>
          <w:p w14:paraId="02D0BC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0423D9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0A8DC6D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78" w:type="dxa"/>
            <w:tcBorders>
              <w:top w:val="nil"/>
              <w:left w:val="nil"/>
              <w:bottom w:val="single" w:color="auto" w:sz="4" w:space="0"/>
              <w:right w:val="single" w:color="auto" w:sz="4" w:space="0"/>
            </w:tcBorders>
            <w:vAlign w:val="center"/>
          </w:tcPr>
          <w:p w14:paraId="1E72E4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41" w:type="dxa"/>
            <w:tcBorders>
              <w:top w:val="nil"/>
              <w:left w:val="nil"/>
              <w:bottom w:val="single" w:color="auto" w:sz="4" w:space="0"/>
              <w:right w:val="single" w:color="auto" w:sz="4" w:space="0"/>
            </w:tcBorders>
            <w:vAlign w:val="center"/>
          </w:tcPr>
          <w:p w14:paraId="2E4524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0BBB6731">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0ADD93A4">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3C3247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7" w:type="dxa"/>
            <w:tcBorders>
              <w:top w:val="nil"/>
              <w:left w:val="nil"/>
              <w:bottom w:val="single" w:color="auto" w:sz="4" w:space="0"/>
              <w:right w:val="single" w:color="auto" w:sz="4" w:space="0"/>
            </w:tcBorders>
            <w:vAlign w:val="center"/>
          </w:tcPr>
          <w:p w14:paraId="0EAB7C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717F8C5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78" w:type="dxa"/>
            <w:tcBorders>
              <w:top w:val="nil"/>
              <w:left w:val="nil"/>
              <w:bottom w:val="single" w:color="auto" w:sz="4" w:space="0"/>
              <w:right w:val="single" w:color="auto" w:sz="4" w:space="0"/>
            </w:tcBorders>
            <w:vAlign w:val="center"/>
          </w:tcPr>
          <w:p w14:paraId="050C79D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41" w:type="dxa"/>
            <w:tcBorders>
              <w:top w:val="nil"/>
              <w:left w:val="nil"/>
              <w:bottom w:val="single" w:color="auto" w:sz="4" w:space="0"/>
              <w:right w:val="single" w:color="auto" w:sz="4" w:space="0"/>
            </w:tcBorders>
            <w:vAlign w:val="center"/>
          </w:tcPr>
          <w:p w14:paraId="0C25EA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51704D73">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00ADCD7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709" w:type="dxa"/>
            <w:tcBorders>
              <w:top w:val="nil"/>
              <w:left w:val="nil"/>
              <w:bottom w:val="single" w:color="auto" w:sz="4" w:space="0"/>
              <w:right w:val="single" w:color="auto" w:sz="4" w:space="0"/>
            </w:tcBorders>
            <w:vAlign w:val="center"/>
          </w:tcPr>
          <w:p w14:paraId="36FAE1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76BD32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3A63EF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78" w:type="dxa"/>
            <w:tcBorders>
              <w:top w:val="nil"/>
              <w:left w:val="nil"/>
              <w:bottom w:val="single" w:color="auto" w:sz="4" w:space="0"/>
              <w:right w:val="single" w:color="auto" w:sz="4" w:space="0"/>
            </w:tcBorders>
            <w:vAlign w:val="center"/>
          </w:tcPr>
          <w:p w14:paraId="54AF33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41" w:type="dxa"/>
            <w:tcBorders>
              <w:top w:val="nil"/>
              <w:left w:val="nil"/>
              <w:bottom w:val="single" w:color="auto" w:sz="4" w:space="0"/>
              <w:right w:val="single" w:color="auto" w:sz="4" w:space="0"/>
            </w:tcBorders>
            <w:vAlign w:val="center"/>
          </w:tcPr>
          <w:p w14:paraId="305C85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3E4AE0F6">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3EDA916D">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7CD4F4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321648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4F6409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78" w:type="dxa"/>
            <w:tcBorders>
              <w:top w:val="nil"/>
              <w:left w:val="nil"/>
              <w:bottom w:val="single" w:color="auto" w:sz="4" w:space="0"/>
              <w:right w:val="single" w:color="auto" w:sz="4" w:space="0"/>
            </w:tcBorders>
            <w:vAlign w:val="center"/>
          </w:tcPr>
          <w:p w14:paraId="3197B1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41" w:type="dxa"/>
            <w:tcBorders>
              <w:top w:val="nil"/>
              <w:left w:val="nil"/>
              <w:bottom w:val="single" w:color="auto" w:sz="4" w:space="0"/>
              <w:right w:val="single" w:color="auto" w:sz="4" w:space="0"/>
            </w:tcBorders>
            <w:vAlign w:val="center"/>
          </w:tcPr>
          <w:p w14:paraId="1728F0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CE77DDB">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145DE30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709" w:type="dxa"/>
            <w:tcBorders>
              <w:top w:val="nil"/>
              <w:left w:val="nil"/>
              <w:bottom w:val="single" w:color="auto" w:sz="4" w:space="0"/>
              <w:right w:val="single" w:color="auto" w:sz="4" w:space="0"/>
            </w:tcBorders>
            <w:vAlign w:val="center"/>
          </w:tcPr>
          <w:p w14:paraId="6AB633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0E430D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6DC13A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78" w:type="dxa"/>
            <w:tcBorders>
              <w:top w:val="nil"/>
              <w:left w:val="nil"/>
              <w:bottom w:val="single" w:color="auto" w:sz="4" w:space="0"/>
              <w:right w:val="single" w:color="auto" w:sz="4" w:space="0"/>
            </w:tcBorders>
            <w:vAlign w:val="center"/>
          </w:tcPr>
          <w:p w14:paraId="569039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41" w:type="dxa"/>
            <w:tcBorders>
              <w:top w:val="nil"/>
              <w:left w:val="nil"/>
              <w:bottom w:val="single" w:color="auto" w:sz="4" w:space="0"/>
              <w:right w:val="single" w:color="auto" w:sz="4" w:space="0"/>
            </w:tcBorders>
            <w:vAlign w:val="center"/>
          </w:tcPr>
          <w:p w14:paraId="29D466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21EC1C0">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551CAA6">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409704B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04F23D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01E2CB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78" w:type="dxa"/>
            <w:tcBorders>
              <w:top w:val="nil"/>
              <w:left w:val="nil"/>
              <w:bottom w:val="single" w:color="auto" w:sz="4" w:space="0"/>
              <w:right w:val="single" w:color="auto" w:sz="4" w:space="0"/>
            </w:tcBorders>
            <w:vAlign w:val="center"/>
          </w:tcPr>
          <w:p w14:paraId="7CC37E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41" w:type="dxa"/>
            <w:tcBorders>
              <w:top w:val="nil"/>
              <w:left w:val="nil"/>
              <w:bottom w:val="single" w:color="auto" w:sz="4" w:space="0"/>
              <w:right w:val="single" w:color="auto" w:sz="4" w:space="0"/>
            </w:tcBorders>
            <w:vAlign w:val="center"/>
          </w:tcPr>
          <w:p w14:paraId="528226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787DF3E">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04B760F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709" w:type="dxa"/>
            <w:tcBorders>
              <w:top w:val="nil"/>
              <w:left w:val="nil"/>
              <w:bottom w:val="single" w:color="auto" w:sz="4" w:space="0"/>
              <w:right w:val="single" w:color="auto" w:sz="4" w:space="0"/>
            </w:tcBorders>
            <w:vAlign w:val="center"/>
          </w:tcPr>
          <w:p w14:paraId="6838AD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4DEAF8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7600C0A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vAlign w:val="center"/>
          </w:tcPr>
          <w:p w14:paraId="2D56AA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1" w:type="dxa"/>
            <w:tcBorders>
              <w:top w:val="nil"/>
              <w:left w:val="nil"/>
              <w:bottom w:val="single" w:color="auto" w:sz="4" w:space="0"/>
              <w:right w:val="single" w:color="auto" w:sz="4" w:space="0"/>
            </w:tcBorders>
            <w:vAlign w:val="center"/>
          </w:tcPr>
          <w:p w14:paraId="39E4CA7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A463F8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5E7A417B">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1D620F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0D224E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574567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78" w:type="dxa"/>
            <w:tcBorders>
              <w:top w:val="nil"/>
              <w:left w:val="nil"/>
              <w:bottom w:val="single" w:color="auto" w:sz="4" w:space="0"/>
              <w:right w:val="single" w:color="auto" w:sz="4" w:space="0"/>
            </w:tcBorders>
            <w:vAlign w:val="center"/>
          </w:tcPr>
          <w:p w14:paraId="7568E2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41" w:type="dxa"/>
            <w:tcBorders>
              <w:top w:val="nil"/>
              <w:left w:val="nil"/>
              <w:bottom w:val="single" w:color="auto" w:sz="4" w:space="0"/>
              <w:right w:val="single" w:color="auto" w:sz="4" w:space="0"/>
            </w:tcBorders>
            <w:vAlign w:val="center"/>
          </w:tcPr>
          <w:p w14:paraId="2024AD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0CAA9844">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601D51D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709" w:type="dxa"/>
            <w:tcBorders>
              <w:top w:val="nil"/>
              <w:left w:val="nil"/>
              <w:bottom w:val="single" w:color="auto" w:sz="4" w:space="0"/>
              <w:right w:val="single" w:color="auto" w:sz="4" w:space="0"/>
            </w:tcBorders>
            <w:vAlign w:val="center"/>
          </w:tcPr>
          <w:p w14:paraId="1F61CA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47E920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1029E9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78" w:type="dxa"/>
            <w:tcBorders>
              <w:top w:val="nil"/>
              <w:left w:val="nil"/>
              <w:bottom w:val="single" w:color="auto" w:sz="4" w:space="0"/>
              <w:right w:val="single" w:color="auto" w:sz="4" w:space="0"/>
            </w:tcBorders>
            <w:vAlign w:val="center"/>
          </w:tcPr>
          <w:p w14:paraId="68ECE9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41" w:type="dxa"/>
            <w:tcBorders>
              <w:top w:val="nil"/>
              <w:left w:val="nil"/>
              <w:bottom w:val="single" w:color="auto" w:sz="4" w:space="0"/>
              <w:right w:val="single" w:color="auto" w:sz="4" w:space="0"/>
            </w:tcBorders>
            <w:vAlign w:val="center"/>
          </w:tcPr>
          <w:p w14:paraId="4584F5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1513747">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14BEF3A">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2B0074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28A35E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2D3453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78" w:type="dxa"/>
            <w:tcBorders>
              <w:top w:val="nil"/>
              <w:left w:val="nil"/>
              <w:bottom w:val="single" w:color="auto" w:sz="4" w:space="0"/>
              <w:right w:val="single" w:color="auto" w:sz="4" w:space="0"/>
            </w:tcBorders>
            <w:vAlign w:val="center"/>
          </w:tcPr>
          <w:p w14:paraId="7AD097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41" w:type="dxa"/>
            <w:tcBorders>
              <w:top w:val="nil"/>
              <w:left w:val="nil"/>
              <w:bottom w:val="single" w:color="auto" w:sz="4" w:space="0"/>
              <w:right w:val="single" w:color="auto" w:sz="4" w:space="0"/>
            </w:tcBorders>
            <w:vAlign w:val="center"/>
          </w:tcPr>
          <w:p w14:paraId="2DEB2B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84E0D5A">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2CE60F6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709" w:type="dxa"/>
            <w:tcBorders>
              <w:top w:val="nil"/>
              <w:left w:val="nil"/>
              <w:bottom w:val="single" w:color="auto" w:sz="4" w:space="0"/>
              <w:right w:val="single" w:color="auto" w:sz="4" w:space="0"/>
            </w:tcBorders>
            <w:vAlign w:val="center"/>
          </w:tcPr>
          <w:p w14:paraId="6A070BC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430184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57449B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vAlign w:val="center"/>
          </w:tcPr>
          <w:p w14:paraId="3BF103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1" w:type="dxa"/>
            <w:tcBorders>
              <w:top w:val="nil"/>
              <w:left w:val="nil"/>
              <w:bottom w:val="single" w:color="auto" w:sz="4" w:space="0"/>
              <w:right w:val="single" w:color="auto" w:sz="4" w:space="0"/>
            </w:tcBorders>
            <w:vAlign w:val="center"/>
          </w:tcPr>
          <w:p w14:paraId="4A86028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92E0C05">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A0FB567">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3271C6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2F7A91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7D5C2C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78" w:type="dxa"/>
            <w:tcBorders>
              <w:top w:val="nil"/>
              <w:left w:val="nil"/>
              <w:bottom w:val="single" w:color="auto" w:sz="4" w:space="0"/>
              <w:right w:val="single" w:color="auto" w:sz="4" w:space="0"/>
            </w:tcBorders>
            <w:vAlign w:val="center"/>
          </w:tcPr>
          <w:p w14:paraId="1E5E6C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1" w:type="dxa"/>
            <w:tcBorders>
              <w:top w:val="nil"/>
              <w:left w:val="nil"/>
              <w:bottom w:val="single" w:color="auto" w:sz="4" w:space="0"/>
              <w:right w:val="single" w:color="auto" w:sz="4" w:space="0"/>
            </w:tcBorders>
            <w:vAlign w:val="center"/>
          </w:tcPr>
          <w:p w14:paraId="514F04D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5E0F6E8">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6650E80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709" w:type="dxa"/>
            <w:tcBorders>
              <w:top w:val="nil"/>
              <w:left w:val="nil"/>
              <w:bottom w:val="single" w:color="auto" w:sz="4" w:space="0"/>
              <w:right w:val="single" w:color="auto" w:sz="4" w:space="0"/>
            </w:tcBorders>
            <w:vAlign w:val="center"/>
          </w:tcPr>
          <w:p w14:paraId="4FBA36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087B1E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085BDD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vAlign w:val="center"/>
          </w:tcPr>
          <w:p w14:paraId="189EF8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vAlign w:val="center"/>
          </w:tcPr>
          <w:p w14:paraId="6781D7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7513759">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68BEFA4B">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13268C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35ACEF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4A43F2B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78" w:type="dxa"/>
            <w:tcBorders>
              <w:top w:val="nil"/>
              <w:left w:val="nil"/>
              <w:bottom w:val="single" w:color="auto" w:sz="4" w:space="0"/>
              <w:right w:val="single" w:color="auto" w:sz="4" w:space="0"/>
            </w:tcBorders>
            <w:vAlign w:val="center"/>
          </w:tcPr>
          <w:p w14:paraId="7ADAA0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1" w:type="dxa"/>
            <w:tcBorders>
              <w:top w:val="nil"/>
              <w:left w:val="nil"/>
              <w:bottom w:val="single" w:color="auto" w:sz="4" w:space="0"/>
              <w:right w:val="single" w:color="auto" w:sz="4" w:space="0"/>
            </w:tcBorders>
            <w:vAlign w:val="center"/>
          </w:tcPr>
          <w:p w14:paraId="593BD2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BF589AB">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2339209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709" w:type="dxa"/>
            <w:tcBorders>
              <w:top w:val="nil"/>
              <w:left w:val="nil"/>
              <w:bottom w:val="single" w:color="auto" w:sz="4" w:space="0"/>
              <w:right w:val="single" w:color="auto" w:sz="4" w:space="0"/>
            </w:tcBorders>
            <w:vAlign w:val="center"/>
          </w:tcPr>
          <w:p w14:paraId="733881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50D4A3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2400F1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vAlign w:val="center"/>
          </w:tcPr>
          <w:p w14:paraId="18B356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vAlign w:val="center"/>
          </w:tcPr>
          <w:p w14:paraId="217C95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F9E22BF">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0E6AC297">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5BB134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57D0F4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554CDD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78" w:type="dxa"/>
            <w:tcBorders>
              <w:top w:val="nil"/>
              <w:left w:val="nil"/>
              <w:bottom w:val="single" w:color="auto" w:sz="4" w:space="0"/>
              <w:right w:val="single" w:color="auto" w:sz="4" w:space="0"/>
            </w:tcBorders>
            <w:vAlign w:val="center"/>
          </w:tcPr>
          <w:p w14:paraId="5A14A7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1" w:type="dxa"/>
            <w:tcBorders>
              <w:top w:val="nil"/>
              <w:left w:val="nil"/>
              <w:bottom w:val="single" w:color="auto" w:sz="4" w:space="0"/>
              <w:right w:val="single" w:color="auto" w:sz="4" w:space="0"/>
            </w:tcBorders>
            <w:vAlign w:val="center"/>
          </w:tcPr>
          <w:p w14:paraId="1CA604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B2662F5">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05A17EB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709" w:type="dxa"/>
            <w:tcBorders>
              <w:top w:val="nil"/>
              <w:left w:val="nil"/>
              <w:bottom w:val="single" w:color="auto" w:sz="4" w:space="0"/>
              <w:right w:val="single" w:color="auto" w:sz="4" w:space="0"/>
            </w:tcBorders>
            <w:vAlign w:val="center"/>
          </w:tcPr>
          <w:p w14:paraId="648C0A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7F2926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64BD5E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78" w:type="dxa"/>
            <w:tcBorders>
              <w:top w:val="nil"/>
              <w:left w:val="nil"/>
              <w:bottom w:val="single" w:color="auto" w:sz="4" w:space="0"/>
              <w:right w:val="single" w:color="auto" w:sz="4" w:space="0"/>
            </w:tcBorders>
            <w:vAlign w:val="center"/>
          </w:tcPr>
          <w:p w14:paraId="15DDE1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vAlign w:val="center"/>
          </w:tcPr>
          <w:p w14:paraId="131E11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09EE207">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B7A85F8">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76F4021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7E200E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34839B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78" w:type="dxa"/>
            <w:tcBorders>
              <w:top w:val="nil"/>
              <w:left w:val="nil"/>
              <w:bottom w:val="single" w:color="auto" w:sz="4" w:space="0"/>
              <w:right w:val="single" w:color="auto" w:sz="4" w:space="0"/>
            </w:tcBorders>
            <w:vAlign w:val="center"/>
          </w:tcPr>
          <w:p w14:paraId="4C9FE7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41" w:type="dxa"/>
            <w:tcBorders>
              <w:top w:val="nil"/>
              <w:left w:val="nil"/>
              <w:bottom w:val="single" w:color="auto" w:sz="4" w:space="0"/>
              <w:right w:val="single" w:color="auto" w:sz="4" w:space="0"/>
            </w:tcBorders>
            <w:vAlign w:val="center"/>
          </w:tcPr>
          <w:p w14:paraId="10FB92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980A360">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1280624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709" w:type="dxa"/>
            <w:tcBorders>
              <w:top w:val="nil"/>
              <w:left w:val="nil"/>
              <w:bottom w:val="single" w:color="auto" w:sz="4" w:space="0"/>
              <w:right w:val="single" w:color="auto" w:sz="4" w:space="0"/>
            </w:tcBorders>
            <w:vAlign w:val="center"/>
          </w:tcPr>
          <w:p w14:paraId="60ABE2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70D6C0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0F719B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vAlign w:val="center"/>
          </w:tcPr>
          <w:p w14:paraId="4EDCCF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vAlign w:val="center"/>
          </w:tcPr>
          <w:p w14:paraId="7962C4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EF4DD26">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619C259A">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3F0F60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521370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0F8FB9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78" w:type="dxa"/>
            <w:tcBorders>
              <w:top w:val="nil"/>
              <w:left w:val="nil"/>
              <w:bottom w:val="single" w:color="auto" w:sz="4" w:space="0"/>
              <w:right w:val="single" w:color="auto" w:sz="4" w:space="0"/>
            </w:tcBorders>
            <w:vAlign w:val="center"/>
          </w:tcPr>
          <w:p w14:paraId="4B1A67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41" w:type="dxa"/>
            <w:tcBorders>
              <w:top w:val="nil"/>
              <w:left w:val="nil"/>
              <w:bottom w:val="single" w:color="auto" w:sz="4" w:space="0"/>
              <w:right w:val="single" w:color="auto" w:sz="4" w:space="0"/>
            </w:tcBorders>
            <w:vAlign w:val="center"/>
          </w:tcPr>
          <w:p w14:paraId="501588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973A257">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2955650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709" w:type="dxa"/>
            <w:tcBorders>
              <w:top w:val="nil"/>
              <w:left w:val="nil"/>
              <w:bottom w:val="single" w:color="auto" w:sz="4" w:space="0"/>
              <w:right w:val="single" w:color="auto" w:sz="4" w:space="0"/>
            </w:tcBorders>
            <w:vAlign w:val="center"/>
          </w:tcPr>
          <w:p w14:paraId="7F9293A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6FC4EDC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3AB7FE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78" w:type="dxa"/>
            <w:tcBorders>
              <w:top w:val="nil"/>
              <w:left w:val="nil"/>
              <w:bottom w:val="single" w:color="auto" w:sz="4" w:space="0"/>
              <w:right w:val="single" w:color="auto" w:sz="4" w:space="0"/>
            </w:tcBorders>
            <w:vAlign w:val="center"/>
          </w:tcPr>
          <w:p w14:paraId="330030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41" w:type="dxa"/>
            <w:tcBorders>
              <w:top w:val="nil"/>
              <w:left w:val="nil"/>
              <w:bottom w:val="single" w:color="auto" w:sz="4" w:space="0"/>
              <w:right w:val="single" w:color="auto" w:sz="4" w:space="0"/>
            </w:tcBorders>
            <w:vAlign w:val="center"/>
          </w:tcPr>
          <w:p w14:paraId="0A0FA5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4C27742B">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70F0920">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2345B78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7" w:type="dxa"/>
            <w:tcBorders>
              <w:top w:val="nil"/>
              <w:left w:val="nil"/>
              <w:bottom w:val="single" w:color="auto" w:sz="4" w:space="0"/>
              <w:right w:val="single" w:color="auto" w:sz="4" w:space="0"/>
            </w:tcBorders>
            <w:vAlign w:val="center"/>
          </w:tcPr>
          <w:p w14:paraId="7AEF4A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017B74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78" w:type="dxa"/>
            <w:tcBorders>
              <w:top w:val="nil"/>
              <w:left w:val="nil"/>
              <w:bottom w:val="single" w:color="auto" w:sz="4" w:space="0"/>
              <w:right w:val="single" w:color="auto" w:sz="4" w:space="0"/>
            </w:tcBorders>
            <w:vAlign w:val="center"/>
          </w:tcPr>
          <w:p w14:paraId="6D0BB5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41" w:type="dxa"/>
            <w:tcBorders>
              <w:top w:val="nil"/>
              <w:left w:val="nil"/>
              <w:bottom w:val="single" w:color="auto" w:sz="4" w:space="0"/>
              <w:right w:val="single" w:color="auto" w:sz="4" w:space="0"/>
            </w:tcBorders>
            <w:vAlign w:val="center"/>
          </w:tcPr>
          <w:p w14:paraId="49BBAD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2F38D2A1">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5C05AD6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709" w:type="dxa"/>
            <w:tcBorders>
              <w:top w:val="nil"/>
              <w:left w:val="nil"/>
              <w:bottom w:val="single" w:color="auto" w:sz="4" w:space="0"/>
              <w:right w:val="single" w:color="auto" w:sz="4" w:space="0"/>
            </w:tcBorders>
            <w:vAlign w:val="center"/>
          </w:tcPr>
          <w:p w14:paraId="735CF8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68B90E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61060A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vAlign w:val="center"/>
          </w:tcPr>
          <w:p w14:paraId="481ACE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41" w:type="dxa"/>
            <w:tcBorders>
              <w:top w:val="nil"/>
              <w:left w:val="nil"/>
              <w:bottom w:val="single" w:color="auto" w:sz="4" w:space="0"/>
              <w:right w:val="single" w:color="auto" w:sz="4" w:space="0"/>
            </w:tcBorders>
            <w:vAlign w:val="center"/>
          </w:tcPr>
          <w:p w14:paraId="32572D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165229D">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399E5179">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574A4C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vAlign w:val="center"/>
          </w:tcPr>
          <w:p w14:paraId="12B5CC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7B492A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78" w:type="dxa"/>
            <w:tcBorders>
              <w:top w:val="nil"/>
              <w:left w:val="nil"/>
              <w:bottom w:val="single" w:color="auto" w:sz="4" w:space="0"/>
              <w:right w:val="single" w:color="auto" w:sz="4" w:space="0"/>
            </w:tcBorders>
            <w:vAlign w:val="center"/>
          </w:tcPr>
          <w:p w14:paraId="2C95F2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41" w:type="dxa"/>
            <w:tcBorders>
              <w:top w:val="nil"/>
              <w:left w:val="nil"/>
              <w:bottom w:val="single" w:color="auto" w:sz="4" w:space="0"/>
              <w:right w:val="single" w:color="auto" w:sz="4" w:space="0"/>
            </w:tcBorders>
            <w:vAlign w:val="center"/>
          </w:tcPr>
          <w:p w14:paraId="5A5B33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602EB9FF">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1D2026E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709" w:type="dxa"/>
            <w:tcBorders>
              <w:top w:val="nil"/>
              <w:left w:val="nil"/>
              <w:bottom w:val="single" w:color="auto" w:sz="4" w:space="0"/>
              <w:right w:val="single" w:color="auto" w:sz="4" w:space="0"/>
            </w:tcBorders>
            <w:vAlign w:val="center"/>
          </w:tcPr>
          <w:p w14:paraId="4C6E64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7D0961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77FFA6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vAlign w:val="center"/>
          </w:tcPr>
          <w:p w14:paraId="1A174F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vAlign w:val="center"/>
          </w:tcPr>
          <w:p w14:paraId="669B4F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E74426E">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7C0E352">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45C098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7" w:type="dxa"/>
            <w:tcBorders>
              <w:top w:val="nil"/>
              <w:left w:val="nil"/>
              <w:bottom w:val="single" w:color="auto" w:sz="4" w:space="0"/>
              <w:right w:val="single" w:color="auto" w:sz="4" w:space="0"/>
            </w:tcBorders>
            <w:vAlign w:val="center"/>
          </w:tcPr>
          <w:p w14:paraId="591B52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vAlign w:val="center"/>
          </w:tcPr>
          <w:p w14:paraId="1ECC19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78" w:type="dxa"/>
            <w:tcBorders>
              <w:top w:val="nil"/>
              <w:left w:val="nil"/>
              <w:bottom w:val="single" w:color="auto" w:sz="4" w:space="0"/>
              <w:right w:val="single" w:color="auto" w:sz="4" w:space="0"/>
            </w:tcBorders>
            <w:vAlign w:val="center"/>
          </w:tcPr>
          <w:p w14:paraId="380A4D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41" w:type="dxa"/>
            <w:tcBorders>
              <w:top w:val="nil"/>
              <w:left w:val="nil"/>
              <w:bottom w:val="single" w:color="auto" w:sz="4" w:space="0"/>
              <w:right w:val="single" w:color="auto" w:sz="4" w:space="0"/>
            </w:tcBorders>
            <w:vAlign w:val="center"/>
          </w:tcPr>
          <w:p w14:paraId="69CF5A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B2CCDCB">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vAlign w:val="bottom"/>
          </w:tcPr>
          <w:p w14:paraId="390A7C1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709" w:type="dxa"/>
            <w:tcBorders>
              <w:top w:val="nil"/>
              <w:left w:val="nil"/>
              <w:bottom w:val="single" w:color="auto" w:sz="4" w:space="0"/>
              <w:right w:val="single" w:color="auto" w:sz="4" w:space="0"/>
            </w:tcBorders>
            <w:vAlign w:val="center"/>
          </w:tcPr>
          <w:p w14:paraId="176044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vAlign w:val="center"/>
          </w:tcPr>
          <w:p w14:paraId="1299D6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vAlign w:val="center"/>
          </w:tcPr>
          <w:p w14:paraId="7C58E2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vAlign w:val="center"/>
          </w:tcPr>
          <w:p w14:paraId="4DE915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vAlign w:val="center"/>
          </w:tcPr>
          <w:p w14:paraId="3C6F29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58438DE0">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bookmarkEnd w:id="0"/>
      <w:bookmarkEnd w:id="1"/>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F554E">
    <w:pPr>
      <w:widowControl/>
      <w:tabs>
        <w:tab w:val="center" w:pos="4153"/>
        <w:tab w:val="right" w:pos="8306"/>
      </w:tabs>
      <w:snapToGrid w:val="0"/>
      <w:spacing w:line="240" w:lineRule="atLeast"/>
      <w:ind w:left="105" w:leftChars="50" w:firstLine="560" w:firstLineChars="200"/>
      <w:jc w:val="center"/>
      <w:rPr>
        <w:rFonts w:ascii="仿宋_GB2312" w:hAnsi="Calibri" w:eastAsia="仿宋_GB2312"/>
        <w:sz w:val="28"/>
        <w:szCs w:val="28"/>
      </w:rPr>
    </w:pPr>
    <w:r>
      <w:rPr>
        <w:rFonts w:ascii="Calibri" w:hAnsi="Calibri"/>
        <w:sz w:val="2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D2E166">
                          <w:pPr>
                            <w:widowControl/>
                            <w:tabs>
                              <w:tab w:val="center" w:pos="4153"/>
                              <w:tab w:val="right" w:pos="8306"/>
                            </w:tabs>
                            <w:snapToGrid w:val="0"/>
                            <w:spacing w:line="240" w:lineRule="atLeast"/>
                            <w:ind w:left="105" w:leftChars="50" w:firstLine="420" w:firstLineChars="200"/>
                            <w:jc w:val="center"/>
                            <w:rPr>
                              <w:rFonts w:ascii="Calibri" w:hAnsi="Calibri"/>
                              <w:szCs w:val="21"/>
                            </w:rPr>
                          </w:pPr>
                          <w:r>
                            <w:rPr>
                              <w:rFonts w:hint="eastAsia" w:ascii="仿宋_GB2312" w:hAnsi="Calibri" w:eastAsia="仿宋_GB2312"/>
                              <w:szCs w:val="21"/>
                            </w:rPr>
                            <w:fldChar w:fldCharType="begin"/>
                          </w:r>
                          <w:r>
                            <w:rPr>
                              <w:rFonts w:hint="eastAsia" w:ascii="仿宋_GB2312" w:hAnsi="Calibri" w:eastAsia="仿宋_GB2312"/>
                              <w:szCs w:val="21"/>
                            </w:rPr>
                            <w:instrText xml:space="preserve"> PAGE   \* MERGEFORMAT </w:instrText>
                          </w:r>
                          <w:r>
                            <w:rPr>
                              <w:rFonts w:hint="eastAsia" w:ascii="仿宋_GB2312" w:hAnsi="Calibri" w:eastAsia="仿宋_GB2312"/>
                              <w:szCs w:val="21"/>
                            </w:rPr>
                            <w:fldChar w:fldCharType="separate"/>
                          </w:r>
                          <w:r>
                            <w:rPr>
                              <w:rFonts w:ascii="仿宋_GB2312" w:hAnsi="Calibri" w:eastAsia="仿宋_GB2312"/>
                              <w:szCs w:val="21"/>
                              <w:lang w:val="zh-CN"/>
                            </w:rPr>
                            <w:t>105</w:t>
                          </w:r>
                          <w:r>
                            <w:rPr>
                              <w:rFonts w:hint="eastAsia" w:ascii="仿宋_GB2312" w:hAnsi="Calibri" w:eastAsia="仿宋_GB2312"/>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path/>
              <v:fill on="f" focussize="0,0"/>
              <v:stroke on="f" joinstyle="miter"/>
              <v:imagedata o:title=""/>
              <o:lock v:ext="edit"/>
              <v:textbox inset="0mm,0mm,0mm,0mm" style="mso-fit-shape-to-text:t;">
                <w:txbxContent>
                  <w:p w14:paraId="3AD2E166">
                    <w:pPr>
                      <w:widowControl/>
                      <w:tabs>
                        <w:tab w:val="center" w:pos="4153"/>
                        <w:tab w:val="right" w:pos="8306"/>
                      </w:tabs>
                      <w:snapToGrid w:val="0"/>
                      <w:spacing w:line="240" w:lineRule="atLeast"/>
                      <w:ind w:left="105" w:leftChars="50" w:firstLine="420" w:firstLineChars="200"/>
                      <w:jc w:val="center"/>
                      <w:rPr>
                        <w:rFonts w:ascii="Calibri" w:hAnsi="Calibri"/>
                        <w:szCs w:val="21"/>
                      </w:rPr>
                    </w:pPr>
                    <w:r>
                      <w:rPr>
                        <w:rFonts w:hint="eastAsia" w:ascii="仿宋_GB2312" w:hAnsi="Calibri" w:eastAsia="仿宋_GB2312"/>
                        <w:szCs w:val="21"/>
                      </w:rPr>
                      <w:fldChar w:fldCharType="begin"/>
                    </w:r>
                    <w:r>
                      <w:rPr>
                        <w:rFonts w:hint="eastAsia" w:ascii="仿宋_GB2312" w:hAnsi="Calibri" w:eastAsia="仿宋_GB2312"/>
                        <w:szCs w:val="21"/>
                      </w:rPr>
                      <w:instrText xml:space="preserve"> PAGE   \* MERGEFORMAT </w:instrText>
                    </w:r>
                    <w:r>
                      <w:rPr>
                        <w:rFonts w:hint="eastAsia" w:ascii="仿宋_GB2312" w:hAnsi="Calibri" w:eastAsia="仿宋_GB2312"/>
                        <w:szCs w:val="21"/>
                      </w:rPr>
                      <w:fldChar w:fldCharType="separate"/>
                    </w:r>
                    <w:r>
                      <w:rPr>
                        <w:rFonts w:ascii="仿宋_GB2312" w:hAnsi="Calibri" w:eastAsia="仿宋_GB2312"/>
                        <w:szCs w:val="21"/>
                        <w:lang w:val="zh-CN"/>
                      </w:rPr>
                      <w:t>105</w:t>
                    </w:r>
                    <w:r>
                      <w:rPr>
                        <w:rFonts w:hint="eastAsia" w:ascii="仿宋_GB2312" w:hAnsi="Calibri" w:eastAsia="仿宋_GB2312"/>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F465">
    <w:pPr>
      <w:widowControl/>
      <w:tabs>
        <w:tab w:val="center" w:pos="0"/>
        <w:tab w:val="right" w:pos="8306"/>
      </w:tabs>
      <w:snapToGrid w:val="0"/>
      <w:spacing w:line="240" w:lineRule="atLeast"/>
      <w:rPr>
        <w:rFonts w:ascii="Calibri" w:hAnsi="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F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2025-06-11T04:38:35Z</dcterms:created>
  <dc:creator>Administrator</dc:creator>
  <cp:lastModifiedBy>WG</cp:lastModifiedBy>
  <dcterms:modified xsi:type="dcterms:W3CDTF">2025-06-11T04:38:47Z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5E400365D1954461912E0AC7B8C38C91_12</vt:lpwstr>
  </property>
</Properties>
</file>