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531F0">
      <w:pPr>
        <w:keepNext/>
        <w:keepLines/>
        <w:pageBreakBefore w:val="0"/>
        <w:widowControl w:val="0"/>
        <w:kinsoku/>
        <w:wordWrap w:val="0"/>
        <w:overflowPunct/>
        <w:topLinePunct w:val="0"/>
        <w:autoSpaceDE/>
        <w:autoSpaceDN/>
        <w:bidi w:val="0"/>
        <w:adjustRightInd/>
        <w:snapToGrid/>
        <w:spacing w:before="340" w:after="330" w:line="579" w:lineRule="auto"/>
        <w:jc w:val="center"/>
        <w:textAlignment w:val="auto"/>
        <w:outlineLvl w:val="0"/>
        <w:rPr>
          <w:rFonts w:ascii="Times New Roman" w:hAnsi="Times New Roman" w:eastAsia="宋体" w:cs="Times New Roman"/>
          <w:b/>
          <w:bCs/>
          <w:kern w:val="44"/>
          <w:sz w:val="44"/>
          <w:szCs w:val="44"/>
        </w:rPr>
      </w:pPr>
      <w:r>
        <w:rPr>
          <w:rFonts w:hint="eastAsia" w:ascii="Times New Roman" w:hAnsi="Times New Roman" w:eastAsia="宋体" w:cs="Times New Roman"/>
          <w:b/>
          <w:bCs/>
          <w:kern w:val="44"/>
          <w:sz w:val="44"/>
          <w:szCs w:val="44"/>
        </w:rPr>
        <w:t>云之龙咨询集团有限公司2025年主要粮食作物种植情况监测服务GXZC2025-C3-001134-YZLZ竞争性磋商公告</w:t>
      </w:r>
      <w:bookmarkStart w:id="47" w:name="_GoBack"/>
      <w:bookmarkEnd w:id="47"/>
    </w:p>
    <w:p w14:paraId="035B8849">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eastAsia="宋体" w:cs="Times New Roman"/>
          <w:szCs w:val="21"/>
        </w:rPr>
      </w:pPr>
      <w:bookmarkStart w:id="0" w:name="_Hlk37430271"/>
      <w:r>
        <w:rPr>
          <w:rFonts w:hint="eastAsia" w:ascii="宋体" w:hAnsi="宋体" w:eastAsia="宋体" w:cs="Times New Roman"/>
          <w:szCs w:val="21"/>
        </w:rPr>
        <w:t>项目概况</w:t>
      </w:r>
    </w:p>
    <w:p w14:paraId="6987FE3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eastAsia="宋体" w:cs="Times New Roman"/>
          <w:szCs w:val="21"/>
        </w:rPr>
      </w:pPr>
      <w:r>
        <w:rPr>
          <w:rFonts w:hint="eastAsia" w:ascii="宋体" w:hAnsi="宋体" w:eastAsia="宋体" w:cs="Times New Roman"/>
          <w:szCs w:val="21"/>
          <w:u w:val="single"/>
        </w:rPr>
        <w:t>2025年主要粮食作物种植情况监测服务</w:t>
      </w:r>
      <w:r>
        <w:rPr>
          <w:rFonts w:hint="eastAsia" w:ascii="宋体" w:hAnsi="宋体" w:eastAsia="宋体" w:cs="Times New Roman"/>
          <w:szCs w:val="21"/>
        </w:rPr>
        <w:t>项目的潜在供应商应在广西政府采购云平台（https://www.gcy.zfcg.gxzf.gov.cn/）获取（下载）竞争性磋商文件，并于</w:t>
      </w:r>
      <w:r>
        <w:rPr>
          <w:rFonts w:ascii="宋体" w:hAnsi="宋体" w:eastAsia="宋体" w:cs="Times New Roman"/>
          <w:szCs w:val="21"/>
          <w:u w:val="single"/>
        </w:rPr>
        <w:t>2025</w:t>
      </w:r>
      <w:r>
        <w:rPr>
          <w:rFonts w:hint="eastAsia" w:ascii="宋体" w:hAnsi="宋体" w:eastAsia="宋体" w:cs="Times New Roman"/>
          <w:bCs/>
          <w:szCs w:val="21"/>
          <w:u w:val="single"/>
        </w:rPr>
        <w:t>年6月9日上午9时0</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北京时间）前提交（上传）</w:t>
      </w:r>
      <w:r>
        <w:rPr>
          <w:rFonts w:hint="eastAsia" w:ascii="宋体" w:hAnsi="宋体" w:eastAsia="宋体" w:cs="Times New Roman"/>
          <w:szCs w:val="21"/>
        </w:rPr>
        <w:t>响应</w:t>
      </w:r>
      <w:r>
        <w:rPr>
          <w:rFonts w:hint="eastAsia" w:ascii="宋体" w:hAnsi="宋体" w:eastAsia="宋体" w:cs="Times New Roman"/>
          <w:bCs/>
          <w:szCs w:val="21"/>
        </w:rPr>
        <w:t>文件</w:t>
      </w:r>
      <w:r>
        <w:rPr>
          <w:rFonts w:hint="eastAsia" w:ascii="宋体" w:hAnsi="宋体" w:eastAsia="宋体" w:cs="Times New Roman"/>
          <w:szCs w:val="21"/>
        </w:rPr>
        <w:t>。</w:t>
      </w:r>
    </w:p>
    <w:p w14:paraId="21301F1B">
      <w:pPr>
        <w:spacing w:line="400" w:lineRule="exact"/>
        <w:ind w:firstLine="354" w:firstLineChars="147"/>
        <w:rPr>
          <w:rFonts w:ascii="黑体" w:hAnsi="黑体" w:eastAsia="黑体" w:cs="Times New Roman"/>
          <w:b/>
          <w:sz w:val="24"/>
          <w:szCs w:val="24"/>
        </w:rPr>
      </w:pPr>
      <w:bookmarkStart w:id="1" w:name="_Toc71365905"/>
      <w:bookmarkStart w:id="2" w:name="_Toc35393629"/>
      <w:bookmarkStart w:id="3" w:name="_Toc35393798"/>
      <w:bookmarkStart w:id="4" w:name="_Toc28359089"/>
      <w:bookmarkStart w:id="5" w:name="_Toc28359012"/>
      <w:bookmarkStart w:id="6" w:name="_Toc44229878"/>
      <w:r>
        <w:rPr>
          <w:rFonts w:hint="eastAsia" w:ascii="黑体" w:hAnsi="黑体" w:eastAsia="黑体" w:cs="Times New Roman"/>
          <w:b/>
          <w:sz w:val="24"/>
          <w:szCs w:val="24"/>
        </w:rPr>
        <w:t>一、项目基本情况</w:t>
      </w:r>
      <w:bookmarkEnd w:id="1"/>
      <w:bookmarkEnd w:id="2"/>
      <w:bookmarkEnd w:id="3"/>
      <w:bookmarkEnd w:id="4"/>
      <w:bookmarkEnd w:id="5"/>
      <w:bookmarkEnd w:id="6"/>
    </w:p>
    <w:p w14:paraId="4E261F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项目名称：2025年主要粮食作物种植情况监测服务</w:t>
      </w:r>
    </w:p>
    <w:p w14:paraId="27880A46">
      <w:pPr>
        <w:spacing w:line="360" w:lineRule="auto"/>
        <w:ind w:firstLine="420" w:firstLineChars="200"/>
        <w:rPr>
          <w:rFonts w:ascii="宋体" w:hAnsi="宋体" w:eastAsia="宋体" w:cs="宋体"/>
          <w:szCs w:val="21"/>
        </w:rPr>
      </w:pPr>
      <w:r>
        <w:rPr>
          <w:rFonts w:hint="eastAsia" w:ascii="宋体" w:hAnsi="宋体" w:eastAsia="宋体" w:cs="宋体"/>
          <w:szCs w:val="21"/>
        </w:rPr>
        <w:t>项目编号：GXZC2025-C3-001134-YZLZ（采购计划编号：广西政采[2025]8137号）</w:t>
      </w:r>
    </w:p>
    <w:p w14:paraId="28FEE6FD">
      <w:pPr>
        <w:spacing w:line="360" w:lineRule="auto"/>
        <w:ind w:firstLine="420" w:firstLineChars="200"/>
        <w:rPr>
          <w:rFonts w:ascii="宋体" w:hAnsi="宋体" w:eastAsia="宋体" w:cs="宋体"/>
          <w:szCs w:val="21"/>
        </w:rPr>
      </w:pPr>
      <w:r>
        <w:rPr>
          <w:rFonts w:hint="eastAsia" w:ascii="宋体" w:hAnsi="宋体" w:eastAsia="宋体" w:cs="宋体"/>
          <w:szCs w:val="21"/>
        </w:rPr>
        <w:t>预算金额（人民币）：200万元。</w:t>
      </w:r>
    </w:p>
    <w:p w14:paraId="55F03D4B">
      <w:pPr>
        <w:spacing w:line="360" w:lineRule="auto"/>
        <w:ind w:firstLine="420" w:firstLineChars="200"/>
        <w:rPr>
          <w:rFonts w:ascii="宋体" w:hAnsi="宋体" w:eastAsia="宋体" w:cs="宋体"/>
          <w:szCs w:val="21"/>
        </w:rPr>
      </w:pPr>
      <w:r>
        <w:rPr>
          <w:rFonts w:hint="eastAsia" w:ascii="宋体" w:hAnsi="宋体" w:eastAsia="宋体" w:cs="宋体"/>
          <w:szCs w:val="21"/>
        </w:rPr>
        <w:t>最高限价（人民币）：同预算金额</w:t>
      </w:r>
    </w:p>
    <w:p w14:paraId="7C6C47B9">
      <w:pPr>
        <w:spacing w:line="360" w:lineRule="auto"/>
        <w:ind w:firstLine="420" w:firstLineChars="200"/>
        <w:rPr>
          <w:rFonts w:ascii="宋体" w:hAnsi="宋体" w:eastAsia="宋体" w:cs="宋体"/>
          <w:szCs w:val="21"/>
        </w:rPr>
      </w:pPr>
      <w:r>
        <w:rPr>
          <w:rFonts w:hint="eastAsia" w:ascii="宋体" w:hAnsi="宋体" w:eastAsia="宋体" w:cs="宋体"/>
          <w:szCs w:val="21"/>
        </w:rPr>
        <w:t>采购需求：</w:t>
      </w:r>
    </w:p>
    <w:tbl>
      <w:tblPr>
        <w:tblStyle w:val="13"/>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587"/>
        <w:gridCol w:w="720"/>
        <w:gridCol w:w="4151"/>
        <w:gridCol w:w="1233"/>
        <w:gridCol w:w="1172"/>
      </w:tblGrid>
      <w:tr w14:paraId="0EFE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vAlign w:val="center"/>
          </w:tcPr>
          <w:p w14:paraId="61089079">
            <w:pPr>
              <w:jc w:val="center"/>
              <w:rPr>
                <w:rFonts w:ascii="宋体" w:hAnsi="宋体" w:eastAsia="宋体" w:cs="宋体"/>
                <w:szCs w:val="21"/>
              </w:rPr>
            </w:pPr>
            <w:r>
              <w:rPr>
                <w:rFonts w:hint="eastAsia" w:ascii="宋体" w:hAnsi="宋体" w:eastAsia="宋体" w:cs="宋体"/>
                <w:szCs w:val="21"/>
              </w:rPr>
              <w:t>分标</w:t>
            </w:r>
          </w:p>
        </w:tc>
        <w:tc>
          <w:tcPr>
            <w:tcW w:w="1276" w:type="dxa"/>
            <w:vAlign w:val="center"/>
          </w:tcPr>
          <w:p w14:paraId="209B4CFF">
            <w:pPr>
              <w:jc w:val="center"/>
              <w:rPr>
                <w:rFonts w:ascii="宋体" w:hAnsi="宋体" w:eastAsia="宋体" w:cs="宋体"/>
                <w:szCs w:val="21"/>
              </w:rPr>
            </w:pPr>
            <w:r>
              <w:rPr>
                <w:rFonts w:hint="eastAsia" w:ascii="宋体" w:hAnsi="宋体" w:eastAsia="宋体" w:cs="宋体"/>
                <w:szCs w:val="21"/>
              </w:rPr>
              <w:t>标的的名称</w:t>
            </w:r>
          </w:p>
        </w:tc>
        <w:tc>
          <w:tcPr>
            <w:tcW w:w="587" w:type="dxa"/>
            <w:vAlign w:val="center"/>
          </w:tcPr>
          <w:p w14:paraId="00E5A0B7">
            <w:pPr>
              <w:jc w:val="center"/>
              <w:rPr>
                <w:rFonts w:ascii="宋体" w:hAnsi="宋体" w:eastAsia="宋体" w:cs="宋体"/>
                <w:szCs w:val="21"/>
              </w:rPr>
            </w:pPr>
            <w:r>
              <w:rPr>
                <w:rFonts w:hint="eastAsia" w:ascii="宋体" w:hAnsi="宋体" w:eastAsia="宋体" w:cs="宋体"/>
                <w:szCs w:val="21"/>
              </w:rPr>
              <w:t>数量</w:t>
            </w:r>
          </w:p>
        </w:tc>
        <w:tc>
          <w:tcPr>
            <w:tcW w:w="720" w:type="dxa"/>
            <w:vAlign w:val="center"/>
          </w:tcPr>
          <w:p w14:paraId="04534A4D">
            <w:pPr>
              <w:jc w:val="center"/>
              <w:rPr>
                <w:rFonts w:ascii="宋体" w:hAnsi="宋体" w:eastAsia="宋体" w:cs="宋体"/>
                <w:szCs w:val="21"/>
              </w:rPr>
            </w:pPr>
            <w:r>
              <w:rPr>
                <w:rFonts w:hint="eastAsia" w:ascii="宋体" w:hAnsi="宋体" w:eastAsia="宋体" w:cs="宋体"/>
                <w:szCs w:val="21"/>
              </w:rPr>
              <w:t>单位</w:t>
            </w:r>
          </w:p>
        </w:tc>
        <w:tc>
          <w:tcPr>
            <w:tcW w:w="4151" w:type="dxa"/>
            <w:vAlign w:val="center"/>
          </w:tcPr>
          <w:p w14:paraId="0A5619D5">
            <w:pPr>
              <w:jc w:val="center"/>
              <w:rPr>
                <w:rFonts w:ascii="宋体" w:hAnsi="宋体" w:eastAsia="宋体" w:cs="宋体"/>
                <w:szCs w:val="21"/>
              </w:rPr>
            </w:pPr>
            <w:r>
              <w:rPr>
                <w:rFonts w:hint="eastAsia" w:ascii="宋体" w:hAnsi="宋体" w:eastAsia="宋体" w:cs="宋体"/>
                <w:szCs w:val="21"/>
              </w:rPr>
              <w:t>简要服务要求或者技术需求</w:t>
            </w:r>
          </w:p>
        </w:tc>
        <w:tc>
          <w:tcPr>
            <w:tcW w:w="1233" w:type="dxa"/>
            <w:vAlign w:val="center"/>
          </w:tcPr>
          <w:p w14:paraId="2429C5A6">
            <w:pPr>
              <w:jc w:val="center"/>
              <w:rPr>
                <w:rFonts w:ascii="宋体" w:hAnsi="宋体" w:eastAsia="宋体" w:cs="宋体"/>
                <w:szCs w:val="21"/>
              </w:rPr>
            </w:pPr>
            <w:r>
              <w:rPr>
                <w:rFonts w:hint="eastAsia" w:ascii="宋体" w:hAnsi="宋体" w:eastAsia="宋体" w:cs="宋体"/>
                <w:szCs w:val="21"/>
              </w:rPr>
              <w:t>预算单价</w:t>
            </w:r>
          </w:p>
          <w:p w14:paraId="71902D87">
            <w:pPr>
              <w:jc w:val="center"/>
              <w:rPr>
                <w:rFonts w:ascii="宋体" w:hAnsi="宋体" w:eastAsia="宋体" w:cs="宋体"/>
                <w:szCs w:val="21"/>
              </w:rPr>
            </w:pPr>
            <w:r>
              <w:rPr>
                <w:rFonts w:hint="eastAsia" w:ascii="宋体" w:hAnsi="宋体" w:eastAsia="宋体" w:cs="宋体"/>
                <w:szCs w:val="21"/>
              </w:rPr>
              <w:t>（万元/人民币）</w:t>
            </w:r>
          </w:p>
        </w:tc>
        <w:tc>
          <w:tcPr>
            <w:tcW w:w="1172" w:type="dxa"/>
            <w:vAlign w:val="center"/>
          </w:tcPr>
          <w:p w14:paraId="432F7740">
            <w:pPr>
              <w:jc w:val="center"/>
              <w:rPr>
                <w:rFonts w:ascii="宋体" w:hAnsi="宋体" w:eastAsia="宋体" w:cs="宋体"/>
                <w:szCs w:val="21"/>
              </w:rPr>
            </w:pPr>
            <w:r>
              <w:rPr>
                <w:rFonts w:hint="eastAsia" w:ascii="宋体" w:hAnsi="宋体" w:eastAsia="宋体" w:cs="宋体"/>
                <w:szCs w:val="21"/>
              </w:rPr>
              <w:t>单项预算合计（万元/人民币）</w:t>
            </w:r>
          </w:p>
        </w:tc>
      </w:tr>
      <w:tr w14:paraId="1C0E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62" w:type="dxa"/>
            <w:vAlign w:val="center"/>
          </w:tcPr>
          <w:p w14:paraId="583161A7">
            <w:pPr>
              <w:jc w:val="center"/>
              <w:rPr>
                <w:rFonts w:ascii="宋体" w:hAnsi="宋体" w:eastAsia="宋体" w:cs="宋体"/>
                <w:szCs w:val="21"/>
              </w:rPr>
            </w:pPr>
            <w:r>
              <w:rPr>
                <w:rFonts w:hint="eastAsia" w:ascii="宋体" w:hAnsi="宋体" w:eastAsia="宋体" w:cs="宋体"/>
                <w:szCs w:val="21"/>
              </w:rPr>
              <w:t>/</w:t>
            </w:r>
          </w:p>
        </w:tc>
        <w:tc>
          <w:tcPr>
            <w:tcW w:w="1276" w:type="dxa"/>
            <w:vAlign w:val="center"/>
          </w:tcPr>
          <w:p w14:paraId="797C1A5B">
            <w:pPr>
              <w:jc w:val="left"/>
              <w:rPr>
                <w:rFonts w:ascii="宋体" w:hAnsi="宋体" w:eastAsia="宋体" w:cs="宋体"/>
                <w:szCs w:val="21"/>
              </w:rPr>
            </w:pPr>
            <w:r>
              <w:rPr>
                <w:rFonts w:hint="eastAsia" w:ascii="宋体" w:hAnsi="宋体" w:eastAsia="宋体" w:cs="宋体"/>
                <w:szCs w:val="21"/>
              </w:rPr>
              <w:t>全州县等6个县（区）2025年主要粮食作物种植情况监测项目</w:t>
            </w:r>
          </w:p>
        </w:tc>
        <w:tc>
          <w:tcPr>
            <w:tcW w:w="587" w:type="dxa"/>
            <w:vAlign w:val="center"/>
          </w:tcPr>
          <w:p w14:paraId="290C1B55">
            <w:pPr>
              <w:ind w:firstLine="210" w:firstLineChars="100"/>
              <w:jc w:val="left"/>
              <w:rPr>
                <w:rFonts w:hint="eastAsia" w:ascii="宋体" w:hAnsi="宋体" w:eastAsia="宋体" w:cs="宋体"/>
                <w:szCs w:val="21"/>
              </w:rPr>
            </w:pPr>
            <w:r>
              <w:rPr>
                <w:rFonts w:hint="eastAsia" w:ascii="宋体" w:hAnsi="宋体" w:eastAsia="宋体" w:cs="宋体"/>
                <w:szCs w:val="21"/>
              </w:rPr>
              <w:t>1</w:t>
            </w:r>
          </w:p>
        </w:tc>
        <w:tc>
          <w:tcPr>
            <w:tcW w:w="720" w:type="dxa"/>
            <w:vAlign w:val="center"/>
          </w:tcPr>
          <w:p w14:paraId="50815289">
            <w:pPr>
              <w:jc w:val="center"/>
              <w:rPr>
                <w:rFonts w:ascii="宋体" w:hAnsi="宋体" w:eastAsia="宋体" w:cs="宋体"/>
                <w:szCs w:val="21"/>
              </w:rPr>
            </w:pPr>
            <w:r>
              <w:rPr>
                <w:rFonts w:hint="eastAsia" w:ascii="Times New Roman" w:hAnsi="Times New Roman" w:eastAsia="宋体" w:cs="Times New Roman"/>
                <w:szCs w:val="21"/>
              </w:rPr>
              <w:t>项</w:t>
            </w:r>
          </w:p>
        </w:tc>
        <w:tc>
          <w:tcPr>
            <w:tcW w:w="4151" w:type="dxa"/>
            <w:vAlign w:val="center"/>
          </w:tcPr>
          <w:p w14:paraId="0C4836A0">
            <w:pPr>
              <w:jc w:val="left"/>
              <w:rPr>
                <w:rFonts w:ascii="宋体" w:hAnsi="宋体" w:eastAsia="宋体" w:cs="宋体"/>
                <w:szCs w:val="21"/>
              </w:rPr>
            </w:pPr>
            <w:r>
              <w:rPr>
                <w:rFonts w:hint="eastAsia" w:ascii="宋体" w:hAnsi="宋体" w:eastAsia="宋体" w:cs="宋体"/>
                <w:szCs w:val="21"/>
              </w:rPr>
              <w:t>以全州县、合浦县、兴业县、百色市田阳区、河池市金城江区、象州县等6个监测县（区）的行政村为最小生产单元，整县推进耕地地块和种植信息核查分析，重点关注水稻、玉米、甘蔗、油菜等主要农作物的种植情况。具体详见采购文件。</w:t>
            </w:r>
          </w:p>
        </w:tc>
        <w:tc>
          <w:tcPr>
            <w:tcW w:w="1233" w:type="dxa"/>
            <w:vAlign w:val="center"/>
          </w:tcPr>
          <w:p w14:paraId="49645E55">
            <w:pPr>
              <w:jc w:val="center"/>
              <w:rPr>
                <w:rFonts w:ascii="宋体" w:hAnsi="宋体" w:eastAsia="宋体" w:cs="宋体"/>
                <w:szCs w:val="21"/>
              </w:rPr>
            </w:pPr>
            <w:r>
              <w:rPr>
                <w:rFonts w:hint="eastAsia" w:ascii="宋体" w:hAnsi="宋体" w:eastAsia="宋体" w:cs="宋体"/>
                <w:szCs w:val="21"/>
              </w:rPr>
              <w:t>200</w:t>
            </w:r>
          </w:p>
        </w:tc>
        <w:tc>
          <w:tcPr>
            <w:tcW w:w="1172" w:type="dxa"/>
            <w:vAlign w:val="center"/>
          </w:tcPr>
          <w:p w14:paraId="2A83C44A">
            <w:pPr>
              <w:jc w:val="center"/>
              <w:rPr>
                <w:rFonts w:ascii="宋体" w:hAnsi="宋体" w:eastAsia="宋体" w:cs="宋体"/>
                <w:szCs w:val="21"/>
              </w:rPr>
            </w:pPr>
            <w:r>
              <w:rPr>
                <w:rFonts w:hint="eastAsia" w:ascii="宋体" w:hAnsi="宋体" w:eastAsia="宋体" w:cs="宋体"/>
                <w:szCs w:val="21"/>
              </w:rPr>
              <w:t>200</w:t>
            </w:r>
          </w:p>
        </w:tc>
      </w:tr>
    </w:tbl>
    <w:p w14:paraId="60A7584C">
      <w:pPr>
        <w:spacing w:line="360" w:lineRule="auto"/>
        <w:ind w:firstLine="420" w:firstLineChars="200"/>
        <w:rPr>
          <w:rFonts w:ascii="宋体" w:hAnsi="宋体" w:eastAsia="宋体" w:cs="宋体"/>
          <w:szCs w:val="21"/>
        </w:rPr>
      </w:pPr>
      <w:bookmarkStart w:id="7" w:name="_Toc35393630"/>
      <w:bookmarkStart w:id="8" w:name="_Toc71365906"/>
      <w:bookmarkStart w:id="9" w:name="_Toc44229879"/>
      <w:bookmarkStart w:id="10" w:name="_Toc28359013"/>
      <w:bookmarkStart w:id="11" w:name="_Toc35393799"/>
      <w:bookmarkStart w:id="12" w:name="_Toc28359090"/>
      <w:r>
        <w:rPr>
          <w:rFonts w:hint="eastAsia" w:ascii="宋体" w:hAnsi="宋体" w:eastAsia="宋体" w:cs="宋体"/>
          <w:szCs w:val="21"/>
        </w:rPr>
        <w:t>合同履行期限：服务成果分2次提交，分别为2025年8月20日前、2025年11月10日前。</w:t>
      </w:r>
    </w:p>
    <w:p w14:paraId="0EF34FAD">
      <w:pPr>
        <w:spacing w:line="360"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cs="宋体"/>
          <w:b/>
          <w:szCs w:val="21"/>
        </w:rPr>
        <w:t>是否</w:t>
      </w:r>
      <w:r>
        <w:rPr>
          <w:rFonts w:hint="eastAsia" w:ascii="宋体" w:hAnsi="宋体" w:eastAsia="宋体" w:cs="宋体"/>
          <w:szCs w:val="21"/>
        </w:rPr>
        <w:t>接受联合体：（勾选）：</w:t>
      </w:r>
      <w:r>
        <w:rPr>
          <w:rFonts w:hint="eastAsia" w:ascii="宋体" w:hAnsi="宋体" w:eastAsia="宋体" w:cs="宋体"/>
          <w:szCs w:val="21"/>
        </w:rPr>
        <w:sym w:font="Wingdings" w:char="00A8"/>
      </w:r>
      <w:r>
        <w:rPr>
          <w:rFonts w:hint="eastAsia" w:ascii="宋体" w:hAnsi="宋体" w:eastAsia="宋体" w:cs="宋体"/>
          <w:szCs w:val="21"/>
        </w:rPr>
        <w:t>是 ；</w:t>
      </w:r>
      <w:r>
        <w:rPr>
          <w:rFonts w:hint="eastAsia" w:ascii="宋体" w:hAnsi="宋体" w:eastAsia="宋体" w:cs="宋体"/>
          <w:szCs w:val="21"/>
        </w:rPr>
        <w:sym w:font="Wingdings" w:char="00FE"/>
      </w:r>
      <w:r>
        <w:rPr>
          <w:rFonts w:hint="eastAsia" w:ascii="宋体" w:hAnsi="宋体" w:eastAsia="宋体" w:cs="宋体"/>
          <w:szCs w:val="21"/>
        </w:rPr>
        <w:t>否</w:t>
      </w:r>
    </w:p>
    <w:p w14:paraId="27446130">
      <w:pPr>
        <w:spacing w:line="400" w:lineRule="exact"/>
        <w:ind w:firstLine="354" w:firstLineChars="147"/>
        <w:rPr>
          <w:rFonts w:ascii="黑体" w:hAnsi="黑体" w:eastAsia="黑体" w:cs="Times New Roman"/>
          <w:b/>
          <w:sz w:val="24"/>
          <w:szCs w:val="24"/>
        </w:rPr>
      </w:pPr>
      <w:r>
        <w:rPr>
          <w:rFonts w:hint="eastAsia" w:ascii="黑体" w:hAnsi="黑体" w:eastAsia="黑体" w:cs="Times New Roman"/>
          <w:b/>
          <w:sz w:val="24"/>
          <w:szCs w:val="24"/>
        </w:rPr>
        <w:t>二、申请人的资格条件：</w:t>
      </w:r>
      <w:bookmarkEnd w:id="7"/>
      <w:bookmarkEnd w:id="8"/>
      <w:bookmarkEnd w:id="9"/>
      <w:bookmarkEnd w:id="10"/>
      <w:bookmarkEnd w:id="11"/>
      <w:bookmarkEnd w:id="12"/>
    </w:p>
    <w:p w14:paraId="055130E7">
      <w:pPr>
        <w:spacing w:line="400" w:lineRule="exact"/>
        <w:ind w:firstLine="420" w:firstLineChars="200"/>
        <w:rPr>
          <w:rFonts w:ascii="宋体" w:hAnsi="宋体" w:eastAsia="宋体" w:cs="Times New Roman"/>
          <w:szCs w:val="21"/>
        </w:rPr>
      </w:pPr>
      <w:bookmarkStart w:id="13" w:name="_Toc28359014"/>
      <w:bookmarkStart w:id="14" w:name="_Toc44229880"/>
      <w:bookmarkStart w:id="15" w:name="_Toc35393800"/>
      <w:bookmarkStart w:id="16" w:name="_Toc35393631"/>
      <w:bookmarkStart w:id="17" w:name="_Toc28359091"/>
      <w:r>
        <w:rPr>
          <w:rFonts w:hint="eastAsia" w:ascii="宋体" w:hAnsi="宋体" w:eastAsia="宋体" w:cs="Times New Roman"/>
          <w:szCs w:val="21"/>
        </w:rPr>
        <w:t>1.满足《中华人民共和国政府采购法》第二十二条规定；</w:t>
      </w:r>
    </w:p>
    <w:p w14:paraId="16CDC5D1">
      <w:pPr>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.落实政府采购政策需满足的资格要求：本项目为中小企业预留项目，参加本项目竞标的供应商必须为中型或小型或微型企业（或监狱企业，或残疾人福利性单位）；</w:t>
      </w:r>
    </w:p>
    <w:p w14:paraId="6F2AA9BB">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3.本项目的特定资格要求：供应商必须具有自然资源行政主管部门颁发的乙级以上（含乙级）测绘资质，专业范围至少包含摄影测量与遥感专业。</w:t>
      </w:r>
    </w:p>
    <w:p w14:paraId="52BE5DB9">
      <w:pPr>
        <w:spacing w:line="400" w:lineRule="exact"/>
        <w:ind w:firstLine="354" w:firstLineChars="147"/>
        <w:rPr>
          <w:rFonts w:ascii="黑体" w:hAnsi="黑体" w:eastAsia="黑体" w:cs="Times New Roman"/>
          <w:b/>
          <w:sz w:val="24"/>
          <w:szCs w:val="24"/>
        </w:rPr>
      </w:pPr>
      <w:bookmarkStart w:id="18" w:name="_Toc71365907"/>
      <w:r>
        <w:rPr>
          <w:rFonts w:hint="eastAsia" w:ascii="黑体" w:hAnsi="黑体" w:eastAsia="黑体" w:cs="Times New Roman"/>
          <w:b/>
          <w:sz w:val="24"/>
          <w:szCs w:val="24"/>
        </w:rPr>
        <w:t>三、获取竞争性磋商文件</w:t>
      </w:r>
      <w:bookmarkEnd w:id="13"/>
      <w:bookmarkEnd w:id="14"/>
      <w:bookmarkEnd w:id="15"/>
      <w:bookmarkEnd w:id="16"/>
      <w:bookmarkEnd w:id="17"/>
      <w:bookmarkEnd w:id="18"/>
    </w:p>
    <w:p w14:paraId="6C1E6689">
      <w:pPr>
        <w:spacing w:line="400" w:lineRule="exact"/>
        <w:ind w:firstLine="420" w:firstLineChars="200"/>
        <w:rPr>
          <w:rFonts w:ascii="宋体" w:hAnsi="宋体" w:eastAsia="宋体" w:cs="宋体"/>
          <w:bCs/>
          <w:kern w:val="0"/>
          <w:szCs w:val="21"/>
        </w:rPr>
      </w:pPr>
      <w:bookmarkStart w:id="19" w:name="_Toc28359092"/>
      <w:bookmarkStart w:id="20" w:name="_Toc28359015"/>
      <w:bookmarkStart w:id="21" w:name="_Toc44229881"/>
      <w:bookmarkStart w:id="22" w:name="_Toc35393632"/>
      <w:bookmarkStart w:id="23" w:name="_Toc35393801"/>
      <w:r>
        <w:rPr>
          <w:rFonts w:hint="eastAsia" w:ascii="宋体" w:hAnsi="宋体" w:eastAsia="宋体" w:cs="宋体"/>
          <w:bCs/>
          <w:kern w:val="0"/>
          <w:szCs w:val="21"/>
        </w:rPr>
        <w:t>时间：</w:t>
      </w:r>
      <w:r>
        <w:rPr>
          <w:rFonts w:ascii="宋体" w:hAnsi="宋体" w:eastAsia="宋体" w:cs="Times New Roman"/>
          <w:bCs/>
          <w:szCs w:val="21"/>
          <w:u w:val="single"/>
        </w:rPr>
        <w:t>2025</w:t>
      </w:r>
      <w:r>
        <w:rPr>
          <w:rFonts w:hint="eastAsia" w:ascii="宋体" w:hAnsi="宋体" w:eastAsia="宋体" w:cs="Times New Roman"/>
          <w:bCs/>
          <w:szCs w:val="21"/>
          <w:u w:val="single"/>
        </w:rPr>
        <w:t>年5月29日</w:t>
      </w:r>
      <w:r>
        <w:rPr>
          <w:rFonts w:hint="eastAsia" w:ascii="宋体" w:hAnsi="宋体" w:eastAsia="宋体" w:cs="宋体"/>
          <w:bCs/>
          <w:kern w:val="0"/>
          <w:szCs w:val="21"/>
        </w:rPr>
        <w:t>至</w:t>
      </w:r>
      <w:r>
        <w:rPr>
          <w:rFonts w:ascii="宋体" w:hAnsi="宋体" w:eastAsia="宋体" w:cs="Times New Roman"/>
          <w:bCs/>
          <w:szCs w:val="21"/>
          <w:u w:val="single"/>
        </w:rPr>
        <w:t>2025</w:t>
      </w:r>
      <w:r>
        <w:rPr>
          <w:rFonts w:hint="eastAsia" w:ascii="宋体" w:hAnsi="宋体" w:eastAsia="宋体" w:cs="Times New Roman"/>
          <w:bCs/>
          <w:szCs w:val="21"/>
          <w:u w:val="single"/>
        </w:rPr>
        <w:t>年6月6日</w:t>
      </w:r>
      <w:r>
        <w:rPr>
          <w:rFonts w:hint="eastAsia" w:ascii="宋体" w:hAnsi="宋体" w:eastAsia="宋体" w:cs="宋体"/>
          <w:bCs/>
          <w:kern w:val="0"/>
          <w:szCs w:val="21"/>
        </w:rPr>
        <w:t>，每天上午</w:t>
      </w:r>
      <w:r>
        <w:rPr>
          <w:rFonts w:hint="eastAsia" w:ascii="宋体" w:hAnsi="宋体" w:eastAsia="宋体" w:cs="宋体"/>
          <w:bCs/>
          <w:kern w:val="0"/>
          <w:szCs w:val="21"/>
          <w:u w:val="single"/>
        </w:rPr>
        <w:t>0:00至12:00，下午12:00至23:59</w:t>
      </w:r>
    </w:p>
    <w:p w14:paraId="655077EC">
      <w:pPr>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地点：广西政府采购云平台（https://www.gcy.zfcg.gxzf.gov.cn/）</w:t>
      </w:r>
    </w:p>
    <w:p w14:paraId="5B159723">
      <w:pPr>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eastAsia="宋体" w:cs="Times New Roman"/>
          <w:szCs w:val="21"/>
        </w:rPr>
        <w:t>电子</w:t>
      </w:r>
      <w:r>
        <w:rPr>
          <w:rFonts w:hint="eastAsia" w:ascii="Times New Roman" w:hAnsi="Times New Roman" w:eastAsia="宋体" w:cs="Times New Roman"/>
          <w:szCs w:val="24"/>
        </w:rPr>
        <w:t>响应文件</w:t>
      </w:r>
      <w:r>
        <w:rPr>
          <w:rFonts w:hint="eastAsia" w:ascii="宋体" w:hAnsi="宋体" w:eastAsia="宋体" w:cs="Times New Roman"/>
          <w:szCs w:val="21"/>
        </w:rPr>
        <w:t>制作需要基于广西政府采购云平台获取的磋商文件编制，</w:t>
      </w:r>
      <w:r>
        <w:rPr>
          <w:rFonts w:hint="eastAsia" w:ascii="宋体" w:hAnsi="宋体" w:eastAsia="宋体" w:cs="宋体"/>
          <w:bCs/>
          <w:kern w:val="0"/>
          <w:szCs w:val="21"/>
        </w:rPr>
        <w:t>通过其他方式获取磋商文件的，将有可能导致供应商无法在广西政府采购云平台编制及上传响应文件。</w:t>
      </w:r>
    </w:p>
    <w:p w14:paraId="665403F6">
      <w:pPr>
        <w:spacing w:line="400" w:lineRule="exact"/>
        <w:ind w:firstLine="420" w:firstLineChars="200"/>
        <w:rPr>
          <w:rFonts w:ascii="宋体" w:hAnsi="宋体" w:eastAsia="宋体" w:cs="宋体"/>
          <w:szCs w:val="21"/>
        </w:rPr>
      </w:pPr>
      <w:bookmarkStart w:id="24" w:name="_Toc71365908"/>
      <w:r>
        <w:rPr>
          <w:rFonts w:hint="eastAsia" w:ascii="宋体" w:hAnsi="宋体" w:eastAsia="宋体" w:cs="宋体"/>
          <w:bCs/>
          <w:kern w:val="0"/>
          <w:szCs w:val="21"/>
        </w:rPr>
        <w:t>售价：</w:t>
      </w:r>
      <w:r>
        <w:rPr>
          <w:rFonts w:ascii="宋体" w:hAnsi="宋体" w:eastAsia="宋体" w:cs="宋体"/>
          <w:szCs w:val="21"/>
          <w:u w:val="single"/>
        </w:rPr>
        <w:t>0</w:t>
      </w:r>
      <w:r>
        <w:rPr>
          <w:rFonts w:hint="eastAsia" w:ascii="宋体" w:hAnsi="宋体" w:eastAsia="宋体" w:cs="宋体"/>
          <w:szCs w:val="21"/>
        </w:rPr>
        <w:t>元</w:t>
      </w:r>
    </w:p>
    <w:p w14:paraId="4028E3F0">
      <w:pPr>
        <w:spacing w:line="400" w:lineRule="exact"/>
        <w:ind w:firstLine="354" w:firstLineChars="147"/>
        <w:rPr>
          <w:rFonts w:ascii="黑体" w:hAnsi="黑体" w:eastAsia="黑体" w:cs="Times New Roman"/>
          <w:b/>
          <w:sz w:val="24"/>
          <w:szCs w:val="24"/>
        </w:rPr>
      </w:pPr>
      <w:r>
        <w:rPr>
          <w:rFonts w:hint="eastAsia" w:ascii="黑体" w:hAnsi="黑体" w:eastAsia="黑体" w:cs="Times New Roman"/>
          <w:b/>
          <w:sz w:val="24"/>
          <w:szCs w:val="24"/>
        </w:rPr>
        <w:t>四、响应文件提交</w:t>
      </w:r>
      <w:bookmarkEnd w:id="19"/>
      <w:bookmarkEnd w:id="20"/>
      <w:bookmarkEnd w:id="21"/>
      <w:bookmarkEnd w:id="22"/>
      <w:bookmarkEnd w:id="23"/>
      <w:bookmarkEnd w:id="24"/>
    </w:p>
    <w:p w14:paraId="7BBD336B">
      <w:pPr>
        <w:spacing w:line="400" w:lineRule="exact"/>
        <w:ind w:firstLine="420" w:firstLineChars="200"/>
        <w:rPr>
          <w:rFonts w:ascii="宋体" w:hAnsi="宋体" w:eastAsia="宋体" w:cs="宋体"/>
          <w:szCs w:val="21"/>
          <w:u w:val="single"/>
        </w:rPr>
      </w:pPr>
      <w:bookmarkStart w:id="25" w:name="_Toc44229882"/>
      <w:bookmarkStart w:id="26" w:name="_Toc35393633"/>
      <w:bookmarkStart w:id="27" w:name="_Toc28359093"/>
      <w:bookmarkStart w:id="28" w:name="_Toc28359016"/>
      <w:bookmarkStart w:id="29" w:name="_Toc35393802"/>
      <w:r>
        <w:rPr>
          <w:rFonts w:hint="eastAsia" w:ascii="宋体" w:hAnsi="宋体" w:eastAsia="宋体" w:cs="Times New Roman"/>
          <w:szCs w:val="21"/>
        </w:rPr>
        <w:t>截止时间：</w:t>
      </w:r>
      <w:r>
        <w:rPr>
          <w:rFonts w:ascii="宋体" w:hAnsi="宋体" w:eastAsia="宋体" w:cs="Times New Roman"/>
          <w:bCs/>
          <w:szCs w:val="21"/>
          <w:u w:val="single"/>
        </w:rPr>
        <w:t>2025</w:t>
      </w:r>
      <w:r>
        <w:rPr>
          <w:rFonts w:hint="eastAsia" w:ascii="宋体" w:hAnsi="宋体" w:eastAsia="宋体" w:cs="Times New Roman"/>
          <w:bCs/>
          <w:szCs w:val="21"/>
          <w:u w:val="single"/>
        </w:rPr>
        <w:t>年6月9日上午9时0</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p>
    <w:p w14:paraId="246A89C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地点：广西政府采购云平台（https://www.gcy.zfcg.gxzf.gov.cn/）</w:t>
      </w:r>
    </w:p>
    <w:p w14:paraId="26348584">
      <w:pPr>
        <w:spacing w:line="400" w:lineRule="exact"/>
        <w:ind w:firstLine="354" w:firstLineChars="147"/>
        <w:rPr>
          <w:rFonts w:ascii="黑体" w:hAnsi="黑体" w:eastAsia="黑体" w:cs="Times New Roman"/>
          <w:b/>
          <w:sz w:val="24"/>
          <w:szCs w:val="24"/>
        </w:rPr>
      </w:pPr>
      <w:bookmarkStart w:id="30" w:name="_Toc71365909"/>
      <w:r>
        <w:rPr>
          <w:rFonts w:hint="eastAsia" w:ascii="黑体" w:hAnsi="黑体" w:eastAsia="黑体" w:cs="Times New Roman"/>
          <w:b/>
          <w:sz w:val="24"/>
          <w:szCs w:val="24"/>
        </w:rPr>
        <w:t>五、开启</w:t>
      </w:r>
      <w:bookmarkEnd w:id="25"/>
      <w:bookmarkEnd w:id="26"/>
      <w:bookmarkEnd w:id="27"/>
      <w:bookmarkEnd w:id="28"/>
      <w:bookmarkEnd w:id="29"/>
      <w:bookmarkEnd w:id="30"/>
    </w:p>
    <w:p w14:paraId="47F2D3D9">
      <w:pPr>
        <w:spacing w:line="400" w:lineRule="exact"/>
        <w:ind w:firstLine="420" w:firstLineChars="200"/>
        <w:rPr>
          <w:rFonts w:ascii="宋体" w:hAnsi="宋体" w:eastAsia="宋体" w:cs="Times New Roman"/>
          <w:bCs/>
          <w:szCs w:val="21"/>
          <w:u w:val="single"/>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u w:val="single"/>
        </w:rPr>
        <w:t>2025</w:t>
      </w:r>
      <w:r>
        <w:rPr>
          <w:rFonts w:hint="eastAsia" w:ascii="宋体" w:hAnsi="宋体" w:eastAsia="宋体" w:cs="Times New Roman"/>
          <w:bCs/>
          <w:szCs w:val="21"/>
          <w:u w:val="single"/>
        </w:rPr>
        <w:t>年6月9日上午9时</w:t>
      </w:r>
      <w:r>
        <w:rPr>
          <w:rFonts w:ascii="宋体" w:hAnsi="宋体" w:eastAsia="宋体" w:cs="Times New Roman"/>
          <w:bCs/>
          <w:szCs w:val="21"/>
          <w:u w:val="single"/>
        </w:rPr>
        <w:t>00</w:t>
      </w:r>
      <w:r>
        <w:rPr>
          <w:rFonts w:hint="eastAsia" w:ascii="宋体" w:hAnsi="宋体" w:eastAsia="宋体" w:cs="Times New Roman"/>
          <w:bCs/>
          <w:szCs w:val="21"/>
          <w:u w:val="single"/>
        </w:rPr>
        <w:t>分后</w:t>
      </w:r>
      <w:r>
        <w:rPr>
          <w:rFonts w:hint="eastAsia" w:ascii="宋体" w:hAnsi="宋体" w:eastAsia="宋体" w:cs="Times New Roman"/>
          <w:bCs/>
          <w:szCs w:val="21"/>
        </w:rPr>
        <w:t>（北京时间）</w:t>
      </w:r>
    </w:p>
    <w:p w14:paraId="49B5FCD4">
      <w:pPr>
        <w:spacing w:line="400" w:lineRule="exact"/>
        <w:ind w:firstLine="420" w:firstLineChars="200"/>
        <w:rPr>
          <w:rFonts w:ascii="宋体" w:hAnsi="宋体" w:eastAsia="宋体" w:cs="Times New Roman"/>
          <w:bCs/>
          <w:szCs w:val="21"/>
          <w:u w:val="single"/>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地点：广西政府采购云平台（https://www.gcy.zfcg.gxzf.gov.cn/）</w:t>
      </w:r>
    </w:p>
    <w:p w14:paraId="65B1386A">
      <w:pPr>
        <w:spacing w:line="400" w:lineRule="exact"/>
        <w:ind w:firstLine="354" w:firstLineChars="147"/>
        <w:rPr>
          <w:rFonts w:ascii="黑体" w:hAnsi="黑体" w:eastAsia="黑体" w:cs="Times New Roman"/>
          <w:b/>
          <w:sz w:val="24"/>
          <w:szCs w:val="24"/>
        </w:rPr>
      </w:pPr>
      <w:bookmarkStart w:id="31" w:name="_Toc35393803"/>
      <w:bookmarkStart w:id="32" w:name="_Toc28359017"/>
      <w:bookmarkStart w:id="33" w:name="_Toc71365910"/>
      <w:bookmarkStart w:id="34" w:name="_Toc35393634"/>
      <w:bookmarkStart w:id="35" w:name="_Toc44229883"/>
      <w:bookmarkStart w:id="36" w:name="_Toc28359094"/>
      <w:r>
        <w:rPr>
          <w:rFonts w:hint="eastAsia" w:ascii="黑体" w:hAnsi="黑体" w:eastAsia="黑体" w:cs="Times New Roman"/>
          <w:b/>
          <w:sz w:val="24"/>
          <w:szCs w:val="24"/>
        </w:rPr>
        <w:t>六、公告期限</w:t>
      </w:r>
      <w:bookmarkEnd w:id="31"/>
      <w:bookmarkEnd w:id="32"/>
      <w:bookmarkEnd w:id="33"/>
      <w:bookmarkEnd w:id="34"/>
      <w:bookmarkEnd w:id="35"/>
      <w:bookmarkEnd w:id="36"/>
    </w:p>
    <w:p w14:paraId="5ACE2DD2">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5</w:t>
      </w:r>
      <w:r>
        <w:rPr>
          <w:rFonts w:hint="eastAsia" w:ascii="宋体" w:hAnsi="宋体" w:eastAsia="宋体" w:cs="宋体"/>
          <w:kern w:val="0"/>
          <w:szCs w:val="21"/>
        </w:rPr>
        <w:t>个工作日。</w:t>
      </w:r>
    </w:p>
    <w:p w14:paraId="32C0C009">
      <w:pPr>
        <w:spacing w:line="400" w:lineRule="exact"/>
        <w:ind w:firstLine="354" w:firstLineChars="147"/>
        <w:rPr>
          <w:rFonts w:ascii="黑体" w:hAnsi="黑体" w:eastAsia="黑体" w:cs="Times New Roman"/>
          <w:b/>
          <w:sz w:val="24"/>
          <w:szCs w:val="24"/>
        </w:rPr>
      </w:pPr>
      <w:bookmarkStart w:id="37" w:name="_Toc35393635"/>
      <w:bookmarkStart w:id="38" w:name="_Toc35393804"/>
      <w:bookmarkStart w:id="39" w:name="_Toc71365911"/>
      <w:bookmarkStart w:id="40" w:name="_Toc44229884"/>
      <w:r>
        <w:rPr>
          <w:rFonts w:hint="eastAsia" w:ascii="黑体" w:hAnsi="黑体" w:eastAsia="黑体" w:cs="Times New Roman"/>
          <w:b/>
          <w:sz w:val="24"/>
          <w:szCs w:val="24"/>
        </w:rPr>
        <w:t>七、其他补充事宜</w:t>
      </w:r>
      <w:bookmarkEnd w:id="37"/>
      <w:bookmarkEnd w:id="38"/>
      <w:bookmarkEnd w:id="39"/>
      <w:bookmarkEnd w:id="40"/>
    </w:p>
    <w:p w14:paraId="2793DE94">
      <w:pPr>
        <w:spacing w:line="400" w:lineRule="exact"/>
        <w:ind w:firstLine="420" w:firstLineChars="200"/>
        <w:rPr>
          <w:rFonts w:hint="eastAsia"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网上查询地址</w:t>
      </w:r>
    </w:p>
    <w:p w14:paraId="6ECEAE47">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中国政府采购网（http://www.ccgp.gov.cn）、广西壮族自治区政府采购网（http://zfcg.gxzf.gov.cn）</w:t>
      </w:r>
    </w:p>
    <w:p w14:paraId="0A00C3D2">
      <w:pPr>
        <w:spacing w:line="400" w:lineRule="exact"/>
        <w:ind w:firstLine="424" w:firstLineChars="202"/>
        <w:rPr>
          <w:rFonts w:hint="eastAsia" w:ascii="宋体" w:hAnsi="宋体" w:eastAsia="宋体" w:cs="宋体"/>
          <w:kern w:val="0"/>
          <w:szCs w:val="21"/>
        </w:rPr>
      </w:pPr>
      <w:bookmarkStart w:id="41" w:name="_Hlk37429674"/>
      <w:bookmarkStart w:id="42" w:name="_Toc28359095"/>
      <w:bookmarkStart w:id="43" w:name="_Toc44229885"/>
      <w:bookmarkStart w:id="44" w:name="_Toc28359018"/>
      <w:bookmarkStart w:id="45" w:name="_Toc35393805"/>
      <w:bookmarkStart w:id="46" w:name="_Toc35393636"/>
      <w:r>
        <w:rPr>
          <w:rFonts w:ascii="宋体" w:hAnsi="宋体" w:eastAsia="宋体" w:cs="Times New Roman"/>
          <w:szCs w:val="21"/>
        </w:rPr>
        <w:t>2.</w:t>
      </w:r>
      <w:r>
        <w:rPr>
          <w:rFonts w:hint="eastAsia" w:ascii="宋体" w:hAnsi="宋体" w:eastAsia="宋体" w:cs="宋体"/>
          <w:kern w:val="0"/>
          <w:szCs w:val="21"/>
        </w:rPr>
        <w:t>本项目需要落实的政府采购政策</w:t>
      </w:r>
    </w:p>
    <w:p w14:paraId="5A6503AA">
      <w:pPr>
        <w:spacing w:line="400" w:lineRule="exact"/>
        <w:ind w:firstLine="420" w:firstLineChars="200"/>
        <w:rPr>
          <w:rFonts w:ascii="宋体" w:hAnsi="宋体" w:eastAsia="宋体" w:cs="宋体"/>
          <w:iCs/>
          <w:kern w:val="0"/>
          <w:szCs w:val="21"/>
        </w:rPr>
      </w:pPr>
      <w:r>
        <w:rPr>
          <w:rFonts w:hint="eastAsia" w:ascii="宋体" w:hAnsi="宋体" w:eastAsia="宋体" w:cs="宋体"/>
          <w:iCs/>
          <w:kern w:val="0"/>
          <w:szCs w:val="21"/>
        </w:rPr>
        <w:t>（1）政府采购促进中小企业发展。</w:t>
      </w:r>
    </w:p>
    <w:p w14:paraId="704A6952">
      <w:pPr>
        <w:spacing w:line="400" w:lineRule="exact"/>
        <w:ind w:firstLine="420" w:firstLineChars="200"/>
        <w:rPr>
          <w:rFonts w:ascii="宋体" w:hAnsi="宋体" w:eastAsia="宋体" w:cs="宋体"/>
          <w:iCs/>
          <w:kern w:val="0"/>
          <w:szCs w:val="21"/>
        </w:rPr>
      </w:pPr>
      <w:r>
        <w:rPr>
          <w:rFonts w:hint="eastAsia" w:ascii="宋体" w:hAnsi="宋体" w:eastAsia="宋体" w:cs="宋体"/>
          <w:iCs/>
          <w:kern w:val="0"/>
          <w:szCs w:val="21"/>
        </w:rPr>
        <w:t>（2）政府采购支持采用本国产品的政策。</w:t>
      </w:r>
    </w:p>
    <w:p w14:paraId="71B76373">
      <w:pPr>
        <w:spacing w:line="400" w:lineRule="exact"/>
        <w:ind w:firstLine="420" w:firstLineChars="200"/>
        <w:rPr>
          <w:rFonts w:ascii="宋体" w:hAnsi="宋体" w:eastAsia="宋体" w:cs="宋体"/>
          <w:iCs/>
          <w:kern w:val="0"/>
          <w:szCs w:val="21"/>
        </w:rPr>
      </w:pPr>
      <w:r>
        <w:rPr>
          <w:rFonts w:hint="eastAsia" w:ascii="宋体" w:hAnsi="宋体" w:eastAsia="宋体" w:cs="宋体"/>
          <w:iCs/>
          <w:kern w:val="0"/>
          <w:szCs w:val="21"/>
        </w:rPr>
        <w:t>（3）强制采购节能产品；优先采购节能产品、环境标志产品。</w:t>
      </w:r>
    </w:p>
    <w:p w14:paraId="236F2BF0">
      <w:pPr>
        <w:spacing w:line="400" w:lineRule="exact"/>
        <w:ind w:firstLine="420" w:firstLineChars="200"/>
        <w:rPr>
          <w:rFonts w:ascii="宋体" w:hAnsi="宋体" w:eastAsia="宋体" w:cs="宋体"/>
          <w:iCs/>
          <w:kern w:val="0"/>
          <w:szCs w:val="21"/>
        </w:rPr>
      </w:pPr>
      <w:r>
        <w:rPr>
          <w:rFonts w:hint="eastAsia" w:ascii="宋体" w:hAnsi="宋体" w:eastAsia="宋体" w:cs="宋体"/>
          <w:iCs/>
          <w:kern w:val="0"/>
          <w:szCs w:val="21"/>
        </w:rPr>
        <w:t>（4）政府采购促进残疾人就业政策。</w:t>
      </w:r>
    </w:p>
    <w:p w14:paraId="7AF56515">
      <w:pPr>
        <w:spacing w:line="400" w:lineRule="exact"/>
        <w:ind w:firstLine="420" w:firstLineChars="200"/>
        <w:rPr>
          <w:rFonts w:hint="eastAsia" w:ascii="宋体" w:hAnsi="宋体" w:eastAsia="宋体" w:cs="宋体"/>
          <w:iCs/>
          <w:kern w:val="0"/>
          <w:szCs w:val="21"/>
        </w:rPr>
      </w:pPr>
      <w:r>
        <w:rPr>
          <w:rFonts w:hint="eastAsia" w:ascii="宋体" w:hAnsi="宋体" w:eastAsia="宋体" w:cs="宋体"/>
          <w:iCs/>
          <w:kern w:val="0"/>
          <w:szCs w:val="21"/>
        </w:rPr>
        <w:t>（5）政府采购支持监狱企业发展。</w:t>
      </w:r>
    </w:p>
    <w:bookmarkEnd w:id="41"/>
    <w:p w14:paraId="3333E119">
      <w:pPr>
        <w:widowControl/>
        <w:spacing w:line="400" w:lineRule="exact"/>
        <w:ind w:firstLine="422" w:firstLineChars="200"/>
        <w:jc w:val="left"/>
        <w:rPr>
          <w:rFonts w:ascii="宋体" w:hAnsi="宋体" w:eastAsia="宋体" w:cs="Times New Roman"/>
          <w:b/>
          <w:szCs w:val="21"/>
        </w:rPr>
      </w:pPr>
      <w:r>
        <w:rPr>
          <w:rFonts w:ascii="宋体" w:hAnsi="宋体" w:eastAsia="宋体" w:cs="宋体"/>
          <w:b/>
          <w:kern w:val="0"/>
          <w:szCs w:val="21"/>
        </w:rPr>
        <w:t>3</w:t>
      </w:r>
      <w:r>
        <w:rPr>
          <w:rFonts w:hint="eastAsia" w:ascii="宋体" w:hAnsi="宋体" w:eastAsia="宋体" w:cs="宋体"/>
          <w:b/>
          <w:kern w:val="0"/>
          <w:szCs w:val="21"/>
        </w:rPr>
        <w:t>.供应商</w:t>
      </w:r>
      <w:r>
        <w:rPr>
          <w:rFonts w:hint="eastAsia" w:ascii="宋体" w:hAnsi="宋体" w:eastAsia="宋体" w:cs="Times New Roman"/>
          <w:b/>
          <w:szCs w:val="21"/>
        </w:rPr>
        <w:t>竞标注意事项</w:t>
      </w:r>
    </w:p>
    <w:p w14:paraId="684F4955">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ascii="Times New Roman" w:hAnsi="Times New Roman" w:eastAsia="宋体" w:cs="Times New Roman"/>
          <w:szCs w:val="24"/>
        </w:rPr>
        <w:t>后缀名为“jm</w:t>
      </w:r>
      <w:r>
        <w:rPr>
          <w:rFonts w:ascii="Times New Roman" w:hAnsi="Times New Roman" w:eastAsia="宋体" w:cs="Times New Roman"/>
          <w:szCs w:val="24"/>
        </w:rPr>
        <w:t>bs</w:t>
      </w:r>
      <w:r>
        <w:rPr>
          <w:rFonts w:hint="eastAsia" w:ascii="Times New Roman" w:hAnsi="Times New Roman" w:eastAsia="宋体" w:cs="Times New Roman"/>
          <w:szCs w:val="24"/>
        </w:rPr>
        <w:t>”的文件</w:t>
      </w:r>
      <w:r>
        <w:rPr>
          <w:rFonts w:hint="eastAsia" w:ascii="宋体" w:hAnsi="宋体" w:eastAsia="宋体" w:cs="Times New Roman"/>
          <w:szCs w:val="21"/>
        </w:rPr>
        <w:t>），</w:t>
      </w:r>
      <w:r>
        <w:rPr>
          <w:rFonts w:hint="eastAsia" w:ascii="宋体" w:hAnsi="宋体" w:eastAsia="宋体" w:cs="Times New Roman"/>
          <w:b/>
          <w:szCs w:val="21"/>
        </w:rPr>
        <w:t>供应商在广西政府采购云平台提交电子响应文件时，请填写参加远程采购活动经办人联系方式。</w:t>
      </w:r>
      <w:r>
        <w:rPr>
          <w:rFonts w:hint="eastAsia" w:ascii="宋体" w:hAnsi="宋体" w:eastAsia="宋体" w:cs="Times New Roman"/>
          <w:szCs w:val="21"/>
        </w:rPr>
        <w:t>供应商登录广西政府采购云平台，依次进入“服务中心-项目采购-操作流程-电子招投标-</w:t>
      </w:r>
      <w:r>
        <w:rPr>
          <w:rFonts w:hint="eastAsia" w:ascii="Times New Roman" w:hAnsi="Times New Roman" w:eastAsia="宋体" w:cs="Times New Roman"/>
          <w:szCs w:val="24"/>
        </w:rPr>
        <w:t>政府采购项目电子交易管理操作指南</w:t>
      </w:r>
      <w:r>
        <w:rPr>
          <w:rFonts w:ascii="Times New Roman" w:hAnsi="Times New Roman" w:eastAsia="宋体" w:cs="Times New Roman"/>
          <w:szCs w:val="24"/>
        </w:rPr>
        <w:t>-</w:t>
      </w:r>
      <w:r>
        <w:rPr>
          <w:rFonts w:hint="eastAsia" w:ascii="Times New Roman" w:hAnsi="Times New Roman" w:eastAsia="宋体" w:cs="Times New Roman"/>
          <w:szCs w:val="24"/>
        </w:rPr>
        <w:t>供应商</w:t>
      </w:r>
      <w:r>
        <w:rPr>
          <w:rFonts w:hint="eastAsia" w:ascii="宋体" w:hAnsi="宋体" w:eastAsia="宋体" w:cs="Times New Roman"/>
          <w:szCs w:val="21"/>
        </w:rPr>
        <w:t>”查看电子竞标具体操作流程。</w:t>
      </w:r>
    </w:p>
    <w:p w14:paraId="44BD2622">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hint="eastAsia" w:ascii="宋体" w:hAnsi="宋体" w:eastAsia="宋体" w:cs="宋体"/>
          <w:kern w:val="0"/>
          <w:szCs w:val="21"/>
        </w:rPr>
        <w:t>，</w:t>
      </w:r>
      <w:r>
        <w:rPr>
          <w:rFonts w:hint="eastAsia" w:ascii="宋体" w:hAnsi="宋体" w:eastAsia="宋体" w:cs="Times New Roman"/>
          <w:szCs w:val="21"/>
        </w:rPr>
        <w:t>依次进入“服务中心-入驻与配置”中查看CA数字证书办理操作流程。</w:t>
      </w:r>
      <w:r>
        <w:rPr>
          <w:rFonts w:hint="eastAsia" w:ascii="宋体" w:hAnsi="宋体" w:eastAsia="宋体" w:cs="宋体"/>
          <w:b/>
          <w:bCs/>
          <w:kern w:val="0"/>
          <w:szCs w:val="21"/>
          <w:u w:val="single"/>
        </w:rPr>
        <w:t>如在操作过程中遇到问题或者需要技术支持，请致电客服热线：</w:t>
      </w:r>
      <w:r>
        <w:rPr>
          <w:rFonts w:hint="eastAsia" w:ascii="宋体" w:hAnsi="宋体" w:eastAsia="宋体" w:cs="宋体"/>
          <w:b/>
          <w:kern w:val="0"/>
          <w:szCs w:val="21"/>
          <w:u w:val="single"/>
        </w:rPr>
        <w:t>95763或0771-3381253</w:t>
      </w:r>
      <w:r>
        <w:rPr>
          <w:rFonts w:hint="eastAsia" w:ascii="宋体" w:hAnsi="宋体" w:eastAsia="宋体" w:cs="Times New Roman"/>
          <w:szCs w:val="21"/>
        </w:rPr>
        <w:t>）。</w:t>
      </w:r>
    </w:p>
    <w:p w14:paraId="276CC18B">
      <w:pPr>
        <w:snapToGri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（3）CA证书在线解密：首次响应文件开启时，需携带制作响应文件时用来加密的有效数字证书（CA认证）登录</w:t>
      </w:r>
      <w:r>
        <w:rPr>
          <w:rFonts w:hint="eastAsia" w:ascii="宋体" w:hAnsi="宋体" w:eastAsia="宋体" w:cs="Times New Roman"/>
          <w:szCs w:val="21"/>
        </w:rPr>
        <w:t>广西政府采购云平台</w:t>
      </w:r>
      <w:r>
        <w:rPr>
          <w:rFonts w:hint="eastAsia" w:ascii="宋体" w:hAnsi="宋体" w:eastAsia="宋体" w:cs="宋体"/>
          <w:kern w:val="0"/>
          <w:szCs w:val="21"/>
        </w:rPr>
        <w:t>电子开标大厅现场按规定时间对加密的响应文件进行解密，否则后果自负。</w:t>
      </w:r>
    </w:p>
    <w:p w14:paraId="1249A726">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注：</w:t>
      </w:r>
    </w:p>
    <w:p w14:paraId="2E9E1261">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①为确保网上操作合法、有效和安全，请供应商确保在电子竞标过程中能够对相关数据电文进行加密和使用电子签章，妥善保管CA数字证书并使用有效的CA数字证书参与整个采购活动。</w:t>
      </w:r>
    </w:p>
    <w:p w14:paraId="0133E836">
      <w:pPr>
        <w:widowControl/>
        <w:spacing w:line="400" w:lineRule="exact"/>
        <w:ind w:firstLine="420" w:firstLineChars="200"/>
        <w:jc w:val="left"/>
        <w:rPr>
          <w:rFonts w:hint="eastAsia" w:ascii="宋体" w:hAnsi="宋体" w:eastAsia="宋体" w:cs="Times New Roman"/>
          <w:bCs/>
          <w:szCs w:val="21"/>
        </w:rPr>
      </w:pP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 2 \* GB3</w:instrText>
      </w:r>
      <w:r>
        <w:rPr>
          <w:rFonts w:ascii="宋体" w:hAnsi="宋体" w:eastAsia="宋体" w:cs="Times New Roman"/>
          <w:szCs w:val="21"/>
        </w:rPr>
        <w:instrText xml:space="preserve"> </w:instrText>
      </w:r>
      <w:r>
        <w:rPr>
          <w:rFonts w:ascii="宋体" w:hAnsi="宋体" w:eastAsia="宋体" w:cs="Times New Roman"/>
          <w:szCs w:val="21"/>
        </w:rPr>
        <w:fldChar w:fldCharType="separate"/>
      </w:r>
      <w:r>
        <w:rPr>
          <w:rFonts w:hint="eastAsia" w:ascii="宋体" w:hAnsi="宋体" w:eastAsia="宋体" w:cs="Times New Roman"/>
          <w:szCs w:val="21"/>
        </w:rPr>
        <w:t>②</w:t>
      </w:r>
      <w:r>
        <w:rPr>
          <w:rFonts w:ascii="宋体" w:hAnsi="宋体" w:eastAsia="宋体" w:cs="Times New Roman"/>
          <w:szCs w:val="21"/>
        </w:rPr>
        <w:fldChar w:fldCharType="end"/>
      </w:r>
      <w:r>
        <w:rPr>
          <w:rFonts w:hint="eastAsia" w:ascii="宋体" w:hAnsi="宋体" w:eastAsia="宋体" w:cs="Times New Roman"/>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eastAsia="宋体" w:cs="Times New Roman"/>
          <w:szCs w:val="21"/>
        </w:rPr>
        <w:t>广西政府采购云平台</w:t>
      </w:r>
      <w:r>
        <w:rPr>
          <w:rFonts w:hint="eastAsia" w:ascii="宋体" w:hAnsi="宋体" w:eastAsia="宋体" w:cs="Times New Roman"/>
          <w:bCs/>
          <w:szCs w:val="21"/>
        </w:rPr>
        <w:t>将予以拒收。</w:t>
      </w:r>
    </w:p>
    <w:p w14:paraId="3F601258">
      <w:pPr>
        <w:spacing w:line="400" w:lineRule="exact"/>
        <w:ind w:firstLine="422" w:firstLineChars="200"/>
        <w:rPr>
          <w:rFonts w:hint="eastAsia" w:ascii="宋体" w:hAnsi="宋体" w:eastAsia="宋体" w:cs="Times New Roman"/>
          <w:b/>
          <w:szCs w:val="21"/>
          <w:u w:val="single"/>
        </w:rPr>
      </w:pPr>
      <w:r>
        <w:rPr>
          <w:rFonts w:hint="eastAsia" w:ascii="宋体" w:hAnsi="宋体" w:eastAsia="宋体" w:cs="宋体"/>
          <w:b/>
          <w:kern w:val="0"/>
          <w:szCs w:val="21"/>
        </w:rPr>
        <w:t>（4）供应商需要在具备有摄像头及语音功能且互联网网络状况良好的电脑登录广西政府采购云平台远程开标大厅参与本次磋商，否则后果自负。</w:t>
      </w:r>
    </w:p>
    <w:p w14:paraId="63AC92AF">
      <w:pPr>
        <w:spacing w:line="400" w:lineRule="exact"/>
        <w:ind w:firstLine="354" w:firstLineChars="147"/>
        <w:rPr>
          <w:rFonts w:ascii="黑体" w:hAnsi="黑体" w:eastAsia="黑体" w:cs="Times New Roman"/>
          <w:b/>
          <w:sz w:val="24"/>
          <w:szCs w:val="24"/>
        </w:rPr>
      </w:pPr>
      <w:r>
        <w:rPr>
          <w:rFonts w:hint="eastAsia" w:ascii="黑体" w:hAnsi="黑体" w:eastAsia="黑体" w:cs="Times New Roman"/>
          <w:b/>
          <w:sz w:val="24"/>
          <w:szCs w:val="24"/>
        </w:rPr>
        <w:t>八、凡对本次采购提出询问，请按</w:t>
      </w:r>
      <w:r>
        <w:rPr>
          <w:rFonts w:ascii="黑体" w:hAnsi="黑体" w:eastAsia="黑体" w:cs="Times New Roman"/>
          <w:b/>
          <w:sz w:val="24"/>
          <w:szCs w:val="24"/>
        </w:rPr>
        <w:t>以下方式</w:t>
      </w:r>
      <w:r>
        <w:rPr>
          <w:rFonts w:hint="eastAsia" w:ascii="黑体" w:hAnsi="黑体" w:eastAsia="黑体" w:cs="Times New Roman"/>
          <w:b/>
          <w:sz w:val="24"/>
          <w:szCs w:val="24"/>
        </w:rPr>
        <w:t>联系。</w:t>
      </w:r>
      <w:bookmarkEnd w:id="42"/>
      <w:bookmarkEnd w:id="43"/>
      <w:bookmarkEnd w:id="44"/>
      <w:bookmarkEnd w:id="45"/>
      <w:bookmarkEnd w:id="46"/>
    </w:p>
    <w:bookmarkEnd w:id="0"/>
    <w:p w14:paraId="6E842B46">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1、采购人信息</w:t>
      </w:r>
    </w:p>
    <w:p w14:paraId="5F7D0541">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名    称：广西壮族自治区农业农村厅</w:t>
      </w:r>
    </w:p>
    <w:p w14:paraId="5A3F6CF2">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地    址：南宁市青秀区青山路8号</w:t>
      </w:r>
    </w:p>
    <w:p w14:paraId="4E43740D">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联 系 人：胡荣敏</w:t>
      </w:r>
    </w:p>
    <w:p w14:paraId="0CC80565">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联系方式：0771-2182887 </w:t>
      </w:r>
    </w:p>
    <w:p w14:paraId="7083B207">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2、采购代理机构信息</w:t>
      </w:r>
    </w:p>
    <w:p w14:paraId="0751BB8B">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名称：云之龙咨询集团有限公司　　</w:t>
      </w:r>
    </w:p>
    <w:p w14:paraId="659486DB">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地址：南宁市良庆区云英路15号3号楼云之龙咨询集团大厦6楼/530201　　</w:t>
      </w:r>
    </w:p>
    <w:p w14:paraId="0E0664B7">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联系方式：0771-2611898、2618118、2618199</w:t>
      </w:r>
    </w:p>
    <w:p w14:paraId="26527C33">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3、项目联系方式</w:t>
      </w:r>
    </w:p>
    <w:p w14:paraId="45738173">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项目联系人：黄丽杰、杨惠</w:t>
      </w:r>
    </w:p>
    <w:p w14:paraId="7B39F935">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电话：0771-2611898、2618118、2618199</w:t>
      </w:r>
    </w:p>
    <w:p w14:paraId="7A1A5DB0">
      <w:pPr>
        <w:widowControl/>
        <w:spacing w:line="400" w:lineRule="exact"/>
        <w:ind w:firstLine="420" w:firstLineChars="200"/>
        <w:jc w:val="left"/>
        <w:rPr>
          <w:rFonts w:hint="eastAsia" w:ascii="宋体" w:hAnsi="宋体" w:eastAsia="宋体" w:cs="Times New Roman"/>
          <w:szCs w:val="21"/>
        </w:rPr>
      </w:pPr>
    </w:p>
    <w:p w14:paraId="60891774">
      <w:pPr>
        <w:spacing w:line="360" w:lineRule="auto"/>
        <w:ind w:firstLine="648" w:firstLineChars="270"/>
        <w:jc w:val="right"/>
        <w:rPr>
          <w:rFonts w:ascii="宋体" w:hAnsi="宋体" w:eastAsia="宋体" w:cs="宋体"/>
          <w:sz w:val="24"/>
          <w:szCs w:val="24"/>
        </w:rPr>
      </w:pPr>
      <w:r>
        <w:rPr>
          <w:rFonts w:hint="eastAsia" w:ascii="宋体" w:hAnsi="宋体" w:eastAsia="宋体" w:cs="宋体"/>
          <w:sz w:val="24"/>
          <w:szCs w:val="24"/>
        </w:rPr>
        <w:t>云之龙咨询集团有限公司</w:t>
      </w:r>
    </w:p>
    <w:p w14:paraId="0655BA5A">
      <w:pPr>
        <w:spacing w:line="360" w:lineRule="auto"/>
        <w:ind w:firstLine="648" w:firstLineChars="270"/>
        <w:jc w:val="right"/>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rPr>
        <w:t>5年5月29日</w:t>
      </w:r>
    </w:p>
    <w:p w14:paraId="632C619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39"/>
    <w:rsid w:val="00033A39"/>
    <w:rsid w:val="00093B7F"/>
    <w:rsid w:val="002B64F4"/>
    <w:rsid w:val="00733A57"/>
    <w:rsid w:val="00F76E90"/>
    <w:rsid w:val="787B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2596</Characters>
  <Lines>19</Lines>
  <Paragraphs>5</Paragraphs>
  <TotalTime>3</TotalTime>
  <ScaleCrop>false</ScaleCrop>
  <LinksUpToDate>false</LinksUpToDate>
  <CharactersWithSpaces>2612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2025-05-29T03:00:00Z</dcterms:created>
  <dc:creator>Administrator</dc:creator>
  <cp:lastModifiedBy>扁你</cp:lastModifiedBy>
  <dcterms:modified xsi:type="dcterms:W3CDTF">2025-05-29T03:11:05Z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eyJoZGlkIjoiMzViYTFjNWUwYjJmZTZhOTJkZmJhNjY5ZmYzODg5MDAiLCJ1c2VySWQiOiIyNTM3NzUzMTAifQ==</vt:lpwstr>
  </property>
  <property fmtid="{D5CDD505-2E9C-101B-9397-08002B2CF9AE}" pid="3" name="KSOProductBuildVer">
    <vt:lpwstr>2052-12.1.0.21171</vt:lpwstr>
  </property>
  <property fmtid="{D5CDD505-2E9C-101B-9397-08002B2CF9AE}" pid="4" name="ICV">
    <vt:lpwstr>80733A7D06A747CAA6DF976B3D04F8E9_12</vt:lpwstr>
  </property>
</Properties>
</file>