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0BAD">
      <w:pPr>
        <w:pStyle w:val="3"/>
        <w:jc w:val="center"/>
        <w:rPr>
          <w:rFonts w:ascii="宋体" w:hAnsi="宋体" w:eastAsia="宋体" w:cs="Times New Roman"/>
          <w:b/>
          <w:color w:val="auto"/>
          <w:sz w:val="30"/>
          <w:szCs w:val="30"/>
        </w:rPr>
      </w:pPr>
      <w:r>
        <w:rPr>
          <w:rFonts w:hint="eastAsia" w:ascii="宋体" w:hAnsi="宋体" w:eastAsia="宋体" w:cs="Times New Roman"/>
          <w:b/>
          <w:color w:val="auto"/>
          <w:sz w:val="30"/>
          <w:szCs w:val="30"/>
        </w:rPr>
        <w:t>云之龙咨询集团有限公司</w:t>
      </w:r>
      <w:bookmarkStart w:id="8" w:name="_GoBack"/>
      <w:bookmarkEnd w:id="8"/>
      <w:r>
        <w:rPr>
          <w:rFonts w:hint="eastAsia" w:ascii="宋体" w:hAnsi="宋体" w:eastAsia="宋体" w:cs="Times New Roman"/>
          <w:b/>
          <w:color w:val="auto"/>
          <w:sz w:val="30"/>
          <w:szCs w:val="30"/>
        </w:rPr>
        <w:t>智能制造工程实训中心设备设施采购</w:t>
      </w:r>
      <w:r>
        <w:rPr>
          <w:rFonts w:hint="eastAsia" w:ascii="宋体" w:hAnsi="宋体" w:eastAsia="宋体" w:cs="Times New Roman"/>
          <w:b/>
          <w:color w:val="auto"/>
          <w:sz w:val="30"/>
          <w:szCs w:val="30"/>
          <w:lang w:eastAsia="zh-CN"/>
        </w:rPr>
        <w:t>（NNZC2025-G1-990681-YZLZ）</w:t>
      </w:r>
      <w:r>
        <w:rPr>
          <w:rFonts w:ascii="宋体" w:hAnsi="宋体" w:eastAsia="宋体" w:cs="Times New Roman"/>
          <w:b/>
          <w:color w:val="auto"/>
          <w:sz w:val="30"/>
          <w:szCs w:val="30"/>
        </w:rPr>
        <w:t>公开招标公告</w:t>
      </w:r>
    </w:p>
    <w:p w14:paraId="18EB4E80">
      <w:pPr>
        <w:pBdr>
          <w:top w:val="single" w:color="000000" w:sz="4" w:space="1"/>
          <w:left w:val="single" w:color="000000" w:sz="4" w:space="4"/>
          <w:bottom w:val="single" w:color="000000" w:sz="4" w:space="1"/>
          <w:right w:val="single" w:color="000000" w:sz="4" w:space="4"/>
        </w:pBdr>
        <w:spacing w:line="360" w:lineRule="auto"/>
        <w:ind w:firstLine="480"/>
        <w:rPr>
          <w:rFonts w:ascii="宋体" w:hAnsi="宋体" w:eastAsia="宋体" w:cs="仿宋"/>
          <w:color w:val="auto"/>
        </w:rPr>
      </w:pPr>
      <w:r>
        <w:rPr>
          <w:rFonts w:ascii="宋体" w:hAnsi="宋体" w:eastAsia="宋体" w:cs="仿宋"/>
          <w:color w:val="auto"/>
        </w:rPr>
        <w:t>项目概况</w:t>
      </w:r>
    </w:p>
    <w:p w14:paraId="3E49D06E">
      <w:pPr>
        <w:pBdr>
          <w:top w:val="single" w:color="000000" w:sz="4" w:space="1"/>
          <w:left w:val="single" w:color="000000" w:sz="4" w:space="4"/>
          <w:bottom w:val="single" w:color="000000" w:sz="4" w:space="1"/>
          <w:right w:val="single" w:color="000000" w:sz="4" w:space="4"/>
        </w:pBdr>
        <w:spacing w:line="360" w:lineRule="auto"/>
        <w:ind w:firstLine="480"/>
        <w:rPr>
          <w:rFonts w:ascii="宋体" w:hAnsi="宋体" w:eastAsia="宋体" w:cs="仿宋"/>
          <w:color w:val="auto"/>
          <w:u w:val="single"/>
        </w:rPr>
      </w:pPr>
      <w:r>
        <w:rPr>
          <w:rFonts w:ascii="宋体" w:hAnsi="宋体" w:eastAsia="宋体" w:cs="仿宋"/>
          <w:color w:val="auto"/>
          <w:u w:val="single"/>
        </w:rPr>
        <w:t>智能制造工程实训中心设备设施采购</w:t>
      </w:r>
      <w:r>
        <w:rPr>
          <w:rFonts w:ascii="宋体" w:hAnsi="宋体" w:eastAsia="宋体" w:cs="仿宋"/>
          <w:color w:val="auto"/>
        </w:rPr>
        <w:t>招标项目的潜在投标人应在广西政府采购云平台（https://www.gcy.zfcg.gxzf.gov.cn/）获取（下载）招标文件，并于</w:t>
      </w:r>
      <w:r>
        <w:rPr>
          <w:rFonts w:ascii="宋体" w:hAnsi="宋体" w:eastAsia="宋体" w:cs="仿宋"/>
          <w:color w:val="auto"/>
          <w:u w:val="single"/>
        </w:rPr>
        <w:t>2025年</w:t>
      </w:r>
      <w:r>
        <w:rPr>
          <w:rFonts w:hint="eastAsia" w:ascii="宋体" w:hAnsi="宋体" w:eastAsia="宋体" w:cs="仿宋"/>
          <w:color w:val="auto"/>
          <w:u w:val="single"/>
          <w:lang w:val="en-US" w:eastAsia="zh-CN"/>
        </w:rPr>
        <w:t>8</w:t>
      </w:r>
      <w:r>
        <w:rPr>
          <w:rFonts w:ascii="宋体" w:hAnsi="宋体" w:eastAsia="宋体" w:cs="仿宋"/>
          <w:color w:val="auto"/>
          <w:u w:val="single"/>
        </w:rPr>
        <w:t>月</w:t>
      </w:r>
      <w:r>
        <w:rPr>
          <w:rFonts w:hint="eastAsia" w:ascii="宋体" w:hAnsi="宋体" w:eastAsia="宋体" w:cs="仿宋"/>
          <w:color w:val="auto"/>
          <w:u w:val="single"/>
          <w:lang w:val="en-US" w:eastAsia="zh-CN"/>
        </w:rPr>
        <w:t>18</w:t>
      </w:r>
      <w:r>
        <w:rPr>
          <w:rFonts w:ascii="宋体" w:hAnsi="宋体" w:eastAsia="宋体" w:cs="仿宋"/>
          <w:color w:val="auto"/>
          <w:u w:val="single"/>
        </w:rPr>
        <w:t>日9时30分</w:t>
      </w:r>
      <w:r>
        <w:rPr>
          <w:rFonts w:ascii="宋体" w:hAnsi="宋体" w:eastAsia="宋体" w:cs="仿宋"/>
          <w:bCs/>
          <w:color w:val="auto"/>
        </w:rPr>
        <w:t>（北京时间）前</w:t>
      </w:r>
      <w:r>
        <w:rPr>
          <w:rFonts w:ascii="宋体" w:hAnsi="宋体" w:eastAsia="宋体" w:cs="仿宋"/>
          <w:color w:val="auto"/>
        </w:rPr>
        <w:t>递交（上传）投标文件。</w:t>
      </w:r>
    </w:p>
    <w:p w14:paraId="6E189F0C">
      <w:pPr>
        <w:spacing w:line="360" w:lineRule="auto"/>
        <w:rPr>
          <w:rFonts w:ascii="宋体" w:hAnsi="宋体" w:eastAsia="宋体" w:cs="黑体;SimHei"/>
          <w:b/>
          <w:bCs/>
          <w:color w:val="auto"/>
          <w:sz w:val="24"/>
        </w:rPr>
      </w:pPr>
      <w:r>
        <w:rPr>
          <w:rFonts w:ascii="宋体" w:hAnsi="宋体" w:eastAsia="宋体" w:cs="黑体;SimHei"/>
          <w:b/>
          <w:bCs/>
          <w:color w:val="auto"/>
          <w:sz w:val="24"/>
        </w:rPr>
        <w:t>一、项目基本情况</w:t>
      </w:r>
    </w:p>
    <w:p w14:paraId="3C23595A">
      <w:pPr>
        <w:spacing w:line="360" w:lineRule="auto"/>
        <w:ind w:firstLine="420"/>
        <w:rPr>
          <w:rFonts w:ascii="宋体" w:hAnsi="宋体" w:eastAsia="宋体" w:cs="宋体;SimSun"/>
          <w:color w:val="auto"/>
          <w:szCs w:val="21"/>
        </w:rPr>
      </w:pPr>
      <w:r>
        <w:rPr>
          <w:rFonts w:ascii="宋体" w:hAnsi="宋体" w:eastAsia="宋体" w:cs="宋体;SimSun"/>
          <w:color w:val="auto"/>
          <w:szCs w:val="21"/>
        </w:rPr>
        <w:t>项目编号：</w:t>
      </w:r>
      <w:r>
        <w:rPr>
          <w:rFonts w:hint="eastAsia" w:ascii="宋体" w:hAnsi="宋体" w:eastAsia="宋体" w:cs="宋体;SimSun"/>
          <w:color w:val="auto"/>
          <w:szCs w:val="21"/>
        </w:rPr>
        <w:t>NNZC2025-G1-990681-YZLZ（政府采购计划编号：NNZC[2025]4167号）</w:t>
      </w:r>
    </w:p>
    <w:p w14:paraId="62906868">
      <w:pPr>
        <w:spacing w:line="360" w:lineRule="auto"/>
        <w:ind w:firstLine="420"/>
        <w:rPr>
          <w:rFonts w:ascii="宋体" w:hAnsi="宋体" w:eastAsia="宋体" w:cs="宋体;SimSun"/>
          <w:color w:val="auto"/>
          <w:szCs w:val="21"/>
        </w:rPr>
      </w:pPr>
      <w:r>
        <w:rPr>
          <w:rFonts w:ascii="宋体" w:hAnsi="宋体" w:eastAsia="宋体" w:cs="宋体;SimSun"/>
          <w:color w:val="auto"/>
          <w:szCs w:val="21"/>
        </w:rPr>
        <w:t>项目名称：智能制造工程实训中心设备设施采购</w:t>
      </w:r>
    </w:p>
    <w:p w14:paraId="55398BC0">
      <w:pPr>
        <w:spacing w:line="360" w:lineRule="auto"/>
        <w:ind w:firstLine="420"/>
        <w:rPr>
          <w:rFonts w:ascii="宋体" w:hAnsi="宋体" w:eastAsia="宋体" w:cs="宋体;SimSun"/>
          <w:color w:val="auto"/>
          <w:szCs w:val="21"/>
          <w:u w:val="single"/>
        </w:rPr>
      </w:pPr>
      <w:bookmarkStart w:id="0" w:name="_Hlk24379207"/>
      <w:bookmarkEnd w:id="0"/>
      <w:r>
        <w:rPr>
          <w:rFonts w:ascii="宋体" w:hAnsi="宋体" w:eastAsia="宋体" w:cs="宋体;SimSun"/>
          <w:color w:val="auto"/>
          <w:szCs w:val="21"/>
        </w:rPr>
        <w:t>预算金额：</w:t>
      </w:r>
      <w:r>
        <w:rPr>
          <w:rFonts w:ascii="宋体" w:hAnsi="宋体" w:eastAsia="宋体" w:cs="Arial"/>
          <w:bCs/>
          <w:color w:val="auto"/>
          <w:kern w:val="0"/>
          <w:szCs w:val="21"/>
          <w:u w:val="single"/>
        </w:rPr>
        <w:t>470万元整</w:t>
      </w:r>
      <w:r>
        <w:rPr>
          <w:rFonts w:ascii="宋体" w:hAnsi="宋体" w:eastAsia="宋体" w:cs="宋体;SimSun"/>
          <w:color w:val="auto"/>
          <w:szCs w:val="21"/>
          <w:u w:val="single"/>
        </w:rPr>
        <w:t>。</w:t>
      </w:r>
    </w:p>
    <w:p w14:paraId="11D9FE46">
      <w:pPr>
        <w:spacing w:line="360" w:lineRule="auto"/>
        <w:ind w:firstLine="420"/>
        <w:rPr>
          <w:rFonts w:ascii="宋体" w:hAnsi="宋体" w:eastAsia="宋体"/>
          <w:color w:val="auto"/>
        </w:rPr>
      </w:pPr>
      <w:r>
        <w:rPr>
          <w:rFonts w:ascii="宋体" w:hAnsi="宋体" w:eastAsia="宋体" w:cs="宋体;SimSun"/>
          <w:color w:val="auto"/>
          <w:szCs w:val="21"/>
        </w:rPr>
        <w:t>最高限价：</w:t>
      </w:r>
      <w:r>
        <w:rPr>
          <w:rFonts w:ascii="宋体" w:hAnsi="宋体" w:eastAsia="宋体" w:cs="Arial"/>
          <w:bCs/>
          <w:color w:val="auto"/>
          <w:kern w:val="0"/>
          <w:szCs w:val="21"/>
          <w:u w:val="single"/>
        </w:rPr>
        <w:t>470万元整</w:t>
      </w:r>
      <w:r>
        <w:rPr>
          <w:rFonts w:ascii="宋体" w:hAnsi="宋体" w:eastAsia="宋体" w:cs="宋体;SimSun"/>
          <w:color w:val="auto"/>
          <w:szCs w:val="21"/>
        </w:rPr>
        <w:t>。</w:t>
      </w:r>
    </w:p>
    <w:p w14:paraId="2471BCF6">
      <w:pPr>
        <w:spacing w:line="360" w:lineRule="auto"/>
        <w:ind w:firstLine="420"/>
        <w:rPr>
          <w:rFonts w:ascii="宋体" w:hAnsi="宋体" w:eastAsia="宋体" w:cs="宋体;SimSun"/>
          <w:color w:val="auto"/>
          <w:szCs w:val="21"/>
        </w:rPr>
      </w:pPr>
      <w:r>
        <w:rPr>
          <w:rFonts w:ascii="宋体" w:hAnsi="宋体" w:eastAsia="宋体" w:cs="宋体;SimSun"/>
          <w:color w:val="auto"/>
          <w:szCs w:val="21"/>
        </w:rPr>
        <w:t>采购需求：</w:t>
      </w:r>
    </w:p>
    <w:tbl>
      <w:tblPr>
        <w:tblStyle w:val="5"/>
        <w:tblW w:w="9539" w:type="dxa"/>
        <w:jc w:val="center"/>
        <w:tblLayout w:type="fixed"/>
        <w:tblCellMar>
          <w:top w:w="0" w:type="dxa"/>
          <w:left w:w="108" w:type="dxa"/>
          <w:bottom w:w="0" w:type="dxa"/>
          <w:right w:w="108" w:type="dxa"/>
        </w:tblCellMar>
      </w:tblPr>
      <w:tblGrid>
        <w:gridCol w:w="967"/>
        <w:gridCol w:w="1536"/>
        <w:gridCol w:w="850"/>
        <w:gridCol w:w="709"/>
        <w:gridCol w:w="5477"/>
      </w:tblGrid>
      <w:tr w14:paraId="3D67DD34">
        <w:tblPrEx>
          <w:tblCellMar>
            <w:top w:w="0" w:type="dxa"/>
            <w:left w:w="108" w:type="dxa"/>
            <w:bottom w:w="0" w:type="dxa"/>
            <w:right w:w="108" w:type="dxa"/>
          </w:tblCellMar>
        </w:tblPrEx>
        <w:trPr>
          <w:jc w:val="center"/>
        </w:trPr>
        <w:tc>
          <w:tcPr>
            <w:tcW w:w="967" w:type="dxa"/>
            <w:tcBorders>
              <w:top w:val="single" w:color="000000" w:sz="4" w:space="0"/>
              <w:left w:val="single" w:color="000000" w:sz="4" w:space="0"/>
              <w:bottom w:val="single" w:color="000000" w:sz="4" w:space="0"/>
              <w:right w:val="single" w:color="000000" w:sz="4" w:space="0"/>
            </w:tcBorders>
            <w:vAlign w:val="center"/>
          </w:tcPr>
          <w:p w14:paraId="5CFAB7E1">
            <w:pPr>
              <w:snapToGrid w:val="0"/>
              <w:spacing w:line="360" w:lineRule="auto"/>
              <w:jc w:val="center"/>
              <w:rPr>
                <w:rFonts w:ascii="宋体" w:hAnsi="宋体" w:eastAsia="宋体" w:cs="宋体;SimSun"/>
                <w:color w:val="auto"/>
                <w:szCs w:val="21"/>
              </w:rPr>
            </w:pPr>
            <w:r>
              <w:rPr>
                <w:rFonts w:ascii="宋体" w:hAnsi="宋体" w:eastAsia="宋体" w:cs="宋体;SimSun"/>
                <w:color w:val="auto"/>
                <w:szCs w:val="21"/>
              </w:rPr>
              <w:t>序号</w:t>
            </w:r>
          </w:p>
        </w:tc>
        <w:tc>
          <w:tcPr>
            <w:tcW w:w="1536" w:type="dxa"/>
            <w:tcBorders>
              <w:top w:val="single" w:color="000000" w:sz="4" w:space="0"/>
              <w:left w:val="single" w:color="000000" w:sz="4" w:space="0"/>
              <w:bottom w:val="single" w:color="000000" w:sz="4" w:space="0"/>
              <w:right w:val="single" w:color="000000" w:sz="4" w:space="0"/>
            </w:tcBorders>
            <w:vAlign w:val="center"/>
          </w:tcPr>
          <w:p w14:paraId="01006A3D">
            <w:pPr>
              <w:snapToGrid w:val="0"/>
              <w:spacing w:line="360" w:lineRule="auto"/>
              <w:jc w:val="center"/>
              <w:rPr>
                <w:rFonts w:ascii="宋体" w:hAnsi="宋体" w:eastAsia="宋体" w:cs="宋体;SimSun"/>
                <w:color w:val="auto"/>
                <w:szCs w:val="21"/>
              </w:rPr>
            </w:pPr>
            <w:r>
              <w:rPr>
                <w:rFonts w:ascii="宋体" w:hAnsi="宋体" w:eastAsia="宋体" w:cs="宋体;SimSun"/>
                <w:color w:val="auto"/>
                <w:szCs w:val="21"/>
              </w:rPr>
              <w:t>标的的名称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62422701">
            <w:pPr>
              <w:snapToGrid w:val="0"/>
              <w:spacing w:line="360" w:lineRule="auto"/>
              <w:jc w:val="center"/>
              <w:rPr>
                <w:rFonts w:ascii="宋体" w:hAnsi="宋体" w:eastAsia="宋体" w:cs="宋体;SimSun"/>
                <w:color w:val="auto"/>
                <w:szCs w:val="21"/>
              </w:rPr>
            </w:pPr>
            <w:r>
              <w:rPr>
                <w:rFonts w:ascii="宋体" w:hAnsi="宋体" w:eastAsia="宋体" w:cs="宋体;SimSun"/>
                <w:color w:val="auto"/>
                <w:szCs w:val="21"/>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1EE8C19B">
            <w:pPr>
              <w:snapToGrid w:val="0"/>
              <w:spacing w:line="360" w:lineRule="auto"/>
              <w:jc w:val="center"/>
              <w:rPr>
                <w:rFonts w:ascii="宋体" w:hAnsi="宋体" w:eastAsia="宋体" w:cs="宋体;SimSun"/>
                <w:color w:val="auto"/>
                <w:szCs w:val="21"/>
              </w:rPr>
            </w:pPr>
            <w:r>
              <w:rPr>
                <w:rFonts w:ascii="宋体" w:hAnsi="宋体" w:eastAsia="宋体" w:cs="宋体;SimSun"/>
                <w:color w:val="auto"/>
                <w:szCs w:val="21"/>
              </w:rPr>
              <w:t>数量</w:t>
            </w:r>
          </w:p>
        </w:tc>
        <w:tc>
          <w:tcPr>
            <w:tcW w:w="5477" w:type="dxa"/>
            <w:tcBorders>
              <w:top w:val="single" w:color="000000" w:sz="4" w:space="0"/>
              <w:left w:val="single" w:color="000000" w:sz="4" w:space="0"/>
              <w:bottom w:val="single" w:color="000000" w:sz="4" w:space="0"/>
              <w:right w:val="single" w:color="000000" w:sz="4" w:space="0"/>
            </w:tcBorders>
            <w:vAlign w:val="center"/>
          </w:tcPr>
          <w:p w14:paraId="09A4F6CB">
            <w:pPr>
              <w:snapToGrid w:val="0"/>
              <w:spacing w:line="360" w:lineRule="auto"/>
              <w:jc w:val="center"/>
              <w:rPr>
                <w:rFonts w:ascii="宋体" w:hAnsi="宋体" w:eastAsia="宋体" w:cs="宋体;SimSun"/>
                <w:color w:val="auto"/>
                <w:szCs w:val="21"/>
              </w:rPr>
            </w:pPr>
            <w:r>
              <w:rPr>
                <w:rFonts w:ascii="宋体" w:hAnsi="宋体" w:eastAsia="宋体" w:cs="宋体;SimSun"/>
                <w:color w:val="auto"/>
                <w:szCs w:val="21"/>
              </w:rPr>
              <w:t>简要技术需求或者服务要求</w:t>
            </w:r>
          </w:p>
        </w:tc>
      </w:tr>
      <w:tr w14:paraId="25A20ACE">
        <w:tblPrEx>
          <w:tblCellMar>
            <w:top w:w="0" w:type="dxa"/>
            <w:left w:w="108" w:type="dxa"/>
            <w:bottom w:w="0" w:type="dxa"/>
            <w:right w:w="108" w:type="dxa"/>
          </w:tblCellMar>
        </w:tblPrEx>
        <w:trPr>
          <w:jc w:val="center"/>
        </w:trPr>
        <w:tc>
          <w:tcPr>
            <w:tcW w:w="967" w:type="dxa"/>
            <w:tcBorders>
              <w:top w:val="single" w:color="000000" w:sz="4" w:space="0"/>
              <w:left w:val="single" w:color="000000" w:sz="4" w:space="0"/>
              <w:bottom w:val="single" w:color="000000" w:sz="4" w:space="0"/>
              <w:right w:val="single" w:color="000000" w:sz="4" w:space="0"/>
            </w:tcBorders>
            <w:vAlign w:val="center"/>
          </w:tcPr>
          <w:p w14:paraId="03EF59FF">
            <w:pPr>
              <w:spacing w:line="360" w:lineRule="auto"/>
              <w:jc w:val="center"/>
              <w:rPr>
                <w:rFonts w:ascii="宋体" w:hAnsi="宋体" w:eastAsia="宋体" w:cs="宋体;SimSun"/>
                <w:color w:val="auto"/>
                <w:szCs w:val="21"/>
              </w:rPr>
            </w:pPr>
            <w:r>
              <w:rPr>
                <w:rFonts w:ascii="宋体" w:hAnsi="宋体" w:eastAsia="宋体" w:cs="宋体;SimSun"/>
                <w:color w:val="auto"/>
                <w:szCs w:val="21"/>
              </w:rPr>
              <w:t>01</w:t>
            </w:r>
          </w:p>
        </w:tc>
        <w:tc>
          <w:tcPr>
            <w:tcW w:w="1536" w:type="dxa"/>
            <w:tcBorders>
              <w:top w:val="single" w:color="000000" w:sz="4" w:space="0"/>
              <w:left w:val="single" w:color="000000" w:sz="4" w:space="0"/>
              <w:bottom w:val="single" w:color="000000" w:sz="4" w:space="0"/>
              <w:right w:val="single" w:color="000000" w:sz="4" w:space="0"/>
            </w:tcBorders>
            <w:vAlign w:val="center"/>
          </w:tcPr>
          <w:p w14:paraId="24437C01">
            <w:pPr>
              <w:widowControl/>
              <w:spacing w:line="360" w:lineRule="auto"/>
              <w:jc w:val="center"/>
              <w:textAlignment w:val="center"/>
              <w:rPr>
                <w:rFonts w:ascii="宋体" w:hAnsi="宋体" w:eastAsia="宋体" w:cs="宋体;SimSun"/>
                <w:color w:val="auto"/>
                <w:szCs w:val="21"/>
              </w:rPr>
            </w:pPr>
            <w:r>
              <w:rPr>
                <w:rFonts w:ascii="宋体" w:hAnsi="宋体" w:eastAsia="宋体" w:cs="宋体;SimSun"/>
                <w:color w:val="auto"/>
                <w:szCs w:val="21"/>
              </w:rPr>
              <w:t>工业互联网技术应用系统</w:t>
            </w:r>
          </w:p>
        </w:tc>
        <w:tc>
          <w:tcPr>
            <w:tcW w:w="850" w:type="dxa"/>
            <w:tcBorders>
              <w:top w:val="single" w:color="000000" w:sz="4" w:space="0"/>
              <w:left w:val="single" w:color="000000" w:sz="4" w:space="0"/>
              <w:bottom w:val="single" w:color="000000" w:sz="4" w:space="0"/>
              <w:right w:val="single" w:color="000000" w:sz="4" w:space="0"/>
            </w:tcBorders>
            <w:vAlign w:val="center"/>
          </w:tcPr>
          <w:p w14:paraId="2E09BB71">
            <w:pPr>
              <w:widowControl/>
              <w:spacing w:line="360" w:lineRule="auto"/>
              <w:jc w:val="center"/>
              <w:textAlignment w:val="center"/>
              <w:rPr>
                <w:rFonts w:ascii="宋体" w:hAnsi="宋体" w:eastAsia="宋体" w:cs="宋体;SimSun"/>
                <w:color w:val="auto"/>
                <w:szCs w:val="21"/>
              </w:rPr>
            </w:pPr>
            <w:bookmarkStart w:id="1" w:name="OLE_LINK1"/>
            <w:r>
              <w:rPr>
                <w:rFonts w:ascii="宋体" w:hAnsi="宋体" w:eastAsia="宋体" w:cs="宋体;SimSun"/>
                <w:color w:val="auto"/>
                <w:kern w:val="0"/>
                <w:szCs w:val="21"/>
              </w:rPr>
              <w:t>套</w:t>
            </w:r>
            <w:bookmarkEnd w:id="1"/>
          </w:p>
        </w:tc>
        <w:tc>
          <w:tcPr>
            <w:tcW w:w="709" w:type="dxa"/>
            <w:tcBorders>
              <w:top w:val="single" w:color="000000" w:sz="4" w:space="0"/>
              <w:left w:val="single" w:color="000000" w:sz="4" w:space="0"/>
              <w:bottom w:val="single" w:color="000000" w:sz="4" w:space="0"/>
              <w:right w:val="single" w:color="000000" w:sz="4" w:space="0"/>
            </w:tcBorders>
            <w:vAlign w:val="center"/>
          </w:tcPr>
          <w:p w14:paraId="4BA8B9BD">
            <w:pPr>
              <w:widowControl/>
              <w:spacing w:line="360" w:lineRule="auto"/>
              <w:jc w:val="center"/>
              <w:textAlignment w:val="center"/>
              <w:rPr>
                <w:rFonts w:ascii="宋体" w:hAnsi="宋体" w:eastAsia="宋体" w:cs="宋体;SimSun"/>
                <w:color w:val="auto"/>
                <w:szCs w:val="21"/>
              </w:rPr>
            </w:pPr>
            <w:r>
              <w:rPr>
                <w:rFonts w:ascii="宋体" w:hAnsi="宋体" w:eastAsia="宋体" w:cs="宋体;SimSun"/>
                <w:color w:val="auto"/>
                <w:kern w:val="0"/>
                <w:szCs w:val="21"/>
              </w:rPr>
              <w:t>6</w:t>
            </w:r>
          </w:p>
        </w:tc>
        <w:tc>
          <w:tcPr>
            <w:tcW w:w="5477" w:type="dxa"/>
            <w:tcBorders>
              <w:top w:val="single" w:color="000000" w:sz="4" w:space="0"/>
              <w:left w:val="single" w:color="000000" w:sz="4" w:space="0"/>
              <w:bottom w:val="single" w:color="000000" w:sz="4" w:space="0"/>
              <w:right w:val="single" w:color="000000" w:sz="4" w:space="0"/>
            </w:tcBorders>
            <w:vAlign w:val="center"/>
          </w:tcPr>
          <w:p w14:paraId="055AB4D6">
            <w:pPr>
              <w:snapToGrid w:val="0"/>
              <w:spacing w:line="360" w:lineRule="auto"/>
              <w:rPr>
                <w:rFonts w:ascii="宋体" w:hAnsi="宋体" w:eastAsia="宋体" w:cs="宋体;SimSun"/>
                <w:color w:val="auto"/>
                <w:szCs w:val="21"/>
              </w:rPr>
            </w:pPr>
            <w:r>
              <w:rPr>
                <w:rFonts w:ascii="宋体" w:hAnsi="宋体" w:eastAsia="宋体" w:cs="宋体;SimSun"/>
                <w:color w:val="auto"/>
                <w:szCs w:val="21"/>
              </w:rPr>
              <w:t>一、总体技术要求</w:t>
            </w:r>
          </w:p>
          <w:p w14:paraId="084A5CFC">
            <w:pPr>
              <w:snapToGrid w:val="0"/>
              <w:spacing w:line="360" w:lineRule="auto"/>
              <w:rPr>
                <w:rFonts w:ascii="宋体" w:hAnsi="宋体" w:eastAsia="宋体" w:cs="宋体;SimSun"/>
                <w:color w:val="auto"/>
                <w:szCs w:val="21"/>
              </w:rPr>
            </w:pPr>
            <w:r>
              <w:rPr>
                <w:rFonts w:ascii="宋体" w:hAnsi="宋体" w:eastAsia="宋体" w:cs="宋体;SimSun"/>
                <w:color w:val="auto"/>
                <w:szCs w:val="21"/>
              </w:rPr>
              <w:t>1.产品符合相关国家标准和安全标准，该设备要求模拟一个高度自动化的智能工厂，设备要至少包含、数据管理中心（站）、网络管理单元（站）、装配检测单元（站）、智能仓储单元（站）、机器人搬运单元（站）、数控仿真单元（站）、数据云平台（私有化部署）。该设备软件至少需要提供包含MES软件、工业数字孪生仿真、造物云平台等软件，采用模块化分体设计、每个单元（站）是一个独立体，……，具体详见</w:t>
            </w:r>
            <w:r>
              <w:rPr>
                <w:rFonts w:ascii="宋体" w:hAnsi="宋体" w:eastAsia="宋体" w:cs="宋体;SimSun"/>
                <w:color w:val="auto"/>
              </w:rPr>
              <w:t>招标文件</w:t>
            </w:r>
          </w:p>
        </w:tc>
      </w:tr>
      <w:tr w14:paraId="4F89D358">
        <w:tblPrEx>
          <w:tblCellMar>
            <w:top w:w="0" w:type="dxa"/>
            <w:left w:w="108" w:type="dxa"/>
            <w:bottom w:w="0" w:type="dxa"/>
            <w:right w:w="108" w:type="dxa"/>
          </w:tblCellMar>
        </w:tblPrEx>
        <w:trPr>
          <w:jc w:val="center"/>
        </w:trPr>
        <w:tc>
          <w:tcPr>
            <w:tcW w:w="967" w:type="dxa"/>
            <w:tcBorders>
              <w:top w:val="single" w:color="000000" w:sz="4" w:space="0"/>
              <w:left w:val="single" w:color="000000" w:sz="4" w:space="0"/>
              <w:bottom w:val="single" w:color="000000" w:sz="4" w:space="0"/>
              <w:right w:val="single" w:color="000000" w:sz="4" w:space="0"/>
            </w:tcBorders>
            <w:vAlign w:val="center"/>
          </w:tcPr>
          <w:p w14:paraId="659242DC">
            <w:pPr>
              <w:spacing w:line="360" w:lineRule="auto"/>
              <w:jc w:val="center"/>
              <w:rPr>
                <w:rFonts w:ascii="宋体" w:hAnsi="宋体" w:eastAsia="宋体" w:cs="宋体;SimSun"/>
                <w:color w:val="auto"/>
                <w:szCs w:val="21"/>
              </w:rPr>
            </w:pPr>
            <w:r>
              <w:rPr>
                <w:rFonts w:ascii="宋体" w:hAnsi="宋体" w:eastAsia="宋体" w:cs="宋体;SimSun"/>
                <w:color w:val="auto"/>
                <w:szCs w:val="21"/>
              </w:rPr>
              <w:t>02</w:t>
            </w:r>
          </w:p>
        </w:tc>
        <w:tc>
          <w:tcPr>
            <w:tcW w:w="1536" w:type="dxa"/>
            <w:tcBorders>
              <w:top w:val="single" w:color="000000" w:sz="4" w:space="0"/>
              <w:left w:val="single" w:color="000000" w:sz="4" w:space="0"/>
              <w:bottom w:val="single" w:color="000000" w:sz="4" w:space="0"/>
              <w:right w:val="single" w:color="000000" w:sz="4" w:space="0"/>
            </w:tcBorders>
            <w:vAlign w:val="center"/>
          </w:tcPr>
          <w:p w14:paraId="0143BB4D">
            <w:pPr>
              <w:widowControl/>
              <w:spacing w:line="360" w:lineRule="auto"/>
              <w:jc w:val="center"/>
              <w:textAlignment w:val="center"/>
              <w:rPr>
                <w:rFonts w:ascii="宋体" w:hAnsi="宋体" w:eastAsia="宋体" w:cs="宋体;SimSun"/>
                <w:color w:val="auto"/>
                <w:kern w:val="0"/>
                <w:szCs w:val="21"/>
              </w:rPr>
            </w:pPr>
            <w:r>
              <w:rPr>
                <w:rFonts w:hint="eastAsia" w:ascii="宋体" w:hAnsi="宋体" w:eastAsia="宋体" w:cs="宋体;SimSun"/>
                <w:color w:val="auto"/>
                <w:kern w:val="0"/>
                <w:szCs w:val="21"/>
              </w:rPr>
              <w:t>配套实训教学材料</w:t>
            </w:r>
          </w:p>
        </w:tc>
        <w:tc>
          <w:tcPr>
            <w:tcW w:w="850" w:type="dxa"/>
            <w:tcBorders>
              <w:top w:val="single" w:color="000000" w:sz="4" w:space="0"/>
              <w:left w:val="single" w:color="000000" w:sz="4" w:space="0"/>
              <w:bottom w:val="single" w:color="000000" w:sz="4" w:space="0"/>
              <w:right w:val="single" w:color="000000" w:sz="4" w:space="0"/>
            </w:tcBorders>
            <w:vAlign w:val="center"/>
          </w:tcPr>
          <w:p w14:paraId="24BD74B0">
            <w:pPr>
              <w:widowControl/>
              <w:spacing w:line="360" w:lineRule="auto"/>
              <w:jc w:val="center"/>
              <w:textAlignment w:val="center"/>
              <w:rPr>
                <w:rFonts w:ascii="宋体" w:hAnsi="宋体" w:eastAsia="宋体" w:cs="宋体;SimSun"/>
                <w:color w:val="auto"/>
                <w:kern w:val="0"/>
                <w:szCs w:val="21"/>
              </w:rPr>
            </w:pPr>
            <w:r>
              <w:rPr>
                <w:rFonts w:hint="eastAsia" w:ascii="宋体" w:hAnsi="宋体" w:eastAsia="宋体" w:cs="宋体;SimSun"/>
                <w:color w:val="auto"/>
                <w:kern w:val="0"/>
                <w:szCs w:val="21"/>
              </w:rPr>
              <w:t>项</w:t>
            </w:r>
          </w:p>
        </w:tc>
        <w:tc>
          <w:tcPr>
            <w:tcW w:w="709" w:type="dxa"/>
            <w:tcBorders>
              <w:top w:val="single" w:color="000000" w:sz="4" w:space="0"/>
              <w:left w:val="single" w:color="000000" w:sz="4" w:space="0"/>
              <w:bottom w:val="single" w:color="000000" w:sz="4" w:space="0"/>
              <w:right w:val="single" w:color="000000" w:sz="4" w:space="0"/>
            </w:tcBorders>
            <w:vAlign w:val="center"/>
          </w:tcPr>
          <w:p w14:paraId="7EA7C278">
            <w:pPr>
              <w:widowControl/>
              <w:spacing w:line="360" w:lineRule="auto"/>
              <w:jc w:val="center"/>
              <w:textAlignment w:val="center"/>
              <w:rPr>
                <w:rFonts w:hint="default" w:ascii="宋体" w:hAnsi="宋体" w:eastAsia="宋体" w:cs="宋体;SimSun"/>
                <w:color w:val="auto"/>
                <w:kern w:val="0"/>
                <w:szCs w:val="21"/>
                <w:lang w:val="en-US" w:eastAsia="zh-CN"/>
              </w:rPr>
            </w:pPr>
            <w:r>
              <w:rPr>
                <w:rFonts w:hint="eastAsia" w:ascii="宋体" w:hAnsi="宋体" w:eastAsia="宋体" w:cs="宋体;SimSun"/>
                <w:color w:val="auto"/>
                <w:kern w:val="0"/>
                <w:szCs w:val="21"/>
                <w:lang w:val="en-US" w:eastAsia="zh-CN"/>
              </w:rPr>
              <w:t>20</w:t>
            </w:r>
          </w:p>
        </w:tc>
        <w:tc>
          <w:tcPr>
            <w:tcW w:w="5477" w:type="dxa"/>
            <w:tcBorders>
              <w:top w:val="single" w:color="000000" w:sz="4" w:space="0"/>
              <w:left w:val="single" w:color="000000" w:sz="4" w:space="0"/>
              <w:bottom w:val="single" w:color="000000" w:sz="4" w:space="0"/>
              <w:right w:val="single" w:color="000000" w:sz="4" w:space="0"/>
            </w:tcBorders>
            <w:vAlign w:val="center"/>
          </w:tcPr>
          <w:p w14:paraId="712ED622">
            <w:pPr>
              <w:snapToGrid w:val="0"/>
              <w:spacing w:line="360" w:lineRule="auto"/>
              <w:rPr>
                <w:rFonts w:ascii="宋体" w:hAnsi="宋体" w:eastAsia="宋体" w:cs="宋体;SimSun"/>
                <w:color w:val="auto"/>
                <w:kern w:val="0"/>
                <w:szCs w:val="21"/>
              </w:rPr>
            </w:pPr>
            <w:r>
              <w:rPr>
                <w:rFonts w:hint="eastAsia" w:ascii="宋体" w:hAnsi="宋体" w:eastAsia="宋体" w:cs="宋体;SimSun"/>
                <w:color w:val="auto"/>
                <w:kern w:val="0"/>
                <w:szCs w:val="21"/>
              </w:rPr>
              <w:t>页数不少于</w:t>
            </w:r>
            <w:r>
              <w:rPr>
                <w:rFonts w:ascii="宋体" w:hAnsi="宋体" w:eastAsia="宋体" w:cs="宋体;SimSun"/>
                <w:color w:val="auto"/>
                <w:kern w:val="0"/>
                <w:szCs w:val="21"/>
              </w:rPr>
              <w:t>100</w:t>
            </w:r>
            <w:r>
              <w:rPr>
                <w:rFonts w:hint="eastAsia" w:ascii="宋体" w:hAnsi="宋体" w:eastAsia="宋体" w:cs="宋体;SimSun"/>
                <w:color w:val="auto"/>
                <w:kern w:val="0"/>
                <w:szCs w:val="21"/>
              </w:rPr>
              <w:t>页；实训任务按照安装、调试、编程和维护的递进任务实施，实训材料需包含以下内容。</w:t>
            </w:r>
          </w:p>
          <w:p w14:paraId="100F3886">
            <w:pPr>
              <w:snapToGrid w:val="0"/>
              <w:spacing w:line="360" w:lineRule="auto"/>
              <w:rPr>
                <w:rFonts w:ascii="宋体" w:hAnsi="宋体" w:eastAsia="宋体" w:cs="宋体;SimSun"/>
                <w:color w:val="auto"/>
                <w:kern w:val="0"/>
                <w:szCs w:val="21"/>
              </w:rPr>
            </w:pPr>
            <w:r>
              <w:rPr>
                <w:rFonts w:hint="eastAsia" w:ascii="宋体" w:hAnsi="宋体" w:eastAsia="宋体" w:cs="宋体;SimSun"/>
                <w:color w:val="auto"/>
                <w:kern w:val="0"/>
                <w:szCs w:val="21"/>
              </w:rPr>
              <w:t>项目一智能制造工程技术应用平台认知</w:t>
            </w:r>
          </w:p>
          <w:p w14:paraId="1AB8B1FD">
            <w:pPr>
              <w:snapToGrid w:val="0"/>
              <w:spacing w:line="360" w:lineRule="auto"/>
              <w:rPr>
                <w:rFonts w:ascii="宋体" w:hAnsi="宋体" w:eastAsia="宋体" w:cs="宋体;SimSun"/>
                <w:color w:val="auto"/>
                <w:kern w:val="0"/>
                <w:szCs w:val="21"/>
              </w:rPr>
            </w:pPr>
            <w:r>
              <w:rPr>
                <w:rFonts w:hint="eastAsia" w:ascii="宋体" w:hAnsi="宋体" w:eastAsia="宋体" w:cs="宋体;SimSun"/>
                <w:color w:val="auto"/>
                <w:kern w:val="0"/>
                <w:szCs w:val="21"/>
              </w:rPr>
              <w:t>任务</w:t>
            </w:r>
            <w:r>
              <w:rPr>
                <w:rFonts w:ascii="宋体" w:hAnsi="宋体" w:eastAsia="宋体" w:cs="宋体;SimSun"/>
                <w:color w:val="auto"/>
                <w:kern w:val="0"/>
                <w:szCs w:val="21"/>
              </w:rPr>
              <w:t xml:space="preserve">1 </w:t>
            </w:r>
            <w:r>
              <w:rPr>
                <w:rFonts w:hint="eastAsia" w:ascii="宋体" w:hAnsi="宋体" w:eastAsia="宋体" w:cs="宋体;SimSun"/>
                <w:color w:val="auto"/>
                <w:kern w:val="0"/>
                <w:szCs w:val="21"/>
              </w:rPr>
              <w:t>系统组成与功能</w:t>
            </w:r>
          </w:p>
          <w:p w14:paraId="686A68F6">
            <w:pPr>
              <w:snapToGrid w:val="0"/>
              <w:spacing w:line="360" w:lineRule="auto"/>
              <w:rPr>
                <w:rFonts w:ascii="宋体" w:hAnsi="宋体" w:eastAsia="宋体" w:cs="宋体;SimSun"/>
                <w:color w:val="auto"/>
                <w:kern w:val="0"/>
                <w:szCs w:val="21"/>
              </w:rPr>
            </w:pPr>
            <w:r>
              <w:rPr>
                <w:rFonts w:hint="eastAsia" w:ascii="宋体" w:hAnsi="宋体" w:eastAsia="宋体" w:cs="宋体;SimSun"/>
                <w:color w:val="auto"/>
                <w:kern w:val="0"/>
                <w:szCs w:val="21"/>
              </w:rPr>
              <w:t>任务</w:t>
            </w:r>
            <w:r>
              <w:rPr>
                <w:rFonts w:ascii="宋体" w:hAnsi="宋体" w:eastAsia="宋体" w:cs="宋体;SimSun"/>
                <w:color w:val="auto"/>
                <w:kern w:val="0"/>
                <w:szCs w:val="21"/>
              </w:rPr>
              <w:t xml:space="preserve">2 </w:t>
            </w:r>
            <w:r>
              <w:rPr>
                <w:rFonts w:hint="eastAsia" w:ascii="宋体" w:hAnsi="宋体" w:eastAsia="宋体" w:cs="宋体;SimSun"/>
                <w:color w:val="auto"/>
                <w:kern w:val="0"/>
                <w:szCs w:val="21"/>
              </w:rPr>
              <w:t>系统知识点</w:t>
            </w:r>
          </w:p>
          <w:p w14:paraId="4D54985B">
            <w:pPr>
              <w:snapToGrid w:val="0"/>
              <w:spacing w:line="360" w:lineRule="auto"/>
              <w:rPr>
                <w:rFonts w:ascii="宋体" w:hAnsi="宋体" w:eastAsia="宋体" w:cs="宋体;SimSun"/>
                <w:color w:val="auto"/>
                <w:kern w:val="0"/>
                <w:szCs w:val="21"/>
              </w:rPr>
            </w:pPr>
            <w:r>
              <w:rPr>
                <w:rFonts w:hint="eastAsia" w:ascii="宋体" w:hAnsi="宋体" w:eastAsia="宋体" w:cs="宋体;SimSun"/>
                <w:color w:val="auto"/>
                <w:kern w:val="0"/>
                <w:szCs w:val="21"/>
              </w:rPr>
              <w:t>任务</w:t>
            </w:r>
            <w:r>
              <w:rPr>
                <w:rFonts w:ascii="宋体" w:hAnsi="宋体" w:eastAsia="宋体" w:cs="宋体;SimSun"/>
                <w:color w:val="auto"/>
                <w:kern w:val="0"/>
                <w:szCs w:val="21"/>
              </w:rPr>
              <w:t xml:space="preserve">3 </w:t>
            </w:r>
            <w:r>
              <w:rPr>
                <w:rFonts w:hint="eastAsia" w:ascii="宋体" w:hAnsi="宋体" w:eastAsia="宋体" w:cs="宋体;SimSun"/>
                <w:color w:val="auto"/>
                <w:kern w:val="0"/>
                <w:szCs w:val="21"/>
              </w:rPr>
              <w:t>系统典型工作流程</w:t>
            </w:r>
            <w:r>
              <w:rPr>
                <w:rFonts w:ascii="宋体" w:hAnsi="宋体" w:eastAsia="宋体" w:cs="宋体;SimSun"/>
                <w:color w:val="auto"/>
                <w:szCs w:val="21"/>
              </w:rPr>
              <w:t>……，具体详见</w:t>
            </w:r>
            <w:r>
              <w:rPr>
                <w:rFonts w:ascii="宋体" w:hAnsi="宋体" w:eastAsia="宋体" w:cs="宋体;SimSun"/>
                <w:color w:val="auto"/>
              </w:rPr>
              <w:t>招标文件</w:t>
            </w:r>
          </w:p>
        </w:tc>
      </w:tr>
      <w:tr w14:paraId="3F5DC0E6">
        <w:tblPrEx>
          <w:tblCellMar>
            <w:top w:w="0" w:type="dxa"/>
            <w:left w:w="108" w:type="dxa"/>
            <w:bottom w:w="0" w:type="dxa"/>
            <w:right w:w="108" w:type="dxa"/>
          </w:tblCellMar>
        </w:tblPrEx>
        <w:trPr>
          <w:jc w:val="center"/>
        </w:trPr>
        <w:tc>
          <w:tcPr>
            <w:tcW w:w="967" w:type="dxa"/>
            <w:tcBorders>
              <w:top w:val="single" w:color="000000" w:sz="4" w:space="0"/>
              <w:left w:val="single" w:color="000000" w:sz="4" w:space="0"/>
              <w:bottom w:val="single" w:color="000000" w:sz="4" w:space="0"/>
              <w:right w:val="single" w:color="000000" w:sz="4" w:space="0"/>
            </w:tcBorders>
            <w:vAlign w:val="center"/>
          </w:tcPr>
          <w:p w14:paraId="1C9A4AC0">
            <w:pPr>
              <w:spacing w:line="360" w:lineRule="auto"/>
              <w:jc w:val="center"/>
              <w:rPr>
                <w:rFonts w:ascii="宋体" w:hAnsi="宋体" w:eastAsia="宋体" w:cs="宋体;SimSun"/>
                <w:color w:val="auto"/>
                <w:szCs w:val="21"/>
              </w:rPr>
            </w:pPr>
            <w:r>
              <w:rPr>
                <w:rFonts w:ascii="宋体" w:hAnsi="宋体" w:eastAsia="宋体" w:cs="宋体;SimSun"/>
                <w:color w:val="auto"/>
                <w:szCs w:val="21"/>
              </w:rPr>
              <w:t>03</w:t>
            </w:r>
          </w:p>
        </w:tc>
        <w:tc>
          <w:tcPr>
            <w:tcW w:w="1536" w:type="dxa"/>
            <w:tcBorders>
              <w:top w:val="single" w:color="000000" w:sz="4" w:space="0"/>
              <w:left w:val="single" w:color="000000" w:sz="4" w:space="0"/>
              <w:bottom w:val="single" w:color="000000" w:sz="4" w:space="0"/>
              <w:right w:val="single" w:color="000000" w:sz="4" w:space="0"/>
            </w:tcBorders>
            <w:vAlign w:val="center"/>
          </w:tcPr>
          <w:p w14:paraId="3BA31ADF">
            <w:pPr>
              <w:widowControl/>
              <w:spacing w:line="360" w:lineRule="auto"/>
              <w:jc w:val="center"/>
              <w:textAlignment w:val="center"/>
              <w:rPr>
                <w:rFonts w:ascii="宋体" w:hAnsi="宋体" w:eastAsia="宋体" w:cs="宋体;SimSun"/>
                <w:color w:val="auto"/>
                <w:kern w:val="0"/>
                <w:szCs w:val="21"/>
              </w:rPr>
            </w:pPr>
            <w:r>
              <w:rPr>
                <w:rFonts w:ascii="宋体" w:hAnsi="宋体" w:eastAsia="宋体" w:cs="宋体;SimSun"/>
                <w:color w:val="auto"/>
                <w:kern w:val="0"/>
                <w:szCs w:val="21"/>
              </w:rPr>
              <w:t>工业机器人系统运维员培训考核平台</w:t>
            </w:r>
          </w:p>
        </w:tc>
        <w:tc>
          <w:tcPr>
            <w:tcW w:w="850" w:type="dxa"/>
            <w:tcBorders>
              <w:top w:val="single" w:color="000000" w:sz="4" w:space="0"/>
              <w:left w:val="single" w:color="000000" w:sz="4" w:space="0"/>
              <w:bottom w:val="single" w:color="000000" w:sz="4" w:space="0"/>
              <w:right w:val="single" w:color="000000" w:sz="4" w:space="0"/>
            </w:tcBorders>
            <w:vAlign w:val="center"/>
          </w:tcPr>
          <w:p w14:paraId="52E33C9A">
            <w:pPr>
              <w:widowControl/>
              <w:spacing w:line="360" w:lineRule="auto"/>
              <w:jc w:val="center"/>
              <w:textAlignment w:val="center"/>
              <w:rPr>
                <w:rFonts w:ascii="宋体" w:hAnsi="宋体" w:eastAsia="宋体" w:cs="宋体;SimSun"/>
                <w:color w:val="auto"/>
                <w:kern w:val="0"/>
                <w:szCs w:val="21"/>
              </w:rPr>
            </w:pPr>
            <w:r>
              <w:rPr>
                <w:rFonts w:ascii="宋体" w:hAnsi="宋体" w:eastAsia="宋体" w:cs="宋体;SimSun"/>
                <w:color w:val="auto"/>
                <w:kern w:val="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14:paraId="03B1B2C7">
            <w:pPr>
              <w:widowControl/>
              <w:spacing w:line="360" w:lineRule="auto"/>
              <w:jc w:val="center"/>
              <w:textAlignment w:val="center"/>
              <w:rPr>
                <w:rFonts w:ascii="宋体" w:hAnsi="宋体" w:eastAsia="宋体" w:cs="宋体;SimSun"/>
                <w:color w:val="auto"/>
                <w:kern w:val="0"/>
                <w:szCs w:val="21"/>
              </w:rPr>
            </w:pPr>
            <w:r>
              <w:rPr>
                <w:rFonts w:ascii="宋体" w:hAnsi="宋体" w:eastAsia="宋体" w:cs="宋体;SimSun"/>
                <w:color w:val="auto"/>
                <w:kern w:val="0"/>
                <w:szCs w:val="21"/>
              </w:rPr>
              <w:t>6</w:t>
            </w:r>
          </w:p>
        </w:tc>
        <w:tc>
          <w:tcPr>
            <w:tcW w:w="5477" w:type="dxa"/>
            <w:tcBorders>
              <w:top w:val="single" w:color="000000" w:sz="4" w:space="0"/>
              <w:left w:val="single" w:color="000000" w:sz="4" w:space="0"/>
              <w:bottom w:val="single" w:color="000000" w:sz="4" w:space="0"/>
              <w:right w:val="single" w:color="000000" w:sz="4" w:space="0"/>
            </w:tcBorders>
            <w:vAlign w:val="center"/>
          </w:tcPr>
          <w:p w14:paraId="2C107A3C">
            <w:pPr>
              <w:snapToGrid w:val="0"/>
              <w:spacing w:line="360" w:lineRule="auto"/>
              <w:rPr>
                <w:rFonts w:ascii="宋体" w:hAnsi="宋体" w:eastAsia="宋体" w:cs="宋体;SimSun"/>
                <w:color w:val="auto"/>
                <w:szCs w:val="21"/>
              </w:rPr>
            </w:pPr>
            <w:r>
              <w:rPr>
                <w:rFonts w:ascii="宋体" w:hAnsi="宋体" w:eastAsia="宋体" w:cs="宋体;SimSun"/>
                <w:color w:val="auto"/>
                <w:szCs w:val="21"/>
              </w:rPr>
              <w:t>一、总体要求</w:t>
            </w:r>
          </w:p>
          <w:p w14:paraId="35A4B701">
            <w:pPr>
              <w:snapToGrid w:val="0"/>
              <w:spacing w:line="360" w:lineRule="auto"/>
              <w:rPr>
                <w:rFonts w:ascii="宋体" w:hAnsi="宋体" w:eastAsia="宋体" w:cs="宋体;SimSun"/>
                <w:color w:val="auto"/>
                <w:szCs w:val="21"/>
              </w:rPr>
            </w:pPr>
            <w:r>
              <w:rPr>
                <w:rFonts w:ascii="宋体" w:hAnsi="宋体" w:eastAsia="宋体" w:cs="宋体;SimSun"/>
                <w:color w:val="auto"/>
                <w:szCs w:val="21"/>
              </w:rPr>
              <w:t>▲1.产品符合相关国家标准和安全标准，产品平台是根据国家职业技能标准《工业机器人系统运维员》和《工业机器人系统操作员》制定的集职业技能鉴定、培训、</w:t>
            </w:r>
            <w:bookmarkStart w:id="2" w:name="OLE_LINK3"/>
            <w:bookmarkStart w:id="3" w:name="OLE_LINK2"/>
            <w:r>
              <w:rPr>
                <w:rFonts w:ascii="宋体" w:hAnsi="宋体" w:eastAsia="宋体" w:cs="宋体;SimSun"/>
                <w:color w:val="auto"/>
                <w:szCs w:val="21"/>
              </w:rPr>
              <w:t>……，具体详见</w:t>
            </w:r>
            <w:r>
              <w:rPr>
                <w:rFonts w:ascii="宋体" w:hAnsi="宋体" w:eastAsia="宋体" w:cs="宋体;SimSun"/>
                <w:color w:val="auto"/>
              </w:rPr>
              <w:t>招标文件</w:t>
            </w:r>
            <w:bookmarkEnd w:id="2"/>
            <w:bookmarkEnd w:id="3"/>
          </w:p>
        </w:tc>
      </w:tr>
    </w:tbl>
    <w:p w14:paraId="03AEF45C">
      <w:pPr>
        <w:spacing w:line="360" w:lineRule="auto"/>
        <w:ind w:firstLine="420"/>
        <w:rPr>
          <w:rFonts w:ascii="宋体" w:hAnsi="宋体" w:eastAsia="宋体" w:cs="宋体;SimSun"/>
          <w:color w:val="auto"/>
          <w:szCs w:val="21"/>
        </w:rPr>
      </w:pPr>
      <w:r>
        <w:rPr>
          <w:rFonts w:ascii="宋体" w:hAnsi="宋体" w:eastAsia="宋体" w:cs="宋体;SimSun"/>
          <w:color w:val="auto"/>
        </w:rPr>
        <w:t>如需进一步了解详细内容，详见本项目招标文件。</w:t>
      </w:r>
    </w:p>
    <w:p w14:paraId="6E872CA4">
      <w:pPr>
        <w:spacing w:line="360" w:lineRule="auto"/>
        <w:ind w:firstLine="420"/>
        <w:rPr>
          <w:rFonts w:ascii="宋体" w:hAnsi="宋体" w:eastAsia="宋体" w:cs="宋体;SimSun"/>
          <w:color w:val="auto"/>
          <w:szCs w:val="21"/>
          <w:u w:val="single"/>
        </w:rPr>
      </w:pPr>
      <w:r>
        <w:rPr>
          <w:rFonts w:ascii="宋体" w:hAnsi="宋体" w:eastAsia="宋体" w:cs="宋体;SimSun"/>
          <w:color w:val="auto"/>
          <w:szCs w:val="21"/>
        </w:rPr>
        <w:t>合同履行期限：自签订合同之日起</w:t>
      </w:r>
      <w:r>
        <w:rPr>
          <w:rFonts w:hint="eastAsia" w:ascii="宋体" w:hAnsi="宋体" w:eastAsia="宋体" w:cs="宋体;SimSun"/>
          <w:color w:val="auto"/>
          <w:szCs w:val="21"/>
        </w:rPr>
        <w:t>至质保期满止</w:t>
      </w:r>
      <w:r>
        <w:rPr>
          <w:rFonts w:ascii="宋体" w:hAnsi="宋体" w:eastAsia="宋体"/>
          <w:color w:val="auto"/>
        </w:rPr>
        <w:t>。</w:t>
      </w:r>
    </w:p>
    <w:p w14:paraId="2C83BE1D">
      <w:pPr>
        <w:spacing w:line="360" w:lineRule="auto"/>
        <w:ind w:firstLine="420"/>
        <w:rPr>
          <w:rFonts w:ascii="宋体" w:hAnsi="宋体" w:eastAsia="宋体"/>
          <w:color w:val="auto"/>
        </w:rPr>
      </w:pPr>
      <w:r>
        <w:rPr>
          <w:rFonts w:ascii="宋体" w:hAnsi="宋体" w:eastAsia="宋体" w:cs="宋体;SimSun"/>
          <w:color w:val="auto"/>
          <w:szCs w:val="21"/>
        </w:rPr>
        <w:t>本项目是否接受联合体投标：□是/</w:t>
      </w:r>
      <w:r>
        <w:rPr>
          <w:rFonts w:ascii="Segoe UI Symbol" w:hAnsi="Segoe UI Symbol" w:eastAsia="宋体" w:cs="Segoe UI Symbol"/>
          <w:bCs/>
          <w:color w:val="auto"/>
          <w:kern w:val="0"/>
          <w:szCs w:val="21"/>
        </w:rPr>
        <w:t>☑</w:t>
      </w:r>
      <w:r>
        <w:rPr>
          <w:rFonts w:ascii="宋体" w:hAnsi="宋体" w:eastAsia="宋体" w:cs="宋体;SimSun"/>
          <w:color w:val="auto"/>
          <w:szCs w:val="21"/>
        </w:rPr>
        <w:t>否。</w:t>
      </w:r>
    </w:p>
    <w:p w14:paraId="483EC15B">
      <w:pPr>
        <w:spacing w:line="360" w:lineRule="auto"/>
        <w:rPr>
          <w:rFonts w:ascii="宋体" w:hAnsi="宋体" w:eastAsia="宋体" w:cs="黑体;SimHei"/>
          <w:b/>
          <w:bCs/>
          <w:color w:val="auto"/>
          <w:sz w:val="24"/>
        </w:rPr>
      </w:pPr>
      <w:r>
        <w:rPr>
          <w:rFonts w:ascii="宋体" w:hAnsi="宋体" w:eastAsia="宋体" w:cs="黑体;SimHei"/>
          <w:b/>
          <w:bCs/>
          <w:color w:val="auto"/>
          <w:sz w:val="24"/>
        </w:rPr>
        <w:t>二、投标人的资格要求：</w:t>
      </w:r>
    </w:p>
    <w:p w14:paraId="50C448B5">
      <w:pPr>
        <w:spacing w:line="360" w:lineRule="auto"/>
        <w:ind w:firstLine="420"/>
        <w:rPr>
          <w:rFonts w:ascii="宋体" w:hAnsi="宋体" w:eastAsia="宋体" w:cs="宋体;SimSun"/>
          <w:color w:val="auto"/>
          <w:szCs w:val="21"/>
        </w:rPr>
      </w:pPr>
      <w:r>
        <w:rPr>
          <w:rFonts w:ascii="宋体" w:hAnsi="宋体" w:eastAsia="宋体" w:cs="宋体;SimSun"/>
          <w:color w:val="auto"/>
          <w:szCs w:val="21"/>
        </w:rPr>
        <w:t>1.满足《中华人民共和国政府采购法》第二十二条规定；</w:t>
      </w:r>
    </w:p>
    <w:p w14:paraId="2B785460">
      <w:pPr>
        <w:spacing w:line="360" w:lineRule="auto"/>
        <w:ind w:firstLine="420"/>
        <w:rPr>
          <w:rFonts w:ascii="宋体" w:hAnsi="宋体" w:eastAsia="宋体" w:cs="宋体;SimSun"/>
          <w:color w:val="auto"/>
          <w:szCs w:val="21"/>
        </w:rPr>
      </w:pPr>
      <w:r>
        <w:rPr>
          <w:rFonts w:ascii="宋体" w:hAnsi="宋体" w:eastAsia="宋体" w:cs="宋体;SimSun"/>
          <w:color w:val="auto"/>
          <w:szCs w:val="21"/>
        </w:rPr>
        <w:t>2.落实政府采购政策需满足的资格要求：</w:t>
      </w:r>
    </w:p>
    <w:p w14:paraId="7F35B7C8">
      <w:pPr>
        <w:spacing w:line="360" w:lineRule="auto"/>
        <w:ind w:firstLine="420"/>
        <w:rPr>
          <w:rFonts w:ascii="宋体" w:hAnsi="宋体" w:eastAsia="宋体" w:cs="宋体;SimSun"/>
          <w:color w:val="auto"/>
          <w:szCs w:val="21"/>
        </w:rPr>
      </w:pPr>
      <w:r>
        <w:rPr>
          <w:rFonts w:ascii="Segoe UI Symbol" w:hAnsi="Segoe UI Symbol" w:eastAsia="宋体" w:cs="Segoe UI Symbol"/>
          <w:color w:val="auto"/>
          <w:szCs w:val="21"/>
        </w:rPr>
        <w:t>☑</w:t>
      </w:r>
      <w:r>
        <w:rPr>
          <w:rFonts w:ascii="宋体" w:hAnsi="宋体" w:eastAsia="宋体" w:cs="宋体;SimSun"/>
          <w:color w:val="auto"/>
          <w:szCs w:val="21"/>
        </w:rPr>
        <w:t>专门面向中小企业采购的项目（</w:t>
      </w:r>
      <w:r>
        <w:rPr>
          <w:rFonts w:hint="eastAsia" w:ascii="宋体" w:hAnsi="宋体" w:eastAsia="宋体" w:cs="宋体;SimSun"/>
          <w:color w:val="auto"/>
          <w:szCs w:val="21"/>
        </w:rPr>
        <w:t>供应商提供的货物为中小微企业制造）</w:t>
      </w:r>
    </w:p>
    <w:p w14:paraId="771F9A93">
      <w:pPr>
        <w:spacing w:line="360" w:lineRule="auto"/>
        <w:ind w:firstLine="420"/>
        <w:rPr>
          <w:rFonts w:ascii="宋体" w:hAnsi="宋体" w:eastAsia="宋体"/>
          <w:color w:val="auto"/>
        </w:rPr>
      </w:pPr>
      <w:r>
        <w:rPr>
          <w:rFonts w:hint="eastAsia" w:ascii="宋体" w:hAnsi="宋体" w:eastAsia="宋体" w:cs="Segoe UI Symbol"/>
          <w:color w:val="auto"/>
          <w:szCs w:val="21"/>
        </w:rPr>
        <w:t>□</w:t>
      </w:r>
      <w:r>
        <w:rPr>
          <w:rFonts w:ascii="宋体" w:hAnsi="宋体" w:eastAsia="宋体" w:cs="宋体;SimSun"/>
          <w:color w:val="auto"/>
          <w:szCs w:val="21"/>
        </w:rPr>
        <w:t>非专门面向中小企业采购的项目</w:t>
      </w:r>
    </w:p>
    <w:p w14:paraId="22735BBA">
      <w:pPr>
        <w:spacing w:line="360" w:lineRule="auto"/>
        <w:ind w:firstLine="420"/>
        <w:rPr>
          <w:rFonts w:ascii="宋体" w:hAnsi="宋体" w:eastAsia="宋体" w:cs="宋体;SimSun"/>
          <w:color w:val="auto"/>
          <w:szCs w:val="21"/>
        </w:rPr>
      </w:pPr>
      <w:r>
        <w:rPr>
          <w:rFonts w:ascii="宋体" w:hAnsi="宋体" w:eastAsia="宋体" w:cs="宋体;SimSun"/>
          <w:color w:val="auto"/>
          <w:szCs w:val="21"/>
        </w:rPr>
        <w:t>3.本项目的特定资格要求：</w:t>
      </w:r>
      <w:r>
        <w:rPr>
          <w:rFonts w:hint="eastAsia" w:ascii="宋体" w:hAnsi="宋体" w:eastAsia="宋体" w:cs="宋体;SimSun"/>
          <w:color w:val="auto"/>
          <w:szCs w:val="21"/>
        </w:rPr>
        <w:t>无。</w:t>
      </w:r>
    </w:p>
    <w:p w14:paraId="312E3D6B">
      <w:pPr>
        <w:spacing w:line="360" w:lineRule="auto"/>
        <w:ind w:firstLine="420"/>
        <w:rPr>
          <w:rFonts w:ascii="宋体" w:hAnsi="宋体" w:eastAsia="宋体" w:cs="宋体;SimSun"/>
          <w:color w:val="auto"/>
          <w:szCs w:val="21"/>
        </w:rPr>
      </w:pPr>
      <w:r>
        <w:rPr>
          <w:rFonts w:ascii="宋体" w:hAnsi="宋体" w:eastAsia="宋体" w:cs="宋体;SimSun"/>
          <w:color w:val="auto"/>
          <w:szCs w:val="21"/>
        </w:rPr>
        <w:t>4. 本项目的特定条件：</w:t>
      </w:r>
      <w:r>
        <w:rPr>
          <w:rFonts w:hint="eastAsia" w:ascii="宋体" w:hAnsi="宋体" w:eastAsia="宋体" w:cs="宋体;SimSun"/>
          <w:color w:val="auto"/>
          <w:szCs w:val="21"/>
        </w:rPr>
        <w:t>无。</w:t>
      </w:r>
    </w:p>
    <w:p w14:paraId="21594520">
      <w:pPr>
        <w:spacing w:line="360" w:lineRule="auto"/>
        <w:ind w:firstLine="420"/>
        <w:rPr>
          <w:rFonts w:ascii="宋体" w:hAnsi="宋体" w:eastAsia="宋体" w:cs="宋体;SimSun"/>
          <w:color w:val="auto"/>
          <w:szCs w:val="21"/>
        </w:rPr>
      </w:pPr>
      <w:r>
        <w:rPr>
          <w:rFonts w:ascii="宋体" w:hAnsi="宋体" w:eastAsia="宋体" w:cs="宋体;SimSun"/>
          <w:color w:val="auto"/>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31CDBD">
      <w:pPr>
        <w:spacing w:line="360" w:lineRule="auto"/>
        <w:ind w:firstLine="420"/>
        <w:rPr>
          <w:rFonts w:ascii="宋体" w:hAnsi="宋体" w:eastAsia="宋体" w:cs="宋体;SimSun"/>
          <w:color w:val="auto"/>
          <w:szCs w:val="21"/>
        </w:rPr>
      </w:pPr>
      <w:r>
        <w:rPr>
          <w:rFonts w:ascii="宋体" w:hAnsi="宋体" w:eastAsia="宋体" w:cs="宋体;SimSun"/>
          <w:color w:val="auto"/>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7141BEB">
      <w:pPr>
        <w:spacing w:line="360" w:lineRule="auto"/>
        <w:rPr>
          <w:rFonts w:ascii="宋体" w:hAnsi="宋体" w:eastAsia="宋体" w:cs="黑体;SimHei"/>
          <w:b/>
          <w:bCs/>
          <w:color w:val="auto"/>
          <w:sz w:val="24"/>
        </w:rPr>
      </w:pPr>
      <w:r>
        <w:rPr>
          <w:rFonts w:ascii="宋体" w:hAnsi="宋体" w:eastAsia="宋体" w:cs="黑体;SimHei"/>
          <w:b/>
          <w:bCs/>
          <w:color w:val="auto"/>
          <w:sz w:val="24"/>
        </w:rPr>
        <w:t>三、获取招标文件</w:t>
      </w:r>
    </w:p>
    <w:p w14:paraId="576A9A7D">
      <w:pPr>
        <w:snapToGrid w:val="0"/>
        <w:spacing w:line="360" w:lineRule="auto"/>
        <w:ind w:firstLine="473"/>
        <w:rPr>
          <w:rFonts w:ascii="宋体" w:hAnsi="宋体" w:eastAsia="宋体" w:cs="宋体;SimSun"/>
          <w:color w:val="auto"/>
          <w:szCs w:val="21"/>
        </w:rPr>
      </w:pPr>
      <w:r>
        <w:rPr>
          <w:rFonts w:ascii="宋体" w:hAnsi="宋体" w:eastAsia="宋体" w:cs="宋体;SimSun"/>
          <w:color w:val="auto"/>
          <w:szCs w:val="21"/>
        </w:rPr>
        <w:t>时间：自公告发布之日起至投标截止时间止。</w:t>
      </w:r>
    </w:p>
    <w:p w14:paraId="5A600CA7">
      <w:pPr>
        <w:spacing w:line="360" w:lineRule="auto"/>
        <w:ind w:firstLine="420"/>
        <w:rPr>
          <w:rFonts w:ascii="宋体" w:hAnsi="宋体" w:eastAsia="宋体" w:cs="黑体;SimHei"/>
          <w:b/>
          <w:bCs/>
          <w:color w:val="auto"/>
          <w:sz w:val="24"/>
        </w:rPr>
      </w:pPr>
      <w:r>
        <w:rPr>
          <w:rFonts w:ascii="宋体" w:hAnsi="宋体" w:eastAsia="宋体" w:cs="宋体;SimSun"/>
          <w:color w:val="auto"/>
          <w:szCs w:val="21"/>
        </w:rPr>
        <w:t>获取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26D07B40">
      <w:pPr>
        <w:snapToGrid w:val="0"/>
        <w:spacing w:line="360" w:lineRule="auto"/>
        <w:ind w:firstLine="473"/>
        <w:rPr>
          <w:rFonts w:ascii="宋体" w:hAnsi="宋体" w:eastAsia="宋体" w:cs="宋体;SimSun"/>
          <w:color w:val="auto"/>
          <w:szCs w:val="21"/>
        </w:rPr>
      </w:pPr>
      <w:r>
        <w:rPr>
          <w:rFonts w:ascii="宋体" w:hAnsi="宋体" w:eastAsia="宋体" w:cs="宋体;SimSun"/>
          <w:color w:val="auto"/>
          <w:szCs w:val="21"/>
        </w:rPr>
        <w:t>售价：0元。</w:t>
      </w:r>
    </w:p>
    <w:p w14:paraId="194131EF">
      <w:pPr>
        <w:spacing w:line="360" w:lineRule="auto"/>
        <w:rPr>
          <w:rFonts w:ascii="宋体" w:hAnsi="宋体" w:eastAsia="宋体" w:cs="黑体;SimHei"/>
          <w:b/>
          <w:bCs/>
          <w:color w:val="auto"/>
          <w:sz w:val="24"/>
        </w:rPr>
      </w:pPr>
      <w:r>
        <w:rPr>
          <w:rFonts w:ascii="宋体" w:hAnsi="宋体" w:eastAsia="宋体" w:cs="黑体;SimHei"/>
          <w:b/>
          <w:bCs/>
          <w:color w:val="auto"/>
          <w:sz w:val="24"/>
        </w:rPr>
        <w:t>四、提交投标文件截止时间、开标时间和地点</w:t>
      </w:r>
    </w:p>
    <w:p w14:paraId="7EC23434">
      <w:pPr>
        <w:spacing w:line="360" w:lineRule="auto"/>
        <w:ind w:firstLine="420"/>
        <w:rPr>
          <w:rFonts w:ascii="宋体" w:hAnsi="宋体" w:eastAsia="宋体" w:cs="宋体;SimSun"/>
          <w:color w:val="auto"/>
          <w:szCs w:val="21"/>
          <w:u w:val="single"/>
        </w:rPr>
      </w:pPr>
      <w:r>
        <w:rPr>
          <w:rFonts w:ascii="宋体" w:hAnsi="宋体" w:eastAsia="宋体" w:cs="宋体;SimSun"/>
          <w:bCs/>
          <w:color w:val="auto"/>
          <w:szCs w:val="21"/>
        </w:rPr>
        <w:t>1、提交投标文件截止时间和开标时间：</w:t>
      </w:r>
      <w:r>
        <w:rPr>
          <w:rFonts w:ascii="宋体" w:hAnsi="宋体" w:eastAsia="宋体" w:cs="宋体;SimSun"/>
          <w:bCs/>
          <w:color w:val="auto"/>
          <w:szCs w:val="21"/>
          <w:u w:val="single"/>
        </w:rPr>
        <w:t>2025年</w:t>
      </w:r>
      <w:r>
        <w:rPr>
          <w:rFonts w:hint="eastAsia" w:ascii="宋体" w:hAnsi="宋体" w:eastAsia="宋体" w:cs="宋体;SimSun"/>
          <w:bCs/>
          <w:color w:val="auto"/>
          <w:szCs w:val="21"/>
          <w:u w:val="single"/>
          <w:lang w:val="en-US" w:eastAsia="zh-CN"/>
        </w:rPr>
        <w:t>8</w:t>
      </w:r>
      <w:r>
        <w:rPr>
          <w:rFonts w:ascii="宋体" w:hAnsi="宋体" w:eastAsia="宋体" w:cs="宋体;SimSun"/>
          <w:bCs/>
          <w:color w:val="auto"/>
          <w:szCs w:val="21"/>
          <w:u w:val="single"/>
        </w:rPr>
        <w:t>月</w:t>
      </w:r>
      <w:r>
        <w:rPr>
          <w:rFonts w:hint="eastAsia" w:ascii="宋体" w:hAnsi="宋体" w:eastAsia="宋体" w:cs="宋体;SimSun"/>
          <w:bCs/>
          <w:color w:val="auto"/>
          <w:szCs w:val="21"/>
          <w:u w:val="single"/>
          <w:lang w:val="en-US" w:eastAsia="zh-CN"/>
        </w:rPr>
        <w:t>18</w:t>
      </w:r>
      <w:r>
        <w:rPr>
          <w:rFonts w:ascii="宋体" w:hAnsi="宋体" w:eastAsia="宋体" w:cs="宋体;SimSun"/>
          <w:bCs/>
          <w:color w:val="auto"/>
          <w:szCs w:val="21"/>
          <w:u w:val="single"/>
        </w:rPr>
        <w:t>日9时30分</w:t>
      </w:r>
      <w:r>
        <w:rPr>
          <w:rFonts w:ascii="宋体" w:hAnsi="宋体" w:eastAsia="宋体" w:cs="宋体;SimSun"/>
          <w:bCs/>
          <w:color w:val="auto"/>
          <w:szCs w:val="21"/>
        </w:rPr>
        <w:t>（北京时间）</w:t>
      </w:r>
    </w:p>
    <w:p w14:paraId="66C2EBAC">
      <w:pPr>
        <w:spacing w:line="360" w:lineRule="auto"/>
        <w:ind w:firstLine="420"/>
        <w:rPr>
          <w:rFonts w:ascii="宋体" w:hAnsi="宋体" w:eastAsia="宋体" w:cs="宋体;SimSun"/>
          <w:color w:val="auto"/>
          <w:szCs w:val="21"/>
        </w:rPr>
      </w:pPr>
      <w:r>
        <w:rPr>
          <w:rFonts w:ascii="宋体" w:hAnsi="宋体" w:eastAsia="宋体" w:cs="宋体;SimSun"/>
          <w:color w:val="auto"/>
          <w:szCs w:val="21"/>
        </w:rPr>
        <w:t>2、投标和开标地点：</w:t>
      </w:r>
    </w:p>
    <w:p w14:paraId="7B0E96A4">
      <w:pPr>
        <w:widowControl/>
        <w:spacing w:line="360" w:lineRule="auto"/>
        <w:ind w:firstLine="420"/>
        <w:jc w:val="left"/>
        <w:rPr>
          <w:rFonts w:ascii="宋体" w:hAnsi="宋体" w:eastAsia="宋体"/>
          <w:color w:val="auto"/>
        </w:rPr>
      </w:pPr>
      <w:r>
        <w:rPr>
          <w:rFonts w:ascii="宋体" w:hAnsi="宋体" w:eastAsia="宋体" w:cs="宋体;SimSun"/>
          <w:color w:val="auto"/>
          <w:szCs w:val="21"/>
        </w:rPr>
        <w:t>（1）投标文件提交方式：本项目为南宁市全流程电子化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r>
        <w:rPr>
          <w:rFonts w:ascii="宋体" w:hAnsi="宋体" w:eastAsia="宋体" w:cs="宋体;SimSun"/>
          <w:b/>
          <w:color w:val="auto"/>
          <w:szCs w:val="21"/>
        </w:rPr>
        <w:t>，</w:t>
      </w:r>
      <w:r>
        <w:rPr>
          <w:rFonts w:ascii="宋体" w:hAnsi="宋体" w:eastAsia="宋体" w:cs="宋体;SimSun"/>
          <w:color w:val="auto"/>
          <w:szCs w:val="21"/>
        </w:rPr>
        <w:t>电子投标具体操作流程详见本公告附件3。</w:t>
      </w:r>
    </w:p>
    <w:p w14:paraId="2CF852BB">
      <w:pPr>
        <w:widowControl/>
        <w:spacing w:line="360" w:lineRule="auto"/>
        <w:ind w:firstLine="420"/>
        <w:jc w:val="left"/>
        <w:rPr>
          <w:rFonts w:ascii="宋体" w:hAnsi="宋体" w:eastAsia="宋体"/>
          <w:color w:val="auto"/>
        </w:rPr>
      </w:pPr>
      <w:r>
        <w:rPr>
          <w:rFonts w:ascii="宋体" w:hAnsi="宋体" w:eastAsia="宋体" w:cs="宋体;SimSun"/>
          <w:color w:val="auto"/>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0833BEA">
      <w:pPr>
        <w:widowControl/>
        <w:spacing w:line="360" w:lineRule="auto"/>
        <w:ind w:firstLine="420"/>
        <w:jc w:val="left"/>
        <w:rPr>
          <w:rFonts w:ascii="宋体" w:hAnsi="宋体" w:eastAsia="宋体" w:cs="宋体;SimSun"/>
          <w:color w:val="auto"/>
          <w:szCs w:val="21"/>
        </w:rPr>
      </w:pPr>
      <w:r>
        <w:rPr>
          <w:rFonts w:ascii="宋体" w:hAnsi="宋体" w:eastAsia="宋体" w:cs="宋体;SimSun"/>
          <w:color w:val="auto"/>
          <w:szCs w:val="21"/>
        </w:rPr>
        <w:t>（3）为确保网上操作合法、有效和安全，请投标供应商确保在电子投标过程中能够对相关数据电文进行加密和使用电子签章，妥善保管CA数字证书并使用有效的CA数字证书参与整个招标活动。</w:t>
      </w:r>
    </w:p>
    <w:p w14:paraId="288125B4">
      <w:pPr>
        <w:spacing w:line="360" w:lineRule="auto"/>
        <w:ind w:firstLine="420"/>
        <w:rPr>
          <w:rFonts w:ascii="宋体" w:hAnsi="宋体" w:eastAsia="宋体"/>
          <w:color w:val="auto"/>
        </w:rPr>
      </w:pPr>
      <w:r>
        <w:rPr>
          <w:rFonts w:ascii="宋体" w:hAnsi="宋体" w:eastAsia="宋体" w:cs="宋体;SimSun"/>
          <w:bCs/>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https://www.gcy.zfcg.gxzf.gov.cn/）”平台将予以拒收。</w:t>
      </w:r>
    </w:p>
    <w:p w14:paraId="2B68064B">
      <w:pPr>
        <w:widowControl/>
        <w:spacing w:line="360" w:lineRule="auto"/>
        <w:ind w:firstLine="420"/>
        <w:jc w:val="left"/>
        <w:rPr>
          <w:rFonts w:ascii="宋体" w:hAnsi="宋体" w:eastAsia="宋体"/>
          <w:color w:val="auto"/>
        </w:rPr>
      </w:pPr>
      <w:r>
        <w:rPr>
          <w:rFonts w:ascii="宋体" w:hAnsi="宋体" w:eastAsia="宋体" w:cs="宋体;SimSun"/>
          <w:color w:val="auto"/>
          <w:szCs w:val="21"/>
        </w:rPr>
        <w:t>（4）开标地点：本次招标将</w:t>
      </w:r>
      <w:r>
        <w:rPr>
          <w:rFonts w:ascii="宋体" w:hAnsi="宋体" w:eastAsia="宋体" w:cs="宋体;SimSun"/>
          <w:color w:val="auto"/>
          <w:szCs w:val="21"/>
          <w:u w:val="single"/>
        </w:rPr>
        <w:t>于</w:t>
      </w:r>
      <w:r>
        <w:rPr>
          <w:rFonts w:ascii="宋体" w:hAnsi="宋体" w:eastAsia="宋体" w:cs="宋体;SimSun"/>
          <w:bCs/>
          <w:color w:val="auto"/>
          <w:szCs w:val="21"/>
          <w:u w:val="single"/>
        </w:rPr>
        <w:t>2025年</w:t>
      </w:r>
      <w:r>
        <w:rPr>
          <w:rFonts w:hint="eastAsia" w:ascii="宋体" w:hAnsi="宋体" w:eastAsia="宋体" w:cs="宋体;SimSun"/>
          <w:bCs/>
          <w:color w:val="auto"/>
          <w:szCs w:val="21"/>
          <w:u w:val="single"/>
          <w:lang w:val="en-US" w:eastAsia="zh-CN"/>
        </w:rPr>
        <w:t>8</w:t>
      </w:r>
      <w:r>
        <w:rPr>
          <w:rFonts w:ascii="宋体" w:hAnsi="宋体" w:eastAsia="宋体" w:cs="宋体;SimSun"/>
          <w:bCs/>
          <w:color w:val="auto"/>
          <w:szCs w:val="21"/>
          <w:u w:val="single"/>
        </w:rPr>
        <w:t>月</w:t>
      </w:r>
      <w:r>
        <w:rPr>
          <w:rFonts w:hint="eastAsia" w:ascii="宋体" w:hAnsi="宋体" w:eastAsia="宋体" w:cs="宋体;SimSun"/>
          <w:bCs/>
          <w:color w:val="auto"/>
          <w:szCs w:val="21"/>
          <w:u w:val="single"/>
          <w:lang w:val="en-US" w:eastAsia="zh-CN"/>
        </w:rPr>
        <w:t>18</w:t>
      </w:r>
      <w:r>
        <w:rPr>
          <w:rFonts w:ascii="宋体" w:hAnsi="宋体" w:eastAsia="宋体" w:cs="宋体;SimSun"/>
          <w:bCs/>
          <w:color w:val="auto"/>
          <w:szCs w:val="21"/>
          <w:u w:val="single"/>
        </w:rPr>
        <w:t>日9时30分</w:t>
      </w:r>
      <w:r>
        <w:rPr>
          <w:rFonts w:ascii="宋体" w:hAnsi="宋体" w:eastAsia="宋体" w:cs="宋体;SimSun"/>
          <w:color w:val="auto"/>
          <w:szCs w:val="21"/>
        </w:rPr>
        <w:t>在“广西政府采购云平台（https://www.gcy.zfcg.gxzf.gov.cn/）”平台电子开标大厅开标。</w:t>
      </w:r>
    </w:p>
    <w:p w14:paraId="3264E847">
      <w:pPr>
        <w:snapToGrid w:val="0"/>
        <w:spacing w:line="360" w:lineRule="auto"/>
        <w:ind w:firstLine="420"/>
        <w:rPr>
          <w:rFonts w:ascii="宋体" w:hAnsi="宋体" w:eastAsia="宋体"/>
          <w:color w:val="auto"/>
        </w:rPr>
      </w:pPr>
      <w:r>
        <w:rPr>
          <w:rFonts w:ascii="宋体" w:hAnsi="宋体" w:eastAsia="宋体" w:cs="宋体;SimSun"/>
          <w:color w:val="auto"/>
          <w:kern w:val="0"/>
          <w:szCs w:val="21"/>
        </w:rPr>
        <w:t>（5）CA证书在线解密：供应商投标时，</w:t>
      </w:r>
      <w:r>
        <w:rPr>
          <w:rFonts w:ascii="宋体" w:hAnsi="宋体" w:eastAsia="宋体" w:cs="宋体;SimSun"/>
          <w:b/>
          <w:color w:val="auto"/>
          <w:kern w:val="0"/>
          <w:szCs w:val="21"/>
        </w:rPr>
        <w:t>需携带制作投标文件时用来加密的有效数字证书（CA认证）</w:t>
      </w:r>
      <w:r>
        <w:rPr>
          <w:rFonts w:ascii="宋体" w:hAnsi="宋体" w:eastAsia="宋体" w:cs="宋体;SimSun"/>
          <w:color w:val="auto"/>
          <w:kern w:val="0"/>
          <w:szCs w:val="21"/>
        </w:rPr>
        <w:t>登录“广西政府采购云平台（https://www.gcy.zfcg.gxzf.gov.cn/）”平台电子开标大厅现场按规定时间对加密的投标文件进行解密，未能按要求进行解密的，由此产生的后果由投标人自行承担。</w:t>
      </w:r>
    </w:p>
    <w:p w14:paraId="348ABC3E">
      <w:pPr>
        <w:spacing w:line="360" w:lineRule="auto"/>
        <w:rPr>
          <w:rFonts w:ascii="宋体" w:hAnsi="宋体" w:eastAsia="宋体" w:cs="黑体;SimHei"/>
          <w:b/>
          <w:bCs/>
          <w:color w:val="auto"/>
          <w:sz w:val="24"/>
        </w:rPr>
      </w:pPr>
      <w:r>
        <w:rPr>
          <w:rFonts w:ascii="宋体" w:hAnsi="宋体" w:eastAsia="宋体" w:cs="黑体;SimHei"/>
          <w:b/>
          <w:bCs/>
          <w:color w:val="auto"/>
          <w:sz w:val="24"/>
        </w:rPr>
        <w:t>五、公告期限</w:t>
      </w:r>
    </w:p>
    <w:p w14:paraId="7BFD12F5">
      <w:pPr>
        <w:spacing w:line="360" w:lineRule="auto"/>
        <w:ind w:firstLine="420"/>
        <w:rPr>
          <w:rFonts w:ascii="宋体" w:hAnsi="宋体" w:eastAsia="宋体" w:cs="宋体;SimSun"/>
          <w:color w:val="auto"/>
          <w:kern w:val="0"/>
          <w:szCs w:val="21"/>
        </w:rPr>
      </w:pPr>
      <w:r>
        <w:rPr>
          <w:rFonts w:ascii="宋体" w:hAnsi="宋体" w:eastAsia="宋体" w:cs="宋体;SimSun"/>
          <w:color w:val="auto"/>
          <w:kern w:val="0"/>
          <w:szCs w:val="21"/>
        </w:rPr>
        <w:t>自本公告发布之日起5个工作日。</w:t>
      </w:r>
    </w:p>
    <w:p w14:paraId="5B9A7994">
      <w:pPr>
        <w:spacing w:line="360" w:lineRule="auto"/>
        <w:rPr>
          <w:rFonts w:ascii="宋体" w:hAnsi="宋体" w:eastAsia="宋体" w:cs="黑体;SimHei"/>
          <w:b/>
          <w:bCs/>
          <w:color w:val="auto"/>
          <w:sz w:val="24"/>
        </w:rPr>
      </w:pPr>
      <w:r>
        <w:rPr>
          <w:rFonts w:ascii="宋体" w:hAnsi="宋体" w:eastAsia="宋体" w:cs="黑体;SimHei"/>
          <w:b/>
          <w:bCs/>
          <w:color w:val="auto"/>
          <w:sz w:val="24"/>
        </w:rPr>
        <w:t>六、其他补充事宜</w:t>
      </w:r>
    </w:p>
    <w:p w14:paraId="3BB51025">
      <w:pPr>
        <w:spacing w:line="360" w:lineRule="auto"/>
        <w:ind w:firstLine="315"/>
        <w:rPr>
          <w:rFonts w:ascii="宋体" w:hAnsi="宋体" w:eastAsia="宋体" w:cs="宋体;SimSun"/>
          <w:color w:val="auto"/>
          <w:kern w:val="0"/>
          <w:szCs w:val="21"/>
        </w:rPr>
      </w:pPr>
      <w:r>
        <w:rPr>
          <w:rFonts w:ascii="宋体" w:hAnsi="宋体" w:eastAsia="宋体" w:cs="宋体;SimSun"/>
          <w:color w:val="auto"/>
          <w:kern w:val="0"/>
          <w:szCs w:val="21"/>
        </w:rPr>
        <w:t>1.投标保证金：本项目不收取投标保证金</w:t>
      </w:r>
    </w:p>
    <w:p w14:paraId="2883859D">
      <w:pPr>
        <w:spacing w:line="360" w:lineRule="auto"/>
        <w:ind w:firstLine="315"/>
        <w:rPr>
          <w:rFonts w:ascii="宋体" w:hAnsi="宋体" w:eastAsia="宋体" w:cs="宋体;SimSun"/>
          <w:color w:val="auto"/>
          <w:kern w:val="0"/>
          <w:szCs w:val="21"/>
          <w:u w:val="single"/>
        </w:rPr>
      </w:pPr>
      <w:r>
        <w:rPr>
          <w:rFonts w:ascii="宋体" w:hAnsi="宋体" w:eastAsia="宋体" w:cs="宋体;SimSun"/>
          <w:color w:val="auto"/>
          <w:kern w:val="0"/>
          <w:szCs w:val="21"/>
        </w:rPr>
        <w:t>2.采购意向公开链接：</w:t>
      </w:r>
      <w:r>
        <w:rPr>
          <w:rFonts w:ascii="宋体" w:hAnsi="宋体" w:eastAsia="宋体" w:cs="宋体;SimSun"/>
          <w:color w:val="auto"/>
          <w:kern w:val="0"/>
          <w:szCs w:val="21"/>
          <w:u w:val="single"/>
        </w:rPr>
        <w:t>http://www.ccgp-guangxi.gov.cn/site/detail?parentId=66601&amp;articleId=eRJ5vIodcGfuWKi9J3hIIQ==</w:t>
      </w:r>
    </w:p>
    <w:p w14:paraId="2D031459">
      <w:pPr>
        <w:spacing w:line="360" w:lineRule="auto"/>
        <w:ind w:firstLine="315"/>
        <w:rPr>
          <w:rFonts w:ascii="宋体" w:hAnsi="宋体" w:eastAsia="宋体"/>
          <w:color w:val="auto"/>
        </w:rPr>
      </w:pPr>
      <w:r>
        <w:rPr>
          <w:rFonts w:ascii="宋体" w:hAnsi="宋体" w:eastAsia="宋体" w:cs="宋体;SimSun"/>
          <w:color w:val="auto"/>
          <w:kern w:val="0"/>
          <w:szCs w:val="21"/>
        </w:rPr>
        <w:t>3.</w:t>
      </w:r>
      <w:bookmarkStart w:id="4" w:name="_Hlk37429595"/>
      <w:r>
        <w:rPr>
          <w:rFonts w:ascii="宋体" w:hAnsi="宋体" w:eastAsia="宋体" w:cs="宋体;SimSun"/>
          <w:color w:val="auto"/>
          <w:kern w:val="0"/>
          <w:szCs w:val="21"/>
        </w:rPr>
        <w:t>网上查询地址</w:t>
      </w:r>
    </w:p>
    <w:bookmarkEnd w:id="4"/>
    <w:p w14:paraId="425F7B53">
      <w:pPr>
        <w:spacing w:line="360" w:lineRule="auto"/>
        <w:ind w:firstLine="420"/>
        <w:rPr>
          <w:rFonts w:ascii="宋体" w:hAnsi="宋体" w:eastAsia="宋体" w:cs="宋体;SimSun"/>
          <w:color w:val="auto"/>
          <w:kern w:val="0"/>
          <w:szCs w:val="21"/>
        </w:rPr>
      </w:pPr>
      <w:bookmarkStart w:id="5" w:name="_Hlk37429585"/>
      <w:bookmarkEnd w:id="5"/>
      <w:r>
        <w:rPr>
          <w:rFonts w:ascii="宋体" w:hAnsi="宋体" w:eastAsia="宋体" w:cs="宋体;SimSun"/>
          <w:color w:val="auto"/>
          <w:kern w:val="0"/>
          <w:szCs w:val="21"/>
        </w:rPr>
        <w:t>http://www.ccgp.gov.cn (中国政府采购网),http://zfcg.gxzf.gov.cn (广西政府采购网)，http://ggzy.jgswj.gxzf.gov.cn/nnggzy/（全国公共资源交易中心（广西·南宁））</w:t>
      </w:r>
    </w:p>
    <w:p w14:paraId="3C2337C1">
      <w:pPr>
        <w:spacing w:line="360" w:lineRule="auto"/>
        <w:ind w:firstLine="315"/>
        <w:rPr>
          <w:rFonts w:ascii="宋体" w:hAnsi="宋体" w:eastAsia="宋体"/>
          <w:color w:val="auto"/>
        </w:rPr>
      </w:pPr>
      <w:r>
        <w:rPr>
          <w:rFonts w:ascii="宋体" w:hAnsi="宋体" w:eastAsia="宋体" w:cs="宋体;SimSun"/>
          <w:color w:val="auto"/>
          <w:szCs w:val="21"/>
        </w:rPr>
        <w:t xml:space="preserve">4. </w:t>
      </w:r>
      <w:r>
        <w:rPr>
          <w:rFonts w:ascii="宋体" w:hAnsi="宋体" w:eastAsia="宋体" w:cs="宋体;SimSun"/>
          <w:color w:val="auto"/>
          <w:kern w:val="0"/>
          <w:szCs w:val="21"/>
        </w:rPr>
        <w:t>本项目需要落实的政府采购政策：</w:t>
      </w:r>
      <w:bookmarkStart w:id="6" w:name="PO_3000001867_PM023"/>
    </w:p>
    <w:bookmarkEnd w:id="6"/>
    <w:p w14:paraId="7323BF1C">
      <w:pPr>
        <w:spacing w:line="360" w:lineRule="auto"/>
        <w:ind w:firstLine="420"/>
        <w:rPr>
          <w:rFonts w:ascii="宋体" w:hAnsi="宋体" w:eastAsia="宋体" w:cs="宋体;SimSun"/>
          <w:iCs/>
          <w:color w:val="auto"/>
          <w:kern w:val="0"/>
          <w:szCs w:val="21"/>
        </w:rPr>
      </w:pPr>
      <w:bookmarkStart w:id="7" w:name="_Hlk37429674"/>
      <w:bookmarkEnd w:id="7"/>
      <w:r>
        <w:rPr>
          <w:rFonts w:ascii="宋体" w:hAnsi="宋体" w:eastAsia="宋体" w:cs="宋体;SimSun"/>
          <w:iCs/>
          <w:color w:val="auto"/>
          <w:kern w:val="0"/>
          <w:szCs w:val="21"/>
        </w:rPr>
        <w:t>（1）政府采购促进中小企业发展。</w:t>
      </w:r>
    </w:p>
    <w:p w14:paraId="426495E3">
      <w:pPr>
        <w:spacing w:line="360" w:lineRule="auto"/>
        <w:ind w:firstLine="420"/>
        <w:rPr>
          <w:rFonts w:ascii="宋体" w:hAnsi="宋体" w:eastAsia="宋体" w:cs="宋体;SimSun"/>
          <w:iCs/>
          <w:color w:val="auto"/>
          <w:kern w:val="0"/>
          <w:szCs w:val="21"/>
        </w:rPr>
      </w:pPr>
      <w:r>
        <w:rPr>
          <w:rFonts w:ascii="宋体" w:hAnsi="宋体" w:eastAsia="宋体" w:cs="宋体;SimSun"/>
          <w:iCs/>
          <w:color w:val="auto"/>
          <w:kern w:val="0"/>
          <w:szCs w:val="21"/>
        </w:rPr>
        <w:t>（2）政府采购支持采用本国产品的政策。</w:t>
      </w:r>
    </w:p>
    <w:p w14:paraId="1323BC59">
      <w:pPr>
        <w:spacing w:line="360" w:lineRule="auto"/>
        <w:ind w:firstLine="420"/>
        <w:rPr>
          <w:rFonts w:ascii="宋体" w:hAnsi="宋体" w:eastAsia="宋体" w:cs="宋体;SimSun"/>
          <w:iCs/>
          <w:color w:val="auto"/>
          <w:kern w:val="0"/>
          <w:szCs w:val="21"/>
        </w:rPr>
      </w:pPr>
      <w:r>
        <w:rPr>
          <w:rFonts w:ascii="宋体" w:hAnsi="宋体" w:eastAsia="宋体" w:cs="宋体;SimSun"/>
          <w:iCs/>
          <w:color w:val="auto"/>
          <w:kern w:val="0"/>
          <w:szCs w:val="21"/>
        </w:rPr>
        <w:t>（3）强制采购节能产品；优先采购节能产品、环境标志产品。</w:t>
      </w:r>
    </w:p>
    <w:p w14:paraId="23B9E360">
      <w:pPr>
        <w:spacing w:line="360" w:lineRule="auto"/>
        <w:ind w:firstLine="420"/>
        <w:rPr>
          <w:rFonts w:ascii="宋体" w:hAnsi="宋体" w:eastAsia="宋体" w:cs="宋体;SimSun"/>
          <w:iCs/>
          <w:color w:val="auto"/>
          <w:kern w:val="0"/>
          <w:szCs w:val="21"/>
        </w:rPr>
      </w:pPr>
      <w:r>
        <w:rPr>
          <w:rFonts w:ascii="宋体" w:hAnsi="宋体" w:eastAsia="宋体" w:cs="宋体;SimSun"/>
          <w:iCs/>
          <w:color w:val="auto"/>
          <w:kern w:val="0"/>
          <w:szCs w:val="21"/>
        </w:rPr>
        <w:t>（4）政府采购促进残疾人就业政策。</w:t>
      </w:r>
    </w:p>
    <w:p w14:paraId="04F496A4">
      <w:pPr>
        <w:spacing w:line="360" w:lineRule="auto"/>
        <w:ind w:firstLine="420"/>
        <w:rPr>
          <w:rFonts w:ascii="宋体" w:hAnsi="宋体" w:eastAsia="宋体" w:cs="宋体;SimSun"/>
          <w:iCs/>
          <w:color w:val="auto"/>
          <w:kern w:val="0"/>
          <w:szCs w:val="21"/>
        </w:rPr>
      </w:pPr>
      <w:r>
        <w:rPr>
          <w:rFonts w:ascii="宋体" w:hAnsi="宋体" w:eastAsia="宋体" w:cs="宋体;SimSun"/>
          <w:iCs/>
          <w:color w:val="auto"/>
          <w:kern w:val="0"/>
          <w:szCs w:val="21"/>
        </w:rPr>
        <w:t>（5）政府采购支持监狱企业发展。</w:t>
      </w:r>
    </w:p>
    <w:p w14:paraId="2DAD1754">
      <w:pPr>
        <w:spacing w:line="360" w:lineRule="auto"/>
        <w:ind w:firstLine="315"/>
        <w:rPr>
          <w:rFonts w:ascii="宋体" w:hAnsi="宋体" w:eastAsia="宋体" w:cs="宋体;SimSun"/>
          <w:color w:val="auto"/>
          <w:kern w:val="0"/>
          <w:szCs w:val="21"/>
        </w:rPr>
      </w:pPr>
      <w:r>
        <w:rPr>
          <w:rFonts w:ascii="宋体" w:hAnsi="宋体" w:eastAsia="宋体" w:cs="宋体;SimSun"/>
          <w:color w:val="auto"/>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D1FA925">
      <w:pPr>
        <w:spacing w:line="360" w:lineRule="auto"/>
        <w:ind w:firstLine="420"/>
        <w:rPr>
          <w:rFonts w:ascii="宋体" w:hAnsi="宋体" w:eastAsia="宋体"/>
          <w:color w:val="auto"/>
        </w:rPr>
      </w:pPr>
      <w:r>
        <w:rPr>
          <w:rFonts w:ascii="宋体" w:hAnsi="宋体" w:eastAsia="宋体" w:cs="宋体;SimSun"/>
          <w:color w:val="auto"/>
          <w:kern w:val="0"/>
          <w:szCs w:val="21"/>
        </w:rPr>
        <w:t>6. 若对项目采购电子交易系统操作有疑问，可登录广西政府采购云平台（https://www.gcy.zfcg.gxzf.gov.cn/），点击右侧咨询小采，获取采小蜜智能服务管家帮助，或拨打广西政府采购云服务热线95763或者0771-3381253获取热线服务帮助。</w:t>
      </w:r>
    </w:p>
    <w:p w14:paraId="2877148A">
      <w:pPr>
        <w:spacing w:line="360" w:lineRule="auto"/>
        <w:rPr>
          <w:rFonts w:ascii="宋体" w:hAnsi="宋体" w:eastAsia="宋体" w:cs="黑体;SimHei"/>
          <w:b/>
          <w:bCs/>
          <w:color w:val="auto"/>
          <w:sz w:val="24"/>
        </w:rPr>
      </w:pPr>
      <w:r>
        <w:rPr>
          <w:rFonts w:ascii="宋体" w:hAnsi="宋体" w:eastAsia="宋体" w:cs="黑体;SimHei"/>
          <w:b/>
          <w:bCs/>
          <w:color w:val="auto"/>
          <w:sz w:val="24"/>
        </w:rPr>
        <w:t>七、对本次招标提出询问，请按以下方式联系。</w:t>
      </w:r>
    </w:p>
    <w:p w14:paraId="66D8A5B8">
      <w:pPr>
        <w:spacing w:line="360" w:lineRule="auto"/>
        <w:jc w:val="left"/>
        <w:rPr>
          <w:rFonts w:ascii="宋体" w:hAnsi="宋体" w:eastAsia="宋体" w:cs="宋体;SimSun"/>
          <w:color w:val="auto"/>
          <w:szCs w:val="21"/>
        </w:rPr>
      </w:pPr>
      <w:r>
        <w:rPr>
          <w:rFonts w:ascii="宋体" w:hAnsi="宋体" w:eastAsia="宋体" w:cs="宋体;SimSun"/>
          <w:color w:val="auto"/>
          <w:szCs w:val="21"/>
        </w:rPr>
        <w:t>　　　1.采购人信息</w:t>
      </w:r>
    </w:p>
    <w:p w14:paraId="47D4643F">
      <w:pPr>
        <w:spacing w:line="360" w:lineRule="auto"/>
        <w:ind w:left="1042" w:hanging="263"/>
        <w:jc w:val="left"/>
        <w:rPr>
          <w:rFonts w:ascii="宋体" w:hAnsi="宋体" w:eastAsia="宋体" w:cs="宋体;SimSun"/>
          <w:color w:val="auto"/>
          <w:szCs w:val="21"/>
        </w:rPr>
      </w:pPr>
      <w:r>
        <w:rPr>
          <w:rFonts w:ascii="宋体" w:hAnsi="宋体" w:eastAsia="宋体" w:cs="宋体;SimSun"/>
          <w:color w:val="auto"/>
          <w:szCs w:val="21"/>
        </w:rPr>
        <w:t>名称：广西南宁技师学院</w:t>
      </w:r>
    </w:p>
    <w:p w14:paraId="2DBCFA33">
      <w:pPr>
        <w:spacing w:line="360" w:lineRule="auto"/>
        <w:ind w:left="1042" w:hanging="263"/>
        <w:jc w:val="left"/>
        <w:rPr>
          <w:rFonts w:ascii="宋体" w:hAnsi="宋体" w:eastAsia="宋体" w:cs="宋体;SimSun"/>
          <w:color w:val="auto"/>
          <w:szCs w:val="21"/>
        </w:rPr>
      </w:pPr>
      <w:r>
        <w:rPr>
          <w:rFonts w:ascii="宋体" w:hAnsi="宋体" w:eastAsia="宋体" w:cs="宋体;SimSun"/>
          <w:color w:val="auto"/>
          <w:szCs w:val="21"/>
        </w:rPr>
        <w:t>地址：南宁市西乡塘区大学西路157号</w:t>
      </w:r>
    </w:p>
    <w:p w14:paraId="153BC21D">
      <w:pPr>
        <w:pStyle w:val="3"/>
        <w:spacing w:line="360" w:lineRule="auto"/>
        <w:ind w:firstLine="735"/>
        <w:rPr>
          <w:rFonts w:ascii="宋体" w:hAnsi="宋体" w:eastAsia="宋体" w:cs="宋体;SimSun"/>
          <w:color w:val="auto"/>
        </w:rPr>
      </w:pPr>
      <w:r>
        <w:rPr>
          <w:rFonts w:ascii="宋体" w:hAnsi="宋体" w:eastAsia="宋体" w:cs="宋体;SimSun"/>
          <w:color w:val="auto"/>
        </w:rPr>
        <w:t>项目联系人：卓</w:t>
      </w:r>
      <w:r>
        <w:rPr>
          <w:rFonts w:hint="eastAsia" w:ascii="宋体" w:hAnsi="宋体" w:eastAsia="宋体" w:cs="宋体;SimSun"/>
          <w:color w:val="auto"/>
        </w:rPr>
        <w:t>回明</w:t>
      </w:r>
    </w:p>
    <w:p w14:paraId="07278A81">
      <w:pPr>
        <w:spacing w:line="360" w:lineRule="auto"/>
        <w:ind w:left="1042" w:hanging="263"/>
        <w:jc w:val="left"/>
        <w:rPr>
          <w:rFonts w:ascii="宋体" w:hAnsi="宋体" w:eastAsia="宋体" w:cs="宋体;SimSun"/>
          <w:color w:val="auto"/>
          <w:szCs w:val="21"/>
        </w:rPr>
      </w:pPr>
      <w:r>
        <w:rPr>
          <w:rFonts w:ascii="宋体" w:hAnsi="宋体" w:eastAsia="宋体" w:cs="宋体;SimSun"/>
          <w:color w:val="auto"/>
          <w:szCs w:val="21"/>
        </w:rPr>
        <w:t>联系电话：0771-4928055</w:t>
      </w:r>
    </w:p>
    <w:p w14:paraId="5AD30588">
      <w:pPr>
        <w:spacing w:line="360" w:lineRule="auto"/>
        <w:ind w:left="1042" w:hanging="263"/>
        <w:jc w:val="left"/>
        <w:rPr>
          <w:rFonts w:ascii="宋体" w:hAnsi="宋体" w:eastAsia="宋体" w:cs="宋体;SimSun"/>
          <w:color w:val="auto"/>
          <w:szCs w:val="21"/>
        </w:rPr>
      </w:pPr>
      <w:r>
        <w:rPr>
          <w:rFonts w:ascii="宋体" w:hAnsi="宋体" w:eastAsia="宋体" w:cs="宋体;SimSun"/>
          <w:color w:val="auto"/>
          <w:szCs w:val="21"/>
        </w:rPr>
        <w:t>2.采购代理机构信息</w:t>
      </w:r>
    </w:p>
    <w:p w14:paraId="52A2EE0C">
      <w:pPr>
        <w:spacing w:line="360" w:lineRule="auto"/>
        <w:ind w:firstLine="840"/>
        <w:jc w:val="left"/>
        <w:rPr>
          <w:rFonts w:ascii="宋体" w:hAnsi="宋体" w:eastAsia="宋体" w:cs="宋体;SimSun"/>
          <w:color w:val="auto"/>
          <w:szCs w:val="21"/>
        </w:rPr>
      </w:pPr>
      <w:r>
        <w:rPr>
          <w:rFonts w:ascii="宋体" w:hAnsi="宋体" w:eastAsia="宋体" w:cs="宋体;SimSun"/>
          <w:color w:val="auto"/>
          <w:szCs w:val="21"/>
        </w:rPr>
        <w:t>名称：云之龙咨询集团有限公司　　　　　　　　　　　　</w:t>
      </w:r>
    </w:p>
    <w:p w14:paraId="3286E0EB">
      <w:pPr>
        <w:spacing w:line="360" w:lineRule="auto"/>
        <w:ind w:firstLine="840"/>
        <w:jc w:val="left"/>
        <w:rPr>
          <w:rFonts w:ascii="宋体" w:hAnsi="宋体" w:eastAsia="宋体"/>
          <w:color w:val="auto"/>
        </w:rPr>
      </w:pPr>
      <w:r>
        <w:rPr>
          <w:rFonts w:ascii="宋体" w:hAnsi="宋体" w:eastAsia="宋体" w:cs="宋体;SimSun"/>
          <w:color w:val="auto"/>
          <w:szCs w:val="21"/>
        </w:rPr>
        <w:t>地　址：</w:t>
      </w:r>
      <w:r>
        <w:rPr>
          <w:rFonts w:ascii="宋体" w:hAnsi="宋体" w:eastAsia="宋体"/>
          <w:color w:val="auto"/>
          <w:kern w:val="0"/>
        </w:rPr>
        <w:t>南宁市良庆区云英路15号3号楼云之龙咨询集团大厦6楼</w:t>
      </w:r>
      <w:r>
        <w:rPr>
          <w:rFonts w:ascii="宋体" w:hAnsi="宋体" w:eastAsia="宋体" w:cs="宋体;SimSun"/>
          <w:color w:val="auto"/>
          <w:szCs w:val="21"/>
        </w:rPr>
        <w:t>　　　　　　　　　　　　</w:t>
      </w:r>
    </w:p>
    <w:p w14:paraId="3B17B263">
      <w:pPr>
        <w:spacing w:line="360" w:lineRule="auto"/>
        <w:ind w:firstLine="840"/>
        <w:jc w:val="left"/>
        <w:rPr>
          <w:rFonts w:ascii="宋体" w:hAnsi="宋体" w:eastAsia="宋体" w:cs="宋体;SimSun"/>
          <w:color w:val="auto"/>
          <w:szCs w:val="21"/>
        </w:rPr>
      </w:pPr>
      <w:r>
        <w:rPr>
          <w:rFonts w:ascii="宋体" w:hAnsi="宋体" w:eastAsia="宋体" w:cs="宋体;SimSun"/>
          <w:color w:val="auto"/>
          <w:szCs w:val="21"/>
        </w:rPr>
        <w:t>联系电话：　0771-2618199、2618118 、2611898　　　　　　　　　　　</w:t>
      </w:r>
    </w:p>
    <w:p w14:paraId="295B8430">
      <w:pPr>
        <w:spacing w:line="360" w:lineRule="auto"/>
        <w:ind w:firstLine="840"/>
        <w:jc w:val="left"/>
        <w:rPr>
          <w:rFonts w:ascii="宋体" w:hAnsi="宋体" w:eastAsia="宋体" w:cs="宋体;SimSun"/>
          <w:color w:val="auto"/>
          <w:szCs w:val="21"/>
        </w:rPr>
      </w:pPr>
      <w:r>
        <w:rPr>
          <w:rFonts w:ascii="宋体" w:hAnsi="宋体" w:eastAsia="宋体" w:cs="宋体;SimSun"/>
          <w:color w:val="auto"/>
          <w:szCs w:val="21"/>
        </w:rPr>
        <w:t>3.项目联系方式</w:t>
      </w:r>
    </w:p>
    <w:p w14:paraId="5248376E">
      <w:pPr>
        <w:spacing w:line="360" w:lineRule="auto"/>
        <w:ind w:firstLine="840"/>
        <w:jc w:val="left"/>
        <w:rPr>
          <w:rFonts w:ascii="宋体" w:hAnsi="宋体" w:eastAsia="宋体" w:cs="宋体;SimSun"/>
          <w:color w:val="auto"/>
          <w:szCs w:val="21"/>
        </w:rPr>
      </w:pPr>
      <w:r>
        <w:rPr>
          <w:rFonts w:ascii="宋体" w:hAnsi="宋体" w:eastAsia="宋体" w:cs="宋体;SimSun"/>
          <w:color w:val="auto"/>
          <w:szCs w:val="21"/>
        </w:rPr>
        <w:t>项目联系人：黄丽杰</w:t>
      </w:r>
    </w:p>
    <w:p w14:paraId="03605DFC">
      <w:pPr>
        <w:spacing w:line="360" w:lineRule="auto"/>
        <w:ind w:firstLine="840"/>
        <w:jc w:val="left"/>
        <w:rPr>
          <w:rFonts w:ascii="宋体" w:hAnsi="宋体" w:eastAsia="宋体" w:cs="宋体;SimSun"/>
          <w:color w:val="auto"/>
          <w:szCs w:val="21"/>
        </w:rPr>
      </w:pPr>
      <w:r>
        <w:rPr>
          <w:rFonts w:ascii="宋体" w:hAnsi="宋体" w:eastAsia="宋体" w:cs="宋体;SimSun"/>
          <w:color w:val="auto"/>
          <w:szCs w:val="21"/>
        </w:rPr>
        <w:t>电话：　0771-2618199、2618118 、2611898</w:t>
      </w:r>
    </w:p>
    <w:p w14:paraId="2C2CFC80">
      <w:pPr>
        <w:spacing w:line="360" w:lineRule="auto"/>
        <w:jc w:val="left"/>
        <w:rPr>
          <w:rFonts w:ascii="宋体" w:hAnsi="宋体" w:eastAsia="宋体" w:cs="宋体;SimSun"/>
          <w:color w:val="auto"/>
          <w:szCs w:val="21"/>
        </w:rPr>
      </w:pPr>
    </w:p>
    <w:p w14:paraId="453F02C1">
      <w:pPr>
        <w:pStyle w:val="2"/>
        <w:spacing w:line="360" w:lineRule="auto"/>
        <w:ind w:firstLine="420"/>
        <w:rPr>
          <w:rFonts w:ascii="宋体" w:hAnsi="宋体" w:eastAsia="宋体"/>
          <w:color w:val="auto"/>
        </w:rPr>
      </w:pPr>
      <w:r>
        <w:rPr>
          <w:rFonts w:ascii="宋体" w:hAnsi="宋体" w:eastAsia="宋体" w:cs="宋体;SimSun"/>
          <w:color w:val="auto"/>
          <w:szCs w:val="21"/>
        </w:rPr>
        <w:t>附件：1.CA证书申请方式及操作指南下载地址（登</w:t>
      </w:r>
      <w:r>
        <w:rPr>
          <w:rFonts w:hint="eastAsia" w:ascii="宋体" w:hAnsi="宋体" w:eastAsia="宋体" w:cs="宋体;SimSun"/>
          <w:color w:val="auto"/>
          <w:szCs w:val="21"/>
        </w:rPr>
        <w:t>录</w:t>
      </w:r>
      <w:r>
        <w:rPr>
          <w:rFonts w:ascii="宋体" w:hAnsi="宋体" w:eastAsia="宋体"/>
          <w:color w:val="auto"/>
        </w:rPr>
        <w:t>http://nncz.nanning.gov.cn/（南宁市财政局官网）-业务专题-政府采购监督管理-资料下载-</w:t>
      </w:r>
      <w:r>
        <w:rPr>
          <w:rFonts w:ascii="宋体" w:hAnsi="宋体" w:eastAsia="宋体" w:cs="宋体;SimSun"/>
          <w:color w:val="auto"/>
        </w:rPr>
        <w:t>“</w:t>
      </w:r>
      <w:r>
        <w:rPr>
          <w:rFonts w:ascii="宋体" w:hAnsi="宋体" w:eastAsia="宋体"/>
          <w:color w:val="auto"/>
        </w:rPr>
        <w:t>广西政府采购云西部CA办理方式”或“南宁市广西政府采购云CA证书办理操作指南”</w:t>
      </w:r>
      <w:r>
        <w:rPr>
          <w:rFonts w:ascii="宋体" w:hAnsi="宋体" w:eastAsia="宋体" w:cs="宋体;SimSun"/>
          <w:color w:val="auto"/>
          <w:szCs w:val="21"/>
        </w:rPr>
        <w:t>）</w:t>
      </w:r>
    </w:p>
    <w:p w14:paraId="71B58946">
      <w:pPr>
        <w:pStyle w:val="2"/>
        <w:spacing w:line="360" w:lineRule="auto"/>
        <w:ind w:firstLine="420"/>
        <w:rPr>
          <w:rFonts w:ascii="宋体" w:hAnsi="宋体" w:eastAsia="宋体" w:cs="宋体;SimSun"/>
          <w:color w:val="auto"/>
          <w:szCs w:val="21"/>
        </w:rPr>
      </w:pPr>
      <w:r>
        <w:rPr>
          <w:rFonts w:ascii="宋体" w:hAnsi="宋体" w:eastAsia="宋体" w:cs="宋体;SimSun"/>
          <w:color w:val="auto"/>
          <w:szCs w:val="21"/>
        </w:rPr>
        <w:t>2.电子投标文件制作与投送教程（在此网址下载：</w:t>
      </w:r>
      <w:r>
        <w:rPr>
          <w:rFonts w:ascii="宋体" w:hAnsi="宋体" w:eastAsia="宋体"/>
          <w:color w:val="auto"/>
        </w:rPr>
        <w:t>http://nncz.nanning.gov.cn/（南宁市财政局官网）-业务专题-政府采购监督管理-资料下载-南宁市政府采购项目全流程电子化交易操作指南</w:t>
      </w:r>
      <w:r>
        <w:rPr>
          <w:rFonts w:ascii="宋体" w:hAnsi="宋体" w:eastAsia="宋体" w:cs="宋体;SimSun"/>
          <w:color w:val="auto"/>
          <w:szCs w:val="21"/>
        </w:rPr>
        <w:t>）</w:t>
      </w:r>
    </w:p>
    <w:p w14:paraId="37D7E8C5">
      <w:pPr>
        <w:spacing w:line="360" w:lineRule="auto"/>
        <w:ind w:firstLine="210"/>
        <w:jc w:val="right"/>
        <w:rPr>
          <w:rFonts w:ascii="宋体" w:hAnsi="宋体" w:eastAsia="宋体" w:cs="宋体;SimSun"/>
          <w:color w:val="auto"/>
          <w:szCs w:val="21"/>
        </w:rPr>
      </w:pPr>
    </w:p>
    <w:p w14:paraId="58EED0FC">
      <w:pPr>
        <w:spacing w:line="360" w:lineRule="auto"/>
        <w:ind w:firstLine="210"/>
        <w:jc w:val="right"/>
        <w:rPr>
          <w:rFonts w:ascii="宋体" w:hAnsi="宋体" w:eastAsia="宋体" w:cs="宋体;SimSun"/>
          <w:color w:val="auto"/>
          <w:szCs w:val="21"/>
        </w:rPr>
      </w:pPr>
      <w:r>
        <w:rPr>
          <w:rFonts w:ascii="宋体" w:hAnsi="宋体" w:eastAsia="宋体" w:cs="宋体;SimSun"/>
          <w:color w:val="auto"/>
          <w:szCs w:val="21"/>
        </w:rPr>
        <w:t>云之龙咨询集团有限公司</w:t>
      </w:r>
    </w:p>
    <w:p w14:paraId="2E09A61F">
      <w:pPr>
        <w:jc w:val="right"/>
      </w:pPr>
      <w:r>
        <w:rPr>
          <w:rFonts w:ascii="宋体" w:hAnsi="宋体" w:eastAsia="宋体" w:cs="宋体;SimSun"/>
          <w:color w:val="auto"/>
          <w:szCs w:val="21"/>
        </w:rPr>
        <w:t>2025年</w:t>
      </w:r>
      <w:r>
        <w:rPr>
          <w:rFonts w:hint="eastAsia" w:ascii="宋体" w:hAnsi="宋体" w:eastAsia="宋体" w:cs="宋体;SimSun"/>
          <w:color w:val="auto"/>
          <w:szCs w:val="21"/>
          <w:lang w:val="en-US" w:eastAsia="zh-CN"/>
        </w:rPr>
        <w:t>7</w:t>
      </w:r>
      <w:r>
        <w:rPr>
          <w:rFonts w:ascii="宋体" w:hAnsi="宋体" w:eastAsia="宋体" w:cs="宋体;SimSun"/>
          <w:color w:val="auto"/>
          <w:szCs w:val="21"/>
        </w:rPr>
        <w:t>月</w:t>
      </w:r>
      <w:r>
        <w:rPr>
          <w:rFonts w:hint="eastAsia" w:ascii="宋体" w:hAnsi="宋体" w:eastAsia="宋体" w:cs="宋体;SimSun"/>
          <w:color w:val="auto"/>
          <w:szCs w:val="21"/>
          <w:lang w:val="en-US" w:eastAsia="zh-CN"/>
        </w:rPr>
        <w:t>28</w:t>
      </w:r>
      <w:r>
        <w:rPr>
          <w:rFonts w:ascii="宋体" w:hAnsi="宋体" w:eastAsia="宋体" w:cs="宋体;SimSun"/>
          <w:color w:val="auto"/>
          <w:szCs w:val="21"/>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imSun">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黑体;SimHei">
    <w:altName w:val="宋体"/>
    <w:panose1 w:val="00000000000000000000"/>
    <w:charset w:val="86"/>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51B5">
    <w:pPr>
      <w:pStyle w:val="4"/>
      <w:jc w:val="center"/>
    </w:pPr>
    <w:r>
      <w:fldChar w:fldCharType="begin"/>
    </w:r>
    <w:r>
      <w:instrText xml:space="preserve"> PAGE </w:instrText>
    </w:r>
    <w:r>
      <w:fldChar w:fldCharType="separate"/>
    </w:r>
    <w:r>
      <w:t>5</w:t>
    </w:r>
    <w:r>
      <w:fldChar w:fldCharType="end"/>
    </w:r>
  </w:p>
  <w:p w14:paraId="552803B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54C1F"/>
    <w:rsid w:val="2A62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SimSun"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Plain Text"/>
    <w:basedOn w:val="1"/>
    <w:qFormat/>
    <w:uiPriority w:val="99"/>
    <w:rPr>
      <w:rFonts w:ascii="宋体;SimSun" w:hAnsi="宋体;SimSun" w:cs="Courier New"/>
      <w:szCs w:val="20"/>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2025-07-28T03:30:59Z</dcterms:created>
  <dc:creator>Administrator</dc:creator>
  <cp:lastModifiedBy>WG</cp:lastModifiedBy>
  <dcterms:modified xsi:type="dcterms:W3CDTF">2025-07-28T03:31:40Z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96C41B244263411587CEBAE9E55F4BDD_12</vt:lpwstr>
  </property>
</Properties>
</file>