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AF7CC">
      <w:pPr>
        <w:pStyle w:val="3"/>
        <w:spacing w:line="400" w:lineRule="exact"/>
        <w:jc w:val="center"/>
      </w:pPr>
      <w:bookmarkStart w:id="0" w:name="_Toc87345224"/>
      <w:bookmarkEnd w:id="0"/>
      <w:bookmarkStart w:id="1" w:name="_Toc28359012"/>
      <w:bookmarkStart w:id="2" w:name="_Toc35393629"/>
      <w:bookmarkStart w:id="3" w:name="_Toc44229878"/>
      <w:bookmarkStart w:id="4" w:name="_Toc35393798"/>
      <w:bookmarkStart w:id="5" w:name="_Toc28359089"/>
      <w:bookmarkStart w:id="6" w:name="_Toc35393623"/>
      <w:bookmarkStart w:id="7" w:name="_Toc35393792"/>
      <w:bookmarkStart w:id="8" w:name="_Toc28359004"/>
      <w:bookmarkStart w:id="9" w:name="_Toc28359081"/>
      <w: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621665</wp:posOffset>
                </wp:positionV>
                <wp:extent cx="5970270" cy="1431925"/>
                <wp:effectExtent l="0" t="0" r="11430" b="15875"/>
                <wp:wrapNone/>
                <wp:docPr id="1" name="文本框 101"/>
                <wp:cNvGraphicFramePr/>
                <a:graphic xmlns:a="http://schemas.openxmlformats.org/drawingml/2006/main">
                  <a:graphicData uri="http://schemas.microsoft.com/office/word/2010/wordprocessingShape">
                    <wps:wsp>
                      <wps:cNvSpPr/>
                      <wps:spPr>
                        <a:xfrm>
                          <a:off x="0" y="0"/>
                          <a:ext cx="5970270" cy="1431925"/>
                        </a:xfrm>
                        <a:prstGeom prst="rect">
                          <a:avLst/>
                        </a:prstGeom>
                        <a:solidFill>
                          <a:prstClr val="white"/>
                        </a:solidFill>
                        <a:ln>
                          <a:noFill/>
                        </a:ln>
                        <a:effectLst/>
                      </wps:spPr>
                      <wps:txbx>
                        <w:txbxContent>
                          <w:p w14:paraId="0465A075">
                            <w:pPr>
                              <w:pBdr>
                                <w:top w:val="single" w:color="auto" w:sz="4" w:space="1"/>
                                <w:left w:val="single" w:color="auto" w:sz="4" w:space="1"/>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rPr>
                              <w:t>项目概况</w:t>
                            </w:r>
                          </w:p>
                          <w:p w14:paraId="49C95B15">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hint="eastAsia" w:ascii="宋体" w:hAnsi="宋体"/>
                                <w:color w:val="000000"/>
                                <w:szCs w:val="21"/>
                              </w:rPr>
                            </w:pPr>
                            <w:r>
                              <w:rPr>
                                <w:rFonts w:hint="eastAsia" w:ascii="宋体" w:hAnsi="宋体"/>
                                <w:color w:val="000000"/>
                                <w:szCs w:val="21"/>
                                <w:u w:val="single"/>
                              </w:rPr>
                              <w:t>广西新丝路跨年电商节</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获取竞争性磋商文件，并于</w:t>
                            </w:r>
                            <w:r>
                              <w:rPr>
                                <w:rFonts w:hint="eastAsia" w:ascii="宋体" w:hAnsi="宋体"/>
                                <w:u w:val="single"/>
                              </w:rPr>
                              <w:t>2025年12月15日</w:t>
                            </w:r>
                            <w:r>
                              <w:rPr>
                                <w:rFonts w:ascii="宋体" w:hAnsi="宋体"/>
                                <w:bCs/>
                                <w:szCs w:val="21"/>
                                <w:u w:val="single"/>
                              </w:rPr>
                              <w:t>9</w:t>
                            </w:r>
                            <w:r>
                              <w:rPr>
                                <w:rFonts w:hint="eastAsia" w:ascii="宋体" w:hAnsi="宋体"/>
                                <w:bCs/>
                                <w:szCs w:val="21"/>
                                <w:u w:val="single"/>
                              </w:rPr>
                              <w:t>点</w:t>
                            </w:r>
                            <w:r>
                              <w:rPr>
                                <w:rFonts w:ascii="宋体" w:hAnsi="宋体"/>
                                <w:bCs/>
                                <w:szCs w:val="21"/>
                                <w:u w:val="single"/>
                              </w:rPr>
                              <w:t>3</w:t>
                            </w:r>
                            <w:r>
                              <w:rPr>
                                <w:rFonts w:hint="eastAsia" w:ascii="宋体" w:hAnsi="宋体"/>
                                <w:bCs/>
                                <w:szCs w:val="21"/>
                                <w:u w:val="single"/>
                              </w:rPr>
                              <w:t>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CB7FF68"/>
                        </w:txbxContent>
                      </wps:txbx>
                      <wps:bodyPr rot="0" vert="horz" wrap="square" lIns="91440" tIns="45720" rIns="91440" bIns="45720" anchor="t" anchorCtr="0"/>
                    </wps:wsp>
                  </a:graphicData>
                </a:graphic>
              </wp:anchor>
            </w:drawing>
          </mc:Choice>
          <mc:Fallback>
            <w:pict>
              <v:rect id="文本框 101" o:spid="_x0000_s1026" o:spt="1" style="position:absolute;left:0pt;margin-left:-18.45pt;margin-top:48.95pt;height:112.75pt;width:470.1pt;z-index:251660288;mso-width-relative:page;mso-height-relative:page;" fillcolor="#FFFFFF" filled="t" stroked="f" coordsize="21600,21600" o:gfxdata="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OaCmNgAAAAKAQAADwAAAAAAAAABACAAAAAiAAAAZHJzL2Rvd25yZXYueG1sUEsBAhQA&#10;FAAAAAgAh07iQN2xYHHyAQAA4AMAAA4AAAAAAAAAAQAgAAAAJwEAAGRycy9lMm9Eb2MueG1sUEsF&#10;BgAAAAAGAAYAWQEAAIsFAAAAAA==&#10;">
                <v:fill on="t" focussize="0,0"/>
                <v:stroke on="f"/>
                <v:imagedata o:title=""/>
                <o:lock v:ext="edit" aspectratio="f"/>
                <v:textbox>
                  <w:txbxContent>
                    <w:p w14:paraId="0465A075">
                      <w:pPr>
                        <w:pBdr>
                          <w:top w:val="single" w:color="auto" w:sz="4" w:space="1"/>
                          <w:left w:val="single" w:color="auto" w:sz="4" w:space="1"/>
                          <w:bottom w:val="single" w:color="auto" w:sz="4" w:space="1"/>
                          <w:right w:val="single" w:color="auto" w:sz="4" w:space="4"/>
                        </w:pBdr>
                        <w:spacing w:line="360" w:lineRule="auto"/>
                        <w:ind w:firstLine="420" w:firstLineChars="200"/>
                        <w:rPr>
                          <w:rFonts w:hint="eastAsia" w:ascii="宋体" w:hAnsi="宋体"/>
                          <w:color w:val="000000"/>
                          <w:szCs w:val="21"/>
                        </w:rPr>
                      </w:pPr>
                      <w:r>
                        <w:rPr>
                          <w:rFonts w:hint="eastAsia" w:ascii="宋体" w:hAnsi="宋体"/>
                          <w:color w:val="000000"/>
                          <w:szCs w:val="21"/>
                        </w:rPr>
                        <w:t>项目概况</w:t>
                      </w:r>
                    </w:p>
                    <w:p w14:paraId="49C95B15">
                      <w:pPr>
                        <w:pBdr>
                          <w:top w:val="single" w:color="auto" w:sz="4" w:space="1"/>
                          <w:left w:val="single" w:color="auto" w:sz="4" w:space="1"/>
                          <w:bottom w:val="single" w:color="auto" w:sz="4" w:space="1"/>
                          <w:right w:val="single" w:color="auto" w:sz="4" w:space="4"/>
                        </w:pBdr>
                        <w:wordWrap w:val="0"/>
                        <w:spacing w:line="360" w:lineRule="auto"/>
                        <w:ind w:firstLine="420" w:firstLineChars="200"/>
                        <w:rPr>
                          <w:rFonts w:hint="eastAsia" w:ascii="宋体" w:hAnsi="宋体"/>
                          <w:color w:val="000000"/>
                          <w:szCs w:val="21"/>
                        </w:rPr>
                      </w:pPr>
                      <w:r>
                        <w:rPr>
                          <w:rFonts w:hint="eastAsia" w:ascii="宋体" w:hAnsi="宋体"/>
                          <w:color w:val="000000"/>
                          <w:szCs w:val="21"/>
                          <w:u w:val="single"/>
                        </w:rPr>
                        <w:t>广西新丝路跨年电商节</w:t>
                      </w:r>
                      <w:r>
                        <w:rPr>
                          <w:rFonts w:hint="eastAsia" w:ascii="宋体" w:hAnsi="宋体"/>
                          <w:color w:val="000000"/>
                          <w:szCs w:val="21"/>
                        </w:rPr>
                        <w:t>的潜在供应商应在</w:t>
                      </w:r>
                      <w:r>
                        <w:rPr>
                          <w:rFonts w:hint="eastAsia" w:ascii="宋体" w:hAnsi="宋体"/>
                          <w:szCs w:val="21"/>
                        </w:rPr>
                        <w:t>广西政府采购云平台（https://www.gcy.zfcg.gxzf.gov.cn/）</w:t>
                      </w:r>
                      <w:r>
                        <w:rPr>
                          <w:rFonts w:ascii="宋体" w:hAnsi="宋体"/>
                        </w:rPr>
                        <w:t>获取（下载）</w:t>
                      </w:r>
                      <w:r>
                        <w:rPr>
                          <w:rFonts w:hint="eastAsia" w:ascii="宋体" w:hAnsi="宋体"/>
                        </w:rPr>
                        <w:t>获取竞争性磋商文件，并于</w:t>
                      </w:r>
                      <w:r>
                        <w:rPr>
                          <w:rFonts w:hint="eastAsia" w:ascii="宋体" w:hAnsi="宋体"/>
                          <w:u w:val="single"/>
                        </w:rPr>
                        <w:t>2025年12月15日</w:t>
                      </w:r>
                      <w:r>
                        <w:rPr>
                          <w:rFonts w:ascii="宋体" w:hAnsi="宋体"/>
                          <w:bCs/>
                          <w:szCs w:val="21"/>
                          <w:u w:val="single"/>
                        </w:rPr>
                        <w:t>9</w:t>
                      </w:r>
                      <w:r>
                        <w:rPr>
                          <w:rFonts w:hint="eastAsia" w:ascii="宋体" w:hAnsi="宋体"/>
                          <w:bCs/>
                          <w:szCs w:val="21"/>
                          <w:u w:val="single"/>
                        </w:rPr>
                        <w:t>点</w:t>
                      </w:r>
                      <w:r>
                        <w:rPr>
                          <w:rFonts w:ascii="宋体" w:hAnsi="宋体"/>
                          <w:bCs/>
                          <w:szCs w:val="21"/>
                          <w:u w:val="single"/>
                        </w:rPr>
                        <w:t>3</w:t>
                      </w:r>
                      <w:r>
                        <w:rPr>
                          <w:rFonts w:hint="eastAsia" w:ascii="宋体" w:hAnsi="宋体"/>
                          <w:bCs/>
                          <w:szCs w:val="21"/>
                          <w:u w:val="single"/>
                        </w:rPr>
                        <w:t>0分</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CB7FF68"/>
                  </w:txbxContent>
                </v:textbox>
              </v:rect>
            </w:pict>
          </mc:Fallback>
        </mc:AlternateContent>
      </w:r>
      <w:r>
        <w:rPr>
          <w:rFonts w:hint="eastAsia"/>
        </w:rPr>
        <w:t>竞争性磋商公告</w:t>
      </w:r>
    </w:p>
    <w:p w14:paraId="06F11831">
      <w:pPr>
        <w:pStyle w:val="3"/>
        <w:spacing w:line="400" w:lineRule="exact"/>
        <w:ind w:firstLine="482" w:firstLineChars="200"/>
        <w:rPr>
          <w:rFonts w:hint="eastAsia" w:ascii="黑体" w:hAnsi="黑体" w:eastAsia="黑体" w:cs="宋体"/>
          <w:bCs w:val="0"/>
          <w:sz w:val="24"/>
          <w:szCs w:val="24"/>
        </w:rPr>
      </w:pPr>
    </w:p>
    <w:p w14:paraId="6A39C36D">
      <w:pPr>
        <w:pStyle w:val="3"/>
        <w:spacing w:line="400" w:lineRule="exact"/>
        <w:ind w:firstLine="482" w:firstLineChars="200"/>
        <w:rPr>
          <w:rFonts w:hint="eastAsia" w:ascii="黑体" w:hAnsi="黑体" w:eastAsia="黑体" w:cs="宋体"/>
          <w:bCs w:val="0"/>
          <w:sz w:val="24"/>
          <w:szCs w:val="24"/>
        </w:rPr>
      </w:pPr>
    </w:p>
    <w:p w14:paraId="450B0C35">
      <w:pPr>
        <w:pStyle w:val="3"/>
        <w:spacing w:line="400" w:lineRule="exact"/>
        <w:rPr>
          <w:rFonts w:hint="eastAsia" w:ascii="黑体" w:hAnsi="黑体" w:eastAsia="黑体" w:cs="宋体"/>
          <w:bCs w:val="0"/>
          <w:sz w:val="24"/>
          <w:szCs w:val="24"/>
        </w:rPr>
      </w:pPr>
    </w:p>
    <w:bookmarkEnd w:id="1"/>
    <w:bookmarkEnd w:id="2"/>
    <w:bookmarkEnd w:id="3"/>
    <w:bookmarkEnd w:id="4"/>
    <w:bookmarkEnd w:id="5"/>
    <w:bookmarkEnd w:id="6"/>
    <w:bookmarkEnd w:id="7"/>
    <w:bookmarkEnd w:id="8"/>
    <w:bookmarkEnd w:id="9"/>
    <w:p w14:paraId="1EEF2219">
      <w:pPr>
        <w:spacing w:line="400" w:lineRule="exact"/>
        <w:ind w:firstLine="480" w:firstLineChars="200"/>
        <w:rPr>
          <w:color w:val="auto"/>
          <w:highlight w:val="none"/>
        </w:rPr>
      </w:pPr>
      <w:r>
        <w:rPr>
          <w:rFonts w:hint="eastAsia" w:ascii="黑体" w:hAnsi="黑体" w:eastAsia="黑体" w:cs="宋体"/>
          <w:bCs/>
          <w:color w:val="auto"/>
          <w:sz w:val="24"/>
          <w:highlight w:val="none"/>
        </w:rPr>
        <w:t>一、项目基本情况</w:t>
      </w:r>
    </w:p>
    <w:p w14:paraId="24659E37">
      <w:pPr>
        <w:spacing w:line="400" w:lineRule="exact"/>
        <w:ind w:firstLine="420" w:firstLineChars="200"/>
        <w:rPr>
          <w:rFonts w:ascii="宋体" w:hAnsi="宋体"/>
          <w:color w:val="auto"/>
          <w:szCs w:val="21"/>
          <w:highlight w:val="none"/>
        </w:rPr>
      </w:pPr>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项目编号：NNZC2025-C3-991400-YZLZ（采购计划编号：NNZC[2025]8635号-001</w:t>
      </w:r>
      <w:r>
        <w:rPr>
          <w:rFonts w:hint="eastAsia" w:ascii="宋体" w:hAnsi="宋体"/>
          <w:color w:val="auto"/>
          <w:highlight w:val="none"/>
          <w:lang w:eastAsia="zh-CN"/>
        </w:rPr>
        <w:t>、NNZC[2025]8635号-00</w:t>
      </w:r>
      <w:r>
        <w:rPr>
          <w:rFonts w:hint="eastAsia" w:ascii="宋体" w:hAnsi="宋体"/>
          <w:color w:val="auto"/>
          <w:highlight w:val="none"/>
          <w:lang w:val="en-US" w:eastAsia="zh-CN"/>
        </w:rPr>
        <w:t>2</w:t>
      </w:r>
      <w:r>
        <w:rPr>
          <w:rFonts w:hint="eastAsia" w:ascii="宋体" w:hAnsi="宋体"/>
          <w:color w:val="auto"/>
          <w:highlight w:val="none"/>
        </w:rPr>
        <w:t>）</w:t>
      </w:r>
    </w:p>
    <w:p w14:paraId="2070AC8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项目名称：广西新丝路跨年电商节</w:t>
      </w:r>
    </w:p>
    <w:p w14:paraId="209B03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采购方式：竞争性磋商</w:t>
      </w:r>
    </w:p>
    <w:p w14:paraId="69ECF47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预算金额：</w:t>
      </w:r>
      <w:r>
        <w:rPr>
          <w:rFonts w:hint="eastAsia" w:ascii="宋体" w:hAnsi="宋体"/>
          <w:color w:val="auto"/>
          <w:szCs w:val="21"/>
          <w:highlight w:val="none"/>
          <w:lang w:val="en-US" w:eastAsia="zh-CN"/>
        </w:rPr>
        <w:t>2500000.00</w:t>
      </w:r>
      <w:r>
        <w:rPr>
          <w:rFonts w:hint="eastAsia" w:ascii="宋体" w:hAnsi="宋体"/>
          <w:color w:val="auto"/>
          <w:szCs w:val="21"/>
          <w:highlight w:val="none"/>
        </w:rPr>
        <w:t>元（分标1：</w:t>
      </w:r>
      <w:r>
        <w:rPr>
          <w:rFonts w:hint="eastAsia" w:ascii="宋体" w:hAnsi="宋体"/>
          <w:color w:val="auto"/>
          <w:szCs w:val="21"/>
          <w:highlight w:val="none"/>
          <w:lang w:val="en-US" w:eastAsia="zh-CN"/>
        </w:rPr>
        <w:t>1750000.00</w:t>
      </w:r>
      <w:r>
        <w:rPr>
          <w:rFonts w:hint="eastAsia" w:ascii="宋体" w:hAnsi="宋体"/>
          <w:color w:val="auto"/>
          <w:szCs w:val="21"/>
          <w:highlight w:val="none"/>
        </w:rPr>
        <w:t>元；分标2：</w:t>
      </w:r>
      <w:r>
        <w:rPr>
          <w:rFonts w:hint="eastAsia" w:ascii="宋体" w:hAnsi="宋体"/>
          <w:color w:val="auto"/>
          <w:szCs w:val="21"/>
          <w:highlight w:val="none"/>
          <w:lang w:val="en-US" w:eastAsia="zh-CN"/>
        </w:rPr>
        <w:t>750000.00</w:t>
      </w:r>
      <w:r>
        <w:rPr>
          <w:rFonts w:hint="eastAsia" w:ascii="宋体" w:hAnsi="宋体"/>
          <w:color w:val="auto"/>
          <w:szCs w:val="21"/>
          <w:highlight w:val="none"/>
        </w:rPr>
        <w:t>元）</w:t>
      </w:r>
    </w:p>
    <w:p w14:paraId="25AF56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最高限价：</w:t>
      </w:r>
      <w:r>
        <w:rPr>
          <w:rFonts w:hint="eastAsia" w:ascii="宋体" w:hAnsi="宋体"/>
          <w:color w:val="auto"/>
          <w:szCs w:val="21"/>
          <w:highlight w:val="none"/>
          <w:lang w:val="en-US" w:eastAsia="zh-CN"/>
        </w:rPr>
        <w:t>2500000.00</w:t>
      </w:r>
      <w:r>
        <w:rPr>
          <w:rFonts w:hint="eastAsia" w:ascii="宋体" w:hAnsi="宋体"/>
          <w:color w:val="auto"/>
          <w:szCs w:val="21"/>
          <w:highlight w:val="none"/>
        </w:rPr>
        <w:t>元（分标1：</w:t>
      </w:r>
      <w:r>
        <w:rPr>
          <w:rFonts w:hint="eastAsia" w:ascii="宋体" w:hAnsi="宋体"/>
          <w:color w:val="auto"/>
          <w:szCs w:val="21"/>
          <w:highlight w:val="none"/>
          <w:lang w:val="en-US" w:eastAsia="zh-CN"/>
        </w:rPr>
        <w:t>1750000.00</w:t>
      </w:r>
      <w:r>
        <w:rPr>
          <w:rFonts w:hint="eastAsia" w:ascii="宋体" w:hAnsi="宋体"/>
          <w:color w:val="auto"/>
          <w:szCs w:val="21"/>
          <w:highlight w:val="none"/>
        </w:rPr>
        <w:t>元；分标2：</w:t>
      </w:r>
      <w:r>
        <w:rPr>
          <w:rFonts w:hint="eastAsia" w:ascii="宋体" w:hAnsi="宋体"/>
          <w:color w:val="auto"/>
          <w:szCs w:val="21"/>
          <w:highlight w:val="none"/>
          <w:lang w:val="en-US" w:eastAsia="zh-CN"/>
        </w:rPr>
        <w:t>750000.00</w:t>
      </w:r>
      <w:r>
        <w:rPr>
          <w:rFonts w:hint="eastAsia" w:ascii="宋体" w:hAnsi="宋体"/>
          <w:color w:val="auto"/>
          <w:szCs w:val="21"/>
          <w:highlight w:val="none"/>
        </w:rPr>
        <w:t>元）</w:t>
      </w:r>
    </w:p>
    <w:p w14:paraId="6E0B6F7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采购需求：</w:t>
      </w:r>
    </w:p>
    <w:tbl>
      <w:tblPr>
        <w:tblStyle w:val="30"/>
        <w:tblW w:w="0" w:type="auto"/>
        <w:tblInd w:w="-18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6"/>
        <w:gridCol w:w="2297"/>
        <w:gridCol w:w="893"/>
        <w:gridCol w:w="4350"/>
        <w:gridCol w:w="1425"/>
      </w:tblGrid>
      <w:tr w14:paraId="51BEA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723C9669">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分标</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7FF8695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7D76F87">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w:t>
            </w:r>
          </w:p>
          <w:p w14:paraId="4B74DB9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及单位</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234C70C9">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0DCD81">
            <w:pPr>
              <w:snapToGrid w:val="0"/>
              <w:spacing w:line="400" w:lineRule="exact"/>
              <w:jc w:val="center"/>
              <w:rPr>
                <w:rFonts w:ascii="宋体" w:hAnsi="宋体"/>
                <w:color w:val="auto"/>
                <w:szCs w:val="21"/>
                <w:highlight w:val="none"/>
              </w:rPr>
            </w:pPr>
            <w:r>
              <w:rPr>
                <w:rFonts w:hint="eastAsia" w:ascii="宋体" w:hAnsi="宋体" w:cs="Times New Roman"/>
                <w:color w:val="auto"/>
                <w:szCs w:val="21"/>
                <w:highlight w:val="none"/>
              </w:rPr>
              <w:t>预算金额（元）</w:t>
            </w:r>
          </w:p>
        </w:tc>
      </w:tr>
      <w:tr w14:paraId="2128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3187C2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65C971B1">
            <w:pPr>
              <w:snapToGrid w:val="0"/>
              <w:spacing w:line="400" w:lineRule="exact"/>
              <w:jc w:val="center"/>
              <w:rPr>
                <w:rFonts w:ascii="宋体" w:hAnsi="宋体"/>
                <w:color w:val="auto"/>
                <w:szCs w:val="21"/>
                <w:highlight w:val="none"/>
              </w:rPr>
            </w:pPr>
            <w:r>
              <w:rPr>
                <w:rFonts w:hint="eastAsia" w:ascii="Calibri" w:hAnsi="Calibri" w:eastAsia="宋体"/>
                <w:color w:val="auto"/>
                <w:sz w:val="21"/>
                <w:szCs w:val="20"/>
                <w:highlight w:val="none"/>
              </w:rPr>
              <w:t>做好广西新丝路跨年电商节活动的宣传推广、活动组织执行</w:t>
            </w:r>
            <w:r>
              <w:rPr>
                <w:rFonts w:hint="eastAsia"/>
                <w:color w:val="auto"/>
                <w:sz w:val="21"/>
                <w:szCs w:val="20"/>
                <w:highlight w:val="none"/>
                <w:lang w:val="en-US" w:eastAsia="zh-CN"/>
              </w:rPr>
              <w:t>工作</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082F04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1项</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7F51B107">
            <w:pPr>
              <w:numPr>
                <w:ilvl w:val="0"/>
                <w:numId w:val="0"/>
              </w:numPr>
              <w:adjustRightInd w:val="0"/>
              <w:spacing w:line="440" w:lineRule="exact"/>
              <w:ind w:firstLine="420" w:firstLineChars="200"/>
              <w:rPr>
                <w:rFonts w:ascii="Calibri" w:hAnsi="Calibri" w:eastAsia="宋体"/>
                <w:bCs w:val="0"/>
                <w:color w:val="auto"/>
                <w:szCs w:val="24"/>
                <w:highlight w:val="none"/>
              </w:rPr>
            </w:pPr>
            <w:r>
              <w:rPr>
                <w:rFonts w:hint="default" w:ascii="Calibri" w:hAnsi="Calibri"/>
                <w:b w:val="0"/>
                <w:bCs w:val="0"/>
                <w:color w:val="auto"/>
                <w:szCs w:val="24"/>
                <w:highlight w:val="none"/>
                <w:lang w:val="en-US" w:eastAsia="zh-CN"/>
              </w:rPr>
              <w:t>一、</w:t>
            </w:r>
            <w:r>
              <w:rPr>
                <w:rFonts w:hint="default" w:ascii="Calibri" w:hAnsi="Calibri"/>
                <w:bCs w:val="0"/>
                <w:color w:val="auto"/>
                <w:szCs w:val="24"/>
                <w:highlight w:val="none"/>
                <w:lang w:val="en-US" w:eastAsia="zh-CN"/>
              </w:rPr>
              <w:t>项目基本情况</w:t>
            </w:r>
          </w:p>
          <w:p w14:paraId="1AD98C80">
            <w:pPr>
              <w:snapToGrid w:val="0"/>
              <w:spacing w:line="400" w:lineRule="exact"/>
              <w:jc w:val="left"/>
              <w:rPr>
                <w:rFonts w:ascii="宋体" w:hAnsi="宋体"/>
                <w:color w:val="auto"/>
                <w:szCs w:val="21"/>
                <w:highlight w:val="none"/>
              </w:rPr>
            </w:pPr>
            <w:r>
              <w:rPr>
                <w:rFonts w:hint="eastAsia"/>
                <w:color w:val="auto"/>
                <w:highlight w:val="none"/>
                <w:lang w:val="en-US" w:eastAsia="zh-CN"/>
              </w:rPr>
              <w:t>深入贯彻落实习总书记关于共建“一带一路”的重要论述精神和广西工作论述的重要要求，从地方层面落实《中国—东盟关于加强电子商务合作的倡议》及商务部2026年“电商惠全球”主题活动部署，打造中国—东盟“丝路电商”区域交流合作平台，助力“北上广研发、广西集成、东盟应用”，拓展“东盟出产、广西集散、中国畅销”电商合作模式，扩大中国与东盟数字贸易，</w:t>
            </w:r>
            <w:r>
              <w:rPr>
                <w:color w:val="auto"/>
                <w:highlight w:val="none"/>
                <w:lang w:val="en-US" w:eastAsia="zh-CN"/>
              </w:rPr>
              <w:t>特举办</w:t>
            </w:r>
            <w:r>
              <w:rPr>
                <w:rFonts w:hint="eastAsia"/>
                <w:color w:val="auto"/>
                <w:highlight w:val="none"/>
                <w:lang w:val="en-US" w:eastAsia="zh-CN"/>
              </w:rPr>
              <w:t>2026</w:t>
            </w:r>
            <w:r>
              <w:rPr>
                <w:color w:val="auto"/>
                <w:highlight w:val="none"/>
                <w:lang w:val="en-US" w:eastAsia="zh-CN"/>
              </w:rPr>
              <w:t>年广西新丝路跨年电商节。</w:t>
            </w:r>
            <w:r>
              <w:rPr>
                <w:rFonts w:hint="eastAsia" w:ascii="宋体" w:hAnsi="宋体"/>
                <w:color w:val="auto"/>
                <w:szCs w:val="21"/>
                <w:highlight w:val="none"/>
              </w:rPr>
              <w:t>.....具体详见《采购需求》。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BE2AA4">
            <w:pPr>
              <w:snapToGrid w:val="0"/>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1750000.00</w:t>
            </w:r>
          </w:p>
        </w:tc>
      </w:tr>
      <w:tr w14:paraId="24BA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C562867">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2297" w:type="dxa"/>
            <w:tcBorders>
              <w:top w:val="single" w:color="auto" w:sz="4" w:space="0"/>
              <w:left w:val="single" w:color="auto" w:sz="4" w:space="0"/>
              <w:bottom w:val="single" w:color="auto" w:sz="4" w:space="0"/>
              <w:right w:val="single" w:color="auto" w:sz="4" w:space="0"/>
            </w:tcBorders>
            <w:noWrap w:val="0"/>
            <w:vAlign w:val="center"/>
          </w:tcPr>
          <w:p w14:paraId="03253F11">
            <w:pPr>
              <w:snapToGrid w:val="0"/>
              <w:spacing w:line="400" w:lineRule="exact"/>
              <w:jc w:val="center"/>
              <w:rPr>
                <w:rFonts w:ascii="宋体" w:hAnsi="宋体"/>
                <w:color w:val="auto"/>
                <w:szCs w:val="21"/>
                <w:highlight w:val="none"/>
              </w:rPr>
            </w:pPr>
            <w:r>
              <w:rPr>
                <w:rFonts w:hint="eastAsia" w:ascii="宋体" w:hAnsi="宋体" w:cs="宋体"/>
                <w:color w:val="auto"/>
                <w:sz w:val="21"/>
                <w:szCs w:val="21"/>
                <w:highlight w:val="none"/>
                <w:lang w:val="en-US" w:eastAsia="zh-CN"/>
              </w:rPr>
              <w:t>做好广西新丝路跨年电商节活动的视频制作服务项目</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0AB6E6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1项</w:t>
            </w:r>
          </w:p>
        </w:tc>
        <w:tc>
          <w:tcPr>
            <w:tcW w:w="4350" w:type="dxa"/>
            <w:tcBorders>
              <w:top w:val="single" w:color="auto" w:sz="4" w:space="0"/>
              <w:left w:val="single" w:color="auto" w:sz="4" w:space="0"/>
              <w:bottom w:val="single" w:color="auto" w:sz="4" w:space="0"/>
              <w:right w:val="single" w:color="auto" w:sz="4" w:space="0"/>
            </w:tcBorders>
            <w:noWrap w:val="0"/>
            <w:vAlign w:val="center"/>
          </w:tcPr>
          <w:p w14:paraId="123C8B2F">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围绕2026中国-东盟新丝路跨年电商节活动提供视频拍摄制作服务。.....具体详见《采购需求》。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1B7A576">
            <w:pPr>
              <w:snapToGrid w:val="0"/>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750000.00</w:t>
            </w:r>
          </w:p>
        </w:tc>
      </w:tr>
      <w:tr w14:paraId="0235D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gridSpan w:val="5"/>
            <w:tcBorders>
              <w:top w:val="single" w:color="auto" w:sz="4" w:space="0"/>
              <w:left w:val="single" w:color="auto" w:sz="4" w:space="0"/>
              <w:bottom w:val="single" w:color="auto" w:sz="4" w:space="0"/>
              <w:right w:val="single" w:color="auto" w:sz="4" w:space="0"/>
            </w:tcBorders>
            <w:noWrap w:val="0"/>
            <w:vAlign w:val="center"/>
          </w:tcPr>
          <w:p w14:paraId="4F3BB0E7">
            <w:pPr>
              <w:pStyle w:val="12"/>
              <w:spacing w:line="400" w:lineRule="exact"/>
              <w:ind w:firstLine="0"/>
              <w:rPr>
                <w:rFonts w:ascii="宋体" w:hAnsi="宋体"/>
                <w:color w:val="auto"/>
                <w:szCs w:val="21"/>
                <w:highlight w:val="none"/>
              </w:rPr>
            </w:pPr>
            <w:r>
              <w:rPr>
                <w:rFonts w:hint="eastAsia" w:ascii="宋体" w:hAnsi="宋体"/>
                <w:color w:val="auto"/>
                <w:szCs w:val="21"/>
                <w:highlight w:val="none"/>
              </w:rPr>
              <w:t>合同履行期限：详见竞争性磋商文件。</w:t>
            </w:r>
          </w:p>
        </w:tc>
      </w:tr>
    </w:tbl>
    <w:p w14:paraId="6B03B1F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本项目是否接受联合体：□是，</w:t>
      </w:r>
      <w:r>
        <w:rPr>
          <w:rFonts w:hint="eastAsia" w:ascii="MS Mincho" w:hAnsi="MS Mincho" w:cs="MS Mincho"/>
          <w:color w:val="auto"/>
          <w:sz w:val="22"/>
          <w:szCs w:val="22"/>
          <w:highlight w:val="none"/>
        </w:rPr>
        <w:t>☑</w:t>
      </w:r>
      <w:r>
        <w:rPr>
          <w:rFonts w:ascii="宋体" w:hAnsi="宋体"/>
          <w:color w:val="auto"/>
          <w:szCs w:val="21"/>
          <w:highlight w:val="none"/>
        </w:rPr>
        <w:t>否</w:t>
      </w:r>
      <w:r>
        <w:rPr>
          <w:rFonts w:hint="eastAsia" w:ascii="宋体" w:hAnsi="宋体"/>
          <w:color w:val="auto"/>
          <w:szCs w:val="21"/>
          <w:highlight w:val="none"/>
        </w:rPr>
        <w:t>。</w:t>
      </w:r>
    </w:p>
    <w:p w14:paraId="29AA0ED1">
      <w:pPr>
        <w:spacing w:line="400" w:lineRule="exact"/>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二、供应商的资格条件</w:t>
      </w:r>
    </w:p>
    <w:p w14:paraId="2D2692D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44162710">
      <w:pPr>
        <w:spacing w:line="400" w:lineRule="exact"/>
        <w:ind w:firstLine="420" w:firstLineChars="200"/>
        <w:rPr>
          <w:rFonts w:hint="eastAsia" w:ascii="宋体" w:hAnsi="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 xml:space="preserve"> </w:t>
      </w:r>
    </w:p>
    <w:p w14:paraId="06D1E5B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专门面向中小微企业采购的项目（供应商应为中型或小型或微型企业、监狱企业、残疾人福利性单位）</w:t>
      </w:r>
    </w:p>
    <w:p w14:paraId="55B94B6C">
      <w:pPr>
        <w:spacing w:line="400" w:lineRule="exact"/>
        <w:ind w:firstLine="440" w:firstLineChars="200"/>
        <w:rPr>
          <w:rFonts w:hint="eastAsia" w:ascii="宋体" w:hAnsi="宋体"/>
          <w:color w:val="auto"/>
          <w:szCs w:val="21"/>
          <w:highlight w:val="none"/>
        </w:rPr>
      </w:pPr>
      <w:r>
        <w:rPr>
          <w:rFonts w:hint="eastAsia" w:ascii="Segoe UI Symbol" w:hAnsi="Segoe UI Symbol" w:cs="Segoe UI Symbol"/>
          <w:color w:val="auto"/>
          <w:sz w:val="22"/>
          <w:szCs w:val="22"/>
          <w:highlight w:val="none"/>
          <w:lang w:eastAsia="zh-CN"/>
        </w:rPr>
        <w:t>☑</w:t>
      </w:r>
      <w:r>
        <w:rPr>
          <w:rFonts w:hint="eastAsia" w:ascii="宋体" w:hAnsi="宋体"/>
          <w:color w:val="auto"/>
          <w:szCs w:val="21"/>
          <w:highlight w:val="none"/>
        </w:rPr>
        <w:t>非专门面向中小企业采购的项目</w:t>
      </w:r>
      <w:r>
        <w:rPr>
          <w:rFonts w:hint="eastAsia" w:ascii="宋体" w:hAnsi="宋体"/>
          <w:color w:val="auto"/>
          <w:szCs w:val="21"/>
          <w:highlight w:val="none"/>
          <w:lang w:val="en-US" w:eastAsia="zh-CN"/>
        </w:rPr>
        <w:t xml:space="preserve">    </w:t>
      </w:r>
    </w:p>
    <w:p w14:paraId="666A898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color w:val="auto"/>
          <w:highlight w:val="none"/>
        </w:rPr>
        <w:t>供应商须具备：</w:t>
      </w:r>
      <w:r>
        <w:rPr>
          <w:rFonts w:hint="eastAsia"/>
          <w:color w:val="auto"/>
          <w:highlight w:val="none"/>
          <w:lang w:val="en-US" w:eastAsia="zh-CN"/>
        </w:rPr>
        <w:t>分标1：无资质要求；分标2：无资质要求</w:t>
      </w:r>
      <w:r>
        <w:rPr>
          <w:rFonts w:hint="eastAsia" w:ascii="宋体" w:hAnsi="宋体"/>
          <w:color w:val="auto"/>
          <w:szCs w:val="21"/>
          <w:highlight w:val="none"/>
          <w:lang w:val="en-US" w:eastAsia="zh-CN"/>
        </w:rPr>
        <w:t>。</w:t>
      </w:r>
    </w:p>
    <w:p w14:paraId="1D22D3E4">
      <w:pPr>
        <w:widowControl/>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.本项目的特定条件：无。</w:t>
      </w:r>
    </w:p>
    <w:p w14:paraId="530EFF7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46F24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A08D4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7.应具备良好的商业信誉和健全的财务会计制度，企业没有处于被责令停业，财产被接管、冻结或破产状态，竞标资格被暂停或取消，无国家禁止市场准入等情形；（如联合体竞标的，各方必须满足要求）</w:t>
      </w:r>
    </w:p>
    <w:p w14:paraId="1B26373F">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1F31836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时间：自公告发布之日。</w:t>
      </w:r>
    </w:p>
    <w:p w14:paraId="7A9E5CFB">
      <w:pPr>
        <w:spacing w:line="400" w:lineRule="exact"/>
        <w:ind w:firstLine="420" w:firstLineChars="200"/>
        <w:rPr>
          <w:rFonts w:ascii="宋体" w:hAnsi="宋体"/>
          <w:b/>
          <w:bCs/>
          <w:color w:val="auto"/>
          <w:sz w:val="24"/>
          <w:highlight w:val="none"/>
        </w:rPr>
      </w:pPr>
      <w:r>
        <w:rPr>
          <w:rFonts w:hint="eastAsia" w:ascii="宋体" w:hAnsi="宋体"/>
          <w:color w:val="auto"/>
          <w:szCs w:val="21"/>
          <w:highlight w:val="none"/>
        </w:rPr>
        <w:t>获取方式：网上下载。本项目不发放纸质采购文件，供应商可自行在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06C740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10DE1CAA">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四、响应文件提交</w:t>
      </w:r>
    </w:p>
    <w:p w14:paraId="5BE60BD1">
      <w:pPr>
        <w:spacing w:line="400" w:lineRule="exact"/>
        <w:ind w:firstLine="420" w:firstLineChars="200"/>
        <w:rPr>
          <w:color w:val="auto"/>
          <w:highlight w:val="none"/>
        </w:rPr>
      </w:pPr>
      <w:r>
        <w:rPr>
          <w:rFonts w:hint="eastAsia"/>
          <w:color w:val="auto"/>
          <w:highlight w:val="none"/>
        </w:rPr>
        <w:t>1.首次</w:t>
      </w:r>
      <w:r>
        <w:rPr>
          <w:rFonts w:hint="eastAsia" w:ascii="宋体" w:hAnsi="宋体"/>
          <w:color w:val="auto"/>
          <w:szCs w:val="21"/>
          <w:highlight w:val="none"/>
        </w:rPr>
        <w:t>响应</w:t>
      </w:r>
      <w:r>
        <w:rPr>
          <w:rFonts w:hint="eastAsia"/>
          <w:color w:val="auto"/>
          <w:highlight w:val="none"/>
        </w:rPr>
        <w:t>文件提交截止时间（北京时间）：2025年12月</w:t>
      </w:r>
      <w:r>
        <w:rPr>
          <w:rFonts w:hint="eastAsia"/>
          <w:color w:val="auto"/>
          <w:highlight w:val="none"/>
          <w:lang w:val="en-US" w:eastAsia="zh-CN"/>
        </w:rPr>
        <w:t>15</w:t>
      </w:r>
      <w:r>
        <w:rPr>
          <w:rFonts w:hint="eastAsia"/>
          <w:color w:val="auto"/>
          <w:highlight w:val="none"/>
        </w:rPr>
        <w:t>日</w:t>
      </w:r>
      <w:r>
        <w:rPr>
          <w:color w:val="auto"/>
          <w:highlight w:val="none"/>
        </w:rPr>
        <w:t>9</w:t>
      </w:r>
      <w:r>
        <w:rPr>
          <w:rFonts w:hint="eastAsia"/>
          <w:color w:val="auto"/>
          <w:highlight w:val="none"/>
        </w:rPr>
        <w:t>点</w:t>
      </w:r>
      <w:r>
        <w:rPr>
          <w:color w:val="auto"/>
          <w:highlight w:val="none"/>
        </w:rPr>
        <w:t>3</w:t>
      </w:r>
      <w:r>
        <w:rPr>
          <w:rFonts w:hint="eastAsia"/>
          <w:color w:val="auto"/>
          <w:highlight w:val="none"/>
        </w:rPr>
        <w:t>0分（北京时间）</w:t>
      </w:r>
    </w:p>
    <w:p w14:paraId="36F9C6E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w:t>
      </w:r>
    </w:p>
    <w:p w14:paraId="58F9353D">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竞标截止时间前通过网络上传至南宁市本级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电子响应文件具体操作流程详见本公告附件2。</w:t>
      </w:r>
    </w:p>
    <w:p w14:paraId="0A701FB4">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竞标截止时间前，完成电子交易平台上的CA数字证书办理（申领流程见本公告附件1）及响应文件的提交。完成</w:t>
      </w:r>
      <w:r>
        <w:rPr>
          <w:rFonts w:ascii="宋体" w:hAnsi="宋体"/>
          <w:color w:val="auto"/>
          <w:szCs w:val="21"/>
          <w:highlight w:val="none"/>
        </w:rPr>
        <w:t>CA数字证书办理预计7日左右，</w:t>
      </w:r>
      <w:r>
        <w:rPr>
          <w:rFonts w:hint="eastAsia" w:ascii="宋体" w:hAnsi="宋体" w:cs="宋体"/>
          <w:color w:val="auto"/>
          <w:szCs w:val="21"/>
          <w:highlight w:val="none"/>
        </w:rPr>
        <w:t>供应商只需办理其中一家</w:t>
      </w:r>
      <w:r>
        <w:rPr>
          <w:rFonts w:ascii="宋体" w:hAnsi="宋体" w:cs="宋体"/>
          <w:color w:val="auto"/>
          <w:szCs w:val="21"/>
          <w:highlight w:val="none"/>
        </w:rPr>
        <w:t>CA数字证书及签章</w:t>
      </w:r>
      <w:r>
        <w:rPr>
          <w:rFonts w:hint="eastAsia" w:ascii="宋体" w:hAnsi="宋体"/>
          <w:color w:val="auto"/>
          <w:szCs w:val="21"/>
          <w:highlight w:val="none"/>
        </w:rPr>
        <w:t>。</w:t>
      </w:r>
    </w:p>
    <w:p w14:paraId="2221E97F">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p>
    <w:p w14:paraId="52EF3D1D">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29C4E45F">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3.CA证书在线解密：首次响应文件开启时，须供应商携带制作响应文件时用来加密的有效数字证书（CA认证）登录广西政府采购云平台电子开标大厅现场按规定时间对加密的响应文件进行解密</w:t>
      </w:r>
      <w:r>
        <w:rPr>
          <w:rFonts w:hint="eastAsia" w:ascii="宋体" w:hAnsi="宋体" w:cs="宋体"/>
          <w:color w:val="auto"/>
          <w:szCs w:val="21"/>
          <w:highlight w:val="none"/>
          <w:lang w:bidi="ar"/>
        </w:rPr>
        <w:t>，未能按要求进行解密的，由此产生的后果由供应商自行承担。</w:t>
      </w:r>
    </w:p>
    <w:p w14:paraId="04A96107">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263942EC">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600821C7">
      <w:pPr>
        <w:spacing w:line="400" w:lineRule="exact"/>
        <w:ind w:firstLine="420" w:firstLineChars="200"/>
        <w:rPr>
          <w:rFonts w:ascii="宋体" w:hAnsi="宋体"/>
          <w:bCs/>
          <w:color w:val="auto"/>
          <w:szCs w:val="21"/>
          <w:highlight w:val="none"/>
        </w:rPr>
      </w:pPr>
      <w:r>
        <w:rPr>
          <w:rFonts w:hint="eastAsia" w:ascii="宋体" w:hAnsi="宋体"/>
          <w:color w:val="auto"/>
          <w:szCs w:val="21"/>
          <w:highlight w:val="none"/>
        </w:rPr>
        <w:t>1.时间：2025年12月</w:t>
      </w:r>
      <w:r>
        <w:rPr>
          <w:rFonts w:hint="eastAsia" w:ascii="宋体" w:hAnsi="宋体"/>
          <w:color w:val="auto"/>
          <w:szCs w:val="21"/>
          <w:highlight w:val="none"/>
          <w:lang w:val="en-US" w:eastAsia="zh-CN"/>
        </w:rPr>
        <w:t>15</w:t>
      </w:r>
      <w:r>
        <w:rPr>
          <w:rFonts w:hint="eastAsia" w:ascii="宋体" w:hAnsi="宋体"/>
          <w:color w:val="auto"/>
          <w:szCs w:val="21"/>
          <w:highlight w:val="none"/>
        </w:rPr>
        <w:t>日</w:t>
      </w:r>
      <w:r>
        <w:rPr>
          <w:rFonts w:ascii="宋体" w:hAnsi="宋体"/>
          <w:color w:val="auto"/>
          <w:szCs w:val="21"/>
          <w:highlight w:val="none"/>
        </w:rPr>
        <w:t>9</w:t>
      </w:r>
      <w:r>
        <w:rPr>
          <w:rFonts w:hint="eastAsia" w:ascii="宋体" w:hAnsi="宋体"/>
          <w:color w:val="auto"/>
          <w:szCs w:val="21"/>
          <w:highlight w:val="none"/>
        </w:rPr>
        <w:t>点</w:t>
      </w:r>
      <w:r>
        <w:rPr>
          <w:rFonts w:ascii="宋体" w:hAnsi="宋体"/>
          <w:color w:val="auto"/>
          <w:szCs w:val="21"/>
          <w:highlight w:val="none"/>
        </w:rPr>
        <w:t>3</w:t>
      </w:r>
      <w:r>
        <w:rPr>
          <w:rFonts w:hint="eastAsia" w:ascii="宋体" w:hAnsi="宋体"/>
          <w:color w:val="auto"/>
          <w:szCs w:val="21"/>
          <w:highlight w:val="none"/>
        </w:rPr>
        <w:t>0分（北京时间）后</w:t>
      </w:r>
    </w:p>
    <w:p w14:paraId="4017A3AD">
      <w:pPr>
        <w:spacing w:line="400" w:lineRule="exact"/>
        <w:ind w:firstLine="420" w:firstLineChars="200"/>
        <w:rPr>
          <w:rFonts w:ascii="宋体" w:hAnsi="宋体"/>
          <w:bCs/>
          <w:color w:val="auto"/>
          <w:szCs w:val="21"/>
          <w:highlight w:val="none"/>
        </w:rPr>
      </w:pPr>
      <w:r>
        <w:rPr>
          <w:rFonts w:hint="eastAsia" w:ascii="宋体" w:hAnsi="宋体"/>
          <w:color w:val="auto"/>
          <w:szCs w:val="21"/>
          <w:highlight w:val="none"/>
        </w:rPr>
        <w:t>2.地点：广西政府采购云平台（https://www.gcy.zfcg.gxzf.gov.cn/）</w:t>
      </w:r>
    </w:p>
    <w:p w14:paraId="51907FC4">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六、公告期限</w:t>
      </w:r>
    </w:p>
    <w:p w14:paraId="103C980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61607DF">
      <w:pPr>
        <w:spacing w:line="400" w:lineRule="exact"/>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七、其他补充事宜</w:t>
      </w:r>
    </w:p>
    <w:p w14:paraId="0E943E6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磋商保证金：本项目不收取磋商保证金</w:t>
      </w:r>
    </w:p>
    <w:p w14:paraId="5AA6022D">
      <w:pPr>
        <w:wordWrap w:val="0"/>
        <w:spacing w:line="400" w:lineRule="exact"/>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2.采购意向公开链接：http://www.ccgp-guangxi.gov.cn/site/detail?categoryCode=ZcyAnnouncement&amp;parentId=66485&amp;articleId=VEJWVyIzLbwe85F5xeGVuQ==</w:t>
      </w:r>
    </w:p>
    <w:p w14:paraId="4B9788B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0EBE321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中国政府采购网（http://www.ccgp.gov.cn）、广西壮族自治区政府采购网（http://zfcg.gxzf.gov.cn）、全国公共资源交易平台（广西.南宁）（http://ggzy.jgswj.gxzf.gov.cn/nnggzy/）</w:t>
      </w:r>
    </w:p>
    <w:p w14:paraId="2C6DC83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78989BF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2CB85A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294A01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17EDD96">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8FEB3B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559B71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7BCD823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6.若对项目采购电子交易系统操作有疑问，可登录广西政府采购云平台（</w:t>
      </w:r>
      <w:r>
        <w:rPr>
          <w:rFonts w:hint="eastAsia" w:ascii="宋体" w:hAnsi="宋体"/>
          <w:color w:val="auto"/>
          <w:szCs w:val="21"/>
          <w:highlight w:val="none"/>
        </w:rPr>
        <w:t>https://www.gcy.zfcg.gxzf.gov.cn</w:t>
      </w:r>
      <w:r>
        <w:rPr>
          <w:rFonts w:hint="eastAsia" w:ascii="宋体" w:hAnsi="宋体" w:cs="宋体"/>
          <w:color w:val="auto"/>
          <w:kern w:val="0"/>
          <w:szCs w:val="21"/>
          <w:highlight w:val="none"/>
        </w:rPr>
        <w:t>/），或拨打</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服务热线</w:t>
      </w:r>
      <w:r>
        <w:rPr>
          <w:rFonts w:ascii="宋体" w:hAnsi="宋体" w:cs="宋体"/>
          <w:color w:val="auto"/>
          <w:kern w:val="0"/>
          <w:szCs w:val="21"/>
          <w:highlight w:val="none"/>
        </w:rPr>
        <w:t>95763</w:t>
      </w:r>
      <w:r>
        <w:rPr>
          <w:rFonts w:hint="eastAsia" w:ascii="宋体" w:hAnsi="宋体" w:cs="宋体"/>
          <w:color w:val="auto"/>
          <w:kern w:val="0"/>
          <w:szCs w:val="21"/>
          <w:highlight w:val="none"/>
        </w:rPr>
        <w:t xml:space="preserve">或0771-3381253获取热线服务帮助。 </w:t>
      </w:r>
    </w:p>
    <w:p w14:paraId="4525144E">
      <w:pPr>
        <w:spacing w:line="400" w:lineRule="exact"/>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16BD99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5DEC835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称：南宁市商务局</w:t>
      </w:r>
    </w:p>
    <w:p w14:paraId="785167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地址：南宁市嘉宾路1号</w:t>
      </w:r>
    </w:p>
    <w:p w14:paraId="58119E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项目联系人：沈思明</w:t>
      </w:r>
    </w:p>
    <w:p w14:paraId="2F6D0A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联系电话：0771-5538602</w:t>
      </w:r>
    </w:p>
    <w:p w14:paraId="7C47AA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7E4476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名    称：云之龙咨询集团有限公司               </w:t>
      </w:r>
    </w:p>
    <w:p w14:paraId="2D4576A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址：南宁市良庆区云英路15号3号楼云之龙咨询集团大厦6楼</w:t>
      </w:r>
    </w:p>
    <w:p w14:paraId="39890DB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联系方式：0771-2618118</w:t>
      </w:r>
    </w:p>
    <w:p w14:paraId="204C30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50419B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项目联系人：黄丽杰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李嘉俊</w:t>
      </w:r>
      <w:r>
        <w:rPr>
          <w:rFonts w:hint="eastAsia" w:ascii="宋体" w:hAnsi="宋体" w:cs="宋体"/>
          <w:color w:val="auto"/>
          <w:szCs w:val="21"/>
          <w:highlight w:val="none"/>
        </w:rPr>
        <w:t xml:space="preserve">        </w:t>
      </w:r>
    </w:p>
    <w:p w14:paraId="527AF361">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电话：0771-2618199、2618118、2611898</w:t>
      </w:r>
    </w:p>
    <w:p w14:paraId="69846122">
      <w:pPr>
        <w:pStyle w:val="13"/>
        <w:widowControl/>
        <w:spacing w:line="400" w:lineRule="exact"/>
        <w:ind w:firstLine="420" w:firstLineChars="200"/>
        <w:rPr>
          <w:color w:val="auto"/>
          <w:highlight w:val="none"/>
        </w:rPr>
      </w:pPr>
      <w:bookmarkStart w:id="10" w:name="OLE_LINK3"/>
      <w:r>
        <w:rPr>
          <w:rFonts w:hint="eastAsia" w:ascii="宋体" w:hAnsi="宋体" w:cs="宋体"/>
          <w:color w:val="auto"/>
          <w:szCs w:val="21"/>
          <w:highlight w:val="none"/>
        </w:rPr>
        <w:t>附件：1.CA证书申请方式及操作指南下载地址（登陆</w:t>
      </w:r>
      <w:bookmarkStart w:id="11" w:name="OLE_LINK4"/>
      <w:r>
        <w:rPr>
          <w:color w:val="auto"/>
          <w:highlight w:val="none"/>
        </w:rPr>
        <w:t>http://nncz.nanning.gov.cn/</w:t>
      </w:r>
      <w:bookmarkEnd w:id="11"/>
      <w:r>
        <w:rPr>
          <w:rFonts w:hint="eastAsia" w:cs="宋体"/>
          <w:color w:val="auto"/>
          <w:highlight w:val="none"/>
        </w:rPr>
        <w:t>（南宁市财政局官网）</w:t>
      </w:r>
      <w:r>
        <w:rPr>
          <w:color w:val="auto"/>
          <w:highlight w:val="none"/>
        </w:rPr>
        <w:t>-</w:t>
      </w:r>
      <w:r>
        <w:rPr>
          <w:rFonts w:hint="eastAsia" w:cs="宋体"/>
          <w:color w:val="auto"/>
          <w:highlight w:val="none"/>
        </w:rPr>
        <w:t>业务专题</w:t>
      </w:r>
      <w:r>
        <w:rPr>
          <w:color w:val="auto"/>
          <w:highlight w:val="none"/>
        </w:rPr>
        <w:t>-</w:t>
      </w:r>
      <w:r>
        <w:rPr>
          <w:rFonts w:hint="eastAsia" w:cs="宋体"/>
          <w:color w:val="auto"/>
          <w:highlight w:val="none"/>
        </w:rPr>
        <w:t>政府采购监督管理</w:t>
      </w:r>
      <w:r>
        <w:rPr>
          <w:color w:val="auto"/>
          <w:highlight w:val="none"/>
        </w:rPr>
        <w:t>-</w:t>
      </w:r>
      <w:r>
        <w:rPr>
          <w:rFonts w:hint="eastAsia" w:cs="宋体"/>
          <w:color w:val="auto"/>
          <w:highlight w:val="none"/>
        </w:rPr>
        <w:t>资料下载</w:t>
      </w:r>
      <w:r>
        <w:rPr>
          <w:color w:val="auto"/>
          <w:highlight w:val="none"/>
        </w:rPr>
        <w:t>-</w:t>
      </w:r>
      <w:r>
        <w:rPr>
          <w:rFonts w:hint="eastAsia" w:cs="宋体"/>
          <w:color w:val="auto"/>
          <w:highlight w:val="none"/>
        </w:rPr>
        <w:t>“广西政采云西部</w:t>
      </w:r>
      <w:r>
        <w:rPr>
          <w:color w:val="auto"/>
          <w:highlight w:val="none"/>
        </w:rPr>
        <w:t>CA</w:t>
      </w:r>
      <w:r>
        <w:rPr>
          <w:rFonts w:hint="eastAsia" w:cs="宋体"/>
          <w:color w:val="auto"/>
          <w:highlight w:val="none"/>
        </w:rPr>
        <w:t>办理方式”或“南宁市政采云</w:t>
      </w:r>
      <w:r>
        <w:rPr>
          <w:color w:val="auto"/>
          <w:highlight w:val="none"/>
        </w:rPr>
        <w:t>CA</w:t>
      </w:r>
      <w:r>
        <w:rPr>
          <w:rFonts w:hint="eastAsia" w:cs="宋体"/>
          <w:color w:val="auto"/>
          <w:highlight w:val="none"/>
        </w:rPr>
        <w:t>证书办理操作指南”</w:t>
      </w:r>
      <w:r>
        <w:rPr>
          <w:rFonts w:hint="eastAsia" w:ascii="宋体" w:hAnsi="宋体" w:cs="宋体"/>
          <w:color w:val="auto"/>
          <w:szCs w:val="21"/>
          <w:highlight w:val="none"/>
        </w:rPr>
        <w:t>）</w:t>
      </w:r>
    </w:p>
    <w:p w14:paraId="35522DEE">
      <w:pPr>
        <w:widowControl/>
        <w:spacing w:line="400" w:lineRule="exact"/>
        <w:ind w:firstLine="420" w:firstLineChars="200"/>
        <w:jc w:val="left"/>
        <w:rPr>
          <w:color w:val="auto"/>
          <w:highlight w:val="none"/>
        </w:rPr>
      </w:pPr>
      <w:r>
        <w:rPr>
          <w:rFonts w:hint="eastAsia" w:ascii="宋体" w:hAnsi="宋体"/>
          <w:color w:val="auto"/>
          <w:szCs w:val="21"/>
          <w:highlight w:val="none"/>
          <w:lang w:bidi="ar"/>
        </w:rPr>
        <w:t>2.电子投标文件制作与投送教程（在此网址下载：</w:t>
      </w:r>
      <w:r>
        <w:rPr>
          <w:color w:val="auto"/>
          <w:highlight w:val="none"/>
          <w:lang w:bidi="ar"/>
        </w:rPr>
        <w:t>http://nncz.nanning.gov.cn/</w:t>
      </w:r>
      <w:r>
        <w:rPr>
          <w:rFonts w:hint="eastAsia"/>
          <w:color w:val="auto"/>
          <w:highlight w:val="none"/>
          <w:lang w:bidi="ar"/>
        </w:rPr>
        <w:t>（南宁市财政局官网）</w:t>
      </w:r>
      <w:r>
        <w:rPr>
          <w:color w:val="auto"/>
          <w:highlight w:val="none"/>
          <w:lang w:bidi="ar"/>
        </w:rPr>
        <w:t>-</w:t>
      </w:r>
      <w:r>
        <w:rPr>
          <w:rFonts w:hint="eastAsia"/>
          <w:color w:val="auto"/>
          <w:highlight w:val="none"/>
          <w:lang w:bidi="ar"/>
        </w:rPr>
        <w:t>业务专题</w:t>
      </w:r>
      <w:r>
        <w:rPr>
          <w:color w:val="auto"/>
          <w:highlight w:val="none"/>
          <w:lang w:bidi="ar"/>
        </w:rPr>
        <w:t>-</w:t>
      </w:r>
      <w:r>
        <w:rPr>
          <w:rFonts w:hint="eastAsia"/>
          <w:color w:val="auto"/>
          <w:highlight w:val="none"/>
          <w:lang w:bidi="ar"/>
        </w:rPr>
        <w:t>政府采购监督管理</w:t>
      </w:r>
      <w:r>
        <w:rPr>
          <w:color w:val="auto"/>
          <w:highlight w:val="none"/>
          <w:lang w:bidi="ar"/>
        </w:rPr>
        <w:t>-</w:t>
      </w:r>
      <w:r>
        <w:rPr>
          <w:rFonts w:hint="eastAsia"/>
          <w:color w:val="auto"/>
          <w:highlight w:val="none"/>
          <w:lang w:bidi="ar"/>
        </w:rPr>
        <w:t>资料下载</w:t>
      </w:r>
      <w:r>
        <w:rPr>
          <w:color w:val="auto"/>
          <w:highlight w:val="none"/>
          <w:lang w:bidi="ar"/>
        </w:rPr>
        <w:t>-</w:t>
      </w:r>
      <w:r>
        <w:rPr>
          <w:rFonts w:hint="eastAsia"/>
          <w:color w:val="auto"/>
          <w:highlight w:val="none"/>
          <w:lang w:bidi="ar"/>
        </w:rPr>
        <w:t>南宁市政府采购项目全流程电子化交易操作指南</w:t>
      </w:r>
      <w:r>
        <w:rPr>
          <w:rFonts w:hint="eastAsia" w:ascii="宋体" w:hAnsi="宋体"/>
          <w:color w:val="auto"/>
          <w:szCs w:val="21"/>
          <w:highlight w:val="none"/>
          <w:lang w:bidi="ar"/>
        </w:rPr>
        <w:t>）</w:t>
      </w:r>
      <w:bookmarkEnd w:id="10"/>
    </w:p>
    <w:p w14:paraId="7DB4410D">
      <w:pPr>
        <w:pStyle w:val="13"/>
        <w:spacing w:line="340" w:lineRule="exact"/>
        <w:ind w:firstLine="420" w:firstLineChars="200"/>
        <w:rPr>
          <w:rFonts w:ascii="宋体" w:hAnsi="宋体"/>
          <w:color w:val="auto"/>
          <w:szCs w:val="21"/>
          <w:highlight w:val="none"/>
        </w:rPr>
      </w:pPr>
    </w:p>
    <w:p w14:paraId="37BA52BA">
      <w:pPr>
        <w:spacing w:line="340" w:lineRule="exact"/>
        <w:ind w:firstLine="6518" w:firstLineChars="3104"/>
        <w:jc w:val="center"/>
        <w:rPr>
          <w:rFonts w:ascii="宋体" w:hAnsi="宋体"/>
          <w:color w:val="auto"/>
          <w:szCs w:val="21"/>
          <w:highlight w:val="none"/>
        </w:rPr>
      </w:pPr>
      <w:r>
        <w:rPr>
          <w:rFonts w:hint="eastAsia" w:ascii="宋体" w:hAnsi="宋体"/>
          <w:color w:val="auto"/>
          <w:szCs w:val="21"/>
          <w:highlight w:val="none"/>
        </w:rPr>
        <w:t>云之龙咨询集团有限公司</w:t>
      </w:r>
    </w:p>
    <w:p w14:paraId="65AB5016">
      <w:pPr>
        <w:spacing w:line="340" w:lineRule="exact"/>
        <w:ind w:firstLine="6518" w:firstLineChars="3104"/>
        <w:jc w:val="center"/>
        <w:rPr>
          <w:rFonts w:ascii="宋体" w:hAnsi="宋体"/>
          <w:color w:val="auto"/>
          <w:szCs w:val="21"/>
          <w:highlight w:val="none"/>
        </w:rPr>
      </w:pPr>
      <w:r>
        <w:rPr>
          <w:rFonts w:hint="eastAsia" w:ascii="宋体" w:hAnsi="宋体"/>
          <w:color w:val="auto"/>
          <w:szCs w:val="21"/>
          <w:highlight w:val="none"/>
        </w:rPr>
        <w:t>2025年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2</w:t>
      </w:r>
      <w:r>
        <w:rPr>
          <w:rFonts w:hint="eastAsia" w:ascii="宋体" w:hAnsi="宋体"/>
          <w:color w:val="auto"/>
          <w:szCs w:val="21"/>
          <w:highlight w:val="none"/>
        </w:rPr>
        <w:t>日</w:t>
      </w:r>
    </w:p>
    <w:p w14:paraId="6508F29F">
      <w:pPr>
        <w:spacing w:line="340" w:lineRule="exact"/>
        <w:jc w:val="both"/>
        <w:rPr>
          <w:rFonts w:hint="eastAsia" w:hAnsi="宋体"/>
          <w:b/>
        </w:rPr>
      </w:pPr>
      <w:bookmarkStart w:id="12" w:name="_GoBack"/>
      <w:bookmarkEnd w:id="12"/>
    </w:p>
    <w:p w14:paraId="2CDE4DB1"/>
    <w:sectPr>
      <w:footerReference r:id="rId4" w:type="first"/>
      <w:footerReference r:id="rId3" w:type="default"/>
      <w:pgSz w:w="11906" w:h="16838"/>
      <w:pgMar w:top="1134" w:right="1418" w:bottom="1134" w:left="1418"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CCA69C-8C61-472C-B807-1F12C587F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B87641-DBF5-40AB-9139-1FE8FA5F66A5}"/>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embedRegular r:id="rId3" w:fontKey="{58D190D1-E614-4D66-BFA0-234643C26E3B}"/>
  </w:font>
  <w:font w:name="ＭＳ 明朝">
    <w:altName w:val="Xirod"/>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embedRegular r:id="rId4" w:fontKey="{1CC449DB-9FC6-4506-BDA6-F5CF9EE3C54D}"/>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3CA">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_x0000_s2049"/>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14:paraId="4D9BA957">
                          <w:pPr>
                            <w:pStyle w:val="22"/>
                            <w:jc w:val="center"/>
                          </w:pPr>
                          <w:r>
                            <w:fldChar w:fldCharType="begin"/>
                          </w:r>
                          <w:r>
                            <w:instrText xml:space="preserve"> PAGE  \* MERGEFORMAT </w:instrText>
                          </w:r>
                          <w:r>
                            <w:fldChar w:fldCharType="separate"/>
                          </w:r>
                          <w:r>
                            <w:t>105</w:t>
                          </w:r>
                          <w:r>
                            <w:fldChar w:fldCharType="end"/>
                          </w:r>
                        </w:p>
                      </w:txbxContent>
                    </wps:txbx>
                    <wps:bodyPr rot="0" vert="horz" wrap="square" lIns="0" tIns="0" rIns="0" bIns="0" anchor="t" anchorCtr="0"/>
                  </wps:wsp>
                </a:graphicData>
              </a:graphic>
            </wp:anchor>
          </w:drawing>
        </mc:Choice>
        <mc:Fallback>
          <w:pict>
            <v:rect id="_x0000_s2049" o:spid="_x0000_s1026" o:spt="1"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zRBM1AAAAAMBAAAPAAAAAAAAAAEAIAAAACIAAABkcnMvZG93bnJl&#10;di54bWxQSwECFAAUAAAACACHTuJABMD9gcgBAAClAwAADgAAAAAAAAABACAAAAAjAQAAZHJzL2Uy&#10;b0RvYy54bWxQSwUGAAAAAAYABgBZAQAAXQUAAAAA&#10;">
              <v:fill on="f" focussize="0,0"/>
              <v:stroke on="f"/>
              <v:imagedata o:title=""/>
              <o:lock v:ext="edit" aspectratio="f"/>
              <v:textbox inset="0mm,0mm,0mm,0mm">
                <w:txbxContent>
                  <w:p w14:paraId="4D9BA957">
                    <w:pPr>
                      <w:pStyle w:val="22"/>
                      <w:jc w:val="center"/>
                    </w:pPr>
                    <w:r>
                      <w:fldChar w:fldCharType="begin"/>
                    </w:r>
                    <w:r>
                      <w:instrText xml:space="preserve"> PAGE  \* MERGEFORMAT </w:instrText>
                    </w:r>
                    <w:r>
                      <w:fldChar w:fldCharType="separate"/>
                    </w:r>
                    <w:r>
                      <w:t>105</w:t>
                    </w:r>
                    <w:r>
                      <w:fldChar w:fldCharType="end"/>
                    </w:r>
                  </w:p>
                </w:txbxContent>
              </v:textbox>
            </v:rect>
          </w:pict>
        </mc:Fallback>
      </mc:AlternateContent>
    </w:r>
  </w:p>
  <w:p w14:paraId="4222775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929AE">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90B5FFE">
                          <w:pPr>
                            <w:pStyle w:val="22"/>
                          </w:pPr>
                          <w:r>
                            <w:fldChar w:fldCharType="begin"/>
                          </w:r>
                          <w:r>
                            <w:instrText xml:space="preserve"> PAGE  \* MERGEFORMAT </w:instrText>
                          </w:r>
                          <w:r>
                            <w:fldChar w:fldCharType="separate"/>
                          </w:r>
                          <w:r>
                            <w:t>63</w:t>
                          </w:r>
                          <w:r>
                            <w:fldChar w:fldCharType="end"/>
                          </w:r>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DsKBloywEAALcDAAAOAAAAAAAAAAEAIAAAACIBAABkcnMv&#10;ZTJvRG9jLnhtbFBLBQYAAAAABgAGAFkBAABfBQAAAAA=&#10;">
              <v:fill on="f" focussize="0,0"/>
              <v:stroke on="f"/>
              <v:imagedata o:title=""/>
              <o:lock v:ext="edit" aspectratio="f"/>
              <v:textbox>
                <w:txbxContent>
                  <w:p w14:paraId="690B5FFE">
                    <w:pPr>
                      <w:pStyle w:val="22"/>
                    </w:pPr>
                    <w:r>
                      <w:fldChar w:fldCharType="begin"/>
                    </w:r>
                    <w:r>
                      <w:instrText xml:space="preserve"> PAGE  \* MERGEFORMAT </w:instrText>
                    </w:r>
                    <w:r>
                      <w:fldChar w:fldCharType="separate"/>
                    </w:r>
                    <w:r>
                      <w:t>63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NzY5ZDUwOWVmNDRlZjliMTA4YzQ2MDFmY2EzNWUifQ=="/>
  </w:docVars>
  <w:rsids>
    <w:rsidRoot w:val="00FB4FE1"/>
    <w:rsid w:val="00006483"/>
    <w:rsid w:val="00012CFC"/>
    <w:rsid w:val="000719BD"/>
    <w:rsid w:val="00076E61"/>
    <w:rsid w:val="000854AC"/>
    <w:rsid w:val="000A78A5"/>
    <w:rsid w:val="000C249D"/>
    <w:rsid w:val="000E1A6E"/>
    <w:rsid w:val="00116A1A"/>
    <w:rsid w:val="00167873"/>
    <w:rsid w:val="00174BCF"/>
    <w:rsid w:val="001864E0"/>
    <w:rsid w:val="001E3D9B"/>
    <w:rsid w:val="001F7F81"/>
    <w:rsid w:val="002C0DB7"/>
    <w:rsid w:val="002F3455"/>
    <w:rsid w:val="00314A89"/>
    <w:rsid w:val="00341130"/>
    <w:rsid w:val="003550DE"/>
    <w:rsid w:val="0036073E"/>
    <w:rsid w:val="003623F8"/>
    <w:rsid w:val="00383802"/>
    <w:rsid w:val="004555A8"/>
    <w:rsid w:val="004A715F"/>
    <w:rsid w:val="004B0D73"/>
    <w:rsid w:val="004B2667"/>
    <w:rsid w:val="004C621B"/>
    <w:rsid w:val="004E640E"/>
    <w:rsid w:val="0051044F"/>
    <w:rsid w:val="00511654"/>
    <w:rsid w:val="005159AF"/>
    <w:rsid w:val="005208E7"/>
    <w:rsid w:val="00556FFF"/>
    <w:rsid w:val="00561D42"/>
    <w:rsid w:val="005C43B3"/>
    <w:rsid w:val="00602762"/>
    <w:rsid w:val="006233D6"/>
    <w:rsid w:val="00656756"/>
    <w:rsid w:val="00663068"/>
    <w:rsid w:val="00674827"/>
    <w:rsid w:val="00681F0D"/>
    <w:rsid w:val="00692B74"/>
    <w:rsid w:val="006B1A79"/>
    <w:rsid w:val="006C04D1"/>
    <w:rsid w:val="006D23B3"/>
    <w:rsid w:val="00700A96"/>
    <w:rsid w:val="00733386"/>
    <w:rsid w:val="0077659C"/>
    <w:rsid w:val="00777088"/>
    <w:rsid w:val="00795969"/>
    <w:rsid w:val="00796B30"/>
    <w:rsid w:val="007E168F"/>
    <w:rsid w:val="00822434"/>
    <w:rsid w:val="0088164A"/>
    <w:rsid w:val="008B149E"/>
    <w:rsid w:val="008D753A"/>
    <w:rsid w:val="008E2914"/>
    <w:rsid w:val="009103E6"/>
    <w:rsid w:val="0092624F"/>
    <w:rsid w:val="0098737F"/>
    <w:rsid w:val="00993C55"/>
    <w:rsid w:val="009A0415"/>
    <w:rsid w:val="009A127C"/>
    <w:rsid w:val="009E0DA1"/>
    <w:rsid w:val="009E3AA2"/>
    <w:rsid w:val="009E7739"/>
    <w:rsid w:val="00A31EFB"/>
    <w:rsid w:val="00A36C9C"/>
    <w:rsid w:val="00A6528F"/>
    <w:rsid w:val="00A65647"/>
    <w:rsid w:val="00A83369"/>
    <w:rsid w:val="00AB4ADD"/>
    <w:rsid w:val="00AD5548"/>
    <w:rsid w:val="00AF1B0F"/>
    <w:rsid w:val="00AF5B89"/>
    <w:rsid w:val="00B022B2"/>
    <w:rsid w:val="00B149DB"/>
    <w:rsid w:val="00B41DAD"/>
    <w:rsid w:val="00B45024"/>
    <w:rsid w:val="00B773F0"/>
    <w:rsid w:val="00BA3228"/>
    <w:rsid w:val="00BE4483"/>
    <w:rsid w:val="00C057B3"/>
    <w:rsid w:val="00C0735D"/>
    <w:rsid w:val="00C10D64"/>
    <w:rsid w:val="00C2136A"/>
    <w:rsid w:val="00C34019"/>
    <w:rsid w:val="00C41353"/>
    <w:rsid w:val="00C452BF"/>
    <w:rsid w:val="00C462F4"/>
    <w:rsid w:val="00C81FA6"/>
    <w:rsid w:val="00C868DA"/>
    <w:rsid w:val="00C936C4"/>
    <w:rsid w:val="00C93B57"/>
    <w:rsid w:val="00C94A8E"/>
    <w:rsid w:val="00C94D04"/>
    <w:rsid w:val="00CA5F67"/>
    <w:rsid w:val="00CB6B62"/>
    <w:rsid w:val="00CE4B50"/>
    <w:rsid w:val="00D04B5B"/>
    <w:rsid w:val="00D16E33"/>
    <w:rsid w:val="00D17B73"/>
    <w:rsid w:val="00D21ABF"/>
    <w:rsid w:val="00D310DF"/>
    <w:rsid w:val="00D73081"/>
    <w:rsid w:val="00D75E5D"/>
    <w:rsid w:val="00D84D5A"/>
    <w:rsid w:val="00D85147"/>
    <w:rsid w:val="00D866FD"/>
    <w:rsid w:val="00D95552"/>
    <w:rsid w:val="00DD021D"/>
    <w:rsid w:val="00DE5AD2"/>
    <w:rsid w:val="00DF03A5"/>
    <w:rsid w:val="00E14B61"/>
    <w:rsid w:val="00E60A9C"/>
    <w:rsid w:val="00E63C1F"/>
    <w:rsid w:val="00E65945"/>
    <w:rsid w:val="00E8377F"/>
    <w:rsid w:val="00E87EC5"/>
    <w:rsid w:val="00ED3590"/>
    <w:rsid w:val="00EF4091"/>
    <w:rsid w:val="00F54219"/>
    <w:rsid w:val="00F90F0C"/>
    <w:rsid w:val="00FB4FE1"/>
    <w:rsid w:val="00FD3314"/>
    <w:rsid w:val="010D6029"/>
    <w:rsid w:val="01695484"/>
    <w:rsid w:val="0174164C"/>
    <w:rsid w:val="02306473"/>
    <w:rsid w:val="026929FF"/>
    <w:rsid w:val="030671D3"/>
    <w:rsid w:val="03FB660C"/>
    <w:rsid w:val="04156DE5"/>
    <w:rsid w:val="0442389F"/>
    <w:rsid w:val="048E53D3"/>
    <w:rsid w:val="048F6CC6"/>
    <w:rsid w:val="05937A34"/>
    <w:rsid w:val="05D42437"/>
    <w:rsid w:val="05DC0DD7"/>
    <w:rsid w:val="060B1EB5"/>
    <w:rsid w:val="06C6344E"/>
    <w:rsid w:val="06DB22F0"/>
    <w:rsid w:val="06FD1421"/>
    <w:rsid w:val="076E4110"/>
    <w:rsid w:val="082537F9"/>
    <w:rsid w:val="0856046E"/>
    <w:rsid w:val="087B7477"/>
    <w:rsid w:val="08B9062A"/>
    <w:rsid w:val="08C23A92"/>
    <w:rsid w:val="09753CB2"/>
    <w:rsid w:val="0A260713"/>
    <w:rsid w:val="0AC6043C"/>
    <w:rsid w:val="0B093D05"/>
    <w:rsid w:val="0B2621C1"/>
    <w:rsid w:val="0BCB3596"/>
    <w:rsid w:val="0BDD5C57"/>
    <w:rsid w:val="0BFE6C9A"/>
    <w:rsid w:val="0C594818"/>
    <w:rsid w:val="0CA51ED6"/>
    <w:rsid w:val="0D0522AA"/>
    <w:rsid w:val="0DA770F4"/>
    <w:rsid w:val="0DC8391D"/>
    <w:rsid w:val="0DE23B1F"/>
    <w:rsid w:val="0E0837F8"/>
    <w:rsid w:val="0F276507"/>
    <w:rsid w:val="10545A22"/>
    <w:rsid w:val="10B333EC"/>
    <w:rsid w:val="10E01064"/>
    <w:rsid w:val="10E8195F"/>
    <w:rsid w:val="10FD070D"/>
    <w:rsid w:val="11050ACA"/>
    <w:rsid w:val="11724BAC"/>
    <w:rsid w:val="11981169"/>
    <w:rsid w:val="11D63493"/>
    <w:rsid w:val="12533B03"/>
    <w:rsid w:val="12582E7C"/>
    <w:rsid w:val="125D0492"/>
    <w:rsid w:val="131E3683"/>
    <w:rsid w:val="137E1E60"/>
    <w:rsid w:val="14494355"/>
    <w:rsid w:val="14962256"/>
    <w:rsid w:val="150E6EE5"/>
    <w:rsid w:val="15741892"/>
    <w:rsid w:val="15A22D8C"/>
    <w:rsid w:val="15D5574D"/>
    <w:rsid w:val="15F01D49"/>
    <w:rsid w:val="16367E8C"/>
    <w:rsid w:val="16AA643D"/>
    <w:rsid w:val="16D913ED"/>
    <w:rsid w:val="17315F09"/>
    <w:rsid w:val="174D2671"/>
    <w:rsid w:val="17680005"/>
    <w:rsid w:val="17CC1A18"/>
    <w:rsid w:val="1811654A"/>
    <w:rsid w:val="187B09E2"/>
    <w:rsid w:val="18A230A3"/>
    <w:rsid w:val="18A47D72"/>
    <w:rsid w:val="18DD4AAD"/>
    <w:rsid w:val="191133E8"/>
    <w:rsid w:val="194416DA"/>
    <w:rsid w:val="19467ED2"/>
    <w:rsid w:val="19A76BC3"/>
    <w:rsid w:val="1AC11F06"/>
    <w:rsid w:val="1AE43477"/>
    <w:rsid w:val="1B0A0440"/>
    <w:rsid w:val="1B7E392F"/>
    <w:rsid w:val="1C136BED"/>
    <w:rsid w:val="1C9A62D7"/>
    <w:rsid w:val="1CA90EA4"/>
    <w:rsid w:val="1CD35F20"/>
    <w:rsid w:val="1D7D620F"/>
    <w:rsid w:val="1D981353"/>
    <w:rsid w:val="1DBE68E3"/>
    <w:rsid w:val="1DD44140"/>
    <w:rsid w:val="1E4A0464"/>
    <w:rsid w:val="1EE33A55"/>
    <w:rsid w:val="1FAB0A8F"/>
    <w:rsid w:val="1FBE0F24"/>
    <w:rsid w:val="1FF2B9D8"/>
    <w:rsid w:val="201D7763"/>
    <w:rsid w:val="20EB1A8B"/>
    <w:rsid w:val="21300011"/>
    <w:rsid w:val="213B4094"/>
    <w:rsid w:val="216361B0"/>
    <w:rsid w:val="21731A80"/>
    <w:rsid w:val="21865B26"/>
    <w:rsid w:val="21B92872"/>
    <w:rsid w:val="221B45B1"/>
    <w:rsid w:val="228D6B72"/>
    <w:rsid w:val="22EC5858"/>
    <w:rsid w:val="22FF67A7"/>
    <w:rsid w:val="23330D4B"/>
    <w:rsid w:val="23430EA0"/>
    <w:rsid w:val="23C76FD2"/>
    <w:rsid w:val="244E08E6"/>
    <w:rsid w:val="24590DC1"/>
    <w:rsid w:val="27054F28"/>
    <w:rsid w:val="27E93145"/>
    <w:rsid w:val="28731EF1"/>
    <w:rsid w:val="28AC24C6"/>
    <w:rsid w:val="29930F11"/>
    <w:rsid w:val="299B2824"/>
    <w:rsid w:val="2A3361A5"/>
    <w:rsid w:val="2A3F3364"/>
    <w:rsid w:val="2A88659C"/>
    <w:rsid w:val="2A945BEA"/>
    <w:rsid w:val="2ADC1140"/>
    <w:rsid w:val="2B3E2C73"/>
    <w:rsid w:val="2B8F1669"/>
    <w:rsid w:val="2BB313F7"/>
    <w:rsid w:val="2BEF3214"/>
    <w:rsid w:val="2C0A2AEC"/>
    <w:rsid w:val="2C3342E6"/>
    <w:rsid w:val="2C4643B2"/>
    <w:rsid w:val="2D074E2D"/>
    <w:rsid w:val="2D9B2A83"/>
    <w:rsid w:val="2DA468C4"/>
    <w:rsid w:val="2DD41AF8"/>
    <w:rsid w:val="2E1A3BA3"/>
    <w:rsid w:val="2ECA26A8"/>
    <w:rsid w:val="2EF304FE"/>
    <w:rsid w:val="2EFE2518"/>
    <w:rsid w:val="2F68699C"/>
    <w:rsid w:val="2F7A4D21"/>
    <w:rsid w:val="2FBC071F"/>
    <w:rsid w:val="300C7328"/>
    <w:rsid w:val="30A457B2"/>
    <w:rsid w:val="30AA35CC"/>
    <w:rsid w:val="30BF25EC"/>
    <w:rsid w:val="31400994"/>
    <w:rsid w:val="31E0117F"/>
    <w:rsid w:val="32E60304"/>
    <w:rsid w:val="33482D6D"/>
    <w:rsid w:val="334943EF"/>
    <w:rsid w:val="336D180C"/>
    <w:rsid w:val="337E1035"/>
    <w:rsid w:val="337E2DBA"/>
    <w:rsid w:val="33ED255F"/>
    <w:rsid w:val="33FB1AA9"/>
    <w:rsid w:val="341E1D1F"/>
    <w:rsid w:val="357703CA"/>
    <w:rsid w:val="35F965A0"/>
    <w:rsid w:val="36A27FE9"/>
    <w:rsid w:val="370276D6"/>
    <w:rsid w:val="374C252E"/>
    <w:rsid w:val="379522F8"/>
    <w:rsid w:val="380357AD"/>
    <w:rsid w:val="388C36FB"/>
    <w:rsid w:val="38B60206"/>
    <w:rsid w:val="38DF7CCF"/>
    <w:rsid w:val="38E40275"/>
    <w:rsid w:val="39771A1E"/>
    <w:rsid w:val="397E3DF6"/>
    <w:rsid w:val="39A86313"/>
    <w:rsid w:val="3A4B4DD9"/>
    <w:rsid w:val="3ABB3E24"/>
    <w:rsid w:val="3B06606E"/>
    <w:rsid w:val="3B2D006D"/>
    <w:rsid w:val="3BCD19E7"/>
    <w:rsid w:val="3C084020"/>
    <w:rsid w:val="3C4B742A"/>
    <w:rsid w:val="3C8446EA"/>
    <w:rsid w:val="3CAA23A2"/>
    <w:rsid w:val="3CEB6517"/>
    <w:rsid w:val="3D672041"/>
    <w:rsid w:val="3E006D8D"/>
    <w:rsid w:val="3E5C147A"/>
    <w:rsid w:val="3E933CB6"/>
    <w:rsid w:val="3EF70CE6"/>
    <w:rsid w:val="3FB6A1D0"/>
    <w:rsid w:val="40365BB4"/>
    <w:rsid w:val="40420DA3"/>
    <w:rsid w:val="40AB16DE"/>
    <w:rsid w:val="40AB66E9"/>
    <w:rsid w:val="40D84C85"/>
    <w:rsid w:val="414A2BFB"/>
    <w:rsid w:val="41C31810"/>
    <w:rsid w:val="42185D72"/>
    <w:rsid w:val="426353EF"/>
    <w:rsid w:val="428810A3"/>
    <w:rsid w:val="4296736C"/>
    <w:rsid w:val="42E465B0"/>
    <w:rsid w:val="432A3CA1"/>
    <w:rsid w:val="438632EF"/>
    <w:rsid w:val="438836C2"/>
    <w:rsid w:val="43912E12"/>
    <w:rsid w:val="43AE1C06"/>
    <w:rsid w:val="43B3AD8B"/>
    <w:rsid w:val="43FB52E3"/>
    <w:rsid w:val="44793385"/>
    <w:rsid w:val="449D30F4"/>
    <w:rsid w:val="44BB2780"/>
    <w:rsid w:val="44CF71AB"/>
    <w:rsid w:val="4565311D"/>
    <w:rsid w:val="45E16709"/>
    <w:rsid w:val="46C95B1B"/>
    <w:rsid w:val="471D14BA"/>
    <w:rsid w:val="47A80313"/>
    <w:rsid w:val="4800731A"/>
    <w:rsid w:val="480B6EBC"/>
    <w:rsid w:val="48733AF6"/>
    <w:rsid w:val="48DA113E"/>
    <w:rsid w:val="49FF11D4"/>
    <w:rsid w:val="4ABF34BD"/>
    <w:rsid w:val="4AF200BC"/>
    <w:rsid w:val="4B0062C7"/>
    <w:rsid w:val="4B692527"/>
    <w:rsid w:val="4BB70DD3"/>
    <w:rsid w:val="4BB9615E"/>
    <w:rsid w:val="4BE60001"/>
    <w:rsid w:val="4C1C11EA"/>
    <w:rsid w:val="4C24189E"/>
    <w:rsid w:val="4C8E6F59"/>
    <w:rsid w:val="4CCD3255"/>
    <w:rsid w:val="4CFB48EC"/>
    <w:rsid w:val="4D5325E2"/>
    <w:rsid w:val="4D6A5AA8"/>
    <w:rsid w:val="4D8A592A"/>
    <w:rsid w:val="4E135DA0"/>
    <w:rsid w:val="4E766DB9"/>
    <w:rsid w:val="4EAF34D1"/>
    <w:rsid w:val="4F371833"/>
    <w:rsid w:val="4FDC515A"/>
    <w:rsid w:val="50453DEE"/>
    <w:rsid w:val="506A2AD7"/>
    <w:rsid w:val="50D92F97"/>
    <w:rsid w:val="51017051"/>
    <w:rsid w:val="515526FB"/>
    <w:rsid w:val="51556994"/>
    <w:rsid w:val="529F5982"/>
    <w:rsid w:val="52AC6530"/>
    <w:rsid w:val="52E76653"/>
    <w:rsid w:val="5447476F"/>
    <w:rsid w:val="54A36678"/>
    <w:rsid w:val="551E7F21"/>
    <w:rsid w:val="55DE7FD1"/>
    <w:rsid w:val="55E027E3"/>
    <w:rsid w:val="56680EAC"/>
    <w:rsid w:val="567F7FA4"/>
    <w:rsid w:val="56981066"/>
    <w:rsid w:val="56AB4841"/>
    <w:rsid w:val="56F031A2"/>
    <w:rsid w:val="56F97D56"/>
    <w:rsid w:val="57170B88"/>
    <w:rsid w:val="572871FC"/>
    <w:rsid w:val="57923085"/>
    <w:rsid w:val="579E445A"/>
    <w:rsid w:val="57A46156"/>
    <w:rsid w:val="58B51829"/>
    <w:rsid w:val="58D00F8B"/>
    <w:rsid w:val="58D97E3F"/>
    <w:rsid w:val="596268B2"/>
    <w:rsid w:val="59C26B97"/>
    <w:rsid w:val="5BC7161E"/>
    <w:rsid w:val="5BF000A7"/>
    <w:rsid w:val="5C0D47C2"/>
    <w:rsid w:val="5C1F399F"/>
    <w:rsid w:val="5CBB4C65"/>
    <w:rsid w:val="5D4D7C59"/>
    <w:rsid w:val="5D5403D4"/>
    <w:rsid w:val="5D99669E"/>
    <w:rsid w:val="5E423058"/>
    <w:rsid w:val="5F013C4C"/>
    <w:rsid w:val="5FC00636"/>
    <w:rsid w:val="5FC16D40"/>
    <w:rsid w:val="60907DF3"/>
    <w:rsid w:val="60BF637A"/>
    <w:rsid w:val="614116FE"/>
    <w:rsid w:val="61B52ACC"/>
    <w:rsid w:val="61D62CA6"/>
    <w:rsid w:val="62FB730F"/>
    <w:rsid w:val="6347610D"/>
    <w:rsid w:val="63E91B93"/>
    <w:rsid w:val="641066DF"/>
    <w:rsid w:val="64915F46"/>
    <w:rsid w:val="64D836A1"/>
    <w:rsid w:val="65933620"/>
    <w:rsid w:val="65FD2C93"/>
    <w:rsid w:val="666B36A8"/>
    <w:rsid w:val="673F502F"/>
    <w:rsid w:val="675863D3"/>
    <w:rsid w:val="67BE0089"/>
    <w:rsid w:val="67F500C6"/>
    <w:rsid w:val="68040309"/>
    <w:rsid w:val="68546F36"/>
    <w:rsid w:val="68A75232"/>
    <w:rsid w:val="68AD4525"/>
    <w:rsid w:val="68F7727E"/>
    <w:rsid w:val="68FBB2B3"/>
    <w:rsid w:val="68FFDAB4"/>
    <w:rsid w:val="6985191D"/>
    <w:rsid w:val="69FE7565"/>
    <w:rsid w:val="6A58073A"/>
    <w:rsid w:val="6A5C3A60"/>
    <w:rsid w:val="6AEA1A38"/>
    <w:rsid w:val="6B3C54D1"/>
    <w:rsid w:val="6B880F07"/>
    <w:rsid w:val="6BADD995"/>
    <w:rsid w:val="6BBA746D"/>
    <w:rsid w:val="6D5B09CB"/>
    <w:rsid w:val="6D627F42"/>
    <w:rsid w:val="6D73789E"/>
    <w:rsid w:val="6D9E3F65"/>
    <w:rsid w:val="6DC906C8"/>
    <w:rsid w:val="6DDB3FF2"/>
    <w:rsid w:val="6E041063"/>
    <w:rsid w:val="6E8126B3"/>
    <w:rsid w:val="6EAC70D9"/>
    <w:rsid w:val="6EBE2ED6"/>
    <w:rsid w:val="6F394D8D"/>
    <w:rsid w:val="6F4B429D"/>
    <w:rsid w:val="6FAE7784"/>
    <w:rsid w:val="6FB72105"/>
    <w:rsid w:val="6FF00AC7"/>
    <w:rsid w:val="70AC59E2"/>
    <w:rsid w:val="70E37655"/>
    <w:rsid w:val="719011AF"/>
    <w:rsid w:val="71A20DA4"/>
    <w:rsid w:val="72895D82"/>
    <w:rsid w:val="72CD09AB"/>
    <w:rsid w:val="730075F6"/>
    <w:rsid w:val="7358359C"/>
    <w:rsid w:val="748A0340"/>
    <w:rsid w:val="748DC5A3"/>
    <w:rsid w:val="74A43991"/>
    <w:rsid w:val="74CF4657"/>
    <w:rsid w:val="75353F36"/>
    <w:rsid w:val="75504B8E"/>
    <w:rsid w:val="759F04CE"/>
    <w:rsid w:val="75A4312B"/>
    <w:rsid w:val="75CE7B37"/>
    <w:rsid w:val="761226A1"/>
    <w:rsid w:val="7687731D"/>
    <w:rsid w:val="77197ED4"/>
    <w:rsid w:val="77817FDB"/>
    <w:rsid w:val="77C0148C"/>
    <w:rsid w:val="77D426E8"/>
    <w:rsid w:val="77D858AF"/>
    <w:rsid w:val="77DB0A40"/>
    <w:rsid w:val="77DF0049"/>
    <w:rsid w:val="78D614AE"/>
    <w:rsid w:val="79283DED"/>
    <w:rsid w:val="794B123A"/>
    <w:rsid w:val="798D7F66"/>
    <w:rsid w:val="7A7255A6"/>
    <w:rsid w:val="7A8552D9"/>
    <w:rsid w:val="7A8F7F06"/>
    <w:rsid w:val="7B57268A"/>
    <w:rsid w:val="7B7470FC"/>
    <w:rsid w:val="7BAF5AAF"/>
    <w:rsid w:val="7BB272EC"/>
    <w:rsid w:val="7C8F0691"/>
    <w:rsid w:val="7C94492D"/>
    <w:rsid w:val="7D20753B"/>
    <w:rsid w:val="7D776125"/>
    <w:rsid w:val="7D941585"/>
    <w:rsid w:val="7D970872"/>
    <w:rsid w:val="7DD93EEE"/>
    <w:rsid w:val="7E0D7A07"/>
    <w:rsid w:val="7E2F3159"/>
    <w:rsid w:val="7E3E236F"/>
    <w:rsid w:val="7E635505"/>
    <w:rsid w:val="7F6D9E0F"/>
    <w:rsid w:val="7FE355DF"/>
    <w:rsid w:val="7FFF2453"/>
    <w:rsid w:val="8BFDAB26"/>
    <w:rsid w:val="9FB727FD"/>
    <w:rsid w:val="AE9E16AE"/>
    <w:rsid w:val="B2FFF696"/>
    <w:rsid w:val="BFFDC0E1"/>
    <w:rsid w:val="CDCBFE36"/>
    <w:rsid w:val="CF9BB45B"/>
    <w:rsid w:val="CFFB5426"/>
    <w:rsid w:val="F4FF7E66"/>
    <w:rsid w:val="F5EB3201"/>
    <w:rsid w:val="F7EE548D"/>
    <w:rsid w:val="F93FFDC0"/>
    <w:rsid w:val="FEA5E1AA"/>
    <w:rsid w:val="FFBB387E"/>
    <w:rsid w:val="FFD99496"/>
    <w:rsid w:val="FFDF25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9" w:semiHidden="0" w:name="heading 6"/>
    <w:lsdException w:qFormat="1" w:uiPriority="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9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2"/>
    <w:qFormat/>
    <w:uiPriority w:val="9"/>
    <w:pPr>
      <w:keepNext/>
      <w:keepLines/>
      <w:spacing w:before="260" w:after="260" w:line="416" w:lineRule="auto"/>
      <w:outlineLvl w:val="2"/>
    </w:pPr>
    <w:rPr>
      <w:b/>
      <w:bCs/>
      <w:sz w:val="32"/>
      <w:szCs w:val="32"/>
    </w:rPr>
  </w:style>
  <w:style w:type="paragraph" w:styleId="6">
    <w:name w:val="heading 4"/>
    <w:basedOn w:val="1"/>
    <w:next w:val="1"/>
    <w:link w:val="43"/>
    <w:qFormat/>
    <w:uiPriority w:val="9"/>
    <w:pPr>
      <w:spacing w:before="100" w:beforeAutospacing="1" w:after="100" w:afterAutospacing="1"/>
      <w:jc w:val="left"/>
      <w:outlineLvl w:val="3"/>
    </w:pPr>
    <w:rPr>
      <w:rFonts w:hint="eastAsia" w:ascii="宋体" w:hAnsi="宋体"/>
      <w:b/>
      <w:bCs/>
      <w:kern w:val="0"/>
      <w:sz w:val="24"/>
    </w:rPr>
  </w:style>
  <w:style w:type="paragraph" w:styleId="7">
    <w:name w:val="heading 5"/>
    <w:basedOn w:val="1"/>
    <w:next w:val="1"/>
    <w:link w:val="44"/>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9"/>
    <w:pPr>
      <w:keepNext/>
      <w:keepLines/>
      <w:spacing w:before="240" w:after="64" w:line="320" w:lineRule="auto"/>
      <w:outlineLvl w:val="5"/>
    </w:pPr>
    <w:rPr>
      <w:rFonts w:ascii="等线 Light" w:hAnsi="等线 Light" w:eastAsia="等线 Light"/>
      <w:b/>
      <w:bCs/>
      <w:sz w:val="24"/>
    </w:rPr>
  </w:style>
  <w:style w:type="paragraph" w:styleId="9">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kern w:val="0"/>
      <w:sz w:val="20"/>
      <w:szCs w:val="20"/>
      <w:lang w:val="zh-CN"/>
    </w:rPr>
  </w:style>
  <w:style w:type="paragraph" w:styleId="10">
    <w:name w:val="index 8"/>
    <w:basedOn w:val="1"/>
    <w:next w:val="1"/>
    <w:qFormat/>
    <w:uiPriority w:val="99"/>
    <w:pPr>
      <w:ind w:left="2940"/>
    </w:pPr>
    <w:rPr>
      <w:rFonts w:ascii="Calibri" w:hAnsi="Calibri"/>
      <w:szCs w:val="22"/>
    </w:r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Normal Indent"/>
    <w:basedOn w:val="1"/>
    <w:qFormat/>
    <w:uiPriority w:val="0"/>
    <w:pPr>
      <w:ind w:firstLine="420"/>
    </w:pPr>
    <w:rPr>
      <w:szCs w:val="20"/>
    </w:rPr>
  </w:style>
  <w:style w:type="paragraph" w:styleId="13">
    <w:name w:val="annotation text"/>
    <w:basedOn w:val="1"/>
    <w:link w:val="115"/>
    <w:qFormat/>
    <w:uiPriority w:val="99"/>
    <w:pPr>
      <w:jc w:val="left"/>
    </w:pPr>
  </w:style>
  <w:style w:type="paragraph" w:styleId="14">
    <w:name w:val="Body Text 3"/>
    <w:basedOn w:val="1"/>
    <w:link w:val="47"/>
    <w:qFormat/>
    <w:uiPriority w:val="99"/>
    <w:pPr>
      <w:spacing w:after="120"/>
    </w:pPr>
    <w:rPr>
      <w:sz w:val="16"/>
      <w:szCs w:val="16"/>
    </w:rPr>
  </w:style>
  <w:style w:type="paragraph" w:styleId="15">
    <w:name w:val="Body Text"/>
    <w:basedOn w:val="1"/>
    <w:next w:val="16"/>
    <w:link w:val="48"/>
    <w:qFormat/>
    <w:uiPriority w:val="0"/>
    <w:pPr>
      <w:spacing w:after="120"/>
    </w:pPr>
  </w:style>
  <w:style w:type="paragraph" w:styleId="16">
    <w:name w:val="Body Text First Indent 2"/>
    <w:basedOn w:val="17"/>
    <w:next w:val="12"/>
    <w:qFormat/>
    <w:uiPriority w:val="0"/>
    <w:pPr>
      <w:ind w:left="200" w:firstLine="200" w:firstLineChars="200"/>
    </w:pPr>
  </w:style>
  <w:style w:type="paragraph" w:styleId="17">
    <w:name w:val="Body Text Indent"/>
    <w:basedOn w:val="1"/>
    <w:link w:val="49"/>
    <w:qFormat/>
    <w:uiPriority w:val="0"/>
    <w:pPr>
      <w:ind w:firstLine="830" w:firstLineChars="352"/>
    </w:pPr>
    <w:rPr>
      <w:rFonts w:ascii="仿宋_GB2312" w:eastAsia="仿宋_GB2312"/>
      <w:kern w:val="0"/>
      <w:sz w:val="32"/>
      <w:szCs w:val="20"/>
    </w:rPr>
  </w:style>
  <w:style w:type="paragraph" w:styleId="18">
    <w:name w:val="List 2"/>
    <w:basedOn w:val="1"/>
    <w:qFormat/>
    <w:uiPriority w:val="99"/>
    <w:pPr>
      <w:ind w:left="100" w:leftChars="200" w:hanging="200" w:hangingChars="200"/>
      <w:contextualSpacing/>
    </w:pPr>
  </w:style>
  <w:style w:type="paragraph" w:styleId="19">
    <w:name w:val="Plain Text"/>
    <w:basedOn w:val="1"/>
    <w:next w:val="1"/>
    <w:link w:val="116"/>
    <w:qFormat/>
    <w:uiPriority w:val="0"/>
    <w:rPr>
      <w:rFonts w:ascii="宋体" w:hAnsi="Courier New"/>
      <w:kern w:val="0"/>
      <w:sz w:val="20"/>
      <w:szCs w:val="21"/>
    </w:rPr>
  </w:style>
  <w:style w:type="paragraph" w:styleId="20">
    <w:name w:val="Date"/>
    <w:basedOn w:val="1"/>
    <w:next w:val="1"/>
    <w:link w:val="51"/>
    <w:qFormat/>
    <w:uiPriority w:val="99"/>
    <w:pPr>
      <w:ind w:left="100" w:leftChars="2500"/>
    </w:pPr>
  </w:style>
  <w:style w:type="paragraph" w:styleId="21">
    <w:name w:val="Balloon Text"/>
    <w:basedOn w:val="1"/>
    <w:link w:val="52"/>
    <w:qFormat/>
    <w:uiPriority w:val="0"/>
    <w:rPr>
      <w:sz w:val="18"/>
      <w:szCs w:val="18"/>
    </w:rPr>
  </w:style>
  <w:style w:type="paragraph" w:styleId="22">
    <w:name w:val="footer"/>
    <w:basedOn w:val="1"/>
    <w:link w:val="53"/>
    <w:qFormat/>
    <w:uiPriority w:val="99"/>
    <w:pPr>
      <w:tabs>
        <w:tab w:val="center" w:pos="4153"/>
        <w:tab w:val="right" w:pos="8306"/>
      </w:tabs>
      <w:snapToGrid w:val="0"/>
      <w:jc w:val="left"/>
    </w:pPr>
    <w:rPr>
      <w:kern w:val="0"/>
      <w:sz w:val="18"/>
      <w:szCs w:val="18"/>
    </w:rPr>
  </w:style>
  <w:style w:type="paragraph" w:styleId="23">
    <w:name w:val="header"/>
    <w:basedOn w:val="1"/>
    <w:link w:val="54"/>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List"/>
    <w:basedOn w:val="1"/>
    <w:qFormat/>
    <w:uiPriority w:val="99"/>
    <w:pPr>
      <w:ind w:left="200" w:hanging="200" w:hangingChars="200"/>
      <w:contextualSpacing/>
    </w:pPr>
  </w:style>
  <w:style w:type="paragraph" w:styleId="25">
    <w:name w:val="toc 9"/>
    <w:basedOn w:val="1"/>
    <w:next w:val="1"/>
    <w:unhideWhenUsed/>
    <w:qFormat/>
    <w:uiPriority w:val="99"/>
    <w:pPr>
      <w:spacing w:before="100" w:beforeAutospacing="1" w:after="100" w:afterAutospacing="1"/>
      <w:ind w:left="1680"/>
      <w:jc w:val="left"/>
    </w:pPr>
    <w:rPr>
      <w:rFonts w:ascii="Calibri" w:hAnsi="Calibri"/>
      <w:sz w:val="18"/>
      <w:szCs w:val="18"/>
    </w:rPr>
  </w:style>
  <w:style w:type="paragraph" w:styleId="26">
    <w:name w:val="Normal (Web)"/>
    <w:basedOn w:val="1"/>
    <w:qFormat/>
    <w:uiPriority w:val="99"/>
    <w:rPr>
      <w:rFonts w:ascii="Calibri" w:hAnsi="Calibri"/>
      <w:kern w:val="0"/>
      <w:sz w:val="24"/>
    </w:rPr>
  </w:style>
  <w:style w:type="paragraph" w:styleId="27">
    <w:name w:val="Title"/>
    <w:basedOn w:val="1"/>
    <w:next w:val="1"/>
    <w:qFormat/>
    <w:uiPriority w:val="99"/>
    <w:pPr>
      <w:spacing w:before="240" w:after="60"/>
      <w:jc w:val="center"/>
      <w:outlineLvl w:val="0"/>
    </w:pPr>
    <w:rPr>
      <w:rFonts w:ascii="Calibri Light" w:hAnsi="Calibri Light"/>
      <w:b/>
      <w:bCs/>
    </w:rPr>
  </w:style>
  <w:style w:type="paragraph" w:styleId="28">
    <w:name w:val="annotation subject"/>
    <w:basedOn w:val="13"/>
    <w:next w:val="13"/>
    <w:link w:val="55"/>
    <w:qFormat/>
    <w:uiPriority w:val="99"/>
    <w:rPr>
      <w:b/>
      <w:bCs/>
    </w:rPr>
  </w:style>
  <w:style w:type="paragraph" w:styleId="29">
    <w:name w:val="Body Text First Indent"/>
    <w:basedOn w:val="15"/>
    <w:qFormat/>
    <w:uiPriority w:val="0"/>
    <w:pPr>
      <w:ind w:firstLine="420" w:firstLineChars="1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0"/>
    <w:rPr>
      <w:b/>
    </w:rPr>
  </w:style>
  <w:style w:type="character" w:styleId="34">
    <w:name w:val="endnote reference"/>
    <w:qFormat/>
    <w:uiPriority w:val="99"/>
    <w:rPr>
      <w:vertAlign w:val="superscript"/>
    </w:rPr>
  </w:style>
  <w:style w:type="character" w:styleId="35">
    <w:name w:val="page number"/>
    <w:qFormat/>
    <w:uiPriority w:val="0"/>
  </w:style>
  <w:style w:type="character" w:styleId="36">
    <w:name w:val="FollowedHyperlink"/>
    <w:qFormat/>
    <w:uiPriority w:val="99"/>
    <w:rPr>
      <w:color w:val="800080"/>
      <w:u w:val="single"/>
    </w:rPr>
  </w:style>
  <w:style w:type="character" w:styleId="37">
    <w:name w:val="Emphasis"/>
    <w:basedOn w:val="32"/>
    <w:qFormat/>
    <w:uiPriority w:val="0"/>
    <w:rPr>
      <w:i/>
    </w:rPr>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标题 1 字符2"/>
    <w:link w:val="3"/>
    <w:qFormat/>
    <w:uiPriority w:val="9"/>
    <w:rPr>
      <w:b/>
      <w:bCs/>
      <w:kern w:val="44"/>
      <w:sz w:val="44"/>
      <w:szCs w:val="44"/>
    </w:rPr>
  </w:style>
  <w:style w:type="character" w:customStyle="1" w:styleId="41">
    <w:name w:val="标题 2 字符1"/>
    <w:link w:val="4"/>
    <w:qFormat/>
    <w:uiPriority w:val="9"/>
    <w:rPr>
      <w:rFonts w:ascii="Cambria" w:hAnsi="Cambria" w:eastAsia="宋体" w:cs="Times New Roman"/>
      <w:b/>
      <w:bCs/>
      <w:kern w:val="2"/>
      <w:sz w:val="32"/>
      <w:szCs w:val="32"/>
    </w:rPr>
  </w:style>
  <w:style w:type="character" w:customStyle="1" w:styleId="42">
    <w:name w:val="标题 3 字符1"/>
    <w:link w:val="5"/>
    <w:qFormat/>
    <w:uiPriority w:val="9"/>
    <w:rPr>
      <w:b/>
      <w:bCs/>
      <w:kern w:val="2"/>
      <w:sz w:val="32"/>
      <w:szCs w:val="32"/>
    </w:rPr>
  </w:style>
  <w:style w:type="character" w:customStyle="1" w:styleId="43">
    <w:name w:val="标题 4 字符"/>
    <w:link w:val="6"/>
    <w:qFormat/>
    <w:uiPriority w:val="9"/>
    <w:rPr>
      <w:rFonts w:ascii="宋体" w:hAnsi="宋体"/>
      <w:b/>
      <w:bCs/>
      <w:sz w:val="24"/>
      <w:szCs w:val="24"/>
    </w:rPr>
  </w:style>
  <w:style w:type="character" w:customStyle="1" w:styleId="44">
    <w:name w:val="标题 5 字符1"/>
    <w:link w:val="7"/>
    <w:qFormat/>
    <w:uiPriority w:val="9"/>
    <w:rPr>
      <w:rFonts w:ascii="Times New Roman" w:hAnsi="Times New Roman"/>
      <w:b/>
      <w:bCs/>
      <w:kern w:val="2"/>
      <w:sz w:val="28"/>
      <w:szCs w:val="28"/>
    </w:rPr>
  </w:style>
  <w:style w:type="character" w:customStyle="1" w:styleId="45">
    <w:name w:val="标题 8 字符1"/>
    <w:link w:val="9"/>
    <w:qFormat/>
    <w:uiPriority w:val="9"/>
    <w:rPr>
      <w:rFonts w:ascii="等线 Light" w:hAnsi="等线 Light" w:eastAsia="等线 Light" w:cs="Times New Roman"/>
      <w:kern w:val="2"/>
      <w:sz w:val="24"/>
      <w:szCs w:val="24"/>
    </w:rPr>
  </w:style>
  <w:style w:type="character" w:customStyle="1" w:styleId="46">
    <w:name w:val="Comment Text Char"/>
    <w:qFormat/>
    <w:uiPriority w:val="0"/>
    <w:rPr>
      <w:rFonts w:ascii="Times New Roman" w:hAnsi="Times New Roman"/>
      <w:kern w:val="2"/>
      <w:sz w:val="21"/>
      <w:szCs w:val="24"/>
    </w:rPr>
  </w:style>
  <w:style w:type="character" w:customStyle="1" w:styleId="47">
    <w:name w:val="正文文本 3 字符1"/>
    <w:link w:val="14"/>
    <w:qFormat/>
    <w:uiPriority w:val="99"/>
    <w:rPr>
      <w:kern w:val="2"/>
      <w:sz w:val="16"/>
      <w:szCs w:val="16"/>
    </w:rPr>
  </w:style>
  <w:style w:type="character" w:customStyle="1" w:styleId="48">
    <w:name w:val="正文文本 字符2"/>
    <w:link w:val="15"/>
    <w:qFormat/>
    <w:uiPriority w:val="0"/>
    <w:rPr>
      <w:rFonts w:ascii="Times New Roman" w:hAnsi="Times New Roman"/>
      <w:kern w:val="2"/>
      <w:sz w:val="21"/>
      <w:szCs w:val="24"/>
    </w:rPr>
  </w:style>
  <w:style w:type="character" w:customStyle="1" w:styleId="49">
    <w:name w:val="正文文本缩进 字符1"/>
    <w:link w:val="17"/>
    <w:qFormat/>
    <w:uiPriority w:val="0"/>
    <w:rPr>
      <w:rFonts w:ascii="仿宋_GB2312" w:hAnsi="Times New Roman" w:eastAsia="仿宋_GB2312" w:cs="Times New Roman"/>
      <w:sz w:val="32"/>
      <w:szCs w:val="20"/>
    </w:rPr>
  </w:style>
  <w:style w:type="character" w:customStyle="1" w:styleId="50">
    <w:name w:val="Plain Text Char"/>
    <w:qFormat/>
    <w:uiPriority w:val="0"/>
    <w:rPr>
      <w:rFonts w:ascii="宋体" w:hAnsi="Courier New" w:eastAsia="宋体" w:cs="Courier New"/>
      <w:szCs w:val="21"/>
    </w:rPr>
  </w:style>
  <w:style w:type="character" w:customStyle="1" w:styleId="51">
    <w:name w:val="日期 字符1"/>
    <w:link w:val="20"/>
    <w:qFormat/>
    <w:uiPriority w:val="99"/>
    <w:rPr>
      <w:rFonts w:ascii="Times New Roman" w:hAnsi="Times New Roman"/>
      <w:kern w:val="2"/>
      <w:sz w:val="21"/>
      <w:szCs w:val="24"/>
    </w:rPr>
  </w:style>
  <w:style w:type="character" w:customStyle="1" w:styleId="52">
    <w:name w:val="批注框文本 字符"/>
    <w:link w:val="21"/>
    <w:qFormat/>
    <w:uiPriority w:val="0"/>
    <w:rPr>
      <w:kern w:val="2"/>
      <w:sz w:val="18"/>
      <w:szCs w:val="18"/>
    </w:rPr>
  </w:style>
  <w:style w:type="character" w:customStyle="1" w:styleId="53">
    <w:name w:val="页脚 字符1"/>
    <w:link w:val="22"/>
    <w:qFormat/>
    <w:uiPriority w:val="99"/>
    <w:rPr>
      <w:sz w:val="18"/>
      <w:szCs w:val="18"/>
    </w:rPr>
  </w:style>
  <w:style w:type="character" w:customStyle="1" w:styleId="54">
    <w:name w:val="页眉 字符1"/>
    <w:link w:val="23"/>
    <w:qFormat/>
    <w:uiPriority w:val="99"/>
    <w:rPr>
      <w:sz w:val="18"/>
      <w:szCs w:val="18"/>
    </w:rPr>
  </w:style>
  <w:style w:type="character" w:customStyle="1" w:styleId="55">
    <w:name w:val="批注主题 字符1"/>
    <w:link w:val="28"/>
    <w:qFormat/>
    <w:uiPriority w:val="99"/>
    <w:rPr>
      <w:rFonts w:ascii="Times New Roman" w:hAnsi="Times New Roman"/>
      <w:b/>
      <w:bCs/>
      <w:kern w:val="2"/>
      <w:sz w:val="21"/>
      <w:szCs w:val="24"/>
    </w:rPr>
  </w:style>
  <w:style w:type="paragraph" w:customStyle="1" w:styleId="56">
    <w:name w:val="TOC 31"/>
    <w:basedOn w:val="1"/>
    <w:qFormat/>
    <w:uiPriority w:val="39"/>
    <w:pPr>
      <w:ind w:left="840" w:leftChars="400"/>
    </w:pPr>
  </w:style>
  <w:style w:type="paragraph" w:customStyle="1" w:styleId="57">
    <w:name w:val="TOC 11"/>
    <w:basedOn w:val="1"/>
    <w:qFormat/>
    <w:uiPriority w:val="39"/>
  </w:style>
  <w:style w:type="paragraph" w:customStyle="1" w:styleId="58">
    <w:name w:val="TOC 21"/>
    <w:basedOn w:val="1"/>
    <w:qFormat/>
    <w:uiPriority w:val="39"/>
    <w:pPr>
      <w:tabs>
        <w:tab w:val="right" w:leader="dot" w:pos="8296"/>
      </w:tabs>
      <w:ind w:left="420" w:leftChars="200"/>
    </w:p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标题 2 Char"/>
    <w:qFormat/>
    <w:uiPriority w:val="9"/>
    <w:rPr>
      <w:rFonts w:ascii="Cambria" w:hAnsi="Cambria" w:eastAsia="宋体" w:cs="Times New Roman"/>
      <w:b/>
      <w:bCs/>
      <w:kern w:val="2"/>
      <w:sz w:val="32"/>
      <w:szCs w:val="32"/>
    </w:rPr>
  </w:style>
  <w:style w:type="character" w:customStyle="1" w:styleId="62">
    <w:name w:val="纯文本 字符"/>
    <w:qFormat/>
    <w:uiPriority w:val="0"/>
    <w:rPr>
      <w:rFonts w:ascii="宋体" w:hAnsi="Courier New" w:eastAsia="宋体" w:cs="Courier New"/>
      <w:szCs w:val="21"/>
    </w:rPr>
  </w:style>
  <w:style w:type="character" w:customStyle="1" w:styleId="63">
    <w:name w:val="纯文本 字符1"/>
    <w:qFormat/>
    <w:uiPriority w:val="0"/>
    <w:rPr>
      <w:rFonts w:ascii="宋体" w:hAnsi="Courier New"/>
    </w:rPr>
  </w:style>
  <w:style w:type="character" w:customStyle="1" w:styleId="64">
    <w:name w:val="标题 8 Char"/>
    <w:qFormat/>
    <w:uiPriority w:val="0"/>
    <w:rPr>
      <w:rFonts w:ascii="Arial" w:hAnsi="Arial" w:eastAsia="黑体"/>
      <w:kern w:val="2"/>
      <w:sz w:val="24"/>
      <w:szCs w:val="24"/>
    </w:rPr>
  </w:style>
  <w:style w:type="character" w:customStyle="1" w:styleId="65">
    <w:name w:val="纯文本 Char"/>
    <w:qFormat/>
    <w:uiPriority w:val="0"/>
    <w:rPr>
      <w:rFonts w:ascii="宋体" w:hAnsi="Courier New" w:eastAsia="宋体" w:cs="Courier New"/>
      <w:szCs w:val="21"/>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 (26) + 间距 0 pt"/>
    <w:qFormat/>
    <w:uiPriority w:val="0"/>
    <w:rPr>
      <w:rFonts w:ascii="宋体" w:hAnsi="宋体" w:eastAsia="宋体" w:cs="宋体"/>
      <w:color w:val="000000"/>
      <w:spacing w:val="0"/>
      <w:w w:val="100"/>
      <w:sz w:val="22"/>
      <w:szCs w:val="22"/>
      <w:u w:val="none"/>
      <w:lang w:val="zh-CN" w:eastAsia="zh-CN" w:bidi="zh-CN"/>
    </w:rPr>
  </w:style>
  <w:style w:type="character" w:customStyle="1" w:styleId="69">
    <w:name w:val="标题 1 字符1"/>
    <w:qFormat/>
    <w:uiPriority w:val="0"/>
    <w:rPr>
      <w:b/>
      <w:bCs/>
      <w:kern w:val="44"/>
      <w:sz w:val="44"/>
      <w:szCs w:val="44"/>
    </w:rPr>
  </w:style>
  <w:style w:type="character" w:customStyle="1" w:styleId="70">
    <w:name w:val="正文文本 字符"/>
    <w:qFormat/>
    <w:uiPriority w:val="0"/>
    <w:rPr>
      <w:rFonts w:ascii="Times New Roman" w:hAnsi="Times New Roman"/>
      <w:kern w:val="2"/>
      <w:sz w:val="21"/>
      <w:szCs w:val="24"/>
    </w:rPr>
  </w:style>
  <w:style w:type="character" w:customStyle="1" w:styleId="71">
    <w:name w:val="批注文字 字符"/>
    <w:qFormat/>
    <w:uiPriority w:val="99"/>
    <w:rPr>
      <w:rFonts w:ascii="Times New Roman" w:hAnsi="Times New Roman"/>
      <w:kern w:val="2"/>
      <w:sz w:val="21"/>
      <w:szCs w:val="24"/>
    </w:rPr>
  </w:style>
  <w:style w:type="character" w:customStyle="1" w:styleId="72">
    <w:name w:val="textcontents"/>
    <w:qFormat/>
    <w:uiPriority w:val="0"/>
  </w:style>
  <w:style w:type="character" w:customStyle="1" w:styleId="73">
    <w:name w:val="批注文字 Char"/>
    <w:qFormat/>
    <w:uiPriority w:val="0"/>
    <w:rPr>
      <w:rFonts w:ascii="Times New Roman" w:hAnsi="Times New Roman"/>
      <w:kern w:val="2"/>
      <w:sz w:val="21"/>
      <w:szCs w:val="24"/>
    </w:rPr>
  </w:style>
  <w:style w:type="paragraph" w:customStyle="1" w:styleId="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5">
    <w:name w:val="列表段落1"/>
    <w:basedOn w:val="1"/>
    <w:qFormat/>
    <w:uiPriority w:val="34"/>
    <w:pPr>
      <w:ind w:firstLine="420" w:firstLineChars="200"/>
    </w:p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Char Char Char Char"/>
    <w:basedOn w:val="1"/>
    <w:qFormat/>
    <w:uiPriority w:val="0"/>
    <w:pPr>
      <w:widowControl/>
      <w:spacing w:after="160" w:line="240" w:lineRule="exact"/>
      <w:jc w:val="left"/>
    </w:pPr>
  </w:style>
  <w:style w:type="character" w:customStyle="1" w:styleId="79">
    <w:name w:val="未处理的提及1"/>
    <w:qFormat/>
    <w:uiPriority w:val="99"/>
    <w:rPr>
      <w:color w:val="605E5C"/>
      <w:shd w:val="clear" w:color="auto" w:fill="E1DFDD"/>
    </w:rPr>
  </w:style>
  <w:style w:type="paragraph" w:customStyle="1" w:styleId="80">
    <w:name w:val="TOC 标题1"/>
    <w:basedOn w:val="3"/>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1">
    <w:name w:val="正文2 Char Char"/>
    <w:link w:val="82"/>
    <w:qFormat/>
    <w:uiPriority w:val="0"/>
    <w:rPr>
      <w:sz w:val="24"/>
    </w:rPr>
  </w:style>
  <w:style w:type="paragraph" w:customStyle="1" w:styleId="82">
    <w:name w:val="正文2"/>
    <w:basedOn w:val="1"/>
    <w:link w:val="81"/>
    <w:qFormat/>
    <w:uiPriority w:val="0"/>
    <w:pPr>
      <w:adjustRightInd w:val="0"/>
      <w:spacing w:before="156" w:line="360" w:lineRule="auto"/>
      <w:ind w:firstLine="510" w:firstLineChars="200"/>
    </w:pPr>
    <w:rPr>
      <w:kern w:val="0"/>
      <w:sz w:val="24"/>
      <w:szCs w:val="20"/>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正文缩进1"/>
    <w:basedOn w:val="1"/>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5">
    <w:name w:val="标题 1 字符"/>
    <w:qFormat/>
    <w:uiPriority w:val="9"/>
    <w:rPr>
      <w:b/>
      <w:bCs/>
      <w:kern w:val="44"/>
      <w:sz w:val="44"/>
      <w:szCs w:val="44"/>
    </w:rPr>
  </w:style>
  <w:style w:type="character" w:customStyle="1" w:styleId="86">
    <w:name w:val="标题 2 字符"/>
    <w:qFormat/>
    <w:uiPriority w:val="9"/>
    <w:rPr>
      <w:rFonts w:ascii="Cambria" w:hAnsi="Cambria"/>
      <w:b/>
      <w:bCs/>
      <w:kern w:val="2"/>
      <w:sz w:val="32"/>
      <w:szCs w:val="32"/>
    </w:rPr>
  </w:style>
  <w:style w:type="character" w:customStyle="1" w:styleId="87">
    <w:name w:val="标题 3 字符"/>
    <w:qFormat/>
    <w:uiPriority w:val="9"/>
    <w:rPr>
      <w:b/>
      <w:bCs/>
      <w:kern w:val="2"/>
      <w:sz w:val="32"/>
      <w:szCs w:val="32"/>
    </w:rPr>
  </w:style>
  <w:style w:type="character" w:customStyle="1" w:styleId="88">
    <w:name w:val="标题 5 字符"/>
    <w:qFormat/>
    <w:uiPriority w:val="9"/>
    <w:rPr>
      <w:b/>
      <w:bCs/>
      <w:kern w:val="2"/>
      <w:sz w:val="28"/>
      <w:szCs w:val="28"/>
    </w:rPr>
  </w:style>
  <w:style w:type="character" w:customStyle="1" w:styleId="89">
    <w:name w:val="标题 8 字符"/>
    <w:qFormat/>
    <w:uiPriority w:val="9"/>
    <w:rPr>
      <w:rFonts w:ascii="等线 Light" w:hAnsi="等线 Light" w:eastAsia="等线 Light"/>
      <w:kern w:val="2"/>
      <w:sz w:val="24"/>
      <w:szCs w:val="24"/>
    </w:rPr>
  </w:style>
  <w:style w:type="character" w:customStyle="1" w:styleId="90">
    <w:name w:val="批注文字 字符2"/>
    <w:qFormat/>
    <w:uiPriority w:val="99"/>
    <w:rPr>
      <w:kern w:val="2"/>
      <w:sz w:val="21"/>
      <w:szCs w:val="24"/>
    </w:rPr>
  </w:style>
  <w:style w:type="character" w:customStyle="1" w:styleId="91">
    <w:name w:val="正文文本 3 字符"/>
    <w:qFormat/>
    <w:uiPriority w:val="99"/>
    <w:rPr>
      <w:kern w:val="2"/>
      <w:sz w:val="16"/>
      <w:szCs w:val="16"/>
    </w:rPr>
  </w:style>
  <w:style w:type="character" w:customStyle="1" w:styleId="92">
    <w:name w:val="正文文本 字符1"/>
    <w:qFormat/>
    <w:uiPriority w:val="0"/>
    <w:rPr>
      <w:kern w:val="2"/>
      <w:sz w:val="21"/>
      <w:szCs w:val="24"/>
    </w:rPr>
  </w:style>
  <w:style w:type="character" w:customStyle="1" w:styleId="93">
    <w:name w:val="正文文本缩进 字符"/>
    <w:qFormat/>
    <w:uiPriority w:val="0"/>
    <w:rPr>
      <w:rFonts w:ascii="仿宋_GB2312" w:eastAsia="仿宋_GB2312"/>
      <w:sz w:val="32"/>
    </w:rPr>
  </w:style>
  <w:style w:type="character" w:customStyle="1" w:styleId="94">
    <w:name w:val="纯文本 字符3"/>
    <w:qFormat/>
    <w:uiPriority w:val="0"/>
    <w:rPr>
      <w:rFonts w:ascii="宋体" w:hAnsi="Courier New"/>
      <w:szCs w:val="21"/>
    </w:rPr>
  </w:style>
  <w:style w:type="character" w:customStyle="1" w:styleId="95">
    <w:name w:val="日期 字符"/>
    <w:qFormat/>
    <w:uiPriority w:val="99"/>
    <w:rPr>
      <w:kern w:val="2"/>
      <w:sz w:val="21"/>
      <w:szCs w:val="24"/>
    </w:rPr>
  </w:style>
  <w:style w:type="character" w:customStyle="1" w:styleId="96">
    <w:name w:val="页脚 字符"/>
    <w:qFormat/>
    <w:uiPriority w:val="99"/>
    <w:rPr>
      <w:sz w:val="18"/>
      <w:szCs w:val="18"/>
    </w:rPr>
  </w:style>
  <w:style w:type="character" w:customStyle="1" w:styleId="97">
    <w:name w:val="页眉 字符"/>
    <w:qFormat/>
    <w:uiPriority w:val="99"/>
    <w:rPr>
      <w:sz w:val="18"/>
      <w:szCs w:val="18"/>
    </w:rPr>
  </w:style>
  <w:style w:type="character" w:customStyle="1" w:styleId="98">
    <w:name w:val="批注主题 字符"/>
    <w:qFormat/>
    <w:uiPriority w:val="99"/>
    <w:rPr>
      <w:rFonts w:ascii="Times New Roman" w:hAnsi="Times New Roman"/>
      <w:b/>
      <w:bCs/>
      <w:kern w:val="2"/>
      <w:sz w:val="21"/>
      <w:szCs w:val="24"/>
    </w:rPr>
  </w:style>
  <w:style w:type="paragraph" w:customStyle="1" w:styleId="99">
    <w:name w:val="_Style 94"/>
    <w:basedOn w:val="1"/>
    <w:qFormat/>
    <w:uiPriority w:val="99"/>
  </w:style>
  <w:style w:type="paragraph" w:customStyle="1" w:styleId="100">
    <w:name w:val="_Style 95"/>
    <w:basedOn w:val="1"/>
    <w:qFormat/>
    <w:uiPriority w:val="99"/>
  </w:style>
  <w:style w:type="paragraph" w:customStyle="1" w:styleId="101">
    <w:name w:val="msonormal"/>
    <w:basedOn w:val="1"/>
    <w:qFormat/>
    <w:uiPriority w:val="99"/>
    <w:rPr>
      <w:rFonts w:ascii="Calibri" w:hAnsi="Calibri"/>
      <w:kern w:val="0"/>
      <w:sz w:val="24"/>
    </w:rPr>
  </w:style>
  <w:style w:type="paragraph" w:customStyle="1" w:styleId="10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03">
    <w:name w:val="未处理的提及11"/>
    <w:qFormat/>
    <w:uiPriority w:val="99"/>
    <w:rPr>
      <w:color w:val="605E5C"/>
      <w:shd w:val="clear" w:color="auto" w:fill="E1DFDD"/>
    </w:rPr>
  </w:style>
  <w:style w:type="paragraph" w:customStyle="1" w:styleId="104">
    <w:name w:val="TOC 标题11"/>
    <w:basedOn w:val="3"/>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5">
    <w:name w:val="纯文本 Char1"/>
    <w:qFormat/>
    <w:uiPriority w:val="0"/>
    <w:rPr>
      <w:rFonts w:ascii="宋体" w:hAnsi="Courier New"/>
      <w:szCs w:val="21"/>
    </w:rPr>
  </w:style>
  <w:style w:type="character" w:customStyle="1" w:styleId="106">
    <w:name w:val="批注文字 Char1"/>
    <w:qFormat/>
    <w:uiPriority w:val="0"/>
    <w:rPr>
      <w:kern w:val="2"/>
      <w:sz w:val="21"/>
      <w:szCs w:val="24"/>
    </w:rPr>
  </w:style>
  <w:style w:type="character" w:customStyle="1" w:styleId="107">
    <w:name w:val="标题 1 Char"/>
    <w:qFormat/>
    <w:uiPriority w:val="9"/>
    <w:rPr>
      <w:b/>
      <w:bCs/>
      <w:kern w:val="44"/>
      <w:sz w:val="44"/>
      <w:szCs w:val="44"/>
    </w:rPr>
  </w:style>
  <w:style w:type="character" w:customStyle="1" w:styleId="108">
    <w:name w:val="正文文本 Char1"/>
    <w:qFormat/>
    <w:uiPriority w:val="0"/>
    <w:rPr>
      <w:kern w:val="2"/>
      <w:sz w:val="21"/>
      <w:szCs w:val="24"/>
    </w:rPr>
  </w:style>
  <w:style w:type="character" w:customStyle="1" w:styleId="109">
    <w:name w:val="正文文本缩进 Char"/>
    <w:qFormat/>
    <w:uiPriority w:val="0"/>
    <w:rPr>
      <w:rFonts w:ascii="仿宋_GB2312" w:eastAsia="仿宋_GB2312"/>
      <w:sz w:val="32"/>
    </w:rPr>
  </w:style>
  <w:style w:type="paragraph" w:customStyle="1" w:styleId="110">
    <w:name w:val="修订1"/>
    <w:qFormat/>
    <w:uiPriority w:val="99"/>
    <w:rPr>
      <w:rFonts w:ascii="Times New Roman" w:hAnsi="Times New Roman" w:eastAsia="宋体" w:cs="Times New Roman"/>
      <w:kern w:val="2"/>
      <w:sz w:val="21"/>
      <w:szCs w:val="24"/>
      <w:lang w:val="en-US" w:eastAsia="zh-CN" w:bidi="ar-SA"/>
    </w:rPr>
  </w:style>
  <w:style w:type="character" w:customStyle="1" w:styleId="111">
    <w:name w:val="未处理的提及2"/>
    <w:qFormat/>
    <w:uiPriority w:val="99"/>
    <w:rPr>
      <w:color w:val="605E5C"/>
      <w:shd w:val="clear" w:color="auto" w:fill="E1DFDD"/>
    </w:rPr>
  </w:style>
  <w:style w:type="paragraph" w:customStyle="1" w:styleId="112">
    <w:name w:val="修订2"/>
    <w:qFormat/>
    <w:uiPriority w:val="99"/>
    <w:rPr>
      <w:rFonts w:ascii="Times New Roman" w:hAnsi="Times New Roman" w:eastAsia="宋体" w:cs="Times New Roman"/>
      <w:kern w:val="2"/>
      <w:sz w:val="21"/>
      <w:szCs w:val="24"/>
      <w:lang w:val="en-US" w:eastAsia="zh-CN" w:bidi="ar-SA"/>
    </w:rPr>
  </w:style>
  <w:style w:type="character" w:customStyle="1" w:styleId="113">
    <w:name w:val="未处理的提及3"/>
    <w:qFormat/>
    <w:uiPriority w:val="99"/>
    <w:rPr>
      <w:color w:val="605E5C"/>
      <w:shd w:val="clear" w:color="auto" w:fill="E1DFDD"/>
    </w:rPr>
  </w:style>
  <w:style w:type="paragraph" w:customStyle="1" w:styleId="114">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115">
    <w:name w:val="批注文字 字符3"/>
    <w:basedOn w:val="32"/>
    <w:link w:val="13"/>
    <w:qFormat/>
    <w:uiPriority w:val="0"/>
    <w:rPr>
      <w:kern w:val="2"/>
      <w:sz w:val="21"/>
      <w:szCs w:val="24"/>
    </w:rPr>
  </w:style>
  <w:style w:type="character" w:customStyle="1" w:styleId="116">
    <w:name w:val="纯文本 字符4"/>
    <w:basedOn w:val="32"/>
    <w:link w:val="19"/>
    <w:qFormat/>
    <w:uiPriority w:val="0"/>
    <w:rPr>
      <w:rFonts w:hint="eastAsia" w:ascii="宋体" w:hAnsi="Courier New" w:eastAsia="宋体" w:cs="宋体"/>
      <w:szCs w:val="21"/>
    </w:rPr>
  </w:style>
  <w:style w:type="paragraph" w:customStyle="1" w:styleId="117">
    <w:name w:val="Char Char Char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4</Pages>
  <Words>2836</Words>
  <Characters>3543</Characters>
  <Lines>118</Lines>
  <Paragraphs>118</Paragraphs>
  <TotalTime>0</TotalTime>
  <ScaleCrop>false</ScaleCrop>
  <LinksUpToDate>false</LinksUpToDate>
  <CharactersWithSpaces>3580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2025-11-25T11:45:00Z</dcterms:created>
  <dc:creator>唐冰</dc:creator>
  <cp:lastModifiedBy>WG</cp:lastModifiedBy>
  <cp:lastPrinted>2025-10-11T08:35:00Z</cp:lastPrinted>
  <dcterms:modified xsi:type="dcterms:W3CDTF">2025-12-02T08:37:50Z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072A5F8A96C94840B784D183B5A7FD8B_13</vt:lpwstr>
  </property>
  <property fmtid="{D5CDD505-2E9C-101B-9397-08002B2CF9AE}" pid="4" name="KSOTemplateDocerSaveRecord">
    <vt:lpwstr>eyJoZGlkIjoiOTc5MGQ0NmMzODZhNjgyNDkxNzJhYTc5MDM2YmU2YzgiLCJ1c2VySWQiOiI0MjM1ODIwMDkifQ==</vt:lpwstr>
  </property>
</Properties>
</file>