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41762E">
      <w:pPr>
        <w:pStyle w:val="6"/>
        <w:jc w:val="center"/>
        <w:outlineLvl w:val="0"/>
        <w:rPr>
          <w:rFonts w:hint="eastAsia" w:ascii="Times New Roman" w:hAnsi="Times New Roman"/>
          <w:b/>
          <w:sz w:val="36"/>
        </w:rPr>
      </w:pPr>
      <w:r>
        <w:rPr>
          <w:rFonts w:hint="eastAsia" w:ascii="Times New Roman" w:hAnsi="Times New Roman"/>
          <w:b/>
          <w:sz w:val="36"/>
        </w:rPr>
        <w:t>采购需求</w:t>
      </w:r>
    </w:p>
    <w:p w14:paraId="28024BA0">
      <w:pPr>
        <w:adjustRightInd w:val="0"/>
        <w:spacing w:line="340" w:lineRule="exact"/>
        <w:rPr>
          <w:rFonts w:hAnsi="宋体"/>
          <w:b/>
          <w:szCs w:val="21"/>
        </w:rPr>
      </w:pPr>
    </w:p>
    <w:p w14:paraId="50464837">
      <w:pPr>
        <w:adjustRightInd w:val="0"/>
        <w:spacing w:line="360" w:lineRule="exact"/>
        <w:rPr>
          <w:rFonts w:hint="eastAsia" w:hAnsi="宋体"/>
          <w:b/>
          <w:szCs w:val="21"/>
        </w:rPr>
      </w:pPr>
      <w:r>
        <w:rPr>
          <w:rFonts w:hint="eastAsia" w:hAnsi="宋体"/>
          <w:b/>
          <w:szCs w:val="21"/>
        </w:rPr>
        <w:t>说明：</w:t>
      </w:r>
    </w:p>
    <w:p w14:paraId="385C583F">
      <w:pPr>
        <w:spacing w:line="360" w:lineRule="exact"/>
        <w:ind w:firstLine="420" w:firstLineChars="200"/>
        <w:jc w:val="left"/>
        <w:rPr>
          <w:rFonts w:hint="eastAsia" w:ascii="宋体" w:hAnsi="宋体" w:cs="宋体"/>
          <w:szCs w:val="21"/>
        </w:rPr>
      </w:pPr>
      <w:r>
        <w:rPr>
          <w:rFonts w:hint="eastAsia" w:ascii="宋体" w:hAnsi="宋体"/>
        </w:rPr>
        <w:t>1</w:t>
      </w:r>
      <w:r>
        <w:rPr>
          <w:rFonts w:ascii="宋体" w:hAnsi="宋体"/>
        </w:rPr>
        <w:t>.</w:t>
      </w:r>
      <w:r>
        <w:rPr>
          <w:rFonts w:hint="eastAsia" w:ascii="宋体" w:hAnsi="宋体"/>
        </w:rPr>
        <w:t>为落实政府采购政策需满足的要求</w:t>
      </w:r>
    </w:p>
    <w:p w14:paraId="72F1F19B">
      <w:pPr>
        <w:spacing w:line="360" w:lineRule="exact"/>
        <w:ind w:firstLine="420" w:firstLineChars="200"/>
        <w:jc w:val="left"/>
        <w:rPr>
          <w:rFonts w:hint="eastAsia" w:ascii="宋体" w:hAnsi="宋体" w:cs="宋体"/>
          <w:szCs w:val="21"/>
        </w:rPr>
      </w:pPr>
      <w:r>
        <w:rPr>
          <w:rFonts w:hint="eastAsia" w:ascii="宋体" w:hAnsi="宋体" w:cs="宋体"/>
          <w:szCs w:val="21"/>
        </w:rPr>
        <w:t>本招标文件所称中小企业必须符合《政府采购促进中小企业发展管理办法》（财库〔2020〕46号）的规定。</w:t>
      </w:r>
    </w:p>
    <w:p w14:paraId="65E3A813">
      <w:pPr>
        <w:spacing w:line="360" w:lineRule="exact"/>
        <w:ind w:firstLine="424" w:firstLineChars="202"/>
        <w:jc w:val="left"/>
        <w:rPr>
          <w:rFonts w:hint="eastAsia" w:ascii="宋体" w:hAnsi="宋体" w:cs="宋体"/>
          <w:b/>
          <w:szCs w:val="21"/>
        </w:rPr>
      </w:pPr>
      <w:r>
        <w:rPr>
          <w:rFonts w:hint="eastAsia" w:ascii="宋体" w:hAnsi="宋体" w:cs="宋体"/>
          <w:szCs w:val="21"/>
        </w:rPr>
        <w:t>2.“实质性要求”是指招标文件中已经指明不满足则投标无效的条款，或者不能负偏离的条款，或者采购需求中带“▲”的条款。下表</w:t>
      </w:r>
      <w:r>
        <w:rPr>
          <w:rFonts w:hint="eastAsia" w:ascii="宋体" w:hAnsi="宋体" w:cs="宋体"/>
          <w:b/>
          <w:szCs w:val="21"/>
        </w:rPr>
        <w:t>中凡标注“▲”的参数或要求，不响应或不满足或不符合要求的，投标文件即作投标无效处理。</w:t>
      </w:r>
    </w:p>
    <w:p w14:paraId="18AECA0B">
      <w:pPr>
        <w:spacing w:line="360" w:lineRule="exact"/>
        <w:ind w:firstLine="420" w:firstLineChars="200"/>
        <w:jc w:val="left"/>
        <w:rPr>
          <w:rFonts w:ascii="宋体" w:hAnsi="宋体" w:cs="宋体"/>
          <w:szCs w:val="21"/>
        </w:rPr>
      </w:pPr>
      <w:r>
        <w:rPr>
          <w:rFonts w:hint="eastAsia" w:ascii="宋体" w:hAnsi="宋体" w:cs="宋体"/>
          <w:szCs w:val="21"/>
        </w:rPr>
        <w:t>3.不需要投标人对采购需求响应为具体数值的，此采购需求的数值后将以◆号标注。</w:t>
      </w:r>
    </w:p>
    <w:p w14:paraId="63ABC572">
      <w:pPr>
        <w:spacing w:line="360" w:lineRule="exact"/>
        <w:ind w:firstLine="420" w:firstLineChars="200"/>
        <w:jc w:val="left"/>
        <w:rPr>
          <w:rFonts w:ascii="宋体" w:hAnsi="宋体"/>
        </w:rPr>
      </w:pPr>
      <w:r>
        <w:rPr>
          <w:rFonts w:ascii="宋体" w:hAnsi="宋体" w:cs="宋体"/>
          <w:szCs w:val="21"/>
        </w:rPr>
        <w:t>4</w:t>
      </w:r>
      <w:r>
        <w:rPr>
          <w:rFonts w:hint="eastAsia" w:ascii="宋体" w:hAnsi="宋体" w:cs="宋体"/>
          <w:szCs w:val="21"/>
        </w:rPr>
        <w:t>.</w:t>
      </w:r>
      <w:r>
        <w:rPr>
          <w:rFonts w:hint="eastAsia" w:ascii="宋体" w:hAnsi="宋体"/>
        </w:rPr>
        <w:t>如投标人投标</w:t>
      </w:r>
      <w:r>
        <w:rPr>
          <w:rFonts w:ascii="宋体" w:hAnsi="宋体"/>
        </w:rPr>
        <w:t>产品</w:t>
      </w:r>
      <w:r>
        <w:rPr>
          <w:rFonts w:hint="eastAsia" w:ascii="宋体" w:hAnsi="宋体"/>
        </w:rPr>
        <w:t>存在</w:t>
      </w:r>
      <w:r>
        <w:rPr>
          <w:rFonts w:ascii="宋体" w:hAnsi="宋体"/>
        </w:rPr>
        <w:t>侵犯</w:t>
      </w:r>
      <w:r>
        <w:rPr>
          <w:rFonts w:hint="eastAsia" w:ascii="宋体" w:hAnsi="宋体"/>
        </w:rPr>
        <w:t>他人的知识产权或者专利成果行为的，应</w:t>
      </w:r>
      <w:r>
        <w:rPr>
          <w:rFonts w:ascii="宋体" w:hAnsi="宋体"/>
        </w:rPr>
        <w:t>承担相应法律责任</w:t>
      </w:r>
      <w:r>
        <w:rPr>
          <w:rFonts w:hint="eastAsia" w:ascii="宋体" w:hAnsi="宋体"/>
        </w:rPr>
        <w:t>。</w:t>
      </w:r>
    </w:p>
    <w:p w14:paraId="037C76BD">
      <w:pPr>
        <w:spacing w:line="360" w:lineRule="exact"/>
        <w:ind w:firstLine="422" w:firstLineChars="200"/>
        <w:rPr>
          <w:rFonts w:ascii="宋体" w:hAnsi="宋体"/>
          <w:b/>
          <w:szCs w:val="21"/>
        </w:rPr>
      </w:pPr>
      <w:r>
        <w:rPr>
          <w:rFonts w:hint="eastAsia" w:ascii="宋体" w:hAnsi="宋体"/>
          <w:b/>
          <w:szCs w:val="21"/>
        </w:rPr>
        <w:t>5.本需求一览表中内容如与第五章“拟签订的合同文本”相关条款不一致的，以本表为准。</w:t>
      </w:r>
    </w:p>
    <w:p w14:paraId="10347CB6">
      <w:pPr>
        <w:spacing w:line="360" w:lineRule="exact"/>
        <w:ind w:firstLine="422" w:firstLineChars="200"/>
        <w:jc w:val="left"/>
        <w:rPr>
          <w:rFonts w:hint="eastAsia" w:ascii="宋体" w:hAnsi="宋体"/>
          <w:b/>
          <w:szCs w:val="21"/>
          <w:u w:val="single"/>
        </w:rPr>
      </w:pPr>
      <w:r>
        <w:rPr>
          <w:rFonts w:hint="eastAsia" w:ascii="宋体" w:hAnsi="宋体"/>
          <w:b/>
          <w:szCs w:val="21"/>
        </w:rPr>
        <w:t>6.</w:t>
      </w:r>
      <w:r>
        <w:rPr>
          <w:rFonts w:hint="eastAsia" w:ascii="宋体" w:hAnsi="宋体"/>
          <w:b/>
          <w:szCs w:val="21"/>
          <w:u w:val="single"/>
        </w:rPr>
        <w:t>本项目采购需求表中要求提供的文件材料或承诺书，请在《商务条款偏离表》或《服务需求、技术需求偏离表》中应答时，注明相关文件材料或承诺书放置的页码。</w:t>
      </w:r>
    </w:p>
    <w:p w14:paraId="1E012CE5">
      <w:pPr>
        <w:spacing w:line="360" w:lineRule="exact"/>
        <w:ind w:firstLine="420" w:firstLineChars="200"/>
        <w:jc w:val="left"/>
      </w:pPr>
      <w:r>
        <w:rPr>
          <w:rFonts w:hint="eastAsia" w:ascii="宋体" w:hAnsi="宋体"/>
          <w:szCs w:val="21"/>
        </w:rPr>
        <w:t>7.</w:t>
      </w:r>
      <w:r>
        <w:rPr>
          <w:rFonts w:hint="eastAsia" w:ascii="宋体" w:hAnsi="宋体"/>
          <w:b/>
          <w:szCs w:val="21"/>
          <w:u w:val="single"/>
        </w:rPr>
        <w:t>评标委员会认为投标人的报价明显低于其他通过符合性审查投标人的报价，有可能影响其服务或产品质量或者不能诚信履约的，应当要求其在评标现场合理的时间内提供书面说明，必要时提交相关证明材料；投标人不能证明其报价合理性的，评标委员会应当将其作为无效投标处理。</w:t>
      </w:r>
    </w:p>
    <w:p w14:paraId="1A0B31A4">
      <w:pPr>
        <w:spacing w:line="360" w:lineRule="auto"/>
        <w:ind w:firstLine="424" w:firstLineChars="202"/>
        <w:jc w:val="left"/>
        <w:rPr>
          <w:rFonts w:hint="eastAsia" w:ascii="宋体" w:hAnsi="宋体" w:cs="宋体"/>
          <w:szCs w:val="21"/>
        </w:rPr>
      </w:pPr>
    </w:p>
    <w:tbl>
      <w:tblPr>
        <w:tblStyle w:val="12"/>
        <w:tblpPr w:leftFromText="180" w:rightFromText="180" w:vertAnchor="text" w:horzAnchor="page" w:tblpX="996" w:tblpY="1121"/>
        <w:tblOverlap w:val="never"/>
        <w:tblW w:w="10121"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5"/>
        <w:gridCol w:w="272"/>
        <w:gridCol w:w="30"/>
        <w:gridCol w:w="714"/>
        <w:gridCol w:w="424"/>
        <w:gridCol w:w="513"/>
        <w:gridCol w:w="5498"/>
        <w:gridCol w:w="850"/>
        <w:gridCol w:w="1275"/>
      </w:tblGrid>
      <w:tr w14:paraId="4B5FF4C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10121" w:type="dxa"/>
            <w:gridSpan w:val="9"/>
            <w:tcBorders>
              <w:top w:val="single" w:color="auto" w:sz="4" w:space="0"/>
              <w:left w:val="single" w:color="auto" w:sz="4" w:space="0"/>
              <w:right w:val="single" w:color="auto" w:sz="4" w:space="0"/>
            </w:tcBorders>
            <w:noWrap w:val="0"/>
            <w:vAlign w:val="center"/>
          </w:tcPr>
          <w:p w14:paraId="298A27C6">
            <w:pPr>
              <w:spacing w:line="360" w:lineRule="exact"/>
              <w:jc w:val="center"/>
              <w:rPr>
                <w:rFonts w:hint="eastAsia" w:ascii="宋体" w:hAnsi="宋体" w:cs="宋体"/>
                <w:b/>
                <w:szCs w:val="21"/>
              </w:rPr>
            </w:pPr>
            <w:r>
              <w:rPr>
                <w:rFonts w:hint="eastAsia" w:ascii="宋体" w:hAnsi="宋体" w:cs="宋体"/>
                <w:b/>
                <w:szCs w:val="21"/>
              </w:rPr>
              <w:t>服务需求一览表</w:t>
            </w:r>
          </w:p>
        </w:tc>
      </w:tr>
      <w:tr w14:paraId="4DC481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1985" w:type="dxa"/>
            <w:gridSpan w:val="5"/>
            <w:tcBorders>
              <w:top w:val="single" w:color="auto" w:sz="4" w:space="0"/>
              <w:left w:val="single" w:color="auto" w:sz="4" w:space="0"/>
              <w:right w:val="single" w:color="auto" w:sz="4" w:space="0"/>
            </w:tcBorders>
            <w:noWrap w:val="0"/>
            <w:vAlign w:val="center"/>
          </w:tcPr>
          <w:p w14:paraId="70C3D365">
            <w:pPr>
              <w:spacing w:line="360" w:lineRule="exact"/>
              <w:jc w:val="center"/>
              <w:rPr>
                <w:rFonts w:hint="eastAsia" w:ascii="宋体" w:hAnsi="宋体" w:cs="宋体"/>
                <w:szCs w:val="21"/>
              </w:rPr>
            </w:pPr>
            <w:r>
              <w:rPr>
                <w:rFonts w:hint="eastAsia" w:ascii="宋体" w:hAnsi="宋体" w:cs="宋体"/>
                <w:szCs w:val="21"/>
              </w:rPr>
              <w:t>分标1</w:t>
            </w:r>
          </w:p>
        </w:tc>
        <w:tc>
          <w:tcPr>
            <w:tcW w:w="8136" w:type="dxa"/>
            <w:gridSpan w:val="4"/>
            <w:tcBorders>
              <w:top w:val="single" w:color="auto" w:sz="4" w:space="0"/>
              <w:left w:val="single" w:color="auto" w:sz="4" w:space="0"/>
              <w:right w:val="single" w:color="auto" w:sz="4" w:space="0"/>
            </w:tcBorders>
            <w:noWrap w:val="0"/>
            <w:vAlign w:val="center"/>
          </w:tcPr>
          <w:p w14:paraId="6066B850">
            <w:pPr>
              <w:spacing w:line="360" w:lineRule="exact"/>
              <w:jc w:val="left"/>
              <w:rPr>
                <w:rFonts w:hint="eastAsia" w:ascii="宋体" w:hAnsi="宋体" w:cs="宋体"/>
                <w:b/>
                <w:bCs/>
                <w:szCs w:val="21"/>
              </w:rPr>
            </w:pPr>
            <w:r>
              <w:rPr>
                <w:rFonts w:hint="eastAsia" w:ascii="宋体" w:hAnsi="宋体" w:cs="宋体"/>
                <w:b/>
                <w:bCs/>
                <w:szCs w:val="21"/>
              </w:rPr>
              <w:t>《智慧仓配管理与规划》课程资源建设</w:t>
            </w:r>
          </w:p>
        </w:tc>
      </w:tr>
      <w:tr w14:paraId="022CDFB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545" w:type="dxa"/>
            <w:vMerge w:val="restart"/>
            <w:tcBorders>
              <w:top w:val="single" w:color="auto" w:sz="4" w:space="0"/>
              <w:left w:val="single" w:color="auto" w:sz="4" w:space="0"/>
              <w:right w:val="single" w:color="auto" w:sz="4" w:space="0"/>
            </w:tcBorders>
            <w:noWrap w:val="0"/>
            <w:vAlign w:val="top"/>
          </w:tcPr>
          <w:p w14:paraId="1FAC7095">
            <w:pPr>
              <w:spacing w:line="360" w:lineRule="exact"/>
              <w:jc w:val="center"/>
              <w:rPr>
                <w:rFonts w:hint="eastAsia" w:ascii="宋体" w:hAnsi="宋体" w:cs="宋体"/>
                <w:szCs w:val="21"/>
              </w:rPr>
            </w:pPr>
            <w:r>
              <w:rPr>
                <w:rFonts w:hint="eastAsia" w:ascii="宋体" w:hAnsi="宋体" w:cs="宋体"/>
                <w:szCs w:val="21"/>
              </w:rPr>
              <w:t>采购清单及服务参数</w:t>
            </w:r>
          </w:p>
        </w:tc>
        <w:tc>
          <w:tcPr>
            <w:tcW w:w="302" w:type="dxa"/>
            <w:gridSpan w:val="2"/>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24528BC0">
            <w:pPr>
              <w:spacing w:line="360" w:lineRule="exact"/>
              <w:jc w:val="center"/>
              <w:rPr>
                <w:rFonts w:hint="eastAsia" w:ascii="宋体" w:hAnsi="宋体" w:cs="宋体"/>
                <w:szCs w:val="21"/>
              </w:rPr>
            </w:pPr>
            <w:r>
              <w:rPr>
                <w:rFonts w:hint="eastAsia" w:ascii="宋体" w:hAnsi="宋体" w:cs="宋体"/>
                <w:szCs w:val="21"/>
              </w:rPr>
              <w:t>序号</w:t>
            </w:r>
          </w:p>
        </w:tc>
        <w:tc>
          <w:tcPr>
            <w:tcW w:w="714" w:type="dxa"/>
            <w:tcBorders>
              <w:top w:val="single" w:color="auto" w:sz="4" w:space="0"/>
              <w:left w:val="single" w:color="auto" w:sz="4" w:space="0"/>
              <w:bottom w:val="single" w:color="auto" w:sz="4" w:space="0"/>
              <w:right w:val="single" w:color="auto" w:sz="4" w:space="0"/>
            </w:tcBorders>
            <w:noWrap w:val="0"/>
            <w:vAlign w:val="center"/>
          </w:tcPr>
          <w:p w14:paraId="61EB7BF6">
            <w:pPr>
              <w:spacing w:line="360" w:lineRule="exact"/>
              <w:jc w:val="center"/>
              <w:rPr>
                <w:rFonts w:hint="eastAsia" w:ascii="宋体" w:hAnsi="宋体" w:cs="宋体"/>
                <w:szCs w:val="21"/>
              </w:rPr>
            </w:pPr>
            <w:r>
              <w:rPr>
                <w:rFonts w:hint="eastAsia" w:ascii="宋体" w:hAnsi="宋体" w:cs="宋体"/>
                <w:szCs w:val="21"/>
              </w:rPr>
              <w:t>标的名称</w:t>
            </w:r>
          </w:p>
        </w:tc>
        <w:tc>
          <w:tcPr>
            <w:tcW w:w="424" w:type="dxa"/>
            <w:tcBorders>
              <w:top w:val="single" w:color="auto" w:sz="4" w:space="0"/>
              <w:left w:val="single" w:color="auto" w:sz="4" w:space="0"/>
              <w:bottom w:val="single" w:color="auto" w:sz="4" w:space="0"/>
              <w:right w:val="single" w:color="auto" w:sz="4" w:space="0"/>
            </w:tcBorders>
            <w:noWrap w:val="0"/>
            <w:vAlign w:val="center"/>
          </w:tcPr>
          <w:p w14:paraId="29E6BDA7">
            <w:pPr>
              <w:spacing w:line="360" w:lineRule="exact"/>
              <w:jc w:val="center"/>
              <w:rPr>
                <w:rFonts w:hint="eastAsia" w:ascii="宋体" w:hAnsi="宋体" w:cs="宋体"/>
                <w:szCs w:val="21"/>
              </w:rPr>
            </w:pPr>
            <w:r>
              <w:rPr>
                <w:rFonts w:hint="eastAsia" w:ascii="宋体" w:hAnsi="宋体" w:cs="宋体"/>
                <w:szCs w:val="21"/>
              </w:rPr>
              <w:t>单位</w:t>
            </w:r>
          </w:p>
        </w:tc>
        <w:tc>
          <w:tcPr>
            <w:tcW w:w="513" w:type="dxa"/>
            <w:tcBorders>
              <w:top w:val="single" w:color="auto" w:sz="4" w:space="0"/>
              <w:left w:val="single" w:color="auto" w:sz="4" w:space="0"/>
              <w:bottom w:val="single" w:color="auto" w:sz="4" w:space="0"/>
              <w:right w:val="single" w:color="auto" w:sz="4" w:space="0"/>
            </w:tcBorders>
            <w:noWrap w:val="0"/>
            <w:vAlign w:val="center"/>
          </w:tcPr>
          <w:p w14:paraId="3F075AF7">
            <w:pPr>
              <w:spacing w:line="360" w:lineRule="exact"/>
              <w:jc w:val="center"/>
              <w:rPr>
                <w:rFonts w:hint="eastAsia" w:ascii="宋体" w:hAnsi="宋体" w:cs="宋体"/>
                <w:szCs w:val="21"/>
              </w:rPr>
            </w:pPr>
            <w:r>
              <w:rPr>
                <w:rFonts w:hint="eastAsia" w:ascii="宋体" w:hAnsi="宋体" w:cs="宋体"/>
                <w:szCs w:val="21"/>
              </w:rPr>
              <w:t>数量</w:t>
            </w:r>
          </w:p>
        </w:tc>
        <w:tc>
          <w:tcPr>
            <w:tcW w:w="5498" w:type="dxa"/>
            <w:tcBorders>
              <w:top w:val="single" w:color="auto" w:sz="4" w:space="0"/>
              <w:left w:val="single" w:color="auto" w:sz="4" w:space="0"/>
              <w:bottom w:val="single" w:color="auto" w:sz="4" w:space="0"/>
              <w:right w:val="single" w:color="auto" w:sz="4" w:space="0"/>
            </w:tcBorders>
            <w:noWrap w:val="0"/>
            <w:vAlign w:val="center"/>
          </w:tcPr>
          <w:p w14:paraId="44BBD539">
            <w:pPr>
              <w:spacing w:line="360" w:lineRule="exact"/>
              <w:jc w:val="center"/>
              <w:rPr>
                <w:rFonts w:hint="eastAsia" w:ascii="宋体" w:hAnsi="宋体" w:cs="宋体"/>
                <w:szCs w:val="21"/>
              </w:rPr>
            </w:pPr>
            <w:r>
              <w:rPr>
                <w:rFonts w:hint="eastAsia" w:ascii="宋体" w:hAnsi="宋体" w:cs="宋体"/>
                <w:szCs w:val="21"/>
              </w:rPr>
              <w:t>技术服务要求</w:t>
            </w:r>
          </w:p>
        </w:tc>
        <w:tc>
          <w:tcPr>
            <w:tcW w:w="850" w:type="dxa"/>
            <w:tcBorders>
              <w:top w:val="single" w:color="auto" w:sz="4" w:space="0"/>
              <w:left w:val="single" w:color="auto" w:sz="4" w:space="0"/>
              <w:bottom w:val="single" w:color="auto" w:sz="4" w:space="0"/>
              <w:right w:val="single" w:color="auto" w:sz="4" w:space="0"/>
            </w:tcBorders>
            <w:noWrap w:val="0"/>
            <w:vAlign w:val="center"/>
          </w:tcPr>
          <w:p w14:paraId="64DB3DF8">
            <w:pPr>
              <w:spacing w:line="360" w:lineRule="exact"/>
              <w:jc w:val="center"/>
              <w:rPr>
                <w:rFonts w:hint="eastAsia" w:ascii="宋体" w:hAnsi="宋体" w:cs="宋体"/>
                <w:szCs w:val="21"/>
              </w:rPr>
            </w:pPr>
            <w:r>
              <w:rPr>
                <w:rFonts w:hint="eastAsia" w:ascii="宋体" w:hAnsi="宋体"/>
                <w:szCs w:val="21"/>
              </w:rPr>
              <w:t>分项最高限价</w:t>
            </w:r>
            <w:r>
              <w:rPr>
                <w:rFonts w:hint="eastAsia" w:ascii="宋体" w:hAnsi="宋体" w:cs="宋体"/>
                <w:szCs w:val="21"/>
              </w:rPr>
              <w:t>（元）</w:t>
            </w:r>
          </w:p>
        </w:tc>
        <w:tc>
          <w:tcPr>
            <w:tcW w:w="1275" w:type="dxa"/>
            <w:tcBorders>
              <w:top w:val="single" w:color="auto" w:sz="4" w:space="0"/>
              <w:left w:val="single" w:color="auto" w:sz="4" w:space="0"/>
              <w:bottom w:val="single" w:color="auto" w:sz="4" w:space="0"/>
              <w:right w:val="single" w:color="auto" w:sz="4" w:space="0"/>
            </w:tcBorders>
            <w:noWrap w:val="0"/>
            <w:vAlign w:val="center"/>
          </w:tcPr>
          <w:p w14:paraId="7D503BD8">
            <w:pPr>
              <w:spacing w:line="360" w:lineRule="exact"/>
              <w:jc w:val="center"/>
              <w:rPr>
                <w:rFonts w:hint="eastAsia" w:ascii="宋体" w:hAnsi="宋体" w:cs="宋体"/>
                <w:szCs w:val="21"/>
              </w:rPr>
            </w:pPr>
            <w:r>
              <w:rPr>
                <w:rFonts w:hint="eastAsia" w:ascii="宋体" w:hAnsi="宋体" w:cs="宋体"/>
                <w:szCs w:val="21"/>
              </w:rPr>
              <w:t>中小企业划分标准所属行业名称（行业名称及划分见本章附件2）</w:t>
            </w:r>
          </w:p>
        </w:tc>
      </w:tr>
      <w:tr w14:paraId="5F968A2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545" w:type="dxa"/>
            <w:vMerge w:val="continue"/>
            <w:tcBorders>
              <w:left w:val="single" w:color="auto" w:sz="4" w:space="0"/>
              <w:right w:val="single" w:color="auto" w:sz="4" w:space="0"/>
            </w:tcBorders>
            <w:noWrap w:val="0"/>
            <w:vAlign w:val="top"/>
          </w:tcPr>
          <w:p w14:paraId="6EC048D6">
            <w:pPr>
              <w:spacing w:line="360" w:lineRule="exact"/>
              <w:jc w:val="center"/>
              <w:rPr>
                <w:rFonts w:hint="eastAsia" w:ascii="宋体" w:hAnsi="宋体" w:cs="宋体"/>
                <w:b/>
                <w:bCs/>
                <w:szCs w:val="21"/>
              </w:rPr>
            </w:pPr>
          </w:p>
        </w:tc>
        <w:tc>
          <w:tcPr>
            <w:tcW w:w="302" w:type="dxa"/>
            <w:gridSpan w:val="2"/>
            <w:tcBorders>
              <w:top w:val="single" w:color="auto" w:sz="4" w:space="0"/>
              <w:left w:val="single" w:color="auto" w:sz="4" w:space="0"/>
              <w:bottom w:val="single" w:color="auto" w:sz="4" w:space="0"/>
              <w:right w:val="single" w:color="auto" w:sz="4" w:space="0"/>
            </w:tcBorders>
            <w:noWrap w:val="0"/>
            <w:vAlign w:val="center"/>
          </w:tcPr>
          <w:p w14:paraId="0171E845">
            <w:pPr>
              <w:spacing w:line="360" w:lineRule="exact"/>
              <w:jc w:val="center"/>
              <w:rPr>
                <w:rFonts w:hint="eastAsia" w:ascii="宋体" w:hAnsi="宋体" w:cs="宋体"/>
                <w:szCs w:val="21"/>
              </w:rPr>
            </w:pPr>
            <w:r>
              <w:rPr>
                <w:rFonts w:hint="eastAsia" w:ascii="宋体" w:hAnsi="宋体" w:cs="宋体"/>
                <w:szCs w:val="21"/>
              </w:rPr>
              <w:t>1</w:t>
            </w:r>
          </w:p>
        </w:tc>
        <w:tc>
          <w:tcPr>
            <w:tcW w:w="714" w:type="dxa"/>
            <w:tcBorders>
              <w:top w:val="single" w:color="auto" w:sz="4" w:space="0"/>
              <w:left w:val="single" w:color="auto" w:sz="4" w:space="0"/>
              <w:bottom w:val="single" w:color="auto" w:sz="4" w:space="0"/>
              <w:right w:val="single" w:color="auto" w:sz="4" w:space="0"/>
            </w:tcBorders>
            <w:noWrap w:val="0"/>
            <w:vAlign w:val="center"/>
          </w:tcPr>
          <w:p w14:paraId="635D8EC1">
            <w:pPr>
              <w:spacing w:line="360" w:lineRule="exact"/>
              <w:rPr>
                <w:rFonts w:hint="eastAsia" w:ascii="宋体" w:hAnsi="宋体" w:cs="宋体"/>
                <w:szCs w:val="21"/>
              </w:rPr>
            </w:pPr>
            <w:r>
              <w:rPr>
                <w:rFonts w:hint="eastAsia" w:ascii="宋体" w:hAnsi="宋体" w:cs="宋体"/>
                <w:szCs w:val="21"/>
              </w:rPr>
              <w:t>《智慧仓配管理与规划》课程资源建设</w:t>
            </w:r>
          </w:p>
        </w:tc>
        <w:tc>
          <w:tcPr>
            <w:tcW w:w="424" w:type="dxa"/>
            <w:tcBorders>
              <w:top w:val="single" w:color="auto" w:sz="4" w:space="0"/>
              <w:left w:val="single" w:color="auto" w:sz="4" w:space="0"/>
              <w:bottom w:val="single" w:color="auto" w:sz="4" w:space="0"/>
              <w:right w:val="single" w:color="auto" w:sz="4" w:space="0"/>
            </w:tcBorders>
            <w:noWrap w:val="0"/>
            <w:vAlign w:val="center"/>
          </w:tcPr>
          <w:p w14:paraId="5D10C00D">
            <w:pPr>
              <w:spacing w:line="360" w:lineRule="exact"/>
              <w:rPr>
                <w:rFonts w:hint="eastAsia" w:ascii="宋体" w:hAnsi="宋体" w:cs="宋体"/>
                <w:szCs w:val="21"/>
              </w:rPr>
            </w:pPr>
            <w:r>
              <w:rPr>
                <w:rFonts w:hint="eastAsia" w:ascii="宋体" w:hAnsi="宋体" w:cs="宋体"/>
                <w:szCs w:val="21"/>
              </w:rPr>
              <w:t>项</w:t>
            </w:r>
          </w:p>
        </w:tc>
        <w:tc>
          <w:tcPr>
            <w:tcW w:w="513" w:type="dxa"/>
            <w:tcBorders>
              <w:top w:val="single" w:color="auto" w:sz="4" w:space="0"/>
              <w:left w:val="single" w:color="auto" w:sz="4" w:space="0"/>
              <w:bottom w:val="single" w:color="auto" w:sz="4" w:space="0"/>
              <w:right w:val="single" w:color="auto" w:sz="4" w:space="0"/>
            </w:tcBorders>
            <w:noWrap w:val="0"/>
            <w:vAlign w:val="center"/>
          </w:tcPr>
          <w:p w14:paraId="5B327DF0">
            <w:pPr>
              <w:spacing w:line="360" w:lineRule="exact"/>
              <w:rPr>
                <w:rFonts w:hint="eastAsia" w:ascii="宋体" w:hAnsi="宋体" w:cs="宋体"/>
                <w:szCs w:val="21"/>
              </w:rPr>
            </w:pPr>
            <w:r>
              <w:rPr>
                <w:rFonts w:hint="eastAsia" w:ascii="宋体" w:hAnsi="宋体" w:cs="宋体"/>
                <w:szCs w:val="21"/>
              </w:rPr>
              <w:t>1</w:t>
            </w:r>
          </w:p>
        </w:tc>
        <w:tc>
          <w:tcPr>
            <w:tcW w:w="5498" w:type="dxa"/>
            <w:tcBorders>
              <w:top w:val="single" w:color="auto" w:sz="4" w:space="0"/>
              <w:left w:val="single" w:color="auto" w:sz="4" w:space="0"/>
              <w:bottom w:val="single" w:color="auto" w:sz="4" w:space="0"/>
              <w:right w:val="single" w:color="auto" w:sz="4" w:space="0"/>
            </w:tcBorders>
            <w:noWrap w:val="0"/>
            <w:vAlign w:val="top"/>
          </w:tcPr>
          <w:p w14:paraId="5AA6783E">
            <w:pPr>
              <w:spacing w:line="360" w:lineRule="exact"/>
              <w:rPr>
                <w:rFonts w:hint="eastAsia" w:ascii="宋体" w:hAnsi="宋体" w:cs="宋体"/>
                <w:b/>
                <w:bCs/>
                <w:szCs w:val="21"/>
              </w:rPr>
            </w:pPr>
            <w:r>
              <w:rPr>
                <w:rFonts w:hint="eastAsia" w:ascii="宋体" w:hAnsi="宋体" w:cs="宋体"/>
                <w:b/>
                <w:bCs/>
                <w:szCs w:val="21"/>
              </w:rPr>
              <w:t>建设《智慧仓配管理与规划》课程资源，包括以下内容：</w:t>
            </w:r>
          </w:p>
          <w:p w14:paraId="3B619470">
            <w:pPr>
              <w:spacing w:line="360" w:lineRule="exact"/>
              <w:rPr>
                <w:rFonts w:hint="eastAsia" w:ascii="宋体" w:hAnsi="宋体" w:cs="宋体"/>
                <w:szCs w:val="21"/>
              </w:rPr>
            </w:pPr>
            <w:r>
              <w:rPr>
                <w:rFonts w:hint="eastAsia" w:ascii="宋体" w:hAnsi="宋体" w:cs="宋体"/>
                <w:szCs w:val="21"/>
              </w:rPr>
              <w:t>1、课程知识图谱≥1套</w:t>
            </w:r>
          </w:p>
          <w:p w14:paraId="623605CC">
            <w:pPr>
              <w:spacing w:line="360" w:lineRule="exact"/>
              <w:rPr>
                <w:rFonts w:hint="eastAsia" w:ascii="宋体" w:hAnsi="宋体" w:cs="宋体"/>
                <w:szCs w:val="21"/>
              </w:rPr>
            </w:pPr>
            <w:r>
              <w:rPr>
                <w:rFonts w:hint="eastAsia" w:ascii="宋体" w:hAnsi="宋体" w:cs="宋体"/>
                <w:szCs w:val="21"/>
              </w:rPr>
              <w:t>2、课程AI助教≥1个</w:t>
            </w:r>
          </w:p>
          <w:p w14:paraId="7D64390D">
            <w:pPr>
              <w:spacing w:line="360" w:lineRule="exact"/>
              <w:rPr>
                <w:rFonts w:hint="eastAsia" w:ascii="宋体" w:hAnsi="宋体" w:cs="宋体"/>
                <w:szCs w:val="21"/>
              </w:rPr>
            </w:pPr>
            <w:r>
              <w:rPr>
                <w:rFonts w:hint="eastAsia" w:ascii="宋体" w:hAnsi="宋体" w:cs="宋体"/>
                <w:szCs w:val="21"/>
              </w:rPr>
              <w:t>3、AI数字人（真人形象）≥1个</w:t>
            </w:r>
          </w:p>
          <w:p w14:paraId="30F63876">
            <w:pPr>
              <w:spacing w:line="360" w:lineRule="exact"/>
              <w:rPr>
                <w:rFonts w:hint="eastAsia" w:ascii="宋体" w:hAnsi="宋体" w:cs="宋体"/>
                <w:szCs w:val="21"/>
              </w:rPr>
            </w:pPr>
            <w:r>
              <w:rPr>
                <w:rFonts w:hint="eastAsia" w:ascii="宋体" w:hAnsi="宋体" w:cs="宋体"/>
                <w:szCs w:val="21"/>
              </w:rPr>
              <w:t>4、数字人视频≥120分钟</w:t>
            </w:r>
          </w:p>
          <w:p w14:paraId="543E4B2C">
            <w:pPr>
              <w:spacing w:line="360" w:lineRule="exact"/>
              <w:rPr>
                <w:rFonts w:hint="eastAsia" w:ascii="宋体" w:hAnsi="宋体" w:cs="宋体"/>
                <w:szCs w:val="21"/>
              </w:rPr>
            </w:pPr>
            <w:r>
              <w:rPr>
                <w:rFonts w:hint="eastAsia" w:ascii="宋体" w:hAnsi="宋体" w:cs="宋体"/>
                <w:szCs w:val="21"/>
              </w:rPr>
              <w:t>5、精品课程视频≥105分钟</w:t>
            </w:r>
          </w:p>
          <w:p w14:paraId="383B7A35">
            <w:pPr>
              <w:spacing w:line="360" w:lineRule="exact"/>
              <w:rPr>
                <w:rFonts w:hint="eastAsia" w:ascii="宋体" w:hAnsi="宋体" w:cs="宋体"/>
                <w:szCs w:val="21"/>
              </w:rPr>
            </w:pPr>
            <w:r>
              <w:rPr>
                <w:rFonts w:hint="eastAsia" w:ascii="宋体" w:hAnsi="宋体" w:cs="宋体"/>
                <w:szCs w:val="21"/>
              </w:rPr>
              <w:t>6、课程二维动画≥4分钟</w:t>
            </w:r>
          </w:p>
          <w:p w14:paraId="37509AD9">
            <w:pPr>
              <w:spacing w:line="360" w:lineRule="exact"/>
              <w:rPr>
                <w:rFonts w:hint="eastAsia" w:ascii="宋体" w:hAnsi="宋体" w:cs="宋体"/>
                <w:szCs w:val="21"/>
              </w:rPr>
            </w:pPr>
            <w:r>
              <w:rPr>
                <w:rFonts w:hint="eastAsia" w:ascii="宋体" w:hAnsi="宋体" w:cs="宋体"/>
                <w:szCs w:val="21"/>
              </w:rPr>
              <w:t>7、课程视频中英文字幕≥260分钟</w:t>
            </w:r>
          </w:p>
          <w:p w14:paraId="112822BD">
            <w:pPr>
              <w:spacing w:line="360" w:lineRule="exact"/>
              <w:rPr>
                <w:rFonts w:hint="eastAsia" w:ascii="宋体" w:hAnsi="宋体" w:cs="宋体"/>
                <w:szCs w:val="21"/>
              </w:rPr>
            </w:pPr>
            <w:r>
              <w:rPr>
                <w:rFonts w:hint="eastAsia" w:ascii="宋体" w:hAnsi="宋体" w:cs="宋体"/>
                <w:szCs w:val="21"/>
              </w:rPr>
              <w:t>8、课程概述≥8分钟</w:t>
            </w:r>
          </w:p>
          <w:p w14:paraId="26CC194E">
            <w:pPr>
              <w:spacing w:line="360" w:lineRule="exact"/>
              <w:rPr>
                <w:rFonts w:hint="eastAsia" w:ascii="宋体" w:hAnsi="宋体" w:cs="宋体"/>
                <w:szCs w:val="21"/>
              </w:rPr>
            </w:pPr>
            <w:r>
              <w:rPr>
                <w:rFonts w:hint="eastAsia" w:ascii="宋体" w:hAnsi="宋体" w:cs="宋体"/>
                <w:szCs w:val="21"/>
              </w:rPr>
              <w:t>9、交互式微课/动画≥2个</w:t>
            </w:r>
          </w:p>
          <w:p w14:paraId="3F9B0AC9">
            <w:pPr>
              <w:spacing w:line="360" w:lineRule="exact"/>
              <w:rPr>
                <w:rFonts w:hint="eastAsia" w:ascii="宋体" w:hAnsi="宋体" w:cs="宋体"/>
                <w:b/>
                <w:bCs/>
                <w:spacing w:val="-4"/>
                <w:szCs w:val="21"/>
              </w:rPr>
            </w:pPr>
            <w:r>
              <w:rPr>
                <w:rFonts w:hint="eastAsia" w:ascii="宋体" w:hAnsi="宋体" w:cs="宋体"/>
                <w:b/>
                <w:bCs/>
                <w:spacing w:val="-4"/>
                <w:szCs w:val="21"/>
              </w:rPr>
              <w:t>一、课程知识图谱基本要求：</w:t>
            </w:r>
          </w:p>
          <w:p w14:paraId="0DE029BB">
            <w:pPr>
              <w:spacing w:line="360" w:lineRule="exact"/>
              <w:rPr>
                <w:rFonts w:hint="eastAsia" w:ascii="宋体" w:hAnsi="宋体" w:cs="宋体"/>
                <w:szCs w:val="21"/>
              </w:rPr>
            </w:pPr>
            <w:r>
              <w:rPr>
                <w:rFonts w:hint="eastAsia" w:ascii="宋体" w:hAnsi="宋体" w:cs="宋体"/>
                <w:b/>
                <w:bCs/>
                <w:spacing w:val="-4"/>
                <w:szCs w:val="21"/>
              </w:rPr>
              <w:t>（一）</w:t>
            </w:r>
            <w:r>
              <w:rPr>
                <w:rFonts w:hint="eastAsia" w:ascii="宋体" w:hAnsi="宋体" w:cs="宋体"/>
                <w:szCs w:val="21"/>
              </w:rPr>
              <w:t>课程图谱构建</w:t>
            </w:r>
          </w:p>
          <w:p w14:paraId="0D2CBD08">
            <w:pPr>
              <w:spacing w:line="360" w:lineRule="exact"/>
              <w:rPr>
                <w:rFonts w:hint="eastAsia" w:ascii="宋体" w:hAnsi="宋体" w:cs="宋体"/>
                <w:szCs w:val="21"/>
              </w:rPr>
            </w:pPr>
            <w:r>
              <w:rPr>
                <w:rFonts w:hint="eastAsia" w:ascii="宋体" w:hAnsi="宋体" w:cs="宋体"/>
                <w:szCs w:val="21"/>
              </w:rPr>
              <w:t>1、支持原有在线课程按照章节设置直接一键建立知识图谱，支持知识点多层级架构建立，生成子父级知识点关系</w:t>
            </w:r>
          </w:p>
          <w:p w14:paraId="51630B0C">
            <w:pPr>
              <w:spacing w:line="360" w:lineRule="exact"/>
              <w:rPr>
                <w:rFonts w:hint="eastAsia" w:ascii="宋体" w:hAnsi="宋体" w:cs="宋体"/>
                <w:szCs w:val="21"/>
              </w:rPr>
            </w:pPr>
            <w:r>
              <w:rPr>
                <w:rFonts w:hint="eastAsia" w:ascii="宋体" w:hAnsi="宋体" w:cs="宋体"/>
                <w:szCs w:val="21"/>
              </w:rPr>
              <w:t>2、支持手动添加、批量导入等方式构建知识图谱；批量导入需支持填写知识点名称、标签信息、认知维度、分类属性、教学目标、知识点说明等信息数据；手动编辑需支持单个或批量修改知识点属性编辑，可批量或单独对当前知识点进行移动。</w:t>
            </w:r>
          </w:p>
          <w:p w14:paraId="67371EBF">
            <w:pPr>
              <w:spacing w:line="360" w:lineRule="exact"/>
              <w:rPr>
                <w:rFonts w:hint="eastAsia" w:ascii="宋体" w:hAnsi="宋体" w:cs="宋体"/>
                <w:szCs w:val="21"/>
              </w:rPr>
            </w:pPr>
            <w:r>
              <w:rPr>
                <w:rFonts w:hint="eastAsia" w:ascii="宋体" w:hAnsi="宋体" w:cs="宋体"/>
                <w:szCs w:val="21"/>
              </w:rPr>
              <w:t>3、支持智能导入，用户上传课程大纲、教材等，系统智能识别构建生成知识图谱；</w:t>
            </w:r>
          </w:p>
          <w:p w14:paraId="628F67E6">
            <w:pPr>
              <w:spacing w:line="360" w:lineRule="exact"/>
              <w:rPr>
                <w:rFonts w:hint="eastAsia" w:ascii="宋体" w:hAnsi="宋体" w:cs="宋体"/>
                <w:szCs w:val="21"/>
              </w:rPr>
            </w:pPr>
            <w:r>
              <w:rPr>
                <w:rFonts w:hint="eastAsia" w:ascii="宋体" w:hAnsi="宋体" w:cs="宋体"/>
                <w:szCs w:val="21"/>
              </w:rPr>
              <w:t>4、支持本地导入xmind格式的思维导图文件，自动读取文件数据，生成课程知识图谱，并能够导出xmind格式文件。</w:t>
            </w:r>
          </w:p>
          <w:p w14:paraId="0B98261A">
            <w:pPr>
              <w:spacing w:line="360" w:lineRule="exact"/>
              <w:rPr>
                <w:rFonts w:hint="eastAsia" w:ascii="宋体" w:hAnsi="宋体" w:cs="宋体"/>
                <w:szCs w:val="21"/>
              </w:rPr>
            </w:pPr>
            <w:r>
              <w:rPr>
                <w:rFonts w:hint="eastAsia" w:ascii="宋体" w:hAnsi="宋体" w:cs="宋体"/>
                <w:szCs w:val="21"/>
              </w:rPr>
              <w:t>▲5、支持课程章节一键转化生成知识图谱，并同时进行资源关联。</w:t>
            </w:r>
          </w:p>
          <w:p w14:paraId="7CCEF28F">
            <w:pPr>
              <w:spacing w:line="360" w:lineRule="exact"/>
              <w:rPr>
                <w:rFonts w:hint="eastAsia" w:ascii="宋体" w:hAnsi="宋体" w:cs="宋体"/>
                <w:szCs w:val="21"/>
              </w:rPr>
            </w:pPr>
            <w:r>
              <w:rPr>
                <w:rFonts w:hint="eastAsia" w:ascii="宋体" w:hAnsi="宋体" w:cs="宋体"/>
                <w:szCs w:val="21"/>
              </w:rPr>
              <w:t>6、创建图谱支持同步其他课程图谱，支持全量同步或者部分选择同步。</w:t>
            </w:r>
          </w:p>
          <w:p w14:paraId="267A3514">
            <w:pPr>
              <w:spacing w:line="360" w:lineRule="exact"/>
              <w:rPr>
                <w:rFonts w:hint="eastAsia" w:ascii="宋体" w:hAnsi="宋体" w:cs="宋体"/>
                <w:szCs w:val="21"/>
              </w:rPr>
            </w:pPr>
            <w:r>
              <w:rPr>
                <w:rFonts w:hint="eastAsia" w:ascii="宋体" w:hAnsi="宋体" w:cs="宋体"/>
                <w:szCs w:val="21"/>
              </w:rPr>
              <w:t>7、支持教师根据课程属性设定是否显示课程中心点；</w:t>
            </w:r>
          </w:p>
          <w:p w14:paraId="4491D188">
            <w:pPr>
              <w:spacing w:line="360" w:lineRule="exact"/>
              <w:rPr>
                <w:rFonts w:hint="eastAsia" w:ascii="宋体" w:hAnsi="宋体" w:cs="宋体"/>
                <w:szCs w:val="21"/>
              </w:rPr>
            </w:pPr>
            <w:r>
              <w:rPr>
                <w:rFonts w:hint="eastAsia" w:ascii="宋体" w:hAnsi="宋体" w:cs="宋体"/>
                <w:szCs w:val="21"/>
              </w:rPr>
              <w:t>8、知识图谱知识点支持说明添加，可添加富文本编辑框、公式编辑等富媒体文本；</w:t>
            </w:r>
          </w:p>
          <w:p w14:paraId="5DFAF142">
            <w:pPr>
              <w:spacing w:line="360" w:lineRule="exact"/>
              <w:rPr>
                <w:rFonts w:hint="eastAsia" w:ascii="宋体" w:hAnsi="宋体" w:cs="宋体"/>
                <w:szCs w:val="21"/>
              </w:rPr>
            </w:pPr>
            <w:r>
              <w:rPr>
                <w:rFonts w:hint="eastAsia" w:ascii="宋体" w:hAnsi="宋体" w:cs="宋体"/>
                <w:szCs w:val="21"/>
              </w:rPr>
              <w:t>▲9、支持与课程所在教学平台打通，可通过教学平台现有课程章节选择生成章节图谱</w:t>
            </w:r>
          </w:p>
          <w:p w14:paraId="7D7C70F5">
            <w:pPr>
              <w:spacing w:line="360" w:lineRule="exact"/>
              <w:rPr>
                <w:rFonts w:hint="eastAsia" w:ascii="宋体" w:hAnsi="宋体" w:cs="宋体"/>
                <w:szCs w:val="21"/>
              </w:rPr>
            </w:pPr>
            <w:r>
              <w:rPr>
                <w:rFonts w:hint="eastAsia" w:ascii="宋体" w:hAnsi="宋体" w:cs="宋体"/>
                <w:szCs w:val="21"/>
              </w:rPr>
              <w:t>▲10、支持知识图谱自定义编辑功能，系统提供至少8种图谱形态，用户可根据课程性质选择合适的图谱形态进行编辑；</w:t>
            </w:r>
          </w:p>
          <w:p w14:paraId="403054F0">
            <w:pPr>
              <w:spacing w:line="360" w:lineRule="exact"/>
              <w:rPr>
                <w:rFonts w:hint="eastAsia" w:ascii="宋体" w:hAnsi="宋体" w:cs="宋体"/>
                <w:szCs w:val="21"/>
              </w:rPr>
            </w:pPr>
            <w:r>
              <w:rPr>
                <w:rFonts w:hint="eastAsia" w:ascii="宋体" w:hAnsi="宋体" w:cs="宋体"/>
                <w:szCs w:val="21"/>
              </w:rPr>
              <w:t>▲11、支持知识图谱自定义颜色设定，可根据具体要求进行图谱知识点颜色的设定；同时支持图谱知识点自定义文字颜色及大小设置。</w:t>
            </w:r>
          </w:p>
          <w:p w14:paraId="46CC20C9">
            <w:pPr>
              <w:spacing w:line="360" w:lineRule="exact"/>
              <w:rPr>
                <w:rFonts w:hint="eastAsia" w:ascii="宋体" w:hAnsi="宋体" w:cs="宋体"/>
                <w:szCs w:val="21"/>
              </w:rPr>
            </w:pPr>
            <w:r>
              <w:rPr>
                <w:rFonts w:hint="eastAsia" w:ascii="宋体" w:hAnsi="宋体" w:cs="宋体"/>
                <w:szCs w:val="21"/>
              </w:rPr>
              <w:t>12、具备批量编辑图谱知识点功能，可实现批量对知识图谱知识点进行编辑修改；大纲模式下可实现对知识点进行批量全选设置；</w:t>
            </w:r>
          </w:p>
          <w:p w14:paraId="5768FA33">
            <w:pPr>
              <w:spacing w:line="360" w:lineRule="exact"/>
              <w:rPr>
                <w:rFonts w:hint="eastAsia" w:ascii="宋体" w:hAnsi="宋体" w:cs="宋体"/>
                <w:szCs w:val="21"/>
              </w:rPr>
            </w:pPr>
            <w:r>
              <w:rPr>
                <w:rFonts w:hint="eastAsia" w:ascii="宋体" w:hAnsi="宋体" w:cs="宋体"/>
                <w:szCs w:val="21"/>
              </w:rPr>
              <w:t>13、具备任意拖动功能，可实现对知识图谱知识点的单个节点进行拖动，也可实现对整个知识图谱集合进行拖动</w:t>
            </w:r>
          </w:p>
          <w:p w14:paraId="36ABB5E3">
            <w:pPr>
              <w:spacing w:line="360" w:lineRule="exact"/>
              <w:rPr>
                <w:rFonts w:hint="eastAsia" w:ascii="宋体" w:hAnsi="宋体" w:cs="宋体"/>
                <w:szCs w:val="21"/>
              </w:rPr>
            </w:pPr>
            <w:r>
              <w:rPr>
                <w:rFonts w:hint="eastAsia" w:ascii="宋体" w:hAnsi="宋体" w:cs="宋体"/>
                <w:szCs w:val="21"/>
              </w:rPr>
              <w:t>（二）、课程知识图谱管理</w:t>
            </w:r>
          </w:p>
          <w:p w14:paraId="19A617BE">
            <w:pPr>
              <w:spacing w:line="360" w:lineRule="exact"/>
              <w:rPr>
                <w:rFonts w:hint="eastAsia" w:ascii="宋体" w:hAnsi="宋体" w:cs="宋体"/>
                <w:szCs w:val="21"/>
              </w:rPr>
            </w:pPr>
            <w:r>
              <w:rPr>
                <w:rFonts w:hint="eastAsia" w:ascii="宋体" w:hAnsi="宋体" w:cs="宋体"/>
                <w:szCs w:val="21"/>
              </w:rPr>
              <w:t>1、支持知识点之间进行前置关系、后置关系、关联关系的设置；</w:t>
            </w:r>
          </w:p>
          <w:p w14:paraId="720B0185">
            <w:pPr>
              <w:spacing w:line="360" w:lineRule="exact"/>
              <w:rPr>
                <w:rFonts w:hint="eastAsia" w:ascii="宋体" w:hAnsi="宋体" w:cs="宋体"/>
                <w:szCs w:val="21"/>
              </w:rPr>
            </w:pPr>
            <w:r>
              <w:rPr>
                <w:rFonts w:hint="eastAsia" w:ascii="宋体" w:hAnsi="宋体" w:cs="宋体"/>
                <w:szCs w:val="21"/>
              </w:rPr>
              <w:t>2、</w:t>
            </w:r>
            <w:r>
              <w:rPr>
                <w:rFonts w:hint="eastAsia" w:ascii="宋体" w:hAnsi="宋体" w:cs="宋体"/>
                <w:szCs w:val="21"/>
                <w:lang w:eastAsia="zh-Hans"/>
              </w:rPr>
              <w:t>支持关联关系自定义，可进行添加描述并显示在图谱页面</w:t>
            </w:r>
          </w:p>
          <w:p w14:paraId="006E2A2C">
            <w:pPr>
              <w:spacing w:line="360" w:lineRule="exact"/>
              <w:rPr>
                <w:rFonts w:hint="eastAsia" w:ascii="宋体" w:hAnsi="宋体" w:cs="宋体"/>
                <w:szCs w:val="21"/>
              </w:rPr>
            </w:pPr>
            <w:r>
              <w:rPr>
                <w:rFonts w:hint="eastAsia" w:ascii="宋体" w:hAnsi="宋体" w:cs="宋体"/>
                <w:szCs w:val="21"/>
              </w:rPr>
              <w:t>3、支持给知识点打标签，自定义标签内容，支持同一个支持点标记多个标签；</w:t>
            </w:r>
          </w:p>
          <w:p w14:paraId="2EC6F60B">
            <w:pPr>
              <w:spacing w:line="360" w:lineRule="exact"/>
              <w:rPr>
                <w:rFonts w:hint="eastAsia" w:ascii="宋体" w:hAnsi="宋体" w:cs="宋体"/>
                <w:szCs w:val="21"/>
              </w:rPr>
            </w:pPr>
            <w:r>
              <w:rPr>
                <w:rFonts w:hint="eastAsia" w:ascii="宋体" w:hAnsi="宋体" w:cs="宋体"/>
                <w:szCs w:val="21"/>
              </w:rPr>
              <w:t>4、支持引用后台教务课程的知识图谱先进行审核，审核通过才允许引用，并记录引用次数；</w:t>
            </w:r>
          </w:p>
          <w:p w14:paraId="5A56B472">
            <w:pPr>
              <w:spacing w:line="360" w:lineRule="exact"/>
              <w:rPr>
                <w:rFonts w:hint="eastAsia" w:ascii="宋体" w:hAnsi="宋体" w:cs="宋体"/>
                <w:szCs w:val="21"/>
              </w:rPr>
            </w:pPr>
            <w:r>
              <w:rPr>
                <w:rFonts w:hint="eastAsia" w:ascii="宋体" w:hAnsi="宋体" w:cs="宋体"/>
                <w:spacing w:val="-4"/>
                <w:szCs w:val="21"/>
              </w:rPr>
              <w:t>●</w:t>
            </w:r>
            <w:r>
              <w:rPr>
                <w:rFonts w:hint="eastAsia" w:ascii="宋体" w:hAnsi="宋体" w:cs="宋体"/>
                <w:szCs w:val="21"/>
              </w:rPr>
              <w:t>5、支持</w:t>
            </w:r>
            <w:r>
              <w:rPr>
                <w:rFonts w:hint="eastAsia" w:ascii="宋体" w:hAnsi="宋体" w:cs="宋体"/>
                <w:szCs w:val="21"/>
                <w:lang w:eastAsia="zh-Hans"/>
              </w:rPr>
              <w:t>进行</w:t>
            </w:r>
            <w:r>
              <w:rPr>
                <w:rFonts w:hint="eastAsia" w:ascii="宋体" w:hAnsi="宋体" w:cs="宋体"/>
                <w:szCs w:val="21"/>
              </w:rPr>
              <w:t>跨课</w:t>
            </w:r>
            <w:r>
              <w:rPr>
                <w:rFonts w:hint="eastAsia" w:ascii="宋体" w:hAnsi="宋体" w:cs="宋体"/>
                <w:szCs w:val="21"/>
                <w:lang w:eastAsia="zh-Hans"/>
              </w:rPr>
              <w:t>知识点关联，实现不同</w:t>
            </w:r>
            <w:r>
              <w:rPr>
                <w:rFonts w:hint="eastAsia" w:ascii="宋体" w:hAnsi="宋体" w:cs="宋体"/>
                <w:szCs w:val="21"/>
              </w:rPr>
              <w:t>课程</w:t>
            </w:r>
            <w:r>
              <w:rPr>
                <w:rFonts w:hint="eastAsia" w:ascii="宋体" w:hAnsi="宋体" w:cs="宋体"/>
                <w:szCs w:val="21"/>
                <w:lang w:eastAsia="zh-Hans"/>
              </w:rPr>
              <w:t>之间</w:t>
            </w:r>
            <w:r>
              <w:rPr>
                <w:rFonts w:hint="eastAsia" w:ascii="宋体" w:hAnsi="宋体" w:cs="宋体"/>
                <w:szCs w:val="21"/>
              </w:rPr>
              <w:t>知识</w:t>
            </w:r>
            <w:r>
              <w:rPr>
                <w:rFonts w:hint="eastAsia" w:ascii="宋体" w:hAnsi="宋体" w:cs="宋体"/>
                <w:szCs w:val="21"/>
                <w:lang w:eastAsia="zh-Hans"/>
              </w:rPr>
              <w:t>的聚合联动</w:t>
            </w:r>
            <w:r>
              <w:rPr>
                <w:rFonts w:hint="eastAsia" w:ascii="宋体" w:hAnsi="宋体" w:cs="宋体"/>
                <w:szCs w:val="21"/>
              </w:rPr>
              <w:t>，关联后可以</w:t>
            </w:r>
            <w:r>
              <w:rPr>
                <w:rFonts w:hint="eastAsia" w:ascii="宋体" w:hAnsi="宋体" w:cs="宋体"/>
                <w:szCs w:val="21"/>
                <w:lang w:eastAsia="zh-Hans"/>
              </w:rPr>
              <w:t>实现跨课学习并</w:t>
            </w:r>
            <w:r>
              <w:rPr>
                <w:rFonts w:hint="eastAsia" w:ascii="宋体" w:hAnsi="宋体" w:cs="宋体"/>
                <w:szCs w:val="21"/>
              </w:rPr>
              <w:t>进行专业下多门课程的知识点关联展示</w:t>
            </w:r>
            <w:r>
              <w:rPr>
                <w:rFonts w:hint="eastAsia" w:ascii="宋体" w:hAnsi="宋体" w:cs="宋体"/>
                <w:szCs w:val="21"/>
                <w:lang w:eastAsia="zh-Hans"/>
              </w:rPr>
              <w:t>应用</w:t>
            </w:r>
            <w:r>
              <w:rPr>
                <w:rFonts w:hint="eastAsia" w:ascii="宋体" w:hAnsi="宋体" w:cs="宋体"/>
                <w:szCs w:val="21"/>
              </w:rPr>
              <w:t>；</w:t>
            </w:r>
          </w:p>
          <w:p w14:paraId="3CC48CF0">
            <w:pPr>
              <w:spacing w:line="360" w:lineRule="exact"/>
              <w:rPr>
                <w:rFonts w:hint="eastAsia" w:ascii="宋体" w:hAnsi="宋体" w:cs="宋体"/>
                <w:szCs w:val="21"/>
              </w:rPr>
            </w:pPr>
            <w:r>
              <w:rPr>
                <w:rFonts w:hint="eastAsia" w:ascii="宋体" w:hAnsi="宋体" w:cs="宋体"/>
                <w:szCs w:val="21"/>
              </w:rPr>
              <w:t>6、支持教师调整知识点在课程空间菜单栏的显示顺序；</w:t>
            </w:r>
          </w:p>
          <w:p w14:paraId="3F2D4241">
            <w:pPr>
              <w:spacing w:line="360" w:lineRule="exact"/>
              <w:rPr>
                <w:rFonts w:hint="eastAsia" w:ascii="宋体" w:hAnsi="宋体" w:cs="宋体"/>
                <w:szCs w:val="21"/>
              </w:rPr>
            </w:pPr>
            <w:r>
              <w:rPr>
                <w:rFonts w:hint="eastAsia" w:ascii="宋体" w:hAnsi="宋体" w:cs="宋体"/>
                <w:szCs w:val="21"/>
              </w:rPr>
              <w:t>7、跨课知识点支持用户通过点击实现一键跳转。</w:t>
            </w:r>
          </w:p>
          <w:p w14:paraId="52305DC1">
            <w:pPr>
              <w:spacing w:line="360" w:lineRule="exact"/>
              <w:rPr>
                <w:rFonts w:hint="eastAsia" w:ascii="宋体" w:hAnsi="宋体" w:cs="宋体"/>
                <w:szCs w:val="21"/>
              </w:rPr>
            </w:pPr>
            <w:r>
              <w:rPr>
                <w:rFonts w:hint="eastAsia" w:ascii="宋体" w:hAnsi="宋体" w:cs="宋体"/>
                <w:szCs w:val="21"/>
              </w:rPr>
              <w:t>8、支持点击知识点后，其父级知识点节点高亮显示。</w:t>
            </w:r>
          </w:p>
          <w:p w14:paraId="2233CE92">
            <w:pPr>
              <w:spacing w:line="360" w:lineRule="exact"/>
              <w:rPr>
                <w:rFonts w:hint="eastAsia" w:ascii="宋体" w:hAnsi="宋体" w:cs="宋体"/>
                <w:szCs w:val="21"/>
              </w:rPr>
            </w:pPr>
            <w:r>
              <w:rPr>
                <w:rFonts w:hint="eastAsia" w:ascii="宋体" w:hAnsi="宋体" w:cs="宋体"/>
                <w:szCs w:val="21"/>
              </w:rPr>
              <w:t>（三）课程知识图谱展示</w:t>
            </w:r>
          </w:p>
          <w:p w14:paraId="2839DF90">
            <w:pPr>
              <w:spacing w:line="360" w:lineRule="exact"/>
              <w:rPr>
                <w:rFonts w:hint="eastAsia" w:ascii="宋体" w:hAnsi="宋体" w:cs="宋体"/>
                <w:szCs w:val="21"/>
              </w:rPr>
            </w:pPr>
            <w:r>
              <w:rPr>
                <w:rFonts w:hint="eastAsia" w:ascii="宋体" w:hAnsi="宋体" w:cs="宋体"/>
                <w:szCs w:val="21"/>
              </w:rPr>
              <w:t>1、系统支持根据知识树的关联关系，自动生成知识图谱；</w:t>
            </w:r>
            <w:r>
              <w:rPr>
                <w:rFonts w:hint="eastAsia" w:ascii="宋体" w:hAnsi="宋体" w:cs="宋体"/>
                <w:szCs w:val="21"/>
                <w:lang w:eastAsia="zh-Hans"/>
              </w:rPr>
              <w:t>并在图谱页面以连线节点方式进行展示</w:t>
            </w:r>
          </w:p>
          <w:p w14:paraId="28A32A88">
            <w:pPr>
              <w:spacing w:line="360" w:lineRule="exact"/>
              <w:rPr>
                <w:rFonts w:hint="eastAsia" w:ascii="宋体" w:hAnsi="宋体" w:cs="宋体"/>
                <w:szCs w:val="21"/>
              </w:rPr>
            </w:pPr>
            <w:r>
              <w:rPr>
                <w:rFonts w:hint="eastAsia" w:ascii="宋体" w:hAnsi="宋体" w:cs="宋体"/>
                <w:szCs w:val="21"/>
              </w:rPr>
              <w:t>▲2、支持知识图谱形成网状结构，点击对应知识点即可查看知识点的管理资源以及推荐资源。</w:t>
            </w:r>
          </w:p>
          <w:p w14:paraId="0C84F741">
            <w:pPr>
              <w:spacing w:line="360" w:lineRule="exact"/>
              <w:rPr>
                <w:rFonts w:hint="eastAsia" w:ascii="宋体" w:hAnsi="宋体" w:cs="宋体"/>
                <w:szCs w:val="21"/>
              </w:rPr>
            </w:pPr>
            <w:r>
              <w:rPr>
                <w:rFonts w:hint="eastAsia" w:ascii="宋体" w:hAnsi="宋体" w:cs="宋体"/>
                <w:szCs w:val="21"/>
              </w:rPr>
              <w:t>3、支持按照知识点的关系属性（父子、关联、前后置关系）联动筛选；</w:t>
            </w:r>
          </w:p>
          <w:p w14:paraId="0CF70005">
            <w:pPr>
              <w:spacing w:line="360" w:lineRule="exact"/>
              <w:rPr>
                <w:rFonts w:hint="eastAsia" w:ascii="宋体" w:hAnsi="宋体" w:cs="宋体"/>
                <w:szCs w:val="21"/>
              </w:rPr>
            </w:pPr>
            <w:r>
              <w:rPr>
                <w:rFonts w:hint="eastAsia" w:ascii="宋体" w:hAnsi="宋体" w:cs="宋体"/>
                <w:szCs w:val="21"/>
              </w:rPr>
              <w:t>4、支持按照知识点和标签两个维度进行知识点的筛选查看；</w:t>
            </w:r>
          </w:p>
          <w:p w14:paraId="1A05CC42">
            <w:pPr>
              <w:spacing w:line="360" w:lineRule="exact"/>
              <w:rPr>
                <w:rFonts w:hint="eastAsia" w:ascii="宋体" w:hAnsi="宋体" w:cs="宋体"/>
                <w:szCs w:val="21"/>
              </w:rPr>
            </w:pPr>
            <w:r>
              <w:rPr>
                <w:rFonts w:hint="eastAsia" w:ascii="宋体" w:hAnsi="宋体" w:cs="宋体"/>
                <w:szCs w:val="21"/>
              </w:rPr>
              <w:t>5、支持教师端显示知识点统计卡片，点击对应知识点可以查看知识图谱建设情况以及学生学习情况；</w:t>
            </w:r>
          </w:p>
          <w:p w14:paraId="33FF5683">
            <w:pPr>
              <w:spacing w:line="360" w:lineRule="exact"/>
              <w:rPr>
                <w:rFonts w:hint="eastAsia" w:ascii="宋体" w:hAnsi="宋体" w:cs="宋体"/>
                <w:szCs w:val="21"/>
              </w:rPr>
            </w:pPr>
            <w:r>
              <w:rPr>
                <w:rFonts w:hint="eastAsia" w:ascii="宋体" w:hAnsi="宋体" w:cs="宋体"/>
                <w:szCs w:val="21"/>
              </w:rPr>
              <w:t>6、支持知识图谱的显示展开收起功能，默认显示父级知识点，点击显示子级知识点；</w:t>
            </w:r>
          </w:p>
          <w:p w14:paraId="50E4E9BB">
            <w:pPr>
              <w:spacing w:line="360" w:lineRule="exact"/>
              <w:rPr>
                <w:rFonts w:hint="eastAsia" w:ascii="宋体" w:hAnsi="宋体" w:cs="宋体"/>
                <w:szCs w:val="21"/>
              </w:rPr>
            </w:pPr>
            <w:r>
              <w:rPr>
                <w:rFonts w:hint="eastAsia" w:ascii="宋体" w:hAnsi="宋体" w:cs="宋体"/>
                <w:szCs w:val="21"/>
              </w:rPr>
              <w:t>7、教师端在图谱上支持显示所有知识点的综合统计情况卡片；</w:t>
            </w:r>
          </w:p>
          <w:p w14:paraId="50F6519E">
            <w:pPr>
              <w:spacing w:line="360" w:lineRule="exact"/>
              <w:rPr>
                <w:rFonts w:hint="eastAsia" w:ascii="宋体" w:hAnsi="宋体" w:cs="宋体"/>
                <w:szCs w:val="21"/>
              </w:rPr>
            </w:pPr>
            <w:r>
              <w:rPr>
                <w:rFonts w:hint="eastAsia" w:ascii="宋体" w:hAnsi="宋体" w:cs="宋体"/>
                <w:szCs w:val="21"/>
              </w:rPr>
              <w:t>8、支</w:t>
            </w:r>
            <w:r>
              <w:rPr>
                <w:rFonts w:hint="eastAsia" w:ascii="宋体" w:hAnsi="宋体" w:cs="宋体"/>
                <w:szCs w:val="21"/>
                <w:lang w:eastAsia="zh-Hans"/>
              </w:rPr>
              <w:t>持显示教师端自定义图谱样式，并进行配色方案切换展示。</w:t>
            </w:r>
          </w:p>
          <w:p w14:paraId="63D153DB">
            <w:pPr>
              <w:spacing w:line="360" w:lineRule="exact"/>
              <w:rPr>
                <w:rFonts w:hint="eastAsia" w:ascii="宋体" w:hAnsi="宋体" w:cs="宋体"/>
                <w:szCs w:val="21"/>
              </w:rPr>
            </w:pPr>
            <w:r>
              <w:rPr>
                <w:rFonts w:hint="eastAsia" w:ascii="宋体" w:hAnsi="宋体" w:cs="宋体"/>
                <w:szCs w:val="21"/>
              </w:rPr>
              <w:t>9、具备层级筛选功能，支持用户通过层级筛选查看相关知识点，方便用户对支持点的查看；</w:t>
            </w:r>
          </w:p>
          <w:p w14:paraId="60DE040B">
            <w:pPr>
              <w:spacing w:line="360" w:lineRule="exact"/>
              <w:rPr>
                <w:rFonts w:hint="eastAsia" w:ascii="宋体" w:hAnsi="宋体" w:cs="宋体"/>
                <w:szCs w:val="21"/>
              </w:rPr>
            </w:pPr>
            <w:r>
              <w:rPr>
                <w:rFonts w:hint="eastAsia" w:ascii="宋体" w:hAnsi="宋体" w:cs="宋体"/>
                <w:szCs w:val="21"/>
              </w:rPr>
              <w:t>10、支持通过标签、层级、认知维度、分类等多维度知识属性筛选知识图谱进行展示，同时支持是否显示管理关系；</w:t>
            </w:r>
          </w:p>
          <w:p w14:paraId="77EE11E3">
            <w:pPr>
              <w:spacing w:line="360" w:lineRule="exact"/>
              <w:rPr>
                <w:rFonts w:hint="eastAsia" w:ascii="宋体" w:hAnsi="宋体" w:cs="宋体"/>
                <w:szCs w:val="21"/>
              </w:rPr>
            </w:pPr>
            <w:r>
              <w:rPr>
                <w:rFonts w:hint="eastAsia" w:ascii="宋体" w:hAnsi="宋体" w:cs="宋体"/>
                <w:szCs w:val="21"/>
              </w:rPr>
              <w:t>11、具备图谱模式导出功能，支持导出当前图谱显示结果，也可通过筛选检索后导出对应结果页面；</w:t>
            </w:r>
          </w:p>
          <w:p w14:paraId="0FA50096">
            <w:pPr>
              <w:spacing w:line="360" w:lineRule="exact"/>
              <w:rPr>
                <w:rFonts w:hint="eastAsia" w:ascii="宋体" w:hAnsi="宋体" w:cs="宋体"/>
                <w:szCs w:val="21"/>
              </w:rPr>
            </w:pPr>
            <w:r>
              <w:rPr>
                <w:rFonts w:hint="eastAsia" w:ascii="宋体" w:hAnsi="宋体" w:cs="宋体"/>
                <w:szCs w:val="21"/>
              </w:rPr>
              <w:t>12、</w:t>
            </w:r>
            <w:r>
              <w:rPr>
                <w:rFonts w:hint="eastAsia" w:ascii="宋体" w:hAnsi="宋体" w:cs="宋体"/>
                <w:szCs w:val="21"/>
                <w:lang w:eastAsia="zh-Hans"/>
              </w:rPr>
              <w:t>支持思维导图模式展示图谱内容，支持切换不同的结构形式查看以及检索知识点快速查找；同时思维导图支持编辑模式，可进行操作的回退前进，知识点的增删改，以及属性编辑</w:t>
            </w:r>
            <w:r>
              <w:rPr>
                <w:rFonts w:hint="eastAsia" w:ascii="宋体" w:hAnsi="宋体" w:cs="宋体"/>
                <w:szCs w:val="21"/>
              </w:rPr>
              <w:t>；支持教师和学生在思维导图模式下查看知识点概览卡片，包括知识概况、关联资源、关联试题、平均完成率、平均掌握率以及知识点分析等教学统计数据查看；</w:t>
            </w:r>
          </w:p>
          <w:p w14:paraId="67223900">
            <w:pPr>
              <w:spacing w:line="360" w:lineRule="exact"/>
              <w:rPr>
                <w:rFonts w:hint="eastAsia" w:ascii="宋体" w:hAnsi="宋体" w:cs="宋体"/>
                <w:szCs w:val="21"/>
              </w:rPr>
            </w:pPr>
            <w:r>
              <w:rPr>
                <w:rFonts w:hint="eastAsia" w:ascii="宋体" w:hAnsi="宋体" w:cs="宋体"/>
                <w:szCs w:val="21"/>
              </w:rPr>
              <w:t>▲13、在图谱模式下需支持集合导航功能，具备集合列表，可实现点击具体导航内容跳转至具体集合内容，在集合知识点关联了其他集合知识点时，支持跨集合跳转</w:t>
            </w:r>
          </w:p>
          <w:p w14:paraId="35F736D6">
            <w:pPr>
              <w:spacing w:line="360" w:lineRule="exact"/>
              <w:rPr>
                <w:rFonts w:hint="eastAsia" w:ascii="宋体" w:hAnsi="宋体" w:cs="宋体"/>
                <w:szCs w:val="21"/>
              </w:rPr>
            </w:pPr>
            <w:r>
              <w:rPr>
                <w:rFonts w:hint="eastAsia" w:ascii="宋体" w:hAnsi="宋体" w:cs="宋体"/>
                <w:szCs w:val="21"/>
              </w:rPr>
              <w:t>图谱模式支持集合显示标识，支持用户自定义集合标识。</w:t>
            </w:r>
          </w:p>
          <w:p w14:paraId="0B3F2E51">
            <w:pPr>
              <w:spacing w:line="360" w:lineRule="exact"/>
              <w:rPr>
                <w:rFonts w:hint="eastAsia" w:ascii="宋体" w:hAnsi="宋体" w:cs="宋体"/>
                <w:szCs w:val="21"/>
              </w:rPr>
            </w:pPr>
            <w:r>
              <w:rPr>
                <w:rFonts w:hint="eastAsia" w:ascii="宋体" w:hAnsi="宋体" w:cs="宋体"/>
                <w:spacing w:val="-4"/>
                <w:szCs w:val="21"/>
              </w:rPr>
              <w:t>●</w:t>
            </w:r>
            <w:r>
              <w:rPr>
                <w:rFonts w:hint="eastAsia" w:ascii="宋体" w:hAnsi="宋体" w:cs="宋体"/>
                <w:szCs w:val="21"/>
              </w:rPr>
              <w:t>14、对课程中的视频进行智能分析，自动匹配课程中的知识点，并在视频对应的时间点进行自动打点，同时基于人工智能技术生成知识点词云分析并展示；视频播放时学生可以定位到时间点观看对应知识点的视频讲解；</w:t>
            </w:r>
            <w:r>
              <w:rPr>
                <w:rFonts w:hint="eastAsia" w:ascii="宋体" w:hAnsi="宋体" w:cs="宋体"/>
                <w:spacing w:val="-4"/>
                <w:szCs w:val="21"/>
              </w:rPr>
              <w:t xml:space="preserve"> </w:t>
            </w:r>
          </w:p>
          <w:p w14:paraId="05DFCBA3">
            <w:pPr>
              <w:spacing w:line="360" w:lineRule="exact"/>
              <w:rPr>
                <w:rFonts w:hint="eastAsia" w:ascii="宋体" w:hAnsi="宋体" w:cs="宋体"/>
                <w:szCs w:val="21"/>
              </w:rPr>
            </w:pPr>
            <w:r>
              <w:rPr>
                <w:rFonts w:hint="eastAsia" w:ascii="宋体" w:hAnsi="宋体" w:cs="宋体"/>
                <w:szCs w:val="21"/>
              </w:rPr>
              <w:t>15、</w:t>
            </w:r>
            <w:r>
              <w:rPr>
                <w:rFonts w:hint="eastAsia" w:ascii="宋体" w:hAnsi="宋体" w:cs="宋体"/>
                <w:szCs w:val="21"/>
                <w:lang w:eastAsia="zh-Hans"/>
              </w:rPr>
              <w:t>问题图谱模块，支持教师进行问题图谱建设（支持自定义名称及描述），添加问题卡片，同一层级的卡片支持拖动移动，拖动连线串联及删除连接等快捷操作，同时可进行标签以及知识点的关联关系建立；支持查看此问题关联的知识点小图谱，基于问题支线进行知识串联，能更好的进行同一问题场景下的知识学习。</w:t>
            </w:r>
          </w:p>
          <w:p w14:paraId="6BF672E8">
            <w:pPr>
              <w:spacing w:line="360" w:lineRule="exact"/>
              <w:rPr>
                <w:rFonts w:hint="eastAsia" w:ascii="宋体" w:hAnsi="宋体" w:cs="宋体"/>
                <w:szCs w:val="21"/>
              </w:rPr>
            </w:pPr>
            <w:r>
              <w:rPr>
                <w:rFonts w:hint="eastAsia" w:ascii="宋体" w:hAnsi="宋体" w:cs="宋体"/>
                <w:szCs w:val="21"/>
              </w:rPr>
              <w:t>16、</w:t>
            </w:r>
            <w:r>
              <w:rPr>
                <w:rFonts w:hint="eastAsia" w:ascii="宋体" w:hAnsi="宋体" w:cs="宋体"/>
                <w:szCs w:val="21"/>
                <w:lang w:eastAsia="zh-Hans"/>
              </w:rPr>
              <w:t>目标图谱模块，支持后台编辑的课程目标中选取所需的课程目标进行添加，将目标与知识点关联，便于用户以成果导向进行学习。课程达成度、课程目标达成度、课程目标关联知识点个数，统计数据可视化，便于用户快捷查看学习进程。</w:t>
            </w:r>
          </w:p>
          <w:p w14:paraId="3D3FF5F9">
            <w:pPr>
              <w:spacing w:line="360" w:lineRule="exact"/>
              <w:rPr>
                <w:rFonts w:hint="eastAsia" w:ascii="宋体" w:hAnsi="宋体" w:cs="宋体"/>
                <w:szCs w:val="21"/>
              </w:rPr>
            </w:pPr>
            <w:r>
              <w:rPr>
                <w:rFonts w:hint="eastAsia" w:ascii="宋体" w:hAnsi="宋体" w:cs="宋体"/>
                <w:szCs w:val="21"/>
              </w:rPr>
              <w:t>17、课程思政图谱模块，</w:t>
            </w:r>
            <w:r>
              <w:rPr>
                <w:rFonts w:hint="eastAsia" w:ascii="宋体" w:hAnsi="宋体" w:cs="宋体"/>
                <w:szCs w:val="21"/>
                <w:lang w:eastAsia="zh-Hans"/>
              </w:rPr>
              <w:t>支持自动根据现有的图谱信息生成思政图谱的功能</w:t>
            </w:r>
          </w:p>
          <w:p w14:paraId="0AAB0026">
            <w:pPr>
              <w:spacing w:line="360" w:lineRule="exact"/>
              <w:rPr>
                <w:rFonts w:hint="eastAsia" w:ascii="宋体" w:hAnsi="宋体" w:cs="宋体"/>
                <w:szCs w:val="21"/>
              </w:rPr>
            </w:pPr>
            <w:r>
              <w:rPr>
                <w:rFonts w:hint="eastAsia" w:ascii="宋体" w:hAnsi="宋体" w:cs="宋体"/>
                <w:szCs w:val="21"/>
              </w:rPr>
              <w:t>18、课程知识图谱门户支持2D和3D展示效果，可进行模式的切换。</w:t>
            </w:r>
          </w:p>
          <w:p w14:paraId="6A8653EB">
            <w:pPr>
              <w:spacing w:line="360" w:lineRule="exact"/>
              <w:rPr>
                <w:rFonts w:hint="eastAsia" w:ascii="宋体" w:hAnsi="宋体" w:cs="宋体"/>
                <w:szCs w:val="21"/>
              </w:rPr>
            </w:pPr>
            <w:r>
              <w:rPr>
                <w:rFonts w:hint="eastAsia" w:ascii="宋体" w:hAnsi="宋体" w:cs="宋体"/>
                <w:szCs w:val="21"/>
              </w:rPr>
              <w:t>19、课程知识图谱门户支持自定义显隐控制，可对课程体系、知识图谱、知识关系等进行自定义显隐设置。</w:t>
            </w:r>
          </w:p>
          <w:p w14:paraId="647A0E5F">
            <w:pPr>
              <w:spacing w:line="360" w:lineRule="exact"/>
              <w:rPr>
                <w:rFonts w:hint="eastAsia" w:ascii="宋体" w:hAnsi="宋体" w:cs="宋体"/>
                <w:szCs w:val="21"/>
              </w:rPr>
            </w:pPr>
            <w:r>
              <w:rPr>
                <w:rFonts w:hint="eastAsia" w:ascii="宋体" w:hAnsi="宋体" w:cs="宋体"/>
                <w:szCs w:val="21"/>
              </w:rPr>
              <w:t>（四）知识图谱应用</w:t>
            </w:r>
          </w:p>
          <w:p w14:paraId="688AFDED">
            <w:pPr>
              <w:spacing w:line="360" w:lineRule="exact"/>
              <w:rPr>
                <w:rFonts w:hint="eastAsia" w:ascii="宋体" w:hAnsi="宋体" w:cs="宋体"/>
                <w:szCs w:val="21"/>
              </w:rPr>
            </w:pPr>
            <w:r>
              <w:rPr>
                <w:rFonts w:hint="eastAsia" w:ascii="宋体" w:hAnsi="宋体" w:cs="宋体"/>
                <w:szCs w:val="21"/>
              </w:rPr>
              <w:t>资源管理：</w:t>
            </w:r>
          </w:p>
          <w:p w14:paraId="003012B1">
            <w:pPr>
              <w:spacing w:line="360" w:lineRule="exact"/>
              <w:rPr>
                <w:rFonts w:hint="eastAsia" w:ascii="宋体" w:hAnsi="宋体" w:cs="宋体"/>
                <w:szCs w:val="21"/>
              </w:rPr>
            </w:pPr>
            <w:r>
              <w:rPr>
                <w:rFonts w:hint="eastAsia" w:ascii="宋体" w:hAnsi="宋体" w:cs="宋体"/>
                <w:szCs w:val="21"/>
              </w:rPr>
              <w:t>▲1.支持教师对课程章节内容，包括——视频、音频、文档、图书、章节测验等进行知识点标记，作为知识点教学任务进行设置，方便学生按知识点进行任务学习；</w:t>
            </w:r>
          </w:p>
          <w:p w14:paraId="03AD45A8">
            <w:pPr>
              <w:spacing w:line="360" w:lineRule="exact"/>
              <w:rPr>
                <w:rFonts w:hint="eastAsia" w:ascii="宋体" w:hAnsi="宋体" w:cs="宋体"/>
                <w:szCs w:val="21"/>
              </w:rPr>
            </w:pPr>
            <w:r>
              <w:rPr>
                <w:rFonts w:hint="eastAsia" w:ascii="宋体" w:hAnsi="宋体" w:cs="宋体"/>
                <w:szCs w:val="21"/>
              </w:rPr>
              <w:t>2.支持批量对课程资料标记知识点；</w:t>
            </w:r>
          </w:p>
          <w:p w14:paraId="21F91B53">
            <w:pPr>
              <w:spacing w:line="360" w:lineRule="exact"/>
              <w:rPr>
                <w:rFonts w:hint="eastAsia" w:ascii="宋体" w:hAnsi="宋体" w:cs="宋体"/>
                <w:szCs w:val="21"/>
              </w:rPr>
            </w:pPr>
            <w:r>
              <w:rPr>
                <w:rFonts w:hint="eastAsia" w:ascii="宋体" w:hAnsi="宋体" w:cs="宋体"/>
                <w:szCs w:val="21"/>
              </w:rPr>
              <w:t>3.支持按知识点上传资源，并查看知识点关联资源数量，方便教师按知识点管理资源；</w:t>
            </w:r>
          </w:p>
          <w:p w14:paraId="5E48772D">
            <w:pPr>
              <w:spacing w:line="360" w:lineRule="exact"/>
              <w:rPr>
                <w:rFonts w:hint="eastAsia" w:ascii="宋体" w:hAnsi="宋体" w:cs="宋体"/>
                <w:szCs w:val="21"/>
              </w:rPr>
            </w:pPr>
            <w:r>
              <w:rPr>
                <w:rFonts w:hint="eastAsia" w:ascii="宋体" w:hAnsi="宋体" w:cs="宋体"/>
                <w:szCs w:val="21"/>
              </w:rPr>
              <w:t>4.知识点卡片需具备资料添加功能，可通过添加资料关联建设知识点下相关课程资料及其他相关资源。</w:t>
            </w:r>
          </w:p>
          <w:p w14:paraId="37B0D24A">
            <w:pPr>
              <w:spacing w:line="360" w:lineRule="exact"/>
              <w:rPr>
                <w:rFonts w:hint="eastAsia" w:ascii="宋体" w:hAnsi="宋体" w:cs="宋体"/>
                <w:szCs w:val="21"/>
              </w:rPr>
            </w:pPr>
            <w:r>
              <w:rPr>
                <w:rFonts w:hint="eastAsia" w:ascii="宋体" w:hAnsi="宋体" w:cs="宋体"/>
                <w:szCs w:val="21"/>
              </w:rPr>
              <w:t>题库管理：</w:t>
            </w:r>
          </w:p>
          <w:p w14:paraId="10CF01B6">
            <w:pPr>
              <w:spacing w:line="360" w:lineRule="exact"/>
              <w:rPr>
                <w:rFonts w:hint="eastAsia" w:ascii="宋体" w:hAnsi="宋体" w:cs="宋体"/>
                <w:szCs w:val="21"/>
              </w:rPr>
            </w:pPr>
            <w:r>
              <w:rPr>
                <w:rFonts w:hint="eastAsia" w:ascii="宋体" w:hAnsi="宋体" w:cs="宋体"/>
                <w:szCs w:val="21"/>
              </w:rPr>
              <w:t>1、支持多种题型的创建管理，包括单选、多选、填空、判断、简答、名词解析、论述、计算、分录、连线、排序、完形填空、阅读理解、口语、听力等常见题型；</w:t>
            </w:r>
          </w:p>
          <w:p w14:paraId="6D364CFE">
            <w:pPr>
              <w:spacing w:line="360" w:lineRule="exact"/>
              <w:rPr>
                <w:rFonts w:hint="eastAsia" w:ascii="宋体" w:hAnsi="宋体" w:cs="宋体"/>
                <w:szCs w:val="21"/>
              </w:rPr>
            </w:pPr>
            <w:r>
              <w:rPr>
                <w:rFonts w:hint="eastAsia" w:ascii="宋体" w:hAnsi="宋体" w:cs="宋体"/>
                <w:szCs w:val="21"/>
              </w:rPr>
              <w:t>2、支持在创建或编辑题目时标记每道题对应的知识点标签，并支持按知识点筛选管理题目；</w:t>
            </w:r>
          </w:p>
          <w:p w14:paraId="7793648B">
            <w:pPr>
              <w:spacing w:line="360" w:lineRule="exact"/>
              <w:rPr>
                <w:rFonts w:hint="eastAsia" w:ascii="宋体" w:hAnsi="宋体" w:cs="宋体"/>
                <w:szCs w:val="21"/>
              </w:rPr>
            </w:pPr>
            <w:r>
              <w:rPr>
                <w:rFonts w:hint="eastAsia" w:ascii="宋体" w:hAnsi="宋体" w:cs="宋体"/>
                <w:szCs w:val="21"/>
              </w:rPr>
              <w:t>3、支持按模板批量导入题目时导入题目知识点；</w:t>
            </w:r>
          </w:p>
          <w:p w14:paraId="54220604">
            <w:pPr>
              <w:spacing w:line="360" w:lineRule="exact"/>
              <w:rPr>
                <w:rFonts w:hint="eastAsia" w:ascii="宋体" w:hAnsi="宋体" w:cs="宋体"/>
                <w:szCs w:val="21"/>
              </w:rPr>
            </w:pPr>
            <w:r>
              <w:rPr>
                <w:rFonts w:hint="eastAsia" w:ascii="宋体" w:hAnsi="宋体" w:cs="宋体"/>
                <w:szCs w:val="21"/>
              </w:rPr>
              <w:t>4、支持批量编辑题目关联知识点；</w:t>
            </w:r>
          </w:p>
          <w:p w14:paraId="05065757">
            <w:pPr>
              <w:spacing w:line="360" w:lineRule="exact"/>
              <w:rPr>
                <w:rFonts w:hint="eastAsia" w:ascii="宋体" w:hAnsi="宋体" w:cs="宋体"/>
                <w:szCs w:val="21"/>
              </w:rPr>
            </w:pPr>
            <w:r>
              <w:rPr>
                <w:rFonts w:hint="eastAsia" w:ascii="宋体" w:hAnsi="宋体" w:cs="宋体"/>
                <w:szCs w:val="21"/>
              </w:rPr>
              <w:t>5、支持错题显示解析以及相关知识点并支持点击跳转知识点学习页面进行自适应学习；</w:t>
            </w:r>
          </w:p>
          <w:p w14:paraId="370AF664">
            <w:pPr>
              <w:spacing w:line="360" w:lineRule="exact"/>
              <w:rPr>
                <w:rFonts w:hint="eastAsia" w:ascii="宋体" w:hAnsi="宋体" w:cs="宋体"/>
                <w:szCs w:val="21"/>
              </w:rPr>
            </w:pPr>
            <w:r>
              <w:rPr>
                <w:rFonts w:hint="eastAsia" w:ascii="宋体" w:hAnsi="宋体" w:cs="宋体"/>
                <w:szCs w:val="21"/>
              </w:rPr>
              <w:t>6、题目关联知识点操作时系统支持智能推荐知识点，便于教师快速进行关联操作</w:t>
            </w:r>
          </w:p>
          <w:p w14:paraId="61030776">
            <w:pPr>
              <w:spacing w:line="360" w:lineRule="exact"/>
              <w:rPr>
                <w:rFonts w:hint="eastAsia" w:ascii="宋体" w:hAnsi="宋体" w:cs="宋体"/>
                <w:szCs w:val="21"/>
              </w:rPr>
            </w:pPr>
            <w:r>
              <w:rPr>
                <w:rFonts w:hint="eastAsia" w:ascii="宋体" w:hAnsi="宋体" w:cs="宋体"/>
                <w:szCs w:val="21"/>
              </w:rPr>
              <w:t>7、支持通过知识卡片直接添加当前知识点相关题目。</w:t>
            </w:r>
          </w:p>
          <w:p w14:paraId="3C527166">
            <w:pPr>
              <w:spacing w:line="360" w:lineRule="exact"/>
              <w:rPr>
                <w:rFonts w:hint="eastAsia" w:ascii="宋体" w:hAnsi="宋体" w:cs="宋体"/>
                <w:szCs w:val="21"/>
              </w:rPr>
            </w:pPr>
            <w:r>
              <w:rPr>
                <w:rFonts w:hint="eastAsia" w:ascii="宋体" w:hAnsi="宋体" w:cs="宋体"/>
                <w:szCs w:val="21"/>
              </w:rPr>
              <w:t>作业管理：</w:t>
            </w:r>
          </w:p>
          <w:p w14:paraId="33C14AF8">
            <w:pPr>
              <w:numPr>
                <w:ilvl w:val="0"/>
                <w:numId w:val="1"/>
              </w:numPr>
              <w:spacing w:line="360" w:lineRule="exact"/>
              <w:rPr>
                <w:rFonts w:hint="eastAsia" w:ascii="宋体" w:hAnsi="宋体" w:cs="宋体"/>
                <w:szCs w:val="21"/>
              </w:rPr>
            </w:pPr>
            <w:r>
              <w:rPr>
                <w:rFonts w:hint="eastAsia" w:ascii="宋体" w:hAnsi="宋体" w:cs="宋体"/>
                <w:szCs w:val="21"/>
              </w:rPr>
              <w:t>支持创建作业，添加题目打知识点标签，也支持从题库抽题按知识点抽题，组建带有知识点的作业发放给学生作答。</w:t>
            </w:r>
          </w:p>
          <w:p w14:paraId="18F14443">
            <w:pPr>
              <w:spacing w:line="360" w:lineRule="exact"/>
              <w:rPr>
                <w:rFonts w:hint="eastAsia" w:ascii="宋体" w:hAnsi="宋体" w:cs="宋体"/>
                <w:szCs w:val="21"/>
              </w:rPr>
            </w:pPr>
            <w:r>
              <w:rPr>
                <w:rFonts w:hint="eastAsia" w:ascii="宋体" w:hAnsi="宋体" w:cs="宋体"/>
                <w:szCs w:val="21"/>
              </w:rPr>
              <w:t>考试管理：</w:t>
            </w:r>
          </w:p>
          <w:p w14:paraId="6505893D">
            <w:pPr>
              <w:numPr>
                <w:ilvl w:val="0"/>
                <w:numId w:val="2"/>
              </w:numPr>
              <w:spacing w:line="360" w:lineRule="exact"/>
              <w:rPr>
                <w:rFonts w:hint="eastAsia" w:ascii="宋体" w:hAnsi="宋体" w:cs="宋体"/>
                <w:szCs w:val="21"/>
              </w:rPr>
            </w:pPr>
            <w:r>
              <w:rPr>
                <w:rFonts w:hint="eastAsia" w:ascii="宋体" w:hAnsi="宋体" w:cs="宋体"/>
                <w:szCs w:val="21"/>
              </w:rPr>
              <w:t xml:space="preserve">需支持手动组建考试试卷和智能组卷可以按知识点抽题，组建带有知识点的试卷发放给学生考试。 </w:t>
            </w:r>
          </w:p>
          <w:p w14:paraId="47CD1969">
            <w:pPr>
              <w:spacing w:line="360" w:lineRule="exact"/>
              <w:rPr>
                <w:rFonts w:hint="eastAsia" w:ascii="宋体" w:hAnsi="宋体" w:cs="宋体"/>
                <w:szCs w:val="21"/>
              </w:rPr>
            </w:pPr>
            <w:r>
              <w:rPr>
                <w:rFonts w:hint="eastAsia" w:ascii="宋体" w:hAnsi="宋体" w:cs="宋体"/>
                <w:szCs w:val="21"/>
              </w:rPr>
              <w:t>学生端知识点学习：</w:t>
            </w:r>
          </w:p>
          <w:p w14:paraId="616F0F1C">
            <w:pPr>
              <w:spacing w:line="360" w:lineRule="exact"/>
              <w:rPr>
                <w:rFonts w:hint="eastAsia" w:ascii="宋体" w:hAnsi="宋体" w:cs="宋体"/>
                <w:szCs w:val="21"/>
              </w:rPr>
            </w:pPr>
            <w:r>
              <w:rPr>
                <w:rFonts w:hint="eastAsia" w:ascii="宋体" w:hAnsi="宋体" w:cs="宋体"/>
                <w:szCs w:val="21"/>
              </w:rPr>
              <w:t>1、支持学生查看课程知识图谱，并查看每个知识点的学习进度情况；</w:t>
            </w:r>
          </w:p>
          <w:p w14:paraId="28992399">
            <w:pPr>
              <w:spacing w:line="360" w:lineRule="exact"/>
              <w:rPr>
                <w:rFonts w:hint="eastAsia" w:ascii="宋体" w:hAnsi="宋体" w:cs="宋体"/>
                <w:szCs w:val="21"/>
              </w:rPr>
            </w:pPr>
            <w:r>
              <w:rPr>
                <w:rFonts w:hint="eastAsia" w:ascii="宋体" w:hAnsi="宋体" w:cs="宋体"/>
                <w:szCs w:val="21"/>
              </w:rPr>
              <w:t>2、支持学生按知识点进行课程任务学习，观看课程视频，阅读课程资料等；</w:t>
            </w:r>
          </w:p>
          <w:p w14:paraId="27A0EEA9">
            <w:pPr>
              <w:spacing w:line="360" w:lineRule="exact"/>
              <w:rPr>
                <w:rFonts w:hint="eastAsia" w:ascii="宋体" w:hAnsi="宋体" w:cs="宋体"/>
                <w:szCs w:val="21"/>
              </w:rPr>
            </w:pPr>
            <w:r>
              <w:rPr>
                <w:rFonts w:hint="eastAsia" w:ascii="宋体" w:hAnsi="宋体" w:cs="宋体"/>
                <w:szCs w:val="21"/>
              </w:rPr>
              <w:t>3、支持学生提交作业、考试，查看自己作答作业、考试题目的知识点掌握情况，并查看知识点推荐资源，巩固学习；</w:t>
            </w:r>
          </w:p>
          <w:p w14:paraId="329E3D0D">
            <w:pPr>
              <w:spacing w:line="360" w:lineRule="exact"/>
              <w:rPr>
                <w:rFonts w:hint="eastAsia" w:ascii="宋体" w:hAnsi="宋体" w:cs="宋体"/>
                <w:szCs w:val="21"/>
              </w:rPr>
            </w:pPr>
            <w:r>
              <w:rPr>
                <w:rFonts w:hint="eastAsia" w:ascii="宋体" w:hAnsi="宋体" w:cs="宋体"/>
                <w:szCs w:val="21"/>
              </w:rPr>
              <w:t>4、支持学生按知识点从题库或错题本抽题，逐题自测。</w:t>
            </w:r>
          </w:p>
          <w:p w14:paraId="700F5645">
            <w:pPr>
              <w:spacing w:line="360" w:lineRule="exact"/>
              <w:rPr>
                <w:rFonts w:hint="eastAsia" w:ascii="宋体" w:hAnsi="宋体" w:cs="宋体"/>
                <w:szCs w:val="21"/>
              </w:rPr>
            </w:pPr>
            <w:r>
              <w:rPr>
                <w:rFonts w:hint="eastAsia" w:ascii="宋体" w:hAnsi="宋体" w:cs="宋体"/>
                <w:szCs w:val="21"/>
              </w:rPr>
              <w:t>5、支持学生自测时可以设置抽题范围，仅抽当前知识点以及前置知识点的题，避免抽到未开始学习的知识点试题；</w:t>
            </w:r>
          </w:p>
          <w:p w14:paraId="1F5B2BD3">
            <w:pPr>
              <w:spacing w:line="360" w:lineRule="exact"/>
              <w:rPr>
                <w:rFonts w:hint="eastAsia" w:ascii="宋体" w:hAnsi="宋体" w:cs="宋体"/>
                <w:szCs w:val="21"/>
              </w:rPr>
            </w:pPr>
            <w:r>
              <w:rPr>
                <w:rFonts w:hint="eastAsia" w:ascii="宋体" w:hAnsi="宋体" w:cs="宋体"/>
                <w:szCs w:val="21"/>
              </w:rPr>
              <w:t>6、图谱页面支持多维度筛选以及配色方案的切换；便于更直观的查看各个知识点不同维度的学习情况。</w:t>
            </w:r>
          </w:p>
          <w:p w14:paraId="59C93E03">
            <w:pPr>
              <w:spacing w:line="360" w:lineRule="exact"/>
              <w:rPr>
                <w:rFonts w:hint="eastAsia" w:ascii="宋体" w:hAnsi="宋体" w:cs="宋体"/>
                <w:szCs w:val="21"/>
              </w:rPr>
            </w:pPr>
            <w:r>
              <w:rPr>
                <w:rFonts w:hint="eastAsia" w:ascii="宋体" w:hAnsi="宋体" w:cs="宋体"/>
                <w:szCs w:val="21"/>
              </w:rPr>
              <w:t>7、学生图谱界面具备标准模式和导航模式，学生可选择具体的模式开展图谱学习。</w:t>
            </w:r>
          </w:p>
          <w:p w14:paraId="3D2AFE9A">
            <w:pPr>
              <w:spacing w:line="360" w:lineRule="exact"/>
              <w:rPr>
                <w:rFonts w:hint="eastAsia" w:ascii="宋体" w:hAnsi="宋体" w:cs="宋体"/>
                <w:szCs w:val="21"/>
              </w:rPr>
            </w:pPr>
            <w:r>
              <w:rPr>
                <w:rFonts w:hint="eastAsia" w:ascii="宋体" w:hAnsi="宋体" w:cs="宋体"/>
                <w:szCs w:val="21"/>
              </w:rPr>
              <w:t>8、学生图谱界面支持学生通过多维度检索知识点，包括标签、层级、认知维度、分类及具体知识点的内容的检索。</w:t>
            </w:r>
          </w:p>
          <w:p w14:paraId="79301C92">
            <w:pPr>
              <w:spacing w:line="360" w:lineRule="exact"/>
              <w:rPr>
                <w:rFonts w:hint="eastAsia" w:ascii="宋体" w:hAnsi="宋体" w:cs="宋体"/>
                <w:szCs w:val="21"/>
              </w:rPr>
            </w:pPr>
            <w:r>
              <w:rPr>
                <w:rFonts w:hint="eastAsia" w:ascii="宋体" w:hAnsi="宋体" w:cs="宋体"/>
                <w:szCs w:val="21"/>
              </w:rPr>
              <w:t>（五）课程知识图谱统计与分析</w:t>
            </w:r>
          </w:p>
          <w:p w14:paraId="0B23FDE6">
            <w:pPr>
              <w:spacing w:line="360" w:lineRule="exact"/>
              <w:rPr>
                <w:rFonts w:hint="eastAsia" w:ascii="宋体" w:hAnsi="宋体" w:cs="宋体"/>
                <w:szCs w:val="21"/>
              </w:rPr>
            </w:pPr>
            <w:r>
              <w:rPr>
                <w:rFonts w:hint="eastAsia" w:ascii="宋体" w:hAnsi="宋体" w:cs="宋体"/>
                <w:szCs w:val="21"/>
              </w:rPr>
              <w:t>1、教师端具备统计卡片功能，可通过卡片直接进入图谱统计分析，统计卡片需支持多维度概况数据统计及详情统计查看。</w:t>
            </w:r>
          </w:p>
          <w:p w14:paraId="4A79769F">
            <w:pPr>
              <w:spacing w:line="360" w:lineRule="exact"/>
              <w:rPr>
                <w:rFonts w:hint="eastAsia" w:ascii="宋体" w:hAnsi="宋体" w:cs="宋体"/>
                <w:szCs w:val="21"/>
              </w:rPr>
            </w:pPr>
            <w:r>
              <w:rPr>
                <w:rFonts w:hint="eastAsia" w:ascii="宋体" w:hAnsi="宋体" w:cs="宋体"/>
                <w:szCs w:val="21"/>
              </w:rPr>
              <w:t>2、支持教师查看班级整体知识点分析统计，查看知识点平均完成率、平均掌握率、完成率分布和掌握率分布等；</w:t>
            </w:r>
          </w:p>
          <w:p w14:paraId="206E3786">
            <w:pPr>
              <w:pStyle w:val="11"/>
              <w:spacing w:after="0" w:line="360" w:lineRule="exact"/>
              <w:ind w:left="0" w:leftChars="0" w:firstLine="0" w:firstLineChars="0"/>
              <w:rPr>
                <w:rFonts w:hint="eastAsia" w:ascii="宋体" w:hAnsi="宋体" w:cs="宋体"/>
                <w:spacing w:val="0"/>
                <w:szCs w:val="21"/>
                <w:lang w:val="en-US" w:eastAsia="zh-CN"/>
              </w:rPr>
            </w:pPr>
            <w:r>
              <w:rPr>
                <w:rFonts w:hint="eastAsia" w:ascii="宋体" w:hAnsi="宋体" w:cs="宋体"/>
                <w:spacing w:val="0"/>
                <w:szCs w:val="21"/>
                <w:lang w:val="en-US" w:eastAsia="zh-CN"/>
              </w:rPr>
              <w:t>3、支持按知识点查看每个知识点的关联学习资源数、平均完成率、平均掌握率、课程资料数、课程资料人均阅读情况等；</w:t>
            </w:r>
          </w:p>
          <w:p w14:paraId="2E665E4A">
            <w:pPr>
              <w:spacing w:line="360" w:lineRule="exact"/>
              <w:rPr>
                <w:rFonts w:hint="eastAsia" w:ascii="宋体" w:hAnsi="宋体" w:cs="宋体"/>
                <w:szCs w:val="21"/>
              </w:rPr>
            </w:pPr>
            <w:r>
              <w:rPr>
                <w:rFonts w:hint="eastAsia" w:ascii="宋体" w:hAnsi="宋体" w:cs="宋体"/>
                <w:szCs w:val="21"/>
              </w:rPr>
              <w:t>4、支持查看班级下每个学生的知识点平均完成情况、平均掌握情况、课程资料阅读情况等；</w:t>
            </w:r>
          </w:p>
          <w:p w14:paraId="4745EBC0">
            <w:pPr>
              <w:spacing w:line="360" w:lineRule="exact"/>
              <w:rPr>
                <w:rFonts w:hint="eastAsia" w:ascii="宋体" w:hAnsi="宋体" w:cs="宋体"/>
                <w:szCs w:val="21"/>
              </w:rPr>
            </w:pPr>
            <w:r>
              <w:rPr>
                <w:rFonts w:hint="eastAsia" w:ascii="宋体" w:hAnsi="宋体" w:cs="宋体"/>
                <w:szCs w:val="21"/>
              </w:rPr>
              <w:t>5、支持查看某一位学生的每个知识点的详情统计，包括每个知识点的完成情况、掌握情况、课程资料阅读情况等；</w:t>
            </w:r>
          </w:p>
          <w:p w14:paraId="46F80525">
            <w:pPr>
              <w:spacing w:line="360" w:lineRule="exact"/>
              <w:rPr>
                <w:rFonts w:hint="eastAsia" w:ascii="宋体" w:hAnsi="宋体" w:cs="宋体"/>
                <w:szCs w:val="21"/>
              </w:rPr>
            </w:pPr>
            <w:r>
              <w:rPr>
                <w:rFonts w:hint="eastAsia" w:ascii="宋体" w:hAnsi="宋体" w:cs="宋体"/>
                <w:szCs w:val="21"/>
              </w:rPr>
              <w:t>▲6、支持查看某一位学生某个知识点的统计详情，包括学生此知识点的完成情况、掌握情况、知识点关联的学习任务完成详情等以及查看此知识点的课程资源和系统推荐的图书、期刊、报纸、课程等拓展资源。</w:t>
            </w:r>
          </w:p>
          <w:p w14:paraId="049F3CE0">
            <w:pPr>
              <w:spacing w:line="360" w:lineRule="exact"/>
              <w:rPr>
                <w:rFonts w:hint="eastAsia" w:ascii="宋体" w:hAnsi="宋体" w:cs="宋体"/>
                <w:szCs w:val="21"/>
              </w:rPr>
            </w:pPr>
            <w:r>
              <w:rPr>
                <w:rFonts w:hint="eastAsia" w:ascii="宋体" w:hAnsi="宋体" w:cs="宋体"/>
                <w:szCs w:val="21"/>
                <w:lang w:eastAsia="zh-Hans"/>
              </w:rPr>
              <w:t>7</w:t>
            </w:r>
            <w:r>
              <w:rPr>
                <w:rFonts w:hint="eastAsia" w:ascii="宋体" w:hAnsi="宋体" w:cs="宋体"/>
                <w:szCs w:val="21"/>
              </w:rPr>
              <w:t>、</w:t>
            </w:r>
            <w:r>
              <w:rPr>
                <w:rFonts w:hint="eastAsia" w:ascii="宋体" w:hAnsi="宋体" w:cs="宋体"/>
                <w:szCs w:val="21"/>
                <w:lang w:eastAsia="zh-Hans"/>
              </w:rPr>
              <w:t>支持自定义变量进行统计，系统自动输出图谱或散点图；</w:t>
            </w:r>
          </w:p>
          <w:p w14:paraId="75BAA140">
            <w:pPr>
              <w:spacing w:line="360" w:lineRule="exact"/>
              <w:rPr>
                <w:rFonts w:hint="eastAsia" w:ascii="宋体" w:hAnsi="宋体" w:cs="宋体"/>
                <w:szCs w:val="21"/>
              </w:rPr>
            </w:pPr>
            <w:r>
              <w:rPr>
                <w:rFonts w:hint="eastAsia" w:ascii="宋体" w:hAnsi="宋体" w:cs="宋体"/>
                <w:szCs w:val="21"/>
              </w:rPr>
              <w:t>8、支持单位管理员查看课程图谱建设情况，包括知识点的数量及单位下开通知识图谱情况统计。</w:t>
            </w:r>
          </w:p>
          <w:p w14:paraId="5743B3A6">
            <w:pPr>
              <w:spacing w:line="360" w:lineRule="exact"/>
              <w:rPr>
                <w:rFonts w:hint="eastAsia" w:ascii="宋体" w:hAnsi="宋体" w:cs="宋体"/>
                <w:szCs w:val="21"/>
              </w:rPr>
            </w:pPr>
            <w:r>
              <w:rPr>
                <w:rFonts w:hint="eastAsia" w:ascii="宋体" w:hAnsi="宋体" w:cs="宋体"/>
                <w:szCs w:val="21"/>
              </w:rPr>
              <w:t>9、支持学生查看本人的知识点统计分析，包括每个知识点的完成情况、掌握情况、课程资料阅读情况等；</w:t>
            </w:r>
          </w:p>
          <w:p w14:paraId="47DDB0E7">
            <w:pPr>
              <w:spacing w:line="360" w:lineRule="exact"/>
              <w:rPr>
                <w:rFonts w:hint="eastAsia" w:ascii="宋体" w:hAnsi="宋体" w:cs="宋体"/>
                <w:szCs w:val="21"/>
              </w:rPr>
            </w:pPr>
            <w:r>
              <w:rPr>
                <w:rFonts w:hint="eastAsia" w:ascii="宋体" w:hAnsi="宋体" w:cs="宋体"/>
                <w:szCs w:val="21"/>
              </w:rPr>
              <w:t>10、支持学生查看自己单个知识点的统计分析详情和推荐资源，包括此知识点的完成情况、掌握情况、知识点关联的学习任务完成详情等</w:t>
            </w:r>
          </w:p>
          <w:p w14:paraId="0991973C">
            <w:pPr>
              <w:spacing w:line="360" w:lineRule="exact"/>
              <w:rPr>
                <w:rFonts w:hint="eastAsia" w:ascii="宋体" w:hAnsi="宋体" w:cs="宋体"/>
                <w:szCs w:val="21"/>
              </w:rPr>
            </w:pPr>
            <w:r>
              <w:rPr>
                <w:rFonts w:hint="eastAsia" w:ascii="宋体" w:hAnsi="宋体" w:cs="宋体"/>
                <w:szCs w:val="21"/>
              </w:rPr>
              <w:t>（六）课程知识图谱智能路径规划与资源推荐</w:t>
            </w:r>
          </w:p>
          <w:p w14:paraId="0A6095E8">
            <w:pPr>
              <w:spacing w:line="360" w:lineRule="exact"/>
              <w:rPr>
                <w:rFonts w:hint="eastAsia" w:ascii="宋体" w:hAnsi="宋体" w:cs="宋体"/>
                <w:szCs w:val="21"/>
              </w:rPr>
            </w:pPr>
            <w:r>
              <w:rPr>
                <w:rFonts w:hint="eastAsia" w:ascii="宋体" w:hAnsi="宋体" w:cs="宋体"/>
                <w:szCs w:val="21"/>
              </w:rPr>
              <w:t>1、支持学生查看基于知识点的智能学习路径，系统根据学生知识点掌握情况，智能规划知识点学习路径，学生可以按学习路径进行知识点的学习和巩固。</w:t>
            </w:r>
          </w:p>
          <w:p w14:paraId="11885410">
            <w:pPr>
              <w:spacing w:line="360" w:lineRule="exact"/>
              <w:rPr>
                <w:rFonts w:hint="eastAsia" w:ascii="宋体" w:hAnsi="宋体" w:cs="宋体"/>
                <w:szCs w:val="21"/>
              </w:rPr>
            </w:pPr>
            <w:r>
              <w:rPr>
                <w:rFonts w:hint="eastAsia" w:ascii="宋体" w:hAnsi="宋体" w:cs="宋体"/>
                <w:szCs w:val="21"/>
              </w:rPr>
              <w:t>2、支持按照知识点，系统智能推荐拓展资源给学生学习；</w:t>
            </w:r>
          </w:p>
          <w:p w14:paraId="0ABAA113">
            <w:pPr>
              <w:spacing w:line="360" w:lineRule="exact"/>
              <w:rPr>
                <w:rFonts w:hint="eastAsia" w:ascii="宋体" w:hAnsi="宋体" w:cs="宋体"/>
                <w:szCs w:val="21"/>
              </w:rPr>
            </w:pPr>
            <w:r>
              <w:rPr>
                <w:rFonts w:hint="eastAsia" w:ascii="宋体" w:hAnsi="宋体" w:cs="宋体"/>
                <w:szCs w:val="21"/>
              </w:rPr>
              <w:t>3、</w:t>
            </w:r>
            <w:r>
              <w:rPr>
                <w:rFonts w:hint="eastAsia" w:ascii="宋体" w:hAnsi="宋体" w:cs="宋体"/>
                <w:szCs w:val="21"/>
                <w:lang w:eastAsia="zh-Hans"/>
              </w:rPr>
              <w:t>支持推荐课内资源（教师关联的资源）</w:t>
            </w:r>
            <w:r>
              <w:rPr>
                <w:rFonts w:hint="eastAsia" w:ascii="宋体" w:hAnsi="宋体" w:cs="宋体"/>
                <w:szCs w:val="21"/>
              </w:rPr>
              <w:t>校内</w:t>
            </w:r>
            <w:r>
              <w:rPr>
                <w:rFonts w:hint="eastAsia" w:ascii="宋体" w:hAnsi="宋体" w:cs="宋体"/>
                <w:szCs w:val="21"/>
                <w:lang w:eastAsia="zh-Hans"/>
              </w:rPr>
              <w:t>平台资源（专业资源库，便于学校平台的资源聚合）</w:t>
            </w:r>
            <w:r>
              <w:rPr>
                <w:rFonts w:hint="eastAsia" w:ascii="宋体" w:hAnsi="宋体" w:cs="宋体"/>
                <w:szCs w:val="21"/>
              </w:rPr>
              <w:t>，提供图书、期刊、报纸、视频资源</w:t>
            </w:r>
            <w:r>
              <w:rPr>
                <w:rFonts w:hint="eastAsia" w:ascii="宋体" w:hAnsi="宋体" w:cs="宋体"/>
                <w:szCs w:val="21"/>
                <w:lang w:eastAsia="zh-Hans"/>
              </w:rPr>
              <w:t>，并支持一键添加关联</w:t>
            </w:r>
          </w:p>
          <w:p w14:paraId="51F9379B">
            <w:pPr>
              <w:pStyle w:val="10"/>
              <w:spacing w:line="360" w:lineRule="exact"/>
              <w:rPr>
                <w:rFonts w:hint="eastAsia" w:ascii="宋体" w:hAnsi="宋体" w:cs="宋体"/>
                <w:sz w:val="21"/>
                <w:szCs w:val="21"/>
                <w:lang w:val="en-US" w:eastAsia="zh-CN"/>
              </w:rPr>
            </w:pPr>
            <w:r>
              <w:rPr>
                <w:rFonts w:hint="eastAsia" w:ascii="宋体" w:hAnsi="宋体" w:cs="宋体"/>
                <w:sz w:val="21"/>
                <w:szCs w:val="21"/>
                <w:lang w:val="en-US" w:eastAsia="zh-CN"/>
              </w:rPr>
              <w:t>二、课程AI助教</w:t>
            </w:r>
          </w:p>
          <w:p w14:paraId="6AAEB0F5">
            <w:pPr>
              <w:widowControl/>
              <w:spacing w:line="360" w:lineRule="exact"/>
              <w:rPr>
                <w:rFonts w:hint="eastAsia" w:ascii="宋体" w:hAnsi="宋体" w:cs="宋体"/>
                <w:b/>
                <w:bCs/>
                <w:szCs w:val="21"/>
              </w:rPr>
            </w:pPr>
            <w:r>
              <w:rPr>
                <w:rFonts w:hint="eastAsia" w:ascii="宋体" w:hAnsi="宋体" w:cs="宋体"/>
                <w:b/>
                <w:bCs/>
                <w:szCs w:val="21"/>
              </w:rPr>
              <w:t>课程AI助教配置功能基本要求：</w:t>
            </w:r>
          </w:p>
          <w:p w14:paraId="450ED3D7">
            <w:pPr>
              <w:spacing w:line="360" w:lineRule="exact"/>
              <w:rPr>
                <w:rFonts w:hint="eastAsia" w:ascii="宋体" w:hAnsi="宋体" w:cs="宋体"/>
                <w:szCs w:val="21"/>
              </w:rPr>
            </w:pPr>
            <w:r>
              <w:rPr>
                <w:rFonts w:hint="eastAsia" w:ascii="宋体" w:hAnsi="宋体" w:cs="宋体"/>
                <w:szCs w:val="21"/>
              </w:rPr>
              <w:t>1．AI教案：</w:t>
            </w:r>
          </w:p>
          <w:p w14:paraId="562B8FE9">
            <w:pPr>
              <w:spacing w:line="360" w:lineRule="exact"/>
              <w:rPr>
                <w:rFonts w:hint="eastAsia" w:ascii="宋体" w:hAnsi="宋体" w:cs="宋体"/>
                <w:szCs w:val="21"/>
              </w:rPr>
            </w:pPr>
            <w:r>
              <w:rPr>
                <w:rFonts w:hint="eastAsia" w:ascii="宋体" w:hAnsi="宋体" w:cs="宋体"/>
                <w:szCs w:val="21"/>
              </w:rPr>
              <w:t>(1)教师输入教学材料或关键词，AI自动生成教案，并支持教师借助写作助手进行再次编辑。</w:t>
            </w:r>
          </w:p>
          <w:p w14:paraId="513B63DF">
            <w:pPr>
              <w:spacing w:line="360" w:lineRule="exact"/>
              <w:rPr>
                <w:rFonts w:hint="eastAsia" w:ascii="宋体" w:hAnsi="宋体" w:cs="宋体"/>
                <w:szCs w:val="21"/>
              </w:rPr>
            </w:pPr>
            <w:r>
              <w:rPr>
                <w:rFonts w:hint="eastAsia" w:ascii="宋体" w:hAnsi="宋体" w:cs="宋体"/>
                <w:szCs w:val="21"/>
              </w:rPr>
              <w:t>(2)支持教师补充所教层次、适合的教学风格，形成更加具有个性化的教案。</w:t>
            </w:r>
          </w:p>
          <w:p w14:paraId="273FD105">
            <w:pPr>
              <w:spacing w:line="360" w:lineRule="exact"/>
              <w:rPr>
                <w:rFonts w:hint="eastAsia" w:ascii="宋体" w:hAnsi="宋体" w:cs="宋体"/>
                <w:szCs w:val="21"/>
              </w:rPr>
            </w:pPr>
            <w:r>
              <w:rPr>
                <w:rFonts w:hint="eastAsia" w:ascii="宋体" w:hAnsi="宋体" w:cs="宋体"/>
                <w:szCs w:val="21"/>
              </w:rPr>
              <w:t>(3)支持一键导出教案，并且支持按学校教案模板导出。</w:t>
            </w:r>
          </w:p>
          <w:p w14:paraId="119B4171">
            <w:pPr>
              <w:spacing w:line="360" w:lineRule="exact"/>
              <w:rPr>
                <w:rFonts w:hint="eastAsia" w:ascii="宋体" w:hAnsi="宋体" w:cs="宋体"/>
                <w:szCs w:val="21"/>
              </w:rPr>
            </w:pPr>
            <w:r>
              <w:rPr>
                <w:rFonts w:hint="eastAsia" w:ascii="宋体" w:hAnsi="宋体" w:cs="宋体"/>
                <w:szCs w:val="21"/>
              </w:rPr>
              <w:t>2．AI 生成PPT：通过输入PPT内容要求，AI智能生成PPT大纲，支持教师在线直接编辑生成的大纲内容，确认无误后，AI自动根据大纲生成PPT，教师可以选择PPT模板。</w:t>
            </w:r>
          </w:p>
          <w:p w14:paraId="28EB3F7F">
            <w:pPr>
              <w:spacing w:line="360" w:lineRule="exact"/>
              <w:rPr>
                <w:rFonts w:hint="eastAsia" w:ascii="宋体" w:hAnsi="宋体" w:cs="宋体"/>
                <w:szCs w:val="21"/>
              </w:rPr>
            </w:pPr>
            <w:r>
              <w:rPr>
                <w:rFonts w:hint="eastAsia" w:ascii="宋体" w:hAnsi="宋体" w:cs="宋体"/>
                <w:szCs w:val="21"/>
              </w:rPr>
              <w:t>3．AI绘画：根据教师输入的需求，自动生图片，增加艺术教育与创新。</w:t>
            </w:r>
          </w:p>
          <w:p w14:paraId="37366F5F">
            <w:pPr>
              <w:spacing w:line="360" w:lineRule="exact"/>
              <w:rPr>
                <w:rFonts w:hint="eastAsia" w:ascii="宋体" w:hAnsi="宋体" w:cs="宋体"/>
                <w:szCs w:val="21"/>
              </w:rPr>
            </w:pPr>
            <w:r>
              <w:rPr>
                <w:rFonts w:hint="eastAsia" w:ascii="宋体" w:hAnsi="宋体" w:cs="宋体"/>
                <w:szCs w:val="21"/>
              </w:rPr>
              <w:t>4．我的课表：通过和教务对接，可以展示当前学期个人课表信息，同时具备手工添加课表功能，可以设置关联线上课程、编写教案、关联网络班级、编辑上课周次、上课时间、节次、节数、上课地点等，上课地点支持填写线下地点和线上地点，线上地点支持和腾讯会议、zoom等会议软件对接。通过课表教师可以直接发起直播和课堂活动，展开教学。</w:t>
            </w:r>
          </w:p>
          <w:p w14:paraId="74A96948">
            <w:pPr>
              <w:spacing w:line="360" w:lineRule="exact"/>
              <w:rPr>
                <w:rFonts w:hint="eastAsia" w:ascii="宋体" w:hAnsi="宋体" w:cs="宋体"/>
                <w:szCs w:val="21"/>
              </w:rPr>
            </w:pPr>
            <w:r>
              <w:rPr>
                <w:rFonts w:hint="eastAsia" w:ascii="宋体" w:hAnsi="宋体" w:cs="宋体"/>
                <w:szCs w:val="21"/>
              </w:rPr>
              <w:t>5．章节AI写作：教师可以向智能写作助手提出需求，写作助手会根据要求创作相应的内容，教师点击保存可以将内容输出到章节编辑页面上。</w:t>
            </w:r>
          </w:p>
          <w:p w14:paraId="3064E0A9">
            <w:pPr>
              <w:spacing w:line="360" w:lineRule="exact"/>
              <w:rPr>
                <w:rFonts w:hint="eastAsia" w:ascii="宋体" w:hAnsi="宋体" w:cs="宋体"/>
                <w:szCs w:val="21"/>
              </w:rPr>
            </w:pPr>
            <w:r>
              <w:rPr>
                <w:rFonts w:hint="eastAsia" w:ascii="宋体" w:hAnsi="宋体" w:cs="宋体"/>
                <w:szCs w:val="21"/>
              </w:rPr>
              <w:t>6．章节内容审查，文本纠错：可帮助教师实现文字自动校对，包括错字、漏字、缺字、多字、语法、错误、语义错误等都可以实现自动校对标注。</w:t>
            </w:r>
          </w:p>
          <w:p w14:paraId="7EAC97A7">
            <w:pPr>
              <w:spacing w:line="360" w:lineRule="exact"/>
              <w:rPr>
                <w:rFonts w:hint="eastAsia" w:ascii="宋体" w:hAnsi="宋体" w:cs="宋体"/>
                <w:szCs w:val="21"/>
              </w:rPr>
            </w:pPr>
            <w:r>
              <w:rPr>
                <w:rFonts w:hint="eastAsia" w:ascii="宋体" w:hAnsi="宋体" w:cs="宋体"/>
                <w:spacing w:val="-4"/>
                <w:szCs w:val="21"/>
              </w:rPr>
              <w:t>●</w:t>
            </w:r>
            <w:r>
              <w:rPr>
                <w:rFonts w:hint="eastAsia" w:ascii="宋体" w:hAnsi="宋体" w:cs="宋体"/>
                <w:szCs w:val="21"/>
              </w:rPr>
              <w:t>7．智能编辑：支持选中章节或者教案内的需要修改的一段文字，支持精简、润色或扩写，智能编辑助手能够根据需求提供合适的编辑建议。</w:t>
            </w:r>
          </w:p>
          <w:p w14:paraId="6A7DEF3D">
            <w:pPr>
              <w:spacing w:line="360" w:lineRule="exact"/>
              <w:rPr>
                <w:rFonts w:hint="eastAsia" w:ascii="宋体" w:hAnsi="宋体" w:cs="宋体"/>
                <w:szCs w:val="21"/>
              </w:rPr>
            </w:pPr>
            <w:r>
              <w:rPr>
                <w:rFonts w:hint="eastAsia" w:ascii="宋体" w:hAnsi="宋体" w:cs="宋体"/>
                <w:szCs w:val="21"/>
              </w:rPr>
              <w:t>8．支持进行作业查重，对于简答题、论述题等主观题，不仅能全文比对海量资源库数据，还能进行班级内、课程内和校内自建库的全方位比对，并生成详实的检测报告。</w:t>
            </w:r>
          </w:p>
          <w:p w14:paraId="087663BD">
            <w:pPr>
              <w:spacing w:line="360" w:lineRule="exact"/>
              <w:rPr>
                <w:rFonts w:hint="eastAsia" w:ascii="宋体" w:hAnsi="宋体" w:cs="宋体"/>
                <w:szCs w:val="21"/>
              </w:rPr>
            </w:pPr>
            <w:r>
              <w:rPr>
                <w:rFonts w:hint="eastAsia" w:ascii="宋体" w:hAnsi="宋体" w:cs="宋体"/>
                <w:szCs w:val="21"/>
              </w:rPr>
              <w:t>9．支持听力题AI语音生成，教师可以通过输入文本，让AI系统生成相应的语音内容，以用于听力练习或考试。</w:t>
            </w:r>
          </w:p>
          <w:p w14:paraId="741F4FD7">
            <w:pPr>
              <w:spacing w:line="360" w:lineRule="exact"/>
              <w:rPr>
                <w:rFonts w:hint="eastAsia" w:ascii="宋体" w:hAnsi="宋体" w:cs="宋体"/>
                <w:szCs w:val="21"/>
              </w:rPr>
            </w:pPr>
            <w:r>
              <w:rPr>
                <w:rFonts w:hint="eastAsia" w:ascii="宋体" w:hAnsi="宋体" w:cs="宋体"/>
                <w:szCs w:val="21"/>
              </w:rPr>
              <w:t>(1)文本输入： 教师可以输入对话或文本内容，例如听力材料、对话内容等。</w:t>
            </w:r>
          </w:p>
          <w:p w14:paraId="11FD1862">
            <w:pPr>
              <w:spacing w:line="360" w:lineRule="exact"/>
              <w:rPr>
                <w:rFonts w:hint="eastAsia" w:ascii="宋体" w:hAnsi="宋体" w:cs="宋体"/>
                <w:szCs w:val="21"/>
              </w:rPr>
            </w:pPr>
            <w:r>
              <w:rPr>
                <w:rFonts w:hint="eastAsia" w:ascii="宋体" w:hAnsi="宋体" w:cs="宋体"/>
                <w:szCs w:val="21"/>
              </w:rPr>
              <w:t>(2)音频生成： AI系统可以根据输入的文本内容自动生成对应的语音内容，包括男性和女性不同音色的声音。</w:t>
            </w:r>
          </w:p>
          <w:p w14:paraId="1A107288">
            <w:pPr>
              <w:spacing w:line="360" w:lineRule="exact"/>
              <w:rPr>
                <w:rFonts w:hint="eastAsia" w:ascii="宋体" w:hAnsi="宋体" w:cs="宋体"/>
                <w:szCs w:val="21"/>
              </w:rPr>
            </w:pPr>
            <w:r>
              <w:rPr>
                <w:rFonts w:hint="eastAsia" w:ascii="宋体" w:hAnsi="宋体" w:cs="宋体"/>
                <w:szCs w:val="21"/>
              </w:rPr>
              <w:t>(3)定制设置： 教师可以根据需要设置生成音频的语速、音量等参数，以确保符合教学要求和学生需求。</w:t>
            </w:r>
          </w:p>
          <w:p w14:paraId="05CE2DAF">
            <w:pPr>
              <w:spacing w:line="360" w:lineRule="exact"/>
              <w:rPr>
                <w:rFonts w:hint="eastAsia" w:ascii="宋体" w:hAnsi="宋体" w:cs="宋体"/>
                <w:szCs w:val="21"/>
              </w:rPr>
            </w:pPr>
            <w:r>
              <w:rPr>
                <w:rFonts w:hint="eastAsia" w:ascii="宋体" w:hAnsi="宋体" w:cs="宋体"/>
                <w:szCs w:val="21"/>
              </w:rPr>
              <w:t>(4)个性化定制： 教师可以根据具体情况选择不同的音色、语速和音量，以提供更加贴近教学内容和学生接受能力的听力材料。</w:t>
            </w:r>
          </w:p>
          <w:p w14:paraId="019074C8">
            <w:pPr>
              <w:spacing w:line="360" w:lineRule="exact"/>
              <w:rPr>
                <w:rFonts w:hint="eastAsia" w:ascii="宋体" w:hAnsi="宋体" w:cs="宋体"/>
                <w:szCs w:val="21"/>
              </w:rPr>
            </w:pPr>
            <w:r>
              <w:rPr>
                <w:rFonts w:hint="eastAsia" w:ascii="宋体" w:hAnsi="宋体" w:cs="宋体"/>
                <w:szCs w:val="21"/>
              </w:rPr>
              <w:t>(5)语言：支持英语、东盟国家语言。</w:t>
            </w:r>
          </w:p>
          <w:p w14:paraId="53BA2417">
            <w:pPr>
              <w:spacing w:line="360" w:lineRule="exact"/>
              <w:rPr>
                <w:rFonts w:hint="eastAsia" w:ascii="宋体" w:hAnsi="宋体" w:cs="宋体"/>
                <w:szCs w:val="21"/>
              </w:rPr>
            </w:pPr>
            <w:r>
              <w:rPr>
                <w:rFonts w:hint="eastAsia" w:ascii="宋体" w:hAnsi="宋体" w:cs="宋体"/>
                <w:szCs w:val="21"/>
              </w:rPr>
              <w:t>10．AI智能出题：</w:t>
            </w:r>
          </w:p>
          <w:p w14:paraId="03D14524">
            <w:pPr>
              <w:spacing w:line="360" w:lineRule="exact"/>
              <w:rPr>
                <w:rFonts w:hint="eastAsia" w:ascii="宋体" w:hAnsi="宋体" w:cs="宋体"/>
                <w:szCs w:val="21"/>
              </w:rPr>
            </w:pPr>
            <w:r>
              <w:rPr>
                <w:rFonts w:hint="eastAsia" w:ascii="宋体" w:hAnsi="宋体" w:cs="宋体"/>
                <w:szCs w:val="21"/>
              </w:rPr>
              <w:t>(1)支持教师通过输入相关的教学材料和知识点，AI系统可以自动生成对应的题目并且不限制教师使用次数。</w:t>
            </w:r>
          </w:p>
          <w:p w14:paraId="4754D1A7">
            <w:pPr>
              <w:spacing w:line="360" w:lineRule="exact"/>
              <w:rPr>
                <w:rFonts w:hint="eastAsia" w:ascii="宋体" w:hAnsi="宋体" w:cs="宋体"/>
                <w:szCs w:val="21"/>
              </w:rPr>
            </w:pPr>
            <w:r>
              <w:rPr>
                <w:rFonts w:hint="eastAsia" w:ascii="宋体" w:hAnsi="宋体" w:cs="宋体"/>
                <w:szCs w:val="21"/>
              </w:rPr>
              <w:t>(2)支持多种题型，题型包括选择题、填空题、简答题等，以便满足不同类型考题的需求</w:t>
            </w:r>
          </w:p>
          <w:p w14:paraId="228E05E5">
            <w:pPr>
              <w:spacing w:line="360" w:lineRule="exact"/>
              <w:rPr>
                <w:rFonts w:hint="eastAsia" w:ascii="宋体" w:hAnsi="宋体" w:cs="宋体"/>
                <w:szCs w:val="21"/>
              </w:rPr>
            </w:pPr>
            <w:r>
              <w:rPr>
                <w:rFonts w:hint="eastAsia" w:ascii="宋体" w:hAnsi="宋体" w:cs="宋体"/>
                <w:szCs w:val="21"/>
              </w:rPr>
              <w:t>(3)教师可以根据课程内容和学生水平，将生成的题目添加到题库。并随时使用这些题目进行测验、考试或者课堂练习。</w:t>
            </w:r>
          </w:p>
          <w:p w14:paraId="4FCEFA99">
            <w:pPr>
              <w:spacing w:line="360" w:lineRule="exact"/>
              <w:rPr>
                <w:rFonts w:hint="eastAsia" w:ascii="宋体" w:hAnsi="宋体" w:cs="宋体"/>
                <w:szCs w:val="21"/>
              </w:rPr>
            </w:pPr>
            <w:r>
              <w:rPr>
                <w:rFonts w:hint="eastAsia" w:ascii="宋体" w:hAnsi="宋体" w:cs="宋体"/>
                <w:szCs w:val="21"/>
              </w:rPr>
              <w:t>(4)支持设置出的题目的要求，比如：适用年级、难易度、题目偏向等。</w:t>
            </w:r>
          </w:p>
          <w:p w14:paraId="787A9B8F">
            <w:pPr>
              <w:spacing w:line="360" w:lineRule="exact"/>
              <w:rPr>
                <w:rFonts w:hint="eastAsia" w:ascii="宋体" w:hAnsi="宋体" w:cs="宋体"/>
                <w:szCs w:val="21"/>
              </w:rPr>
            </w:pPr>
            <w:r>
              <w:rPr>
                <w:rFonts w:hint="eastAsia" w:ascii="宋体" w:hAnsi="宋体" w:cs="宋体"/>
                <w:szCs w:val="21"/>
              </w:rPr>
              <w:t>11．支持口语测评题，教师可以输入需要学生跟读的文本，学生通过系统录制跟读的音频，系统将对录音进行语音分析评估其完整度、准确度和流利度，并给出针对性的评分和反馈意见。</w:t>
            </w:r>
          </w:p>
          <w:p w14:paraId="44B5444D">
            <w:pPr>
              <w:spacing w:line="360" w:lineRule="exact"/>
              <w:rPr>
                <w:rFonts w:hint="eastAsia" w:ascii="宋体" w:hAnsi="宋体" w:cs="宋体"/>
                <w:szCs w:val="21"/>
              </w:rPr>
            </w:pPr>
            <w:r>
              <w:rPr>
                <w:rFonts w:hint="eastAsia" w:ascii="宋体" w:hAnsi="宋体" w:cs="宋体"/>
                <w:szCs w:val="21"/>
              </w:rPr>
              <w:t>12．AI批阅程序题，能够自动对学生提交的代码进行评分和反馈。 AI会根据预先设定的评分标准和规则，对学生提交的代码进行自动评分，包括代码质量、逻辑正确性、语法规范等方面， AI可以分析代码的复杂度，指出可能存在的改进空间，帮助学生提高代码的效率和可读性， 教师可以根据AI的评分结果和反馈，为学生提供个性化的指导和辅导。</w:t>
            </w:r>
          </w:p>
          <w:p w14:paraId="253F8993">
            <w:pPr>
              <w:spacing w:line="360" w:lineRule="exact"/>
              <w:rPr>
                <w:rFonts w:hint="eastAsia" w:ascii="宋体" w:hAnsi="宋体" w:cs="宋体"/>
                <w:szCs w:val="21"/>
              </w:rPr>
            </w:pPr>
            <w:r>
              <w:rPr>
                <w:rFonts w:hint="eastAsia" w:ascii="宋体" w:hAnsi="宋体" w:cs="宋体"/>
                <w:szCs w:val="21"/>
              </w:rPr>
              <w:t>13.智能批阅：使用 AI 技术，能够批阅学生的语文或者英语作文。系统会从结构、内容、语言等 6 个大维度，12～16 个细分维度进行打分，并给出推荐总分。</w:t>
            </w:r>
          </w:p>
          <w:p w14:paraId="262FF694">
            <w:pPr>
              <w:spacing w:line="360" w:lineRule="exact"/>
              <w:rPr>
                <w:rFonts w:hint="eastAsia" w:ascii="宋体" w:hAnsi="宋体" w:cs="宋体"/>
                <w:szCs w:val="21"/>
              </w:rPr>
            </w:pPr>
            <w:r>
              <w:rPr>
                <w:rFonts w:hint="eastAsia" w:ascii="宋体" w:hAnsi="宋体" w:cs="宋体"/>
                <w:szCs w:val="21"/>
              </w:rPr>
              <w:t>14．学生可以在写作题作答时直接上传已写好作文的图片。系统能够准确识别各种字体、大小和语言的文字。无论是手写的笔记，还是打印好的写作纸，都能够自动识别并提取图片中的文字内容，将其转化为可编辑的文本格式。</w:t>
            </w:r>
          </w:p>
          <w:p w14:paraId="775C34FE">
            <w:pPr>
              <w:spacing w:line="360" w:lineRule="exact"/>
              <w:rPr>
                <w:rFonts w:hint="eastAsia" w:ascii="宋体" w:hAnsi="宋体" w:cs="宋体"/>
                <w:szCs w:val="21"/>
              </w:rPr>
            </w:pPr>
            <w:r>
              <w:rPr>
                <w:rFonts w:hint="eastAsia" w:ascii="宋体" w:hAnsi="宋体" w:cs="宋体"/>
                <w:szCs w:val="21"/>
              </w:rPr>
              <w:t>15．文献阅读：通过大模型快速阅读和理解文字内容，自动生成词云、摘要、脑图、试题，基于自然对话方式进行问题回答。同时也支持针对章节、资料中的文档，支持AI进行解析，生成文档摘要、脑图及词云。</w:t>
            </w:r>
          </w:p>
          <w:p w14:paraId="62810F58">
            <w:pPr>
              <w:spacing w:line="360" w:lineRule="exact"/>
              <w:rPr>
                <w:rFonts w:hint="eastAsia" w:ascii="宋体" w:hAnsi="宋体" w:cs="宋体"/>
                <w:szCs w:val="21"/>
              </w:rPr>
            </w:pPr>
            <w:r>
              <w:rPr>
                <w:rFonts w:hint="eastAsia" w:ascii="宋体" w:hAnsi="宋体" w:cs="宋体"/>
                <w:spacing w:val="-4"/>
                <w:szCs w:val="21"/>
              </w:rPr>
              <w:t>●</w:t>
            </w:r>
            <w:r>
              <w:rPr>
                <w:rFonts w:hint="eastAsia" w:ascii="宋体" w:hAnsi="宋体" w:cs="宋体"/>
                <w:szCs w:val="21"/>
              </w:rPr>
              <w:t>16．视频理解：借助AI视频分析解读功能，实现机器问答、视频内容词云、脑图、试题、字幕生成等功能，视频中涉及的知识点将被自动识别并形成知识点片段和知识点词云。同时也支持针对章节中的视频，支持AI进行解析，生成视频摘要、视频分段总结、提取知识点、生成思维导图。</w:t>
            </w:r>
          </w:p>
          <w:p w14:paraId="77A108ED">
            <w:pPr>
              <w:spacing w:line="360" w:lineRule="exact"/>
              <w:rPr>
                <w:rFonts w:hint="eastAsia" w:ascii="宋体" w:hAnsi="宋体" w:cs="宋体"/>
                <w:szCs w:val="21"/>
              </w:rPr>
            </w:pPr>
            <w:r>
              <w:rPr>
                <w:rFonts w:hint="eastAsia" w:ascii="宋体" w:hAnsi="宋体" w:cs="宋体"/>
                <w:szCs w:val="21"/>
              </w:rPr>
              <w:t>17．对课程建设系统中的视频进行智能分析，自动匹配课程中的知识点，并在视频对应的时间点进行自动打点，同时基于人工智能技术生成知识点词云分析并展示；视频播放时学生可以定位到时间点观看对应知识点的视频讲解。</w:t>
            </w:r>
          </w:p>
          <w:p w14:paraId="1367BA12">
            <w:pPr>
              <w:spacing w:line="360" w:lineRule="exact"/>
              <w:rPr>
                <w:rFonts w:hint="eastAsia" w:ascii="宋体" w:hAnsi="宋体" w:cs="宋体"/>
                <w:szCs w:val="21"/>
              </w:rPr>
            </w:pPr>
            <w:r>
              <w:rPr>
                <w:rFonts w:hint="eastAsia" w:ascii="宋体" w:hAnsi="宋体" w:cs="宋体"/>
                <w:spacing w:val="-4"/>
                <w:szCs w:val="21"/>
              </w:rPr>
              <w:t>●</w:t>
            </w:r>
            <w:r>
              <w:rPr>
                <w:rFonts w:hint="eastAsia" w:ascii="宋体" w:hAnsi="宋体" w:cs="宋体"/>
                <w:szCs w:val="21"/>
              </w:rPr>
              <w:t>18．通过大模型实时翻译，实现学术文献中英文对照阅读。</w:t>
            </w:r>
          </w:p>
          <w:p w14:paraId="0139D255">
            <w:pPr>
              <w:spacing w:line="360" w:lineRule="exact"/>
              <w:rPr>
                <w:rFonts w:hint="eastAsia" w:ascii="宋体" w:hAnsi="宋体" w:cs="宋体"/>
                <w:szCs w:val="21"/>
              </w:rPr>
            </w:pPr>
            <w:r>
              <w:rPr>
                <w:rFonts w:hint="eastAsia" w:ascii="宋体" w:hAnsi="宋体" w:cs="宋体"/>
                <w:szCs w:val="21"/>
              </w:rPr>
              <w:t>19．公式识别：教师录入公式后，系统自动将图片公式分析出来并可转换为latex公式。</w:t>
            </w:r>
          </w:p>
          <w:p w14:paraId="2D842506">
            <w:pPr>
              <w:spacing w:line="360" w:lineRule="exact"/>
              <w:rPr>
                <w:rFonts w:hint="eastAsia" w:ascii="宋体" w:hAnsi="宋体" w:cs="宋体"/>
                <w:szCs w:val="21"/>
              </w:rPr>
            </w:pPr>
            <w:r>
              <w:rPr>
                <w:rFonts w:hint="eastAsia" w:ascii="宋体" w:hAnsi="宋体" w:cs="宋体"/>
                <w:szCs w:val="21"/>
              </w:rPr>
              <w:t>20．学情分析：支持根据平台学生学习情况或者上传excel文档，教师选择需要分析维度，自动进行学生学情分析。</w:t>
            </w:r>
          </w:p>
          <w:p w14:paraId="5DFF1F9B">
            <w:pPr>
              <w:spacing w:line="360" w:lineRule="exact"/>
              <w:rPr>
                <w:rFonts w:hint="eastAsia" w:ascii="宋体" w:hAnsi="宋体" w:cs="宋体"/>
                <w:szCs w:val="21"/>
              </w:rPr>
            </w:pPr>
            <w:r>
              <w:rPr>
                <w:rFonts w:hint="eastAsia" w:ascii="宋体" w:hAnsi="宋体" w:cs="宋体"/>
                <w:szCs w:val="21"/>
              </w:rPr>
              <w:t>21．根据每个学生的错题和知识点掌握率，自动为学生进行薄弱知识点的辅导，可以根据学生错题和知识点掌握率优先推送薄弱知识点相关的题目。后续将支持生成相似题、变式题的个性化练习，帮助学生加强知识点理解。</w:t>
            </w:r>
          </w:p>
          <w:p w14:paraId="0090F339">
            <w:pPr>
              <w:spacing w:line="360" w:lineRule="exact"/>
              <w:rPr>
                <w:rFonts w:hint="eastAsia" w:ascii="宋体" w:hAnsi="宋体" w:cs="宋体"/>
                <w:szCs w:val="21"/>
              </w:rPr>
            </w:pPr>
            <w:r>
              <w:rPr>
                <w:rFonts w:hint="eastAsia" w:ascii="宋体" w:hAnsi="宋体" w:cs="宋体"/>
                <w:szCs w:val="21"/>
              </w:rPr>
              <w:t>22．针对班级学情数据进行分析，将班级学生分布自动划分为发展层、期望层、跃进层、提高层，并给出具体的教学建议，帮助教师开展精准教学。</w:t>
            </w:r>
          </w:p>
          <w:p w14:paraId="794A1F5F">
            <w:pPr>
              <w:spacing w:line="360" w:lineRule="exact"/>
              <w:rPr>
                <w:rFonts w:hint="eastAsia" w:ascii="宋体" w:hAnsi="宋体" w:cs="宋体"/>
                <w:szCs w:val="21"/>
              </w:rPr>
            </w:pPr>
            <w:r>
              <w:rPr>
                <w:rFonts w:hint="eastAsia" w:ascii="宋体" w:hAnsi="宋体" w:cs="宋体"/>
                <w:szCs w:val="21"/>
              </w:rPr>
              <w:t>23．AI试卷质量分析：</w:t>
            </w:r>
          </w:p>
          <w:p w14:paraId="707D2E8A">
            <w:pPr>
              <w:spacing w:line="360" w:lineRule="exact"/>
              <w:rPr>
                <w:rFonts w:hint="eastAsia" w:ascii="宋体" w:hAnsi="宋体" w:cs="宋体"/>
                <w:szCs w:val="21"/>
              </w:rPr>
            </w:pPr>
            <w:r>
              <w:rPr>
                <w:rFonts w:hint="eastAsia" w:ascii="宋体" w:hAnsi="宋体" w:cs="宋体"/>
                <w:szCs w:val="21"/>
              </w:rPr>
              <w:t>支持从题型题量、难易度、知识点覆盖以及题目质量等多个关键维度，对试卷质量进行深入、细致的评估，给提供相应建议。</w:t>
            </w:r>
          </w:p>
          <w:p w14:paraId="4E5D1AE6">
            <w:pPr>
              <w:spacing w:line="360" w:lineRule="exact"/>
              <w:rPr>
                <w:rFonts w:hint="eastAsia" w:ascii="宋体" w:hAnsi="宋体" w:cs="宋体"/>
                <w:szCs w:val="21"/>
              </w:rPr>
            </w:pPr>
            <w:r>
              <w:rPr>
                <w:rFonts w:hint="eastAsia" w:ascii="宋体" w:hAnsi="宋体" w:cs="宋体"/>
                <w:szCs w:val="21"/>
              </w:rPr>
              <w:t>支持根据AI 推荐知识点，给题目一键关联知识点，健全知识图谱建设；老师可以进行AI【一键换题】操作，快速获取更优质、更合适的题目，提高试卷编撰效率和质量。</w:t>
            </w:r>
          </w:p>
          <w:p w14:paraId="74A23D8C">
            <w:pPr>
              <w:numPr>
                <w:ilvl w:val="0"/>
                <w:numId w:val="3"/>
              </w:numPr>
              <w:spacing w:line="360" w:lineRule="exact"/>
              <w:rPr>
                <w:rFonts w:hint="eastAsia" w:ascii="宋体" w:hAnsi="宋体" w:cs="宋体"/>
                <w:szCs w:val="21"/>
              </w:rPr>
            </w:pPr>
            <w:r>
              <w:rPr>
                <w:rFonts w:hint="eastAsia" w:ascii="宋体" w:hAnsi="宋体" w:cs="宋体"/>
                <w:szCs w:val="21"/>
              </w:rPr>
              <w:t>问答管理</w:t>
            </w:r>
          </w:p>
          <w:p w14:paraId="7E64E318">
            <w:pPr>
              <w:spacing w:line="360" w:lineRule="exact"/>
              <w:rPr>
                <w:rFonts w:hint="eastAsia" w:ascii="宋体" w:hAnsi="宋体" w:cs="宋体"/>
                <w:szCs w:val="21"/>
              </w:rPr>
            </w:pPr>
            <w:r>
              <w:rPr>
                <w:rFonts w:hint="eastAsia" w:ascii="宋体" w:hAnsi="宋体" w:cs="宋体"/>
                <w:szCs w:val="21"/>
              </w:rPr>
              <w:t>（1）支持自定义添加、编辑、删除业务问答分类，分类数量无限制；</w:t>
            </w:r>
          </w:p>
          <w:p w14:paraId="6574DAD0">
            <w:pPr>
              <w:spacing w:line="360" w:lineRule="exact"/>
              <w:rPr>
                <w:rFonts w:hint="eastAsia" w:ascii="宋体" w:hAnsi="宋体" w:cs="宋体"/>
                <w:szCs w:val="21"/>
              </w:rPr>
            </w:pPr>
            <w:r>
              <w:rPr>
                <w:rFonts w:hint="eastAsia" w:ascii="宋体" w:hAnsi="宋体" w:cs="宋体"/>
                <w:szCs w:val="21"/>
              </w:rPr>
              <w:t>（2）支持自定义添加、编辑、删除、批量导入、批量导出、批量删除业务问答规则，业务问答规则数量无限制；</w:t>
            </w:r>
          </w:p>
          <w:p w14:paraId="665E6314">
            <w:pPr>
              <w:spacing w:line="360" w:lineRule="exact"/>
              <w:rPr>
                <w:rFonts w:hint="eastAsia" w:ascii="宋体" w:hAnsi="宋体" w:cs="宋体"/>
                <w:szCs w:val="21"/>
              </w:rPr>
            </w:pPr>
            <w:r>
              <w:rPr>
                <w:rFonts w:hint="eastAsia" w:ascii="宋体" w:hAnsi="宋体" w:cs="宋体"/>
                <w:szCs w:val="21"/>
              </w:rPr>
              <w:t>（3）支持手工启用、停用业务问答规则，可根据关键词搜索业务内容；</w:t>
            </w:r>
          </w:p>
          <w:p w14:paraId="5405238A">
            <w:pPr>
              <w:spacing w:line="360" w:lineRule="exact"/>
              <w:rPr>
                <w:rFonts w:hint="eastAsia" w:ascii="宋体" w:hAnsi="宋体" w:cs="宋体"/>
                <w:szCs w:val="21"/>
              </w:rPr>
            </w:pPr>
            <w:r>
              <w:rPr>
                <w:rFonts w:hint="eastAsia" w:ascii="宋体" w:hAnsi="宋体" w:cs="宋体"/>
                <w:szCs w:val="21"/>
              </w:rPr>
              <w:t>（4）业务问答规则中，答案支持文本、图片、视频、自定义级联菜单、图文混排、链接等多种内容；</w:t>
            </w:r>
          </w:p>
          <w:p w14:paraId="37FC9421">
            <w:pPr>
              <w:spacing w:line="360" w:lineRule="exact"/>
              <w:rPr>
                <w:rFonts w:hint="eastAsia" w:ascii="宋体" w:hAnsi="宋体" w:cs="宋体"/>
                <w:szCs w:val="21"/>
              </w:rPr>
            </w:pPr>
            <w:r>
              <w:rPr>
                <w:rFonts w:hint="eastAsia" w:ascii="宋体" w:hAnsi="宋体" w:cs="宋体"/>
                <w:szCs w:val="21"/>
              </w:rPr>
              <w:t>▲（5）业务问答支持关联微应用，支持关联本单位的已有应用与自建应用；</w:t>
            </w:r>
          </w:p>
          <w:p w14:paraId="4A15FBAC">
            <w:pPr>
              <w:spacing w:line="360" w:lineRule="exact"/>
              <w:rPr>
                <w:rFonts w:hint="eastAsia" w:ascii="宋体" w:hAnsi="宋体" w:cs="宋体"/>
                <w:szCs w:val="21"/>
              </w:rPr>
            </w:pPr>
            <w:r>
              <w:rPr>
                <w:rFonts w:hint="eastAsia" w:ascii="宋体" w:hAnsi="宋体" w:cs="宋体"/>
                <w:szCs w:val="21"/>
              </w:rPr>
              <w:t>（6）自定义添加、编辑业务问答中问题标签，并根据标签进行问答提示；</w:t>
            </w:r>
          </w:p>
          <w:p w14:paraId="746C6A8B">
            <w:pPr>
              <w:spacing w:line="360" w:lineRule="exact"/>
              <w:rPr>
                <w:rFonts w:hint="eastAsia" w:ascii="宋体" w:hAnsi="宋体" w:cs="宋体"/>
                <w:szCs w:val="21"/>
              </w:rPr>
            </w:pPr>
            <w:r>
              <w:rPr>
                <w:rFonts w:hint="eastAsia" w:ascii="宋体" w:hAnsi="宋体" w:cs="宋体"/>
                <w:szCs w:val="21"/>
              </w:rPr>
              <w:t>▲（7）支持用户手动上传文档至问答库，上传后系统可对上传的文档进行解析，解析后可智能回答文档相关问题；</w:t>
            </w:r>
          </w:p>
          <w:p w14:paraId="7259DA28">
            <w:pPr>
              <w:spacing w:line="360" w:lineRule="exact"/>
              <w:rPr>
                <w:rFonts w:hint="eastAsia" w:ascii="宋体" w:hAnsi="宋体" w:cs="宋体"/>
                <w:szCs w:val="21"/>
              </w:rPr>
            </w:pPr>
            <w:r>
              <w:rPr>
                <w:rFonts w:hint="eastAsia" w:ascii="宋体" w:hAnsi="宋体" w:cs="宋体"/>
                <w:szCs w:val="21"/>
              </w:rPr>
              <w:t>▲（8）支持同步校本网络教学平台已建设的网络课程资料进行智能解析，解析后可围绕课程内容进行人机问答；</w:t>
            </w:r>
          </w:p>
          <w:p w14:paraId="41749CD9">
            <w:pPr>
              <w:spacing w:line="360" w:lineRule="exact"/>
              <w:rPr>
                <w:rFonts w:hint="eastAsia" w:ascii="宋体" w:hAnsi="宋体" w:cs="宋体"/>
                <w:szCs w:val="21"/>
              </w:rPr>
            </w:pPr>
            <w:r>
              <w:rPr>
                <w:rFonts w:hint="eastAsia" w:ascii="宋体" w:hAnsi="宋体" w:cs="宋体"/>
                <w:szCs w:val="21"/>
              </w:rPr>
              <w:t>（9）支持根据用户输入问题进行匹配提示；</w:t>
            </w:r>
          </w:p>
          <w:p w14:paraId="1940A234">
            <w:pPr>
              <w:spacing w:line="360" w:lineRule="exact"/>
              <w:rPr>
                <w:rFonts w:hint="eastAsia" w:ascii="宋体" w:hAnsi="宋体" w:cs="宋体"/>
                <w:szCs w:val="21"/>
              </w:rPr>
            </w:pPr>
            <w:r>
              <w:rPr>
                <w:rFonts w:hint="eastAsia" w:ascii="宋体" w:hAnsi="宋体" w:cs="宋体"/>
                <w:szCs w:val="21"/>
              </w:rPr>
              <w:t>支持问答无匹配时，提供语义相似度最高的热门问题；</w:t>
            </w:r>
          </w:p>
          <w:p w14:paraId="35EB816C">
            <w:pPr>
              <w:spacing w:line="360" w:lineRule="exact"/>
              <w:rPr>
                <w:rFonts w:hint="eastAsia" w:ascii="宋体" w:hAnsi="宋体" w:cs="宋体"/>
                <w:szCs w:val="21"/>
              </w:rPr>
            </w:pPr>
            <w:r>
              <w:rPr>
                <w:rFonts w:hint="eastAsia" w:ascii="宋体" w:hAnsi="宋体" w:cs="宋体"/>
                <w:szCs w:val="21"/>
              </w:rPr>
              <w:t>（10）支持未知问题回复语自定义设置；</w:t>
            </w:r>
          </w:p>
          <w:p w14:paraId="7E1E2999">
            <w:pPr>
              <w:spacing w:line="360" w:lineRule="exact"/>
              <w:rPr>
                <w:rFonts w:hint="eastAsia" w:ascii="宋体" w:hAnsi="宋体" w:cs="宋体"/>
                <w:szCs w:val="21"/>
              </w:rPr>
            </w:pPr>
            <w:r>
              <w:rPr>
                <w:rFonts w:hint="eastAsia" w:ascii="宋体" w:hAnsi="宋体" w:cs="宋体"/>
                <w:szCs w:val="21"/>
              </w:rPr>
              <w:t>（11）支持欢迎语的自定义设置；</w:t>
            </w:r>
          </w:p>
          <w:p w14:paraId="5DB0F2D7">
            <w:pPr>
              <w:spacing w:line="360" w:lineRule="exact"/>
              <w:rPr>
                <w:rFonts w:hint="eastAsia" w:ascii="宋体" w:hAnsi="宋体" w:cs="宋体"/>
                <w:szCs w:val="21"/>
              </w:rPr>
            </w:pPr>
            <w:r>
              <w:rPr>
                <w:rFonts w:hint="eastAsia" w:ascii="宋体" w:hAnsi="宋体" w:cs="宋体"/>
                <w:szCs w:val="21"/>
              </w:rPr>
              <w:t>（12）支持阈值自定义；</w:t>
            </w:r>
          </w:p>
          <w:p w14:paraId="46FF4D22">
            <w:pPr>
              <w:spacing w:line="360" w:lineRule="exact"/>
              <w:rPr>
                <w:rFonts w:ascii="宋体" w:hAnsi="宋体"/>
                <w:szCs w:val="21"/>
              </w:rPr>
            </w:pPr>
            <w:r>
              <w:rPr>
                <w:rFonts w:hint="eastAsia" w:ascii="宋体" w:hAnsi="宋体" w:cs="宋体"/>
                <w:szCs w:val="21"/>
              </w:rPr>
              <w:t>（13）支持自定义配置访客端的常见问题；</w:t>
            </w:r>
          </w:p>
          <w:p w14:paraId="77F0E0B7">
            <w:pPr>
              <w:pStyle w:val="10"/>
              <w:spacing w:line="360" w:lineRule="exact"/>
              <w:jc w:val="both"/>
              <w:rPr>
                <w:rFonts w:ascii="宋体" w:hAnsi="宋体" w:cs="宋体"/>
                <w:b/>
                <w:kern w:val="2"/>
                <w:sz w:val="21"/>
                <w:szCs w:val="21"/>
                <w:lang w:val="en-US" w:eastAsia="zh-CN"/>
              </w:rPr>
            </w:pPr>
            <w:r>
              <w:rPr>
                <w:rFonts w:hint="eastAsia" w:ascii="宋体" w:hAnsi="宋体" w:cs="宋体"/>
                <w:b/>
                <w:kern w:val="2"/>
                <w:sz w:val="21"/>
                <w:szCs w:val="21"/>
                <w:lang w:val="en-US" w:eastAsia="zh-CN"/>
              </w:rPr>
              <w:t>三、</w:t>
            </w:r>
            <w:r>
              <w:rPr>
                <w:rFonts w:hint="eastAsia" w:ascii="宋体" w:hAnsi="宋体" w:cs="宋体"/>
                <w:b/>
                <w:sz w:val="21"/>
                <w:szCs w:val="21"/>
                <w:lang w:val="en-US" w:eastAsia="zh-CN"/>
              </w:rPr>
              <w:t>数字人（真人形象）与</w:t>
            </w:r>
            <w:r>
              <w:rPr>
                <w:rFonts w:hint="eastAsia" w:ascii="宋体" w:hAnsi="宋体" w:cs="宋体"/>
                <w:b/>
                <w:sz w:val="21"/>
                <w:szCs w:val="21"/>
                <w:lang w:val="en-US" w:eastAsia="zh-CN" w:bidi="ar"/>
              </w:rPr>
              <w:t>数字人视频</w:t>
            </w:r>
            <w:r>
              <w:rPr>
                <w:rFonts w:hint="eastAsia" w:ascii="宋体" w:hAnsi="宋体" w:cs="宋体"/>
                <w:b/>
                <w:sz w:val="21"/>
                <w:szCs w:val="21"/>
                <w:lang w:val="en-US" w:eastAsia="zh-CN"/>
              </w:rPr>
              <w:t>制作要求</w:t>
            </w:r>
          </w:p>
          <w:p w14:paraId="2C6E750A">
            <w:pPr>
              <w:spacing w:line="360" w:lineRule="exact"/>
              <w:rPr>
                <w:rFonts w:hint="eastAsia" w:ascii="宋体" w:hAnsi="宋体" w:cs="宋体"/>
                <w:b/>
                <w:bCs/>
                <w:spacing w:val="-4"/>
                <w:szCs w:val="21"/>
              </w:rPr>
            </w:pPr>
            <w:r>
              <w:rPr>
                <w:rFonts w:hint="eastAsia" w:ascii="宋体" w:hAnsi="宋体"/>
                <w:szCs w:val="21"/>
              </w:rPr>
              <w:t>（一）</w:t>
            </w:r>
            <w:r>
              <w:rPr>
                <w:rFonts w:hint="eastAsia" w:ascii="宋体" w:hAnsi="宋体" w:cs="宋体"/>
                <w:b/>
                <w:bCs/>
                <w:spacing w:val="-4"/>
                <w:szCs w:val="21"/>
              </w:rPr>
              <w:t>定制数字人基本要求：</w:t>
            </w:r>
          </w:p>
          <w:p w14:paraId="6A1723E3">
            <w:pPr>
              <w:spacing w:line="360" w:lineRule="exact"/>
              <w:ind w:firstLine="420" w:firstLineChars="200"/>
              <w:rPr>
                <w:rFonts w:hint="eastAsia" w:ascii="宋体" w:hAnsi="宋体" w:cs="宋体"/>
                <w:szCs w:val="21"/>
              </w:rPr>
            </w:pPr>
            <w:r>
              <w:rPr>
                <w:rFonts w:hint="eastAsia" w:ascii="宋体" w:hAnsi="宋体" w:cs="宋体"/>
                <w:szCs w:val="21"/>
              </w:rPr>
              <w:t>对教师真人形象进行AI合成与训练，训练数字人的嘴型、面部表情和肢体动作。通过音频驱动数字教师做出和语音完全匹配的嘴型面部表情和肢体动作。数字教师是固定的形象，和提供的教师真人的视频，一样的发型，妆容，服饰，克隆好的数字教师不支持更换衣服和妆容配饰等等。</w:t>
            </w:r>
          </w:p>
          <w:p w14:paraId="738549EB">
            <w:pPr>
              <w:spacing w:line="360" w:lineRule="exact"/>
              <w:rPr>
                <w:rFonts w:hint="eastAsia" w:ascii="宋体" w:hAnsi="宋体" w:cs="宋体"/>
                <w:szCs w:val="21"/>
              </w:rPr>
            </w:pPr>
            <w:r>
              <w:rPr>
                <w:rFonts w:hint="eastAsia" w:ascii="宋体" w:hAnsi="宋体" w:cs="宋体"/>
                <w:szCs w:val="21"/>
              </w:rPr>
              <w:t>1.数字人人像构建</w:t>
            </w:r>
          </w:p>
          <w:p w14:paraId="019E6487">
            <w:pPr>
              <w:spacing w:line="360" w:lineRule="exact"/>
              <w:rPr>
                <w:rFonts w:hint="eastAsia" w:ascii="宋体" w:hAnsi="宋体" w:cs="宋体"/>
                <w:szCs w:val="21"/>
              </w:rPr>
            </w:pPr>
            <w:r>
              <w:rPr>
                <w:rFonts w:hint="eastAsia" w:ascii="宋体" w:hAnsi="宋体" w:cs="宋体"/>
                <w:szCs w:val="21"/>
              </w:rPr>
              <w:t>支持公用人像库自选，公用人像支持性别、行业、年龄、语音、姿势等简介预览；支持真人形象定制，还原度98%；</w:t>
            </w:r>
          </w:p>
          <w:p w14:paraId="6656F597">
            <w:pPr>
              <w:spacing w:line="360" w:lineRule="exact"/>
              <w:rPr>
                <w:rFonts w:hint="eastAsia" w:ascii="宋体" w:hAnsi="宋体" w:cs="宋体"/>
                <w:szCs w:val="21"/>
              </w:rPr>
            </w:pPr>
            <w:r>
              <w:rPr>
                <w:rFonts w:hint="eastAsia" w:ascii="宋体" w:hAnsi="宋体" w:cs="宋体"/>
                <w:szCs w:val="21"/>
              </w:rPr>
              <w:t>支持人像位置，大小调节；</w:t>
            </w:r>
          </w:p>
          <w:p w14:paraId="40E975A5">
            <w:pPr>
              <w:spacing w:line="360" w:lineRule="exact"/>
              <w:rPr>
                <w:rFonts w:hint="eastAsia" w:ascii="宋体" w:hAnsi="宋体" w:cs="宋体"/>
                <w:szCs w:val="21"/>
              </w:rPr>
            </w:pPr>
            <w:r>
              <w:rPr>
                <w:rFonts w:hint="eastAsia" w:ascii="宋体" w:hAnsi="宋体" w:cs="宋体"/>
                <w:szCs w:val="21"/>
              </w:rPr>
              <w:t>2.数字人声音构建</w:t>
            </w:r>
          </w:p>
          <w:p w14:paraId="6244025A">
            <w:pPr>
              <w:spacing w:line="360" w:lineRule="exact"/>
              <w:rPr>
                <w:rFonts w:hint="eastAsia" w:ascii="宋体" w:hAnsi="宋体" w:cs="宋体"/>
                <w:szCs w:val="21"/>
              </w:rPr>
            </w:pPr>
            <w:r>
              <w:rPr>
                <w:rFonts w:hint="eastAsia" w:ascii="宋体" w:hAnsi="宋体" w:cs="宋体"/>
                <w:szCs w:val="21"/>
              </w:rPr>
              <w:t>支持公用声音库自选，声音库包含英语、日语、西班牙语、泰语等多门外语，以及四川、东北、天津等多地方言；支持真人真声定制，还原度98%；支持数字人的音调、语速、音量再调节。</w:t>
            </w:r>
          </w:p>
          <w:p w14:paraId="1DFA514E">
            <w:pPr>
              <w:spacing w:line="360" w:lineRule="exact"/>
              <w:rPr>
                <w:rFonts w:hint="eastAsia" w:ascii="宋体" w:hAnsi="宋体" w:cs="宋体"/>
                <w:szCs w:val="21"/>
              </w:rPr>
            </w:pPr>
            <w:r>
              <w:rPr>
                <w:rFonts w:hint="eastAsia" w:ascii="宋体" w:hAnsi="宋体" w:cs="宋体"/>
                <w:szCs w:val="21"/>
              </w:rPr>
              <w:t>3.数字人驱动</w:t>
            </w:r>
          </w:p>
          <w:p w14:paraId="5A8EE7DB">
            <w:pPr>
              <w:spacing w:line="360" w:lineRule="exact"/>
              <w:rPr>
                <w:rFonts w:hint="eastAsia" w:ascii="宋体" w:hAnsi="宋体" w:cs="宋体"/>
                <w:szCs w:val="21"/>
              </w:rPr>
            </w:pPr>
            <w:r>
              <w:rPr>
                <w:rFonts w:hint="eastAsia" w:ascii="宋体" w:hAnsi="宋体" w:cs="宋体"/>
                <w:szCs w:val="21"/>
              </w:rPr>
              <w:t>支持文本驱动，可以在线编辑文稿，也可以使用AI辅助创作文案，实现在线试听效果；支持语音驱动，可以在线录音，也可以本地上传音频；支持人像、语音分别独立生成视频；支持后台自动生成视频，无需时刻关注等待；支持生成的数字人形象复制、重命名、删除；支持在素材库页面查看账号内所有本地上传的图片、视频、背景、音频素材，并支持批量删除；支持数字人完成进度状态可视化，可筛选。</w:t>
            </w:r>
          </w:p>
          <w:p w14:paraId="509D059F">
            <w:pPr>
              <w:spacing w:line="360" w:lineRule="exact"/>
              <w:rPr>
                <w:rFonts w:hint="eastAsia" w:ascii="宋体" w:hAnsi="宋体" w:cs="宋体"/>
                <w:szCs w:val="21"/>
              </w:rPr>
            </w:pPr>
            <w:r>
              <w:rPr>
                <w:rFonts w:hint="eastAsia" w:ascii="宋体" w:hAnsi="宋体" w:cs="宋体"/>
                <w:szCs w:val="21"/>
              </w:rPr>
              <w:t>4.数字人核心功能</w:t>
            </w:r>
          </w:p>
          <w:p w14:paraId="20F464F5">
            <w:pPr>
              <w:spacing w:line="360" w:lineRule="exact"/>
              <w:rPr>
                <w:rFonts w:hint="eastAsia" w:ascii="宋体" w:hAnsi="宋体" w:cs="宋体"/>
                <w:szCs w:val="21"/>
              </w:rPr>
            </w:pPr>
            <w:r>
              <w:rPr>
                <w:rFonts w:hint="eastAsia" w:ascii="宋体" w:hAnsi="宋体" w:cs="宋体"/>
                <w:szCs w:val="21"/>
              </w:rPr>
              <w:t>（1）场景/画布：</w:t>
            </w:r>
          </w:p>
          <w:p w14:paraId="455F8AA4">
            <w:pPr>
              <w:spacing w:line="360" w:lineRule="exact"/>
              <w:rPr>
                <w:rFonts w:hint="eastAsia" w:ascii="宋体" w:hAnsi="宋体" w:cs="宋体"/>
                <w:szCs w:val="21"/>
              </w:rPr>
            </w:pPr>
            <w:r>
              <w:rPr>
                <w:rFonts w:hint="eastAsia" w:ascii="宋体" w:hAnsi="宋体" w:cs="宋体"/>
                <w:szCs w:val="21"/>
              </w:rPr>
              <w:t>支持对每个场景快速预览；支持添加、删除、复制场景；支持对数字人的声音和形象属性进行选择和编辑；支持对图层进行编辑。</w:t>
            </w:r>
          </w:p>
          <w:p w14:paraId="3BCF08DC">
            <w:pPr>
              <w:spacing w:line="360" w:lineRule="exact"/>
              <w:rPr>
                <w:rFonts w:hint="eastAsia" w:ascii="宋体" w:hAnsi="宋体" w:cs="宋体"/>
                <w:szCs w:val="21"/>
              </w:rPr>
            </w:pPr>
            <w:r>
              <w:rPr>
                <w:rFonts w:hint="eastAsia" w:ascii="宋体" w:hAnsi="宋体" w:cs="宋体"/>
                <w:szCs w:val="21"/>
              </w:rPr>
              <w:t>（2）背景/贴图/视频元素</w:t>
            </w:r>
          </w:p>
          <w:p w14:paraId="01BB73BF">
            <w:pPr>
              <w:spacing w:line="360" w:lineRule="exact"/>
              <w:rPr>
                <w:rFonts w:hint="eastAsia" w:ascii="宋体" w:hAnsi="宋体" w:cs="宋体"/>
                <w:szCs w:val="21"/>
              </w:rPr>
            </w:pPr>
            <w:r>
              <w:rPr>
                <w:rFonts w:hint="eastAsia" w:ascii="宋体" w:hAnsi="宋体" w:cs="宋体"/>
                <w:szCs w:val="21"/>
              </w:rPr>
              <w:t>支持背景/贴图/视频元素库里自选；支持本地上传背景/贴图/视频元素；支持对元素的大小、位置进行编辑；支持视频元素作为动态背景形式展现，当视频元素时长小于内容时长时，可循环视频的播放次数。</w:t>
            </w:r>
          </w:p>
          <w:p w14:paraId="4E3B43D2">
            <w:pPr>
              <w:spacing w:line="360" w:lineRule="exact"/>
              <w:rPr>
                <w:rFonts w:hint="eastAsia" w:ascii="宋体" w:hAnsi="宋体" w:cs="宋体"/>
                <w:szCs w:val="21"/>
              </w:rPr>
            </w:pPr>
            <w:r>
              <w:rPr>
                <w:rFonts w:hint="eastAsia" w:ascii="宋体" w:hAnsi="宋体" w:cs="宋体"/>
                <w:szCs w:val="21"/>
              </w:rPr>
              <w:t>（3）文字/字幕/AI文案</w:t>
            </w:r>
          </w:p>
          <w:p w14:paraId="0F92AEC1">
            <w:pPr>
              <w:spacing w:line="360" w:lineRule="exact"/>
              <w:rPr>
                <w:rFonts w:hint="eastAsia" w:ascii="宋体" w:hAnsi="宋体" w:cs="宋体"/>
                <w:szCs w:val="21"/>
              </w:rPr>
            </w:pPr>
            <w:r>
              <w:rPr>
                <w:rFonts w:hint="eastAsia" w:ascii="宋体" w:hAnsi="宋体" w:cs="宋体"/>
                <w:szCs w:val="21"/>
              </w:rPr>
              <w:t>支持对字幕和文字进行停顿、分词、多音字等编辑；支持数字读法设置、替换发音等编辑；支持文本选取片段及通篇试听；支持对字幕位置、字体、字号、字距、样式、颜色等进行编辑；支持根据文本框内的字数，估算视频时长；支持文稿脚本一键关联字幕；支持生成AI文案，通过提示的方式，让平台辅助生成一些脚本文案，并自动填充到文本框中，并可作二次修改。</w:t>
            </w:r>
          </w:p>
          <w:p w14:paraId="5BF4572F">
            <w:pPr>
              <w:spacing w:line="360" w:lineRule="exact"/>
              <w:rPr>
                <w:rFonts w:hint="eastAsia" w:ascii="宋体" w:hAnsi="宋体" w:cs="宋体"/>
                <w:szCs w:val="21"/>
              </w:rPr>
            </w:pPr>
            <w:r>
              <w:rPr>
                <w:rFonts w:hint="eastAsia" w:ascii="宋体" w:hAnsi="宋体" w:cs="宋体"/>
                <w:szCs w:val="21"/>
              </w:rPr>
              <w:t>（4）背景音乐</w:t>
            </w:r>
          </w:p>
          <w:p w14:paraId="4B311559">
            <w:pPr>
              <w:spacing w:line="360" w:lineRule="exact"/>
              <w:rPr>
                <w:rFonts w:hint="eastAsia" w:ascii="宋体" w:hAnsi="宋体" w:cs="宋体"/>
                <w:szCs w:val="21"/>
              </w:rPr>
            </w:pPr>
            <w:r>
              <w:rPr>
                <w:rFonts w:hint="eastAsia" w:ascii="宋体" w:hAnsi="宋体" w:cs="宋体"/>
                <w:szCs w:val="21"/>
              </w:rPr>
              <w:t>支持为视频添加背景音乐，音乐可从平台音乐库预览自选，或本地上传；支持对背景音乐的音量、循环播放方式等进行编辑；支持音乐应用到全部场景。</w:t>
            </w:r>
          </w:p>
          <w:p w14:paraId="1BDD1E9E">
            <w:pPr>
              <w:spacing w:line="360" w:lineRule="exact"/>
              <w:rPr>
                <w:rFonts w:hint="eastAsia" w:ascii="宋体" w:hAnsi="宋体" w:cs="宋体"/>
                <w:szCs w:val="21"/>
              </w:rPr>
            </w:pPr>
            <w:r>
              <w:rPr>
                <w:rFonts w:hint="eastAsia" w:ascii="宋体" w:hAnsi="宋体" w:cs="宋体"/>
                <w:szCs w:val="21"/>
              </w:rPr>
              <w:t>（5）在线剪辑</w:t>
            </w:r>
          </w:p>
          <w:p w14:paraId="3CA12C92">
            <w:pPr>
              <w:spacing w:line="360" w:lineRule="exact"/>
              <w:rPr>
                <w:rFonts w:hint="eastAsia" w:ascii="宋体" w:hAnsi="宋体"/>
                <w:szCs w:val="21"/>
              </w:rPr>
            </w:pPr>
            <w:r>
              <w:rPr>
                <w:rFonts w:hint="eastAsia" w:ascii="宋体" w:hAnsi="宋体" w:cs="宋体"/>
                <w:szCs w:val="21"/>
              </w:rPr>
              <w:t>支持对数字人、贴图、文字、字幕等所有元素，位置、大小等属性的编辑；支持对数字人、贴图、文字、字幕等图层的顺序进行拖动编辑，也可进行可视、隐藏、锁定操作；支持16:9、9:16、4:3、3:4、1:1等多种视频比例；支持4K、2K、1080P、720P等多种视频尺寸。</w:t>
            </w:r>
          </w:p>
          <w:p w14:paraId="07C5DFFA">
            <w:pPr>
              <w:pStyle w:val="14"/>
              <w:spacing w:line="360" w:lineRule="exact"/>
              <w:rPr>
                <w:rFonts w:hint="eastAsia" w:ascii="宋体" w:hAnsi="宋体" w:cs="宋体"/>
                <w:color w:val="auto"/>
                <w:sz w:val="21"/>
                <w:szCs w:val="21"/>
              </w:rPr>
            </w:pPr>
            <w:r>
              <w:rPr>
                <w:rFonts w:hint="eastAsia" w:ascii="宋体" w:hAnsi="宋体" w:cs="宋体"/>
                <w:b/>
                <w:bCs/>
                <w:color w:val="auto"/>
                <w:sz w:val="21"/>
                <w:szCs w:val="21"/>
              </w:rPr>
              <w:t>（二</w:t>
            </w:r>
            <w:r>
              <w:rPr>
                <w:rFonts w:hint="eastAsia" w:ascii="宋体" w:hAnsi="宋体" w:cs="宋体"/>
                <w:b/>
                <w:color w:val="auto"/>
                <w:kern w:val="2"/>
                <w:sz w:val="21"/>
                <w:szCs w:val="21"/>
              </w:rPr>
              <w:t>）数字人视频</w:t>
            </w:r>
          </w:p>
          <w:p w14:paraId="426A26B6">
            <w:pPr>
              <w:spacing w:line="360" w:lineRule="exact"/>
              <w:rPr>
                <w:rFonts w:hint="eastAsia" w:ascii="宋体" w:hAnsi="宋体" w:cs="宋体"/>
                <w:b/>
                <w:bCs/>
                <w:szCs w:val="21"/>
              </w:rPr>
            </w:pPr>
            <w:r>
              <w:rPr>
                <w:rFonts w:hint="eastAsia" w:ascii="宋体" w:hAnsi="宋体" w:cs="宋体"/>
                <w:b/>
                <w:bCs/>
                <w:kern w:val="0"/>
                <w:szCs w:val="21"/>
                <w:lang w:bidi="ar"/>
              </w:rPr>
              <w:t>1、</w:t>
            </w:r>
            <w:r>
              <w:rPr>
                <w:rFonts w:hint="eastAsia" w:ascii="宋体" w:hAnsi="宋体" w:cs="宋体"/>
                <w:b/>
                <w:bCs/>
                <w:szCs w:val="21"/>
              </w:rPr>
              <w:t>数字人微课视频</w:t>
            </w:r>
          </w:p>
          <w:p w14:paraId="3B661680">
            <w:pPr>
              <w:spacing w:line="360" w:lineRule="exact"/>
              <w:rPr>
                <w:rFonts w:hint="eastAsia" w:ascii="宋体" w:hAnsi="宋体" w:cs="宋体"/>
                <w:szCs w:val="21"/>
              </w:rPr>
            </w:pPr>
            <w:r>
              <w:rPr>
                <w:rFonts w:hint="eastAsia" w:ascii="宋体" w:hAnsi="宋体" w:cs="宋体"/>
                <w:szCs w:val="21"/>
              </w:rPr>
              <w:t>1.微课内容应符合我国法律法规，尊重各民族的风俗习惯，版权不存在争议。</w:t>
            </w:r>
          </w:p>
          <w:p w14:paraId="52859CE1">
            <w:pPr>
              <w:spacing w:line="360" w:lineRule="exact"/>
              <w:rPr>
                <w:rFonts w:hint="eastAsia" w:ascii="宋体" w:hAnsi="宋体" w:cs="宋体"/>
                <w:szCs w:val="21"/>
              </w:rPr>
            </w:pPr>
            <w:r>
              <w:rPr>
                <w:rFonts w:hint="eastAsia" w:ascii="宋体" w:hAnsi="宋体" w:cs="宋体"/>
                <w:szCs w:val="21"/>
              </w:rPr>
              <w:t>2.微课程以视频为主要载体，围绕某个知识点内容展开、基于教学设计的学习资源。含片头、片尾、数字教师出镜、数字教室AI配音、PPT穿插、使用添加PPT内置动画效果包装，使用添加PPT内置平滑切换效果包装，制作所用的软件版本Microsoft Office 2016或同等及以上档次；</w:t>
            </w:r>
          </w:p>
          <w:p w14:paraId="69C4BD80">
            <w:pPr>
              <w:spacing w:line="360" w:lineRule="exact"/>
              <w:rPr>
                <w:rFonts w:hint="eastAsia" w:ascii="宋体" w:hAnsi="宋体" w:cs="宋体"/>
                <w:szCs w:val="21"/>
              </w:rPr>
            </w:pPr>
            <w:r>
              <w:rPr>
                <w:rFonts w:hint="eastAsia" w:ascii="宋体" w:hAnsi="宋体" w:cs="宋体"/>
                <w:szCs w:val="21"/>
              </w:rPr>
              <w:t>3.微课程配备课程编导，提供本微课程资源的审读服务，对本微课程的文档、图片、视频等资源进行意识形态、涉政、涉黄、广告或文字违规等情况进行风险把控。</w:t>
            </w:r>
          </w:p>
          <w:p w14:paraId="5F2FB630">
            <w:pPr>
              <w:spacing w:line="360" w:lineRule="exact"/>
              <w:rPr>
                <w:rFonts w:hint="eastAsia" w:ascii="宋体" w:hAnsi="宋体" w:cs="宋体"/>
                <w:szCs w:val="21"/>
              </w:rPr>
            </w:pPr>
            <w:r>
              <w:rPr>
                <w:rFonts w:hint="eastAsia" w:ascii="宋体" w:hAnsi="宋体" w:cs="宋体"/>
                <w:szCs w:val="21"/>
              </w:rPr>
              <w:t>4.模板应用：在教师提供PPT初稿的基础上重新进行符合课程内容特点的PPT美化设计，包含不同板块的背景、教师出镜背景、人名条、章节页、画中画框、关键字美化框等元素。模板朴素、大方，颜色适宜，便于长时间观看；在模板的适当位置标明课程名称、模块（章或节）序号与模块（章或节）的名称。</w:t>
            </w:r>
          </w:p>
          <w:p w14:paraId="30D2C51C">
            <w:pPr>
              <w:spacing w:line="360" w:lineRule="exact"/>
              <w:rPr>
                <w:rFonts w:hint="eastAsia" w:ascii="宋体" w:hAnsi="宋体" w:cs="宋体"/>
                <w:szCs w:val="21"/>
              </w:rPr>
            </w:pPr>
            <w:r>
              <w:rPr>
                <w:rFonts w:hint="eastAsia" w:ascii="宋体" w:hAnsi="宋体" w:cs="宋体"/>
                <w:szCs w:val="21"/>
              </w:rPr>
              <w:t>5.对教师真人形象进行AI合成与训练，训练数字人的嘴型、面部表情和肢体动作。通过音频驱动数字教师做出和语音完全匹配的嘴型面部表情和肢体动作。数字教师是固定的形象，和提供的教师真人的视频，一样的发型，妆容，服饰，克隆好的数字教师不支持更换衣服和妆容配饰等等。</w:t>
            </w:r>
          </w:p>
          <w:p w14:paraId="74B88C05">
            <w:pPr>
              <w:spacing w:line="360" w:lineRule="exact"/>
              <w:rPr>
                <w:rFonts w:hint="eastAsia" w:ascii="宋体" w:hAnsi="宋体" w:cs="宋体"/>
                <w:szCs w:val="21"/>
              </w:rPr>
            </w:pPr>
            <w:r>
              <w:rPr>
                <w:rFonts w:hint="eastAsia" w:ascii="宋体" w:hAnsi="宋体" w:cs="宋体"/>
                <w:szCs w:val="21"/>
              </w:rPr>
              <w:t>6.数字教师抠像模板工程使用AE软件进行设计，要求人物抠像边缘清晰无闪烁，无噪点，无发绿或发蓝现象，文件制作所用的软件版本在Adobe CC 2018或同等及以上档次；</w:t>
            </w:r>
          </w:p>
          <w:p w14:paraId="042C2A8D">
            <w:pPr>
              <w:spacing w:line="360" w:lineRule="exact"/>
              <w:rPr>
                <w:rFonts w:hint="eastAsia" w:ascii="宋体" w:hAnsi="宋体" w:cs="宋体"/>
                <w:szCs w:val="21"/>
              </w:rPr>
            </w:pPr>
            <w:r>
              <w:rPr>
                <w:rFonts w:hint="eastAsia" w:ascii="宋体" w:hAnsi="宋体" w:cs="宋体"/>
                <w:szCs w:val="21"/>
              </w:rPr>
              <w:t>7.字幕要使用符合国家标准的规范字，不出现繁体字、异体字(国家规定的除外)、错别字；字幕的字体、大小、色彩搭配、摆放位置、停留时间、出入屏方式力求与其他要素（画面、解说词、音乐）配合适当，不能破坏原有画面。</w:t>
            </w:r>
          </w:p>
          <w:p w14:paraId="5E7C568C">
            <w:pPr>
              <w:spacing w:line="360" w:lineRule="exact"/>
              <w:rPr>
                <w:rFonts w:hint="eastAsia" w:ascii="宋体" w:hAnsi="宋体" w:cs="宋体"/>
                <w:szCs w:val="21"/>
              </w:rPr>
            </w:pPr>
            <w:r>
              <w:rPr>
                <w:rFonts w:hint="eastAsia" w:ascii="宋体" w:hAnsi="宋体" w:cs="宋体"/>
                <w:szCs w:val="21"/>
              </w:rPr>
              <w:t>8.视频要求图像清晰，声音和画面同步，播放时没有明显的噪点，播放流畅；</w:t>
            </w:r>
          </w:p>
          <w:p w14:paraId="14D539B2">
            <w:pPr>
              <w:spacing w:line="360" w:lineRule="exact"/>
              <w:rPr>
                <w:rFonts w:hint="eastAsia" w:ascii="宋体" w:hAnsi="宋体" w:cs="宋体"/>
                <w:szCs w:val="21"/>
              </w:rPr>
            </w:pPr>
            <w:r>
              <w:rPr>
                <w:rFonts w:hint="eastAsia" w:ascii="宋体" w:hAnsi="宋体" w:cs="宋体"/>
                <w:szCs w:val="21"/>
              </w:rPr>
              <w:t>9.根据课程内容提供片头、片尾；</w:t>
            </w:r>
          </w:p>
          <w:p w14:paraId="7E115661">
            <w:pPr>
              <w:spacing w:line="360" w:lineRule="exact"/>
              <w:rPr>
                <w:rFonts w:hint="eastAsia" w:ascii="宋体" w:hAnsi="宋体" w:cs="宋体"/>
                <w:szCs w:val="21"/>
              </w:rPr>
            </w:pPr>
            <w:r>
              <w:rPr>
                <w:rFonts w:hint="eastAsia" w:ascii="宋体" w:hAnsi="宋体" w:cs="宋体"/>
                <w:szCs w:val="21"/>
              </w:rPr>
              <w:t>10.视频采用MP4格式封装。</w:t>
            </w:r>
          </w:p>
          <w:p w14:paraId="0EE33A98">
            <w:pPr>
              <w:spacing w:line="360" w:lineRule="exact"/>
              <w:rPr>
                <w:rFonts w:hint="eastAsia" w:ascii="宋体" w:hAnsi="宋体" w:cs="宋体"/>
                <w:szCs w:val="21"/>
              </w:rPr>
            </w:pPr>
            <w:r>
              <w:rPr>
                <w:rFonts w:hint="eastAsia" w:ascii="宋体" w:hAnsi="宋体" w:cs="宋体"/>
                <w:szCs w:val="21"/>
              </w:rPr>
              <w:t>▲11.内容安全检测</w:t>
            </w:r>
          </w:p>
          <w:p w14:paraId="7D0277E2">
            <w:pPr>
              <w:spacing w:line="360" w:lineRule="exact"/>
              <w:rPr>
                <w:rFonts w:hint="eastAsia" w:ascii="宋体" w:hAnsi="宋体" w:cs="宋体"/>
                <w:szCs w:val="21"/>
              </w:rPr>
            </w:pPr>
            <w:r>
              <w:rPr>
                <w:rFonts w:hint="eastAsia" w:ascii="宋体" w:hAnsi="宋体" w:cs="宋体"/>
                <w:szCs w:val="21"/>
              </w:rPr>
              <w:t>文本检测：</w:t>
            </w:r>
          </w:p>
          <w:p w14:paraId="241C5234">
            <w:pPr>
              <w:spacing w:line="360" w:lineRule="exact"/>
              <w:ind w:firstLine="202" w:firstLineChars="100"/>
              <w:rPr>
                <w:rFonts w:hint="eastAsia" w:ascii="宋体" w:hAnsi="宋体" w:cs="宋体"/>
                <w:spacing w:val="-4"/>
                <w:szCs w:val="21"/>
              </w:rPr>
            </w:pPr>
            <w:r>
              <w:rPr>
                <w:rFonts w:hint="eastAsia" w:ascii="宋体" w:hAnsi="宋体" w:cs="宋体"/>
                <w:spacing w:val="-4"/>
                <w:szCs w:val="21"/>
              </w:rPr>
              <w:t>支持基于快速规则算法过滤特定敏感文本；</w:t>
            </w:r>
          </w:p>
          <w:p w14:paraId="68E5AA37">
            <w:pPr>
              <w:pStyle w:val="15"/>
              <w:spacing w:line="360" w:lineRule="exact"/>
              <w:ind w:firstLine="202" w:firstLineChars="100"/>
              <w:rPr>
                <w:rFonts w:hint="eastAsia" w:ascii="宋体" w:hAnsi="宋体" w:cs="宋体"/>
                <w:spacing w:val="-4"/>
                <w:szCs w:val="21"/>
              </w:rPr>
            </w:pPr>
            <w:r>
              <w:rPr>
                <w:rFonts w:hint="eastAsia" w:ascii="宋体" w:hAnsi="宋体" w:cs="宋体"/>
                <w:spacing w:val="-4"/>
                <w:szCs w:val="21"/>
              </w:rPr>
              <w:t>支持基于文本模型，通过对文本进行聚类和语义分析进行敏感识别；</w:t>
            </w:r>
          </w:p>
          <w:p w14:paraId="61BCB98A">
            <w:pPr>
              <w:pStyle w:val="15"/>
              <w:spacing w:line="360" w:lineRule="exact"/>
              <w:ind w:left="389" w:leftChars="89" w:hanging="202" w:hangingChars="100"/>
              <w:rPr>
                <w:rFonts w:hint="eastAsia" w:ascii="宋体" w:hAnsi="宋体" w:cs="宋体"/>
                <w:spacing w:val="-4"/>
                <w:szCs w:val="21"/>
              </w:rPr>
            </w:pPr>
            <w:r>
              <w:rPr>
                <w:rFonts w:hint="eastAsia" w:ascii="宋体" w:hAnsi="宋体" w:cs="宋体"/>
                <w:spacing w:val="-4"/>
                <w:szCs w:val="21"/>
              </w:rPr>
              <w:t>支持检测涉政、谩骂、灌水等七种类型的敏感文本；</w:t>
            </w:r>
          </w:p>
          <w:p w14:paraId="7812F31C">
            <w:pPr>
              <w:pStyle w:val="15"/>
              <w:spacing w:line="360" w:lineRule="exact"/>
              <w:ind w:left="389" w:leftChars="89" w:hanging="202" w:hangingChars="100"/>
              <w:rPr>
                <w:rFonts w:hint="eastAsia" w:ascii="宋体" w:hAnsi="宋体" w:cs="宋体"/>
                <w:spacing w:val="-4"/>
                <w:szCs w:val="21"/>
              </w:rPr>
            </w:pPr>
            <w:r>
              <w:rPr>
                <w:rFonts w:hint="eastAsia" w:ascii="宋体" w:hAnsi="宋体" w:cs="宋体"/>
                <w:spacing w:val="-4"/>
                <w:szCs w:val="21"/>
              </w:rPr>
              <w:t>支持对变种敏感文本检测；</w:t>
            </w:r>
          </w:p>
          <w:p w14:paraId="712EFD42">
            <w:pPr>
              <w:pStyle w:val="15"/>
              <w:spacing w:line="360" w:lineRule="exact"/>
              <w:ind w:left="389" w:leftChars="89" w:hanging="202" w:hangingChars="100"/>
              <w:rPr>
                <w:rFonts w:hint="eastAsia" w:ascii="宋体" w:hAnsi="宋体" w:cs="宋体"/>
                <w:spacing w:val="-4"/>
                <w:szCs w:val="21"/>
              </w:rPr>
            </w:pPr>
            <w:r>
              <w:rPr>
                <w:rFonts w:hint="eastAsia" w:ascii="宋体" w:hAnsi="宋体" w:cs="宋体"/>
                <w:spacing w:val="-4"/>
                <w:szCs w:val="21"/>
              </w:rPr>
              <w:t>支持对用户自定义的敏感内容进行检测；</w:t>
            </w:r>
          </w:p>
          <w:p w14:paraId="5CFDC3CA">
            <w:pPr>
              <w:pStyle w:val="9"/>
              <w:widowControl w:val="0"/>
              <w:numPr>
                <w:ilvl w:val="0"/>
                <w:numId w:val="0"/>
              </w:numPr>
              <w:spacing w:after="0" w:line="360" w:lineRule="exact"/>
              <w:outlineLvl w:val="1"/>
              <w:rPr>
                <w:rFonts w:hint="eastAsia" w:ascii="宋体" w:hAnsi="宋体" w:eastAsia="宋体" w:cs="宋体"/>
                <w:color w:val="auto"/>
                <w:spacing w:val="-4"/>
                <w:kern w:val="2"/>
                <w:sz w:val="21"/>
                <w:szCs w:val="21"/>
                <w:lang w:val="en-US" w:eastAsia="zh-CN"/>
              </w:rPr>
            </w:pPr>
            <w:r>
              <w:rPr>
                <w:rFonts w:hint="eastAsia" w:ascii="宋体" w:hAnsi="宋体" w:eastAsia="宋体" w:cs="宋体"/>
                <w:color w:val="auto"/>
                <w:spacing w:val="-4"/>
                <w:kern w:val="2"/>
                <w:sz w:val="21"/>
                <w:szCs w:val="21"/>
                <w:lang w:val="en-US" w:eastAsia="zh-CN"/>
              </w:rPr>
              <w:t>（1）图片检测</w:t>
            </w:r>
          </w:p>
          <w:p w14:paraId="5A330422">
            <w:pPr>
              <w:pStyle w:val="15"/>
              <w:spacing w:line="360" w:lineRule="exact"/>
              <w:ind w:firstLine="202" w:firstLineChars="100"/>
              <w:rPr>
                <w:rFonts w:hint="eastAsia" w:ascii="宋体" w:hAnsi="宋体" w:cs="宋体"/>
                <w:spacing w:val="-4"/>
                <w:szCs w:val="21"/>
              </w:rPr>
            </w:pPr>
            <w:r>
              <w:rPr>
                <w:rFonts w:hint="eastAsia" w:ascii="宋体" w:hAnsi="宋体" w:cs="宋体"/>
                <w:spacing w:val="-4"/>
                <w:szCs w:val="21"/>
              </w:rPr>
              <w:t>支持根据图片分类模型对敏感图片进行识别；</w:t>
            </w:r>
          </w:p>
          <w:p w14:paraId="37CDEC35">
            <w:pPr>
              <w:pStyle w:val="15"/>
              <w:spacing w:line="360" w:lineRule="exact"/>
              <w:ind w:firstLine="202" w:firstLineChars="100"/>
              <w:rPr>
                <w:rFonts w:hint="eastAsia" w:ascii="宋体" w:hAnsi="宋体" w:cs="宋体"/>
                <w:spacing w:val="-4"/>
                <w:szCs w:val="21"/>
              </w:rPr>
            </w:pPr>
            <w:r>
              <w:rPr>
                <w:rFonts w:hint="eastAsia" w:ascii="宋体" w:hAnsi="宋体" w:cs="宋体"/>
                <w:spacing w:val="-4"/>
                <w:szCs w:val="21"/>
              </w:rPr>
              <w:t>支持根据图片目标检测对图片中小目标敏感内容识别；</w:t>
            </w:r>
          </w:p>
          <w:p w14:paraId="4C4DE70B">
            <w:pPr>
              <w:pStyle w:val="15"/>
              <w:spacing w:line="360" w:lineRule="exact"/>
              <w:ind w:firstLine="202" w:firstLineChars="100"/>
              <w:rPr>
                <w:rFonts w:hint="eastAsia" w:ascii="宋体" w:hAnsi="宋体" w:cs="宋体"/>
                <w:spacing w:val="-4"/>
                <w:szCs w:val="21"/>
              </w:rPr>
            </w:pPr>
            <w:r>
              <w:rPr>
                <w:rFonts w:hint="eastAsia" w:ascii="宋体" w:hAnsi="宋体" w:cs="宋体"/>
                <w:spacing w:val="-4"/>
                <w:szCs w:val="21"/>
              </w:rPr>
              <w:t>支持根据用户自定义的敏感图片进行敏感识别比对；</w:t>
            </w:r>
          </w:p>
          <w:p w14:paraId="085C76F7">
            <w:pPr>
              <w:pStyle w:val="15"/>
              <w:spacing w:line="360" w:lineRule="exact"/>
              <w:ind w:firstLine="202" w:firstLineChars="100"/>
              <w:rPr>
                <w:rFonts w:hint="eastAsia" w:ascii="宋体" w:hAnsi="宋体" w:cs="宋体"/>
                <w:spacing w:val="-4"/>
                <w:szCs w:val="21"/>
              </w:rPr>
            </w:pPr>
            <w:r>
              <w:rPr>
                <w:rFonts w:hint="eastAsia" w:ascii="宋体" w:hAnsi="宋体" w:cs="宋体"/>
                <w:spacing w:val="-4"/>
                <w:szCs w:val="21"/>
              </w:rPr>
              <w:t>支持根据人像 AI 模型对涉政、违禁人物进行人脸识别；</w:t>
            </w:r>
          </w:p>
          <w:p w14:paraId="4ADAA974">
            <w:pPr>
              <w:pStyle w:val="15"/>
              <w:spacing w:line="360" w:lineRule="exact"/>
              <w:ind w:firstLine="202" w:firstLineChars="100"/>
              <w:rPr>
                <w:rFonts w:hint="eastAsia" w:ascii="宋体" w:hAnsi="宋体" w:cs="宋体"/>
                <w:spacing w:val="-4"/>
                <w:szCs w:val="21"/>
              </w:rPr>
            </w:pPr>
            <w:r>
              <w:rPr>
                <w:rFonts w:hint="eastAsia" w:ascii="宋体" w:hAnsi="宋体" w:cs="宋体"/>
                <w:spacing w:val="-4"/>
                <w:szCs w:val="21"/>
              </w:rPr>
              <w:t>支持检测涉政、色情、违禁等六种类型的敏感图片检测；</w:t>
            </w:r>
          </w:p>
          <w:p w14:paraId="36E0B44C">
            <w:pPr>
              <w:pStyle w:val="15"/>
              <w:spacing w:line="360" w:lineRule="exact"/>
              <w:ind w:firstLine="0" w:firstLineChars="0"/>
              <w:rPr>
                <w:rFonts w:hint="eastAsia" w:ascii="宋体" w:hAnsi="宋体" w:cs="宋体"/>
                <w:spacing w:val="-4"/>
                <w:szCs w:val="21"/>
              </w:rPr>
            </w:pPr>
            <w:r>
              <w:rPr>
                <w:rFonts w:hint="eastAsia" w:ascii="宋体" w:hAnsi="宋体" w:cs="宋体"/>
                <w:spacing w:val="-4"/>
                <w:szCs w:val="21"/>
              </w:rPr>
              <w:t>（2）视频检测</w:t>
            </w:r>
          </w:p>
          <w:p w14:paraId="77A3F191">
            <w:pPr>
              <w:pStyle w:val="15"/>
              <w:spacing w:line="360" w:lineRule="exact"/>
              <w:ind w:firstLine="0" w:firstLineChars="0"/>
              <w:rPr>
                <w:rFonts w:hint="eastAsia" w:ascii="宋体" w:hAnsi="宋体" w:cs="宋体"/>
                <w:spacing w:val="-4"/>
                <w:szCs w:val="21"/>
              </w:rPr>
            </w:pPr>
            <w:r>
              <w:rPr>
                <w:rFonts w:hint="eastAsia" w:ascii="宋体" w:hAnsi="宋体" w:cs="宋体"/>
                <w:spacing w:val="-4"/>
                <w:szCs w:val="21"/>
              </w:rPr>
              <w:t>支持对离线视频进行敏感内容检测；</w:t>
            </w:r>
          </w:p>
          <w:p w14:paraId="3E0584DF">
            <w:pPr>
              <w:pStyle w:val="15"/>
              <w:spacing w:line="360" w:lineRule="exact"/>
              <w:ind w:firstLine="202" w:firstLineChars="100"/>
              <w:rPr>
                <w:rFonts w:hint="eastAsia" w:ascii="宋体" w:hAnsi="宋体" w:cs="宋体"/>
                <w:spacing w:val="-4"/>
                <w:szCs w:val="21"/>
              </w:rPr>
            </w:pPr>
            <w:r>
              <w:rPr>
                <w:rFonts w:hint="eastAsia" w:ascii="宋体" w:hAnsi="宋体" w:cs="宋体"/>
                <w:spacing w:val="-4"/>
                <w:szCs w:val="21"/>
              </w:rPr>
              <w:t>视频的分类识别基于图片检测识别进行，可实现图片检测的全类检测；</w:t>
            </w:r>
          </w:p>
          <w:p w14:paraId="68E90317">
            <w:pPr>
              <w:pStyle w:val="15"/>
              <w:spacing w:line="360" w:lineRule="exact"/>
              <w:ind w:firstLine="0" w:firstLineChars="0"/>
              <w:rPr>
                <w:rFonts w:hint="eastAsia" w:ascii="宋体" w:hAnsi="宋体" w:cs="宋体"/>
                <w:spacing w:val="-4"/>
                <w:szCs w:val="21"/>
              </w:rPr>
            </w:pPr>
            <w:r>
              <w:rPr>
                <w:rFonts w:hint="eastAsia" w:ascii="宋体" w:hAnsi="宋体" w:cs="宋体"/>
                <w:spacing w:val="-4"/>
                <w:szCs w:val="21"/>
              </w:rPr>
              <w:t>（3）文档检测</w:t>
            </w:r>
          </w:p>
          <w:p w14:paraId="310C4336">
            <w:pPr>
              <w:pStyle w:val="15"/>
              <w:spacing w:line="360" w:lineRule="exact"/>
              <w:ind w:firstLine="202" w:firstLineChars="100"/>
              <w:rPr>
                <w:rFonts w:hint="eastAsia" w:ascii="宋体" w:hAnsi="宋体" w:cs="宋体"/>
                <w:spacing w:val="-4"/>
                <w:szCs w:val="21"/>
              </w:rPr>
            </w:pPr>
            <w:r>
              <w:rPr>
                <w:rFonts w:hint="eastAsia" w:ascii="宋体" w:hAnsi="宋体" w:cs="宋体"/>
                <w:spacing w:val="-4"/>
                <w:szCs w:val="21"/>
              </w:rPr>
              <w:t>支持对 word、txt、ppt 等多种格式文档内容进行解析，并还原文档位置；</w:t>
            </w:r>
          </w:p>
          <w:p w14:paraId="7EAF8CDE">
            <w:pPr>
              <w:spacing w:line="360" w:lineRule="exact"/>
              <w:ind w:firstLine="202" w:firstLineChars="100"/>
              <w:rPr>
                <w:rFonts w:hint="eastAsia" w:ascii="宋体" w:hAnsi="宋体" w:cs="宋体"/>
                <w:spacing w:val="-4"/>
                <w:szCs w:val="21"/>
              </w:rPr>
            </w:pPr>
            <w:r>
              <w:rPr>
                <w:rFonts w:hint="eastAsia" w:ascii="宋体" w:hAnsi="宋体" w:cs="宋体"/>
                <w:spacing w:val="-4"/>
                <w:szCs w:val="21"/>
              </w:rPr>
              <w:t>文档检测模型基于文本检测与图片检测，可实现文本检测与图片检测的全类检测；</w:t>
            </w:r>
          </w:p>
          <w:p w14:paraId="7E173817">
            <w:pPr>
              <w:spacing w:line="360" w:lineRule="exact"/>
              <w:rPr>
                <w:rFonts w:hint="eastAsia" w:ascii="宋体" w:hAnsi="宋体" w:cs="宋体"/>
                <w:b/>
                <w:bCs/>
                <w:spacing w:val="-4"/>
                <w:szCs w:val="21"/>
              </w:rPr>
            </w:pPr>
            <w:r>
              <w:rPr>
                <w:rFonts w:hint="eastAsia" w:ascii="宋体" w:hAnsi="宋体" w:cs="宋体"/>
                <w:spacing w:val="-4"/>
                <w:szCs w:val="21"/>
              </w:rPr>
              <w:t>12.</w:t>
            </w:r>
            <w:r>
              <w:rPr>
                <w:rFonts w:hint="eastAsia" w:ascii="宋体" w:hAnsi="宋体" w:cs="宋体"/>
                <w:b/>
                <w:spacing w:val="-4"/>
                <w:kern w:val="0"/>
                <w:szCs w:val="21"/>
              </w:rPr>
              <w:t>提供在线精品课程</w:t>
            </w:r>
            <w:r>
              <w:rPr>
                <w:rFonts w:hint="eastAsia" w:ascii="宋体" w:hAnsi="宋体" w:cs="宋体"/>
                <w:b/>
                <w:bCs/>
                <w:spacing w:val="-4"/>
                <w:szCs w:val="21"/>
              </w:rPr>
              <w:t>平台</w:t>
            </w:r>
            <w:r>
              <w:rPr>
                <w:rFonts w:hint="eastAsia" w:ascii="宋体" w:hAnsi="宋体" w:cs="宋体"/>
                <w:b/>
                <w:spacing w:val="-4"/>
                <w:kern w:val="0"/>
                <w:szCs w:val="21"/>
              </w:rPr>
              <w:t>运维功能参数</w:t>
            </w:r>
          </w:p>
          <w:p w14:paraId="3F057E36">
            <w:pPr>
              <w:spacing w:line="360" w:lineRule="exact"/>
              <w:rPr>
                <w:rFonts w:hint="eastAsia" w:ascii="宋体" w:hAnsi="宋体" w:cs="宋体"/>
                <w:szCs w:val="21"/>
              </w:rPr>
            </w:pPr>
            <w:r>
              <w:rPr>
                <w:rFonts w:hint="eastAsia" w:ascii="宋体" w:hAnsi="宋体" w:cs="宋体"/>
                <w:b/>
                <w:bCs/>
                <w:szCs w:val="21"/>
              </w:rPr>
              <w:t>※</w:t>
            </w:r>
            <w:r>
              <w:rPr>
                <w:rFonts w:hint="eastAsia" w:ascii="宋体" w:hAnsi="宋体" w:cs="宋体"/>
                <w:szCs w:val="21"/>
              </w:rPr>
              <w:t>（1）教师通过点击课表中课程，可直接进入课程详情页面，支持编辑上课方式、上课地点，可在课表中直接发起课堂签到、课堂投票、选人、抢答等课堂活动；支持班级学生管理、教学日志编写、教案编写。</w:t>
            </w:r>
          </w:p>
          <w:p w14:paraId="3BBEA283">
            <w:pPr>
              <w:spacing w:line="360" w:lineRule="exact"/>
              <w:rPr>
                <w:rFonts w:hint="eastAsia" w:ascii="宋体" w:hAnsi="宋体" w:cs="宋体"/>
                <w:spacing w:val="-4"/>
                <w:szCs w:val="21"/>
              </w:rPr>
            </w:pPr>
            <w:r>
              <w:rPr>
                <w:rFonts w:hint="eastAsia" w:ascii="宋体" w:hAnsi="宋体" w:cs="宋体"/>
                <w:b/>
                <w:bCs/>
                <w:szCs w:val="21"/>
              </w:rPr>
              <w:t>※</w:t>
            </w:r>
            <w:r>
              <w:rPr>
                <w:rFonts w:hint="eastAsia" w:ascii="宋体" w:hAnsi="宋体" w:cs="宋体"/>
                <w:szCs w:val="21"/>
              </w:rPr>
              <w:t>（2）支持课程资源编辑器，编辑器需适应教师使用word/wps等软件习惯，支持设置字体颜色修改、行距、格式设置，支持文本格式刷。支持教学视频任意时间点插入课程知识图谱中已建设完成的知识点，并拖动修改位置；支持教学视频任意时间点插入批注，批注可在线编辑。</w:t>
            </w:r>
          </w:p>
          <w:p w14:paraId="19238F8F">
            <w:pPr>
              <w:spacing w:line="360" w:lineRule="exact"/>
              <w:rPr>
                <w:rFonts w:hint="eastAsia" w:ascii="宋体" w:hAnsi="宋体" w:cs="宋体"/>
                <w:szCs w:val="21"/>
              </w:rPr>
            </w:pPr>
            <w:r>
              <w:rPr>
                <w:rFonts w:hint="eastAsia" w:ascii="宋体" w:hAnsi="宋体" w:cs="宋体"/>
                <w:szCs w:val="21"/>
              </w:rPr>
              <w:t>（3）资源监测数据大屏：可查看全校资源总量与各类型资源总量；全校各院系上传资源排行；全校题库试题总量与各题型总量。教学大数据动态展示屏，支持设置屏幕轮播切换时长；设置屏幕数据统计范围（全校或某个学院）；可设置屏幕数据统计课程类别。</w:t>
            </w:r>
          </w:p>
          <w:p w14:paraId="5D4BC06E">
            <w:pPr>
              <w:spacing w:line="360" w:lineRule="exact"/>
              <w:rPr>
                <w:rFonts w:hint="eastAsia" w:ascii="宋体" w:hAnsi="宋体" w:cs="宋体"/>
                <w:szCs w:val="21"/>
              </w:rPr>
            </w:pPr>
            <w:r>
              <w:rPr>
                <w:rFonts w:hint="eastAsia" w:ascii="宋体" w:hAnsi="宋体" w:cs="宋体"/>
                <w:szCs w:val="21"/>
              </w:rPr>
              <w:t>（4）支持自定义创建门户时，可选择平台提供的门户模板，至少提供50个不同风格模板供选择。支持管理员用户自定义设置门户访问权限，无需权限或必须登录后访问；可自定义设置学校门户域名。</w:t>
            </w:r>
          </w:p>
          <w:p w14:paraId="60842B36">
            <w:pPr>
              <w:spacing w:line="360" w:lineRule="exact"/>
              <w:rPr>
                <w:rFonts w:hint="eastAsia" w:ascii="宋体" w:hAnsi="宋体" w:cs="宋体"/>
                <w:szCs w:val="21"/>
              </w:rPr>
            </w:pPr>
            <w:r>
              <w:rPr>
                <w:rFonts w:hint="eastAsia" w:ascii="宋体" w:hAnsi="宋体" w:cs="宋体"/>
                <w:szCs w:val="21"/>
              </w:rPr>
              <w:t>（5）门户支持添加和设置应用基础模块，包含图标列表、图文列表、轮播图、多图列表、搜索、文本列表、图表、表格、搜索列表、文本、图片、按钮、视频、搜索条、天气、日期、插件、IP、地图等多种基础模块用以生成网站应用模块和页面，满足绝大部分网站内容的展现形式。</w:t>
            </w:r>
          </w:p>
          <w:p w14:paraId="5751A6FC">
            <w:pPr>
              <w:spacing w:line="360" w:lineRule="exact"/>
              <w:rPr>
                <w:rFonts w:hint="eastAsia" w:ascii="宋体" w:hAnsi="宋体" w:cs="宋体"/>
                <w:szCs w:val="21"/>
              </w:rPr>
            </w:pPr>
            <w:r>
              <w:rPr>
                <w:rFonts w:hint="eastAsia" w:ascii="宋体" w:hAnsi="宋体" w:cs="宋体"/>
                <w:szCs w:val="21"/>
              </w:rPr>
              <w:t>（6）教师可对课程中的资源，包括视频、音频、文档、图书、章节测验等进行知识点标记，学生可在课程学习时查看到不同资源关联的知识点标签。教师可查看班级知识点掌握率分析统计，并支持查看知识点掌握率详情；可查看学生之间对于不同知识点掌握率对比分析，支持查看到某一位学生的知识点掌握详情统计，可以查看每个知识点的课程资源和系统推荐的拓展资源。</w:t>
            </w:r>
          </w:p>
          <w:p w14:paraId="1B16711B">
            <w:pPr>
              <w:shd w:val="clear" w:color="auto" w:fill="FFFFFF"/>
              <w:spacing w:line="360" w:lineRule="exact"/>
              <w:rPr>
                <w:rFonts w:hint="eastAsia" w:ascii="宋体" w:hAnsi="宋体" w:cs="宋体"/>
                <w:szCs w:val="21"/>
              </w:rPr>
            </w:pPr>
            <w:r>
              <w:rPr>
                <w:rFonts w:hint="eastAsia" w:ascii="宋体" w:hAnsi="宋体" w:cs="宋体"/>
                <w:szCs w:val="21"/>
              </w:rPr>
              <w:t>（7）支持管理员用户自定义一种或多种登录方式，包含手机号登录密码登录、手机号验证码登录、账号密码登录、第三方统一认证登录等方式。支持管理员用户对门户设置一个或多个背景元素，背景包含：颜色、图片形式，背景图片提供素材库，支持多种裁剪方式选择。</w:t>
            </w:r>
          </w:p>
          <w:p w14:paraId="4D17A956">
            <w:pPr>
              <w:spacing w:line="360" w:lineRule="exact"/>
              <w:rPr>
                <w:rFonts w:hint="eastAsia" w:ascii="宋体" w:hAnsi="宋体" w:cs="宋体"/>
                <w:spacing w:val="-4"/>
                <w:szCs w:val="21"/>
              </w:rPr>
            </w:pPr>
            <w:r>
              <w:rPr>
                <w:rFonts w:hint="eastAsia" w:ascii="宋体" w:hAnsi="宋体" w:cs="宋体"/>
                <w:szCs w:val="21"/>
              </w:rPr>
              <w:t>（8）今日动态数据大屏：包含正在上课课程，可支持点击课程进入课堂详情查看实时上课数据。签到考勤数据大屏：可查今日全校学生整体签到率；近一个月内学校各学院考勤签到排行；近七日班级签到排行；近一周教师发布考勤数排行。课堂活动监测大屏：可查看近一个月内，全校院系发布教学活动排行；近一个月内全校教师发布课堂活动（签到、选人、抢答、投票等）次数与学生参与人次。</w:t>
            </w:r>
          </w:p>
          <w:p w14:paraId="6A3BC363">
            <w:pPr>
              <w:spacing w:line="360" w:lineRule="exact"/>
              <w:rPr>
                <w:rFonts w:hint="eastAsia" w:ascii="宋体" w:hAnsi="宋体"/>
                <w:szCs w:val="21"/>
              </w:rPr>
            </w:pPr>
          </w:p>
          <w:p w14:paraId="4CF5E991">
            <w:pPr>
              <w:spacing w:line="360" w:lineRule="exact"/>
              <w:rPr>
                <w:rFonts w:hint="eastAsia" w:ascii="宋体" w:hAnsi="宋体" w:cs="宋体"/>
                <w:b/>
                <w:bCs/>
                <w:spacing w:val="-4"/>
                <w:szCs w:val="21"/>
              </w:rPr>
            </w:pPr>
            <w:r>
              <w:rPr>
                <w:rFonts w:hint="eastAsia" w:ascii="宋体" w:hAnsi="宋体" w:cs="宋体"/>
                <w:b/>
                <w:bCs/>
                <w:spacing w:val="-4"/>
                <w:szCs w:val="21"/>
              </w:rPr>
              <w:t>四、精品课程视频制作要求</w:t>
            </w:r>
          </w:p>
          <w:p w14:paraId="5BB8E5EA">
            <w:pPr>
              <w:spacing w:line="360" w:lineRule="exact"/>
              <w:rPr>
                <w:rFonts w:hint="eastAsia" w:ascii="宋体" w:hAnsi="宋体" w:cs="宋体"/>
                <w:b/>
                <w:bCs/>
                <w:spacing w:val="-4"/>
                <w:szCs w:val="21"/>
              </w:rPr>
            </w:pPr>
            <w:r>
              <w:rPr>
                <w:rFonts w:hint="eastAsia" w:ascii="宋体" w:hAnsi="宋体" w:cs="宋体"/>
                <w:b/>
                <w:bCs/>
                <w:spacing w:val="-4"/>
                <w:szCs w:val="21"/>
              </w:rPr>
              <w:t>1.制作前期准备</w:t>
            </w:r>
          </w:p>
          <w:p w14:paraId="3E16CDF8">
            <w:pPr>
              <w:spacing w:line="360" w:lineRule="exact"/>
              <w:ind w:firstLine="202" w:firstLineChars="100"/>
              <w:rPr>
                <w:rFonts w:hint="eastAsia" w:ascii="宋体" w:hAnsi="宋体" w:cs="宋体"/>
                <w:spacing w:val="-4"/>
                <w:szCs w:val="21"/>
              </w:rPr>
            </w:pPr>
            <w:r>
              <w:rPr>
                <w:rFonts w:hint="eastAsia" w:ascii="宋体" w:hAnsi="宋体" w:cs="宋体"/>
                <w:spacing w:val="-4"/>
                <w:szCs w:val="21"/>
              </w:rPr>
              <w:t>（1）采购人提供课程的大纲、单元教学设计脚本及教学课件（PPT 等)，中标人和采购人职能部门及负责教师沟通，根据教学内容的特点，按照教学设计脚本的要求制作一定的图、表、切换动画、视频及必要的过渡效果等。</w:t>
            </w:r>
          </w:p>
          <w:p w14:paraId="5386CC22">
            <w:pPr>
              <w:spacing w:line="360" w:lineRule="exact"/>
              <w:ind w:firstLine="202" w:firstLineChars="100"/>
              <w:rPr>
                <w:rFonts w:hint="eastAsia" w:ascii="宋体" w:hAnsi="宋体" w:cs="宋体"/>
                <w:spacing w:val="-4"/>
                <w:szCs w:val="21"/>
              </w:rPr>
            </w:pPr>
            <w:r>
              <w:rPr>
                <w:rFonts w:hint="eastAsia" w:ascii="宋体" w:hAnsi="宋体" w:cs="宋体"/>
                <w:spacing w:val="-4"/>
                <w:szCs w:val="21"/>
              </w:rPr>
              <w:t>（2）根据课程性质，中标人与采购人一起确定课程的拍摄方式，提供以下拍摄模式供采购人选择（不限以下制作呈现模式）：</w:t>
            </w:r>
          </w:p>
          <w:p w14:paraId="1F2ED2F3">
            <w:pPr>
              <w:spacing w:line="360" w:lineRule="exact"/>
              <w:rPr>
                <w:rFonts w:hint="eastAsia" w:ascii="宋体" w:hAnsi="宋体" w:cs="宋体"/>
                <w:spacing w:val="-4"/>
                <w:szCs w:val="21"/>
              </w:rPr>
            </w:pPr>
            <w:r>
              <w:rPr>
                <w:rFonts w:hint="eastAsia" w:ascii="宋体" w:hAnsi="宋体" w:cs="宋体"/>
                <w:b/>
                <w:bCs/>
                <w:spacing w:val="-4"/>
                <w:szCs w:val="21"/>
              </w:rPr>
              <w:t>图文演绎模式：</w:t>
            </w:r>
            <w:r>
              <w:rPr>
                <w:rFonts w:hint="eastAsia" w:ascii="宋体" w:hAnsi="宋体" w:cs="宋体"/>
                <w:spacing w:val="-4"/>
                <w:szCs w:val="21"/>
              </w:rPr>
              <w:t>在摄影棚内采集声音，全程PPT图文动态演示。</w:t>
            </w:r>
          </w:p>
          <w:p w14:paraId="4E9398CA">
            <w:pPr>
              <w:spacing w:line="360" w:lineRule="exact"/>
              <w:rPr>
                <w:rFonts w:hint="eastAsia" w:ascii="宋体" w:hAnsi="宋体" w:cs="宋体"/>
                <w:spacing w:val="-4"/>
                <w:szCs w:val="21"/>
              </w:rPr>
            </w:pPr>
            <w:r>
              <w:rPr>
                <w:rFonts w:hint="eastAsia" w:ascii="宋体" w:hAnsi="宋体" w:cs="宋体"/>
                <w:b/>
                <w:bCs/>
                <w:spacing w:val="-4"/>
                <w:szCs w:val="21"/>
              </w:rPr>
              <w:t>实操实验模式：</w:t>
            </w:r>
            <w:r>
              <w:rPr>
                <w:rFonts w:hint="eastAsia" w:ascii="宋体" w:hAnsi="宋体" w:cs="宋体"/>
                <w:spacing w:val="-4"/>
                <w:szCs w:val="21"/>
              </w:rPr>
              <w:t>在摄影棚内多机位拍摄，通过实际操作演示、讲解，完成教学过程。</w:t>
            </w:r>
          </w:p>
          <w:p w14:paraId="66A333CD">
            <w:pPr>
              <w:spacing w:line="360" w:lineRule="exact"/>
              <w:rPr>
                <w:rFonts w:hint="eastAsia" w:ascii="宋体" w:hAnsi="宋体" w:cs="宋体"/>
                <w:spacing w:val="-4"/>
                <w:szCs w:val="21"/>
              </w:rPr>
            </w:pPr>
            <w:r>
              <w:rPr>
                <w:rFonts w:hint="eastAsia" w:ascii="宋体" w:hAnsi="宋体" w:cs="宋体"/>
                <w:b/>
                <w:bCs/>
                <w:spacing w:val="-4"/>
                <w:szCs w:val="21"/>
              </w:rPr>
              <w:t>虚拟抠像模式：</w:t>
            </w:r>
            <w:r>
              <w:rPr>
                <w:rFonts w:hint="eastAsia" w:ascii="宋体" w:hAnsi="宋体" w:cs="宋体"/>
                <w:spacing w:val="-4"/>
                <w:szCs w:val="21"/>
              </w:rPr>
              <w:t>根据老师课程需求，设计虚拟背景，使用虚拟绿幕抠图，制作带虚拟背景的视频。</w:t>
            </w:r>
          </w:p>
          <w:p w14:paraId="0A286230">
            <w:pPr>
              <w:spacing w:line="360" w:lineRule="exact"/>
              <w:rPr>
                <w:rFonts w:hint="eastAsia" w:ascii="宋体" w:hAnsi="宋体" w:cs="宋体"/>
                <w:spacing w:val="-4"/>
                <w:szCs w:val="21"/>
              </w:rPr>
            </w:pPr>
            <w:r>
              <w:rPr>
                <w:rFonts w:hint="eastAsia" w:ascii="宋体" w:hAnsi="宋体" w:cs="宋体"/>
                <w:b/>
                <w:bCs/>
                <w:spacing w:val="-4"/>
                <w:szCs w:val="21"/>
              </w:rPr>
              <w:t>录屏AE包装模式：</w:t>
            </w:r>
            <w:r>
              <w:rPr>
                <w:rFonts w:hint="eastAsia" w:ascii="宋体" w:hAnsi="宋体" w:cs="宋体"/>
                <w:spacing w:val="-4"/>
                <w:szCs w:val="21"/>
              </w:rPr>
              <w:t>全程录制电脑屏幕，须保证视频画面的美观流畅。后期通过包装软件制作具体课程特性的动态效果。</w:t>
            </w:r>
          </w:p>
          <w:p w14:paraId="04602BCD">
            <w:pPr>
              <w:spacing w:line="360" w:lineRule="exact"/>
              <w:rPr>
                <w:rFonts w:hint="eastAsia" w:ascii="宋体" w:hAnsi="宋体" w:cs="宋体"/>
                <w:b/>
                <w:bCs/>
                <w:spacing w:val="-4"/>
                <w:szCs w:val="21"/>
              </w:rPr>
            </w:pPr>
            <w:r>
              <w:rPr>
                <w:rFonts w:hint="eastAsia" w:ascii="宋体" w:hAnsi="宋体" w:cs="宋体"/>
                <w:b/>
                <w:bCs/>
                <w:spacing w:val="-4"/>
                <w:szCs w:val="21"/>
              </w:rPr>
              <w:t>2.视频制作要求</w:t>
            </w:r>
          </w:p>
          <w:p w14:paraId="73FDF455">
            <w:pPr>
              <w:spacing w:line="360" w:lineRule="exact"/>
              <w:ind w:firstLine="404" w:firstLineChars="200"/>
              <w:rPr>
                <w:rFonts w:hint="eastAsia" w:ascii="宋体" w:hAnsi="宋体" w:cs="宋体"/>
                <w:spacing w:val="-4"/>
                <w:szCs w:val="21"/>
              </w:rPr>
            </w:pPr>
            <w:r>
              <w:rPr>
                <w:rFonts w:hint="eastAsia" w:ascii="宋体" w:hAnsi="宋体" w:cs="宋体"/>
                <w:spacing w:val="-4"/>
                <w:szCs w:val="21"/>
              </w:rPr>
              <w:t>根据课程设计，按照课程框架，分单元完成知识点内容的拍摄和制作，录像环境光线充足、安静，提供形象指导，如指导教师衣着得体，拍摄前需简单化妆，保持最佳精神状态。</w:t>
            </w:r>
          </w:p>
          <w:p w14:paraId="71A769A2">
            <w:pPr>
              <w:spacing w:line="360" w:lineRule="exact"/>
              <w:rPr>
                <w:rFonts w:hint="eastAsia" w:ascii="宋体" w:hAnsi="宋体" w:cs="宋体"/>
                <w:spacing w:val="-4"/>
                <w:szCs w:val="21"/>
              </w:rPr>
            </w:pPr>
            <w:r>
              <w:rPr>
                <w:rFonts w:hint="eastAsia" w:ascii="宋体" w:hAnsi="宋体" w:cs="宋体"/>
                <w:spacing w:val="-4"/>
                <w:szCs w:val="21"/>
              </w:rPr>
              <w:t>采用多机位的拍摄方式，机位设置能够完整记录全部教学活动的要求。</w:t>
            </w:r>
          </w:p>
          <w:p w14:paraId="15C028D2">
            <w:pPr>
              <w:spacing w:line="360" w:lineRule="exact"/>
              <w:rPr>
                <w:rFonts w:hint="eastAsia" w:ascii="宋体" w:hAnsi="宋体" w:cs="宋体"/>
                <w:b/>
                <w:bCs/>
                <w:spacing w:val="-4"/>
                <w:szCs w:val="21"/>
              </w:rPr>
            </w:pPr>
            <w:r>
              <w:rPr>
                <w:rFonts w:hint="eastAsia" w:ascii="宋体" w:hAnsi="宋体" w:cs="宋体"/>
                <w:b/>
                <w:bCs/>
                <w:spacing w:val="-4"/>
                <w:szCs w:val="21"/>
              </w:rPr>
              <w:t>（1）技术要求</w:t>
            </w:r>
          </w:p>
          <w:p w14:paraId="706D3D99">
            <w:pPr>
              <w:spacing w:line="360" w:lineRule="exact"/>
              <w:rPr>
                <w:rFonts w:hint="eastAsia" w:ascii="宋体" w:hAnsi="宋体" w:cs="宋体"/>
                <w:b/>
                <w:bCs/>
                <w:spacing w:val="-4"/>
                <w:szCs w:val="21"/>
              </w:rPr>
            </w:pPr>
            <w:r>
              <w:rPr>
                <w:rFonts w:hint="eastAsia" w:ascii="宋体" w:hAnsi="宋体" w:cs="宋体"/>
                <w:b/>
                <w:bCs/>
                <w:spacing w:val="-4"/>
                <w:szCs w:val="21"/>
              </w:rPr>
              <w:t>1）视频相关指标</w:t>
            </w:r>
          </w:p>
          <w:p w14:paraId="2F313492">
            <w:pPr>
              <w:spacing w:line="360" w:lineRule="exact"/>
              <w:rPr>
                <w:rFonts w:hint="eastAsia" w:ascii="宋体" w:hAnsi="宋体" w:cs="宋体"/>
                <w:spacing w:val="-4"/>
                <w:szCs w:val="21"/>
              </w:rPr>
            </w:pPr>
            <w:r>
              <w:rPr>
                <w:rFonts w:hint="eastAsia" w:ascii="宋体" w:hAnsi="宋体" w:cs="宋体"/>
                <w:bCs/>
                <w:spacing w:val="-4"/>
                <w:kern w:val="0"/>
                <w:szCs w:val="21"/>
              </w:rPr>
              <w:t>▲</w:t>
            </w:r>
            <w:r>
              <w:rPr>
                <w:rFonts w:hint="eastAsia" w:ascii="宋体" w:hAnsi="宋体" w:cs="宋体"/>
                <w:spacing w:val="-4"/>
                <w:szCs w:val="21"/>
              </w:rPr>
              <w:t>全片图像同步性能稳定，不出现空画面。画面无明显抖动跳跃、摇晃、倾斜、虚焦、噪点、色彩突变等现象，编辑点处图像稳定。</w:t>
            </w:r>
          </w:p>
          <w:p w14:paraId="7A99A524">
            <w:pPr>
              <w:spacing w:line="360" w:lineRule="exact"/>
              <w:rPr>
                <w:rFonts w:hint="eastAsia" w:ascii="宋体" w:hAnsi="宋体" w:cs="宋体"/>
                <w:spacing w:val="-4"/>
                <w:szCs w:val="21"/>
              </w:rPr>
            </w:pPr>
            <w:r>
              <w:rPr>
                <w:rFonts w:hint="eastAsia" w:ascii="宋体" w:hAnsi="宋体" w:cs="宋体"/>
                <w:spacing w:val="-4"/>
                <w:szCs w:val="21"/>
              </w:rPr>
              <w:t>视频色调白平衡正确，无明显偏色，多机拍摄的镜头衔接处无明显色差。曝光适当，灯光运用合理，无阴影，无布光不均现象。</w:t>
            </w:r>
          </w:p>
          <w:p w14:paraId="5B05A960">
            <w:pPr>
              <w:spacing w:line="360" w:lineRule="exact"/>
              <w:rPr>
                <w:rFonts w:hint="eastAsia" w:ascii="宋体" w:hAnsi="宋体" w:cs="宋体"/>
                <w:spacing w:val="-4"/>
                <w:szCs w:val="21"/>
              </w:rPr>
            </w:pPr>
            <w:r>
              <w:rPr>
                <w:rFonts w:hint="eastAsia" w:ascii="宋体" w:hAnsi="宋体" w:cs="宋体"/>
                <w:spacing w:val="-4"/>
                <w:szCs w:val="21"/>
              </w:rPr>
              <w:t>视频图像信噪比不低于 55dB，无明显杂波。</w:t>
            </w:r>
          </w:p>
          <w:p w14:paraId="1A637E2F">
            <w:pPr>
              <w:spacing w:line="360" w:lineRule="exact"/>
              <w:rPr>
                <w:rFonts w:hint="eastAsia" w:ascii="宋体" w:hAnsi="宋体" w:cs="宋体"/>
                <w:spacing w:val="-4"/>
                <w:szCs w:val="21"/>
              </w:rPr>
            </w:pPr>
            <w:r>
              <w:rPr>
                <w:rFonts w:hint="eastAsia" w:ascii="宋体" w:hAnsi="宋体" w:cs="宋体"/>
                <w:spacing w:val="-4"/>
                <w:szCs w:val="21"/>
              </w:rPr>
              <w:t>视频压缩采用 H.264/AVC (MPEG-4 Part10)编码、不包含字幕的 MP4 格式。动态码流的最高码率不高于 2500 Kbps，最低码率不得低于 1024Kbps。</w:t>
            </w:r>
          </w:p>
          <w:p w14:paraId="2C8DC55A">
            <w:pPr>
              <w:spacing w:line="360" w:lineRule="exact"/>
              <w:rPr>
                <w:rFonts w:hint="eastAsia" w:ascii="宋体" w:hAnsi="宋体" w:cs="宋体"/>
                <w:spacing w:val="-4"/>
                <w:szCs w:val="21"/>
              </w:rPr>
            </w:pPr>
            <w:r>
              <w:rPr>
                <w:rFonts w:hint="eastAsia" w:ascii="宋体" w:hAnsi="宋体" w:cs="宋体"/>
                <w:spacing w:val="-4"/>
                <w:szCs w:val="21"/>
              </w:rPr>
              <w:t>视频拍摄前期采用高清 16:9，拍摄分辨率不低于 1920*1080，在同一课程中，各讲的视频分辨率和画幅的宽高比应统一，不得混用。</w:t>
            </w:r>
          </w:p>
          <w:p w14:paraId="3F6248B7">
            <w:pPr>
              <w:spacing w:line="360" w:lineRule="exact"/>
              <w:rPr>
                <w:rFonts w:hint="eastAsia" w:ascii="宋体" w:hAnsi="宋体" w:cs="宋体"/>
                <w:spacing w:val="-4"/>
                <w:szCs w:val="21"/>
              </w:rPr>
            </w:pPr>
            <w:r>
              <w:rPr>
                <w:rFonts w:hint="eastAsia" w:ascii="宋体" w:hAnsi="宋体" w:cs="宋体"/>
                <w:spacing w:val="-4"/>
                <w:szCs w:val="21"/>
              </w:rPr>
              <w:t xml:space="preserve">视频帧率为25帧/秒。扫描方式采用逐行扫描。  </w:t>
            </w:r>
          </w:p>
          <w:p w14:paraId="5C1F1651">
            <w:pPr>
              <w:spacing w:line="360" w:lineRule="exact"/>
              <w:rPr>
                <w:rFonts w:hint="eastAsia" w:ascii="宋体" w:hAnsi="宋体" w:cs="宋体"/>
                <w:b/>
                <w:bCs/>
                <w:spacing w:val="-4"/>
                <w:szCs w:val="21"/>
              </w:rPr>
            </w:pPr>
            <w:r>
              <w:rPr>
                <w:rFonts w:hint="eastAsia" w:ascii="宋体" w:hAnsi="宋体" w:cs="宋体"/>
                <w:b/>
                <w:bCs/>
                <w:spacing w:val="-4"/>
                <w:szCs w:val="21"/>
              </w:rPr>
              <w:t>2）片头片尾相关指标</w:t>
            </w:r>
          </w:p>
          <w:p w14:paraId="55DFB5EF">
            <w:pPr>
              <w:spacing w:line="360" w:lineRule="exact"/>
              <w:rPr>
                <w:rFonts w:hint="eastAsia" w:ascii="宋体" w:hAnsi="宋体" w:cs="宋体"/>
                <w:spacing w:val="-4"/>
                <w:szCs w:val="21"/>
              </w:rPr>
            </w:pPr>
            <w:r>
              <w:rPr>
                <w:rFonts w:hint="eastAsia" w:ascii="宋体" w:hAnsi="宋体" w:cs="宋体"/>
                <w:spacing w:val="-4"/>
                <w:szCs w:val="21"/>
              </w:rPr>
              <w:t>片头 ，可包括:学校LOGO、课程名称、主讲教师姓名、单位等信息。片尾包括版权单位等信息。</w:t>
            </w:r>
          </w:p>
          <w:p w14:paraId="472E43E2">
            <w:pPr>
              <w:numPr>
                <w:ilvl w:val="0"/>
                <w:numId w:val="4"/>
              </w:numPr>
              <w:spacing w:line="360" w:lineRule="exact"/>
              <w:rPr>
                <w:rFonts w:hint="eastAsia" w:ascii="宋体" w:hAnsi="宋体" w:cs="宋体"/>
                <w:b/>
                <w:bCs/>
                <w:spacing w:val="-4"/>
                <w:szCs w:val="21"/>
              </w:rPr>
            </w:pPr>
            <w:r>
              <w:rPr>
                <w:rFonts w:hint="eastAsia" w:ascii="宋体" w:hAnsi="宋体" w:cs="宋体"/>
                <w:b/>
                <w:spacing w:val="-4"/>
                <w:kern w:val="0"/>
                <w:szCs w:val="21"/>
              </w:rPr>
              <w:t>在线精品课程</w:t>
            </w:r>
            <w:r>
              <w:rPr>
                <w:rFonts w:hint="eastAsia" w:ascii="宋体" w:hAnsi="宋体" w:cs="宋体"/>
                <w:b/>
                <w:bCs/>
                <w:spacing w:val="-4"/>
                <w:szCs w:val="21"/>
              </w:rPr>
              <w:t>平台</w:t>
            </w:r>
            <w:r>
              <w:rPr>
                <w:rFonts w:hint="eastAsia" w:ascii="宋体" w:hAnsi="宋体" w:cs="宋体"/>
                <w:b/>
                <w:spacing w:val="-4"/>
                <w:kern w:val="0"/>
                <w:szCs w:val="21"/>
              </w:rPr>
              <w:t>运维功能参数</w:t>
            </w:r>
          </w:p>
          <w:p w14:paraId="755BEA30">
            <w:pPr>
              <w:adjustRightInd w:val="0"/>
              <w:snapToGrid w:val="0"/>
              <w:spacing w:line="360" w:lineRule="exact"/>
              <w:rPr>
                <w:rFonts w:hint="eastAsia" w:ascii="宋体" w:hAnsi="宋体" w:cs="宋体"/>
                <w:spacing w:val="-4"/>
                <w:szCs w:val="21"/>
              </w:rPr>
            </w:pPr>
            <w:r>
              <w:rPr>
                <w:rFonts w:hint="eastAsia" w:ascii="宋体" w:hAnsi="宋体" w:cs="宋体"/>
                <w:b/>
                <w:bCs/>
                <w:spacing w:val="-4"/>
                <w:szCs w:val="21"/>
              </w:rPr>
              <w:t>※</w:t>
            </w:r>
            <w:r>
              <w:rPr>
                <w:rFonts w:hint="eastAsia" w:ascii="宋体" w:hAnsi="宋体" w:cs="宋体"/>
                <w:spacing w:val="-4"/>
                <w:szCs w:val="21"/>
              </w:rPr>
              <w:t>①提供应用管理；支持应用市场、自建应用、应用引擎等多种应用添加模式。可以通过系统提供不同的引擎类型进行自建应用，包含表单类、资源类、展示类、查询类、图表类等引擎去搭建轻应用。表单和审批引擎可以支持添加单选、多选、单行输入、多行输入、日期、附件等多种字段，搭建日常所需表单，如：满意度调查表、信息统计表、工作日/周/月报表等。</w:t>
            </w:r>
          </w:p>
          <w:p w14:paraId="513DA052">
            <w:pPr>
              <w:adjustRightInd w:val="0"/>
              <w:snapToGrid w:val="0"/>
              <w:spacing w:line="360" w:lineRule="exact"/>
              <w:rPr>
                <w:rFonts w:hint="eastAsia" w:ascii="宋体" w:hAnsi="宋体" w:cs="宋体"/>
                <w:spacing w:val="-4"/>
                <w:szCs w:val="21"/>
              </w:rPr>
            </w:pPr>
            <w:r>
              <w:rPr>
                <w:rFonts w:hint="eastAsia" w:ascii="宋体" w:hAnsi="宋体" w:cs="宋体"/>
                <w:spacing w:val="-4"/>
                <w:szCs w:val="21"/>
              </w:rPr>
              <w:t>支持一键发放，并且支持通知、站内信函、消息、生成二维码等多种发放方式。支持通过自建方式对接第三方应用。提供移动端、PC端、管理端地址填写入口。</w:t>
            </w:r>
          </w:p>
          <w:p w14:paraId="5B60A838">
            <w:pPr>
              <w:spacing w:line="360" w:lineRule="exact"/>
              <w:rPr>
                <w:rFonts w:hint="eastAsia" w:ascii="宋体" w:hAnsi="宋体" w:cs="宋体"/>
                <w:szCs w:val="21"/>
              </w:rPr>
            </w:pPr>
            <w:r>
              <w:rPr>
                <w:rFonts w:hint="eastAsia" w:ascii="宋体" w:hAnsi="宋体" w:cs="宋体"/>
                <w:spacing w:val="-4"/>
                <w:szCs w:val="21"/>
              </w:rPr>
              <w:t>②支持生成试卷分析报告，报告中需至少包含试卷难度、区分度统计，成绩正态分布，成绩标准差、方差、试卷信度等分析数据项。</w:t>
            </w:r>
          </w:p>
          <w:p w14:paraId="6B2C7961">
            <w:pPr>
              <w:spacing w:line="360" w:lineRule="exact"/>
              <w:rPr>
                <w:rFonts w:hint="eastAsia" w:ascii="宋体" w:hAnsi="宋体" w:cs="宋体"/>
                <w:szCs w:val="21"/>
              </w:rPr>
            </w:pPr>
            <w:r>
              <w:rPr>
                <w:rFonts w:hint="eastAsia" w:ascii="宋体" w:hAnsi="宋体" w:cs="宋体"/>
                <w:b/>
                <w:bCs/>
                <w:szCs w:val="21"/>
              </w:rPr>
              <w:t>※</w:t>
            </w:r>
            <w:r>
              <w:rPr>
                <w:rFonts w:hint="eastAsia" w:ascii="宋体" w:hAnsi="宋体" w:cs="宋体"/>
                <w:szCs w:val="21"/>
              </w:rPr>
              <w:t xml:space="preserve">③发布考试支持自动随机组卷，组多套试卷时，可设置试卷试题重复率为0、不高于50%、不高于80%等，系统可自动检测组卷重复率是否达标，并给出提示。 </w:t>
            </w:r>
          </w:p>
          <w:p w14:paraId="206682B3">
            <w:pPr>
              <w:spacing w:line="360" w:lineRule="exact"/>
              <w:rPr>
                <w:rFonts w:hint="eastAsia" w:ascii="宋体" w:hAnsi="宋体" w:cs="宋体"/>
                <w:szCs w:val="21"/>
              </w:rPr>
            </w:pPr>
            <w:r>
              <w:rPr>
                <w:rFonts w:hint="eastAsia" w:ascii="宋体" w:hAnsi="宋体" w:cs="宋体"/>
                <w:szCs w:val="21"/>
              </w:rPr>
              <w:t xml:space="preserve">支持设置试卷导出模板，可设置试卷装订线、试卷页头页尾、考试承诺书、试卷页码、打印效果（A3、A4、B4版式）等，导出试卷是时可一并导出答题卡，答案解析等。 </w:t>
            </w:r>
          </w:p>
          <w:p w14:paraId="2A462999">
            <w:pPr>
              <w:spacing w:line="360" w:lineRule="exact"/>
              <w:rPr>
                <w:rFonts w:hint="eastAsia" w:ascii="宋体" w:hAnsi="宋体" w:cs="宋体"/>
                <w:szCs w:val="21"/>
              </w:rPr>
            </w:pPr>
            <w:r>
              <w:rPr>
                <w:rFonts w:hint="eastAsia" w:ascii="宋体" w:hAnsi="宋体" w:cs="宋体"/>
                <w:szCs w:val="21"/>
              </w:rPr>
              <w:t>④支持不借助任何第三方投屏软件，通过移动端投屏功能把移动端图片、文档、课程相关图片、视频资源直接在投在电脑屏幕上展示。</w:t>
            </w:r>
          </w:p>
          <w:p w14:paraId="4D20C004">
            <w:pPr>
              <w:spacing w:line="360" w:lineRule="exact"/>
              <w:rPr>
                <w:rFonts w:hint="eastAsia" w:ascii="宋体" w:hAnsi="宋体" w:cs="宋体"/>
                <w:szCs w:val="21"/>
              </w:rPr>
            </w:pPr>
            <w:r>
              <w:rPr>
                <w:rFonts w:hint="eastAsia" w:ascii="宋体" w:hAnsi="宋体" w:cs="宋体"/>
                <w:szCs w:val="21"/>
              </w:rPr>
              <w:t>⑤移动端和PC端均内置示范教学包，教师可使用教学示范包在移动端建课教学，示范教学包包含章节视频、课件、资料、试题库，可以根据学校属性选择、修改。</w:t>
            </w:r>
          </w:p>
          <w:p w14:paraId="414A5DC1">
            <w:pPr>
              <w:spacing w:line="360" w:lineRule="exact"/>
              <w:rPr>
                <w:rFonts w:hint="eastAsia" w:ascii="宋体" w:hAnsi="宋体" w:cs="宋体"/>
                <w:szCs w:val="21"/>
              </w:rPr>
            </w:pPr>
            <w:r>
              <w:rPr>
                <w:rFonts w:hint="eastAsia" w:ascii="宋体" w:hAnsi="宋体" w:cs="宋体"/>
                <w:szCs w:val="21"/>
              </w:rPr>
              <w:t>⑥支持在课程章节中插入直播教学，可对直播方式进行设置，包括pc客户端直播、app直播或推流直播等，所有已添加直播由个人直播管理后台统一管理。</w:t>
            </w:r>
          </w:p>
          <w:p w14:paraId="0D192CF9">
            <w:pPr>
              <w:spacing w:line="360" w:lineRule="exact"/>
              <w:rPr>
                <w:rFonts w:hint="eastAsia" w:ascii="宋体" w:hAnsi="宋体" w:cs="宋体"/>
                <w:szCs w:val="21"/>
              </w:rPr>
            </w:pPr>
            <w:r>
              <w:rPr>
                <w:rFonts w:hint="eastAsia" w:ascii="宋体" w:hAnsi="宋体" w:cs="宋体"/>
                <w:b/>
                <w:bCs/>
                <w:szCs w:val="21"/>
              </w:rPr>
              <w:t>※</w:t>
            </w:r>
            <w:r>
              <w:rPr>
                <w:rFonts w:hint="eastAsia" w:ascii="宋体" w:hAnsi="宋体" w:cs="宋体"/>
                <w:szCs w:val="21"/>
              </w:rPr>
              <w:t>⑦支持在线创建知识点，知识点支持手动创建与批量导入；支持一键引用其它课程知识点。（系统支持编辑知识点属性，设置教学目标；设置认知维度，如记忆维度、应用维度、创造维度等，支持设置前后关联知识点。）</w:t>
            </w:r>
          </w:p>
          <w:p w14:paraId="6589AA22">
            <w:pPr>
              <w:spacing w:line="360" w:lineRule="exact"/>
              <w:rPr>
                <w:rFonts w:hint="eastAsia" w:ascii="宋体" w:hAnsi="宋体" w:cs="宋体"/>
                <w:spacing w:val="-4"/>
                <w:szCs w:val="21"/>
              </w:rPr>
            </w:pPr>
            <w:r>
              <w:rPr>
                <w:rFonts w:hint="eastAsia" w:ascii="宋体" w:hAnsi="宋体" w:cs="宋体"/>
                <w:szCs w:val="21"/>
              </w:rPr>
              <w:t>⑧支持教师导出学生综合成绩，同时支持成绩分项导出，成绩分项至少支持讨论详情、作业详情、考试详情、音视频观看详情、章节测验详情等，并在线发放电子证书。</w:t>
            </w:r>
          </w:p>
          <w:p w14:paraId="55262C40">
            <w:pPr>
              <w:adjustRightInd w:val="0"/>
              <w:snapToGrid w:val="0"/>
              <w:spacing w:line="360" w:lineRule="exact"/>
              <w:rPr>
                <w:rFonts w:hint="eastAsia" w:ascii="宋体" w:hAnsi="宋体" w:cs="宋体"/>
                <w:spacing w:val="-4"/>
                <w:szCs w:val="21"/>
              </w:rPr>
            </w:pPr>
            <w:r>
              <w:rPr>
                <w:rFonts w:hint="eastAsia" w:ascii="宋体" w:hAnsi="宋体" w:cs="宋体"/>
                <w:spacing w:val="-4"/>
                <w:szCs w:val="21"/>
              </w:rPr>
              <w:t>●⑨授课内容：以授课视频为主，还包括PPT+授课录音，PPT+录音等形式。支持通用流媒体视频格式，支持高清分辨率，支持外挂SRT字幕，视频支持ASF、AVI、FLV、mov、mp4等主流高清格式。</w:t>
            </w:r>
          </w:p>
          <w:p w14:paraId="6B3D201F">
            <w:pPr>
              <w:adjustRightInd w:val="0"/>
              <w:snapToGrid w:val="0"/>
              <w:spacing w:line="360" w:lineRule="exact"/>
              <w:rPr>
                <w:rFonts w:hint="eastAsia" w:ascii="宋体" w:hAnsi="宋体" w:cs="宋体"/>
                <w:spacing w:val="-4"/>
                <w:szCs w:val="21"/>
              </w:rPr>
            </w:pPr>
            <w:r>
              <w:rPr>
                <w:rFonts w:hint="eastAsia" w:ascii="宋体" w:hAnsi="宋体" w:cs="宋体"/>
                <w:spacing w:val="-4"/>
                <w:szCs w:val="21"/>
              </w:rPr>
              <w:t>●⑩教材教参：教师可以从备课资源库中查找并添加课程相关的教学参考书（资源库中所提供的教学参考书无版权争议）推荐给学生，图书可以直接进行在线阅读。</w:t>
            </w:r>
          </w:p>
          <w:p w14:paraId="72C1D59B">
            <w:pPr>
              <w:adjustRightInd w:val="0"/>
              <w:snapToGrid w:val="0"/>
              <w:spacing w:line="360" w:lineRule="exact"/>
              <w:rPr>
                <w:rFonts w:hint="eastAsia" w:ascii="宋体" w:hAnsi="宋体" w:cs="宋体"/>
                <w:bCs/>
                <w:szCs w:val="21"/>
              </w:rPr>
            </w:pPr>
            <w:r>
              <w:rPr>
                <w:rFonts w:hint="eastAsia" w:ascii="宋体" w:hAnsi="宋体" w:cs="宋体"/>
                <w:spacing w:val="-4"/>
                <w:szCs w:val="21"/>
              </w:rPr>
              <w:t>●</w:t>
            </w:r>
            <w:r>
              <w:rPr>
                <w:rFonts w:ascii="Cambria Math" w:hAnsi="Cambria Math" w:cs="Cambria Math"/>
                <w:spacing w:val="-4"/>
                <w:szCs w:val="21"/>
              </w:rPr>
              <w:t>⑪</w:t>
            </w:r>
            <w:r>
              <w:rPr>
                <w:rFonts w:hint="eastAsia" w:ascii="宋体" w:hAnsi="宋体" w:cs="宋体"/>
                <w:spacing w:val="-4"/>
                <w:szCs w:val="21"/>
              </w:rPr>
              <w:t>推荐视频：教师可以从备课资源库中查找并添加课程相关的学术视频，推荐给学生直接进行在线观看。</w:t>
            </w:r>
          </w:p>
          <w:p w14:paraId="3C6D6D0D">
            <w:pPr>
              <w:adjustRightInd w:val="0"/>
              <w:snapToGrid w:val="0"/>
              <w:spacing w:line="360" w:lineRule="exact"/>
              <w:rPr>
                <w:rFonts w:hint="eastAsia" w:ascii="宋体" w:hAnsi="宋体" w:cs="宋体"/>
                <w:spacing w:val="-4"/>
                <w:szCs w:val="21"/>
              </w:rPr>
            </w:pPr>
            <w:r>
              <w:rPr>
                <w:rFonts w:ascii="Cambria Math" w:hAnsi="Cambria Math" w:cs="Cambria Math"/>
                <w:spacing w:val="-4"/>
                <w:szCs w:val="21"/>
              </w:rPr>
              <w:t>⑫</w:t>
            </w:r>
            <w:r>
              <w:rPr>
                <w:rFonts w:hint="eastAsia" w:ascii="宋体" w:hAnsi="宋体" w:cs="宋体"/>
                <w:spacing w:val="-4"/>
                <w:szCs w:val="21"/>
              </w:rPr>
              <w:t>支持课程教学流程管理，可在课程学习过程中任意位置添加随堂测验，可在单元学习完成后布置作业，可以在章节学习完成后安排考试。</w:t>
            </w:r>
          </w:p>
          <w:p w14:paraId="5A8D316D">
            <w:pPr>
              <w:adjustRightInd w:val="0"/>
              <w:snapToGrid w:val="0"/>
              <w:spacing w:line="360" w:lineRule="exact"/>
              <w:rPr>
                <w:rFonts w:hint="eastAsia" w:ascii="宋体" w:hAnsi="宋体" w:cs="宋体"/>
                <w:b/>
                <w:bCs/>
                <w:szCs w:val="21"/>
              </w:rPr>
            </w:pPr>
            <w:r>
              <w:rPr>
                <w:rFonts w:hint="eastAsia" w:ascii="宋体" w:hAnsi="宋体" w:cs="宋体"/>
                <w:spacing w:val="-4"/>
                <w:szCs w:val="21"/>
              </w:rPr>
              <w:t>●</w:t>
            </w:r>
            <w:r>
              <w:rPr>
                <w:rFonts w:ascii="Cambria Math" w:hAnsi="Cambria Math" w:cs="Cambria Math"/>
                <w:spacing w:val="-4"/>
                <w:szCs w:val="21"/>
              </w:rPr>
              <w:t>⑬</w:t>
            </w:r>
            <w:r>
              <w:rPr>
                <w:rFonts w:hint="eastAsia" w:ascii="宋体" w:hAnsi="宋体" w:cs="宋体"/>
                <w:spacing w:val="-4"/>
                <w:szCs w:val="21"/>
              </w:rPr>
              <w:t>支持任务点设计，教师可以将课程章节内视频、图书、作业等内容设置为任务点，控制学生学习的情况。学生端可以看到整个课程和每个章节需要完成的任务点情况，每完成一个任务，数量会自动减一。</w:t>
            </w:r>
          </w:p>
          <w:p w14:paraId="62F97F0A">
            <w:pPr>
              <w:adjustRightInd w:val="0"/>
              <w:snapToGrid w:val="0"/>
              <w:spacing w:line="360" w:lineRule="exact"/>
              <w:rPr>
                <w:rFonts w:hint="eastAsia" w:ascii="宋体" w:hAnsi="宋体" w:cs="宋体"/>
                <w:bCs/>
                <w:szCs w:val="21"/>
              </w:rPr>
            </w:pPr>
            <w:r>
              <w:rPr>
                <w:rFonts w:ascii="Cambria Math" w:hAnsi="Cambria Math" w:cs="Cambria Math"/>
                <w:spacing w:val="-4"/>
                <w:szCs w:val="21"/>
              </w:rPr>
              <w:t>⑭</w:t>
            </w:r>
            <w:r>
              <w:rPr>
                <w:rFonts w:hint="eastAsia" w:ascii="宋体" w:hAnsi="宋体" w:cs="宋体"/>
                <w:spacing w:val="-4"/>
                <w:szCs w:val="21"/>
              </w:rPr>
              <w:t>支持多种文档格式的上传，包括DOC、PPT、PDF、TXT等，上传后自动转码，无需下载可以直接在线阅读。</w:t>
            </w:r>
          </w:p>
          <w:p w14:paraId="37D8E5EE">
            <w:pPr>
              <w:adjustRightInd w:val="0"/>
              <w:snapToGrid w:val="0"/>
              <w:spacing w:line="360" w:lineRule="exact"/>
              <w:rPr>
                <w:rFonts w:hint="eastAsia" w:ascii="宋体" w:hAnsi="宋体" w:cs="宋体"/>
                <w:spacing w:val="-4"/>
                <w:szCs w:val="21"/>
              </w:rPr>
            </w:pPr>
            <w:r>
              <w:rPr>
                <w:rFonts w:hint="eastAsia" w:ascii="宋体" w:hAnsi="宋体" w:cs="宋体"/>
                <w:spacing w:val="-4"/>
                <w:szCs w:val="21"/>
              </w:rPr>
              <w:t>●</w:t>
            </w:r>
            <w:r>
              <w:rPr>
                <w:rFonts w:ascii="Cambria Math" w:hAnsi="Cambria Math" w:cs="Cambria Math"/>
                <w:spacing w:val="-4"/>
                <w:szCs w:val="21"/>
              </w:rPr>
              <w:t>⑮</w:t>
            </w:r>
            <w:r>
              <w:rPr>
                <w:rFonts w:hint="eastAsia" w:ascii="宋体" w:hAnsi="宋体" w:cs="宋体"/>
                <w:spacing w:val="-4"/>
                <w:szCs w:val="21"/>
              </w:rPr>
              <w:t>支持在线虚拟剪辑视频：上传视频后，可以在任意时间点在线标注，无需物理剪切视频，即可实现任意视频段落在任意章节播放。</w:t>
            </w:r>
          </w:p>
          <w:p w14:paraId="6C5BA157">
            <w:pPr>
              <w:adjustRightInd w:val="0"/>
              <w:snapToGrid w:val="0"/>
              <w:spacing w:line="360" w:lineRule="exact"/>
              <w:rPr>
                <w:rFonts w:hint="eastAsia" w:ascii="宋体" w:hAnsi="宋体" w:cs="宋体"/>
                <w:spacing w:val="-4"/>
                <w:szCs w:val="21"/>
              </w:rPr>
            </w:pPr>
            <w:r>
              <w:rPr>
                <w:rFonts w:ascii="Cambria Math" w:hAnsi="Cambria Math" w:cs="Cambria Math"/>
                <w:spacing w:val="-4"/>
                <w:szCs w:val="21"/>
              </w:rPr>
              <w:t>⑯</w:t>
            </w:r>
            <w:r>
              <w:rPr>
                <w:rFonts w:hint="eastAsia" w:ascii="宋体" w:hAnsi="宋体" w:cs="宋体"/>
                <w:spacing w:val="-4"/>
                <w:szCs w:val="21"/>
              </w:rPr>
              <w:t>知识点拓展，电子图书、期刊、学术视频等资源建设手段，作为资源建设不可或缺的一部分。</w:t>
            </w:r>
          </w:p>
          <w:p w14:paraId="52B959BD">
            <w:pPr>
              <w:adjustRightInd w:val="0"/>
              <w:snapToGrid w:val="0"/>
              <w:spacing w:line="360" w:lineRule="exact"/>
              <w:rPr>
                <w:rFonts w:hint="eastAsia" w:ascii="宋体" w:hAnsi="宋体" w:cs="宋体"/>
                <w:bCs/>
                <w:szCs w:val="21"/>
              </w:rPr>
            </w:pPr>
            <w:r>
              <w:rPr>
                <w:rFonts w:hint="eastAsia" w:ascii="宋体" w:hAnsi="宋体" w:cs="宋体"/>
                <w:spacing w:val="-4"/>
                <w:szCs w:val="21"/>
              </w:rPr>
              <w:t>●</w:t>
            </w:r>
            <w:r>
              <w:rPr>
                <w:rFonts w:ascii="Cambria Math" w:hAnsi="Cambria Math" w:cs="Cambria Math"/>
                <w:spacing w:val="-4"/>
                <w:szCs w:val="21"/>
              </w:rPr>
              <w:t>⑰</w:t>
            </w:r>
            <w:r>
              <w:rPr>
                <w:rFonts w:hint="eastAsia" w:ascii="宋体" w:hAnsi="宋体" w:cs="宋体"/>
                <w:spacing w:val="-4"/>
                <w:szCs w:val="21"/>
              </w:rPr>
              <w:t>支持知识点拓展阅读功能，可以根据一个关键词自动生成相关知识点的知识树，插入到课程单元中，并自动推送知识点相关的图书、期刊、论文等资料。</w:t>
            </w:r>
          </w:p>
          <w:p w14:paraId="00003D8E">
            <w:pPr>
              <w:adjustRightInd w:val="0"/>
              <w:snapToGrid w:val="0"/>
              <w:spacing w:line="360" w:lineRule="exact"/>
              <w:rPr>
                <w:rFonts w:hint="eastAsia" w:ascii="宋体" w:hAnsi="宋体" w:cs="宋体"/>
                <w:bCs/>
                <w:szCs w:val="21"/>
              </w:rPr>
            </w:pPr>
            <w:r>
              <w:rPr>
                <w:rFonts w:hint="eastAsia" w:ascii="宋体" w:hAnsi="宋体" w:cs="宋体"/>
                <w:spacing w:val="-4"/>
                <w:szCs w:val="21"/>
              </w:rPr>
              <w:t>●</w:t>
            </w:r>
            <w:r>
              <w:rPr>
                <w:rFonts w:ascii="Cambria Math" w:hAnsi="Cambria Math" w:cs="Cambria Math"/>
                <w:spacing w:val="-4"/>
                <w:szCs w:val="21"/>
              </w:rPr>
              <w:t>⑱</w:t>
            </w:r>
            <w:r>
              <w:rPr>
                <w:rFonts w:hint="eastAsia" w:ascii="宋体" w:hAnsi="宋体" w:cs="宋体"/>
                <w:spacing w:val="-4"/>
                <w:szCs w:val="21"/>
              </w:rPr>
              <w:t>支持从云盘中调取PPT直接上课投屏。</w:t>
            </w:r>
          </w:p>
          <w:p w14:paraId="3CAE0B4F">
            <w:pPr>
              <w:adjustRightInd w:val="0"/>
              <w:snapToGrid w:val="0"/>
              <w:spacing w:line="360" w:lineRule="exact"/>
              <w:rPr>
                <w:rFonts w:hint="eastAsia" w:ascii="宋体" w:hAnsi="宋体" w:cs="宋体"/>
                <w:spacing w:val="-4"/>
                <w:szCs w:val="21"/>
              </w:rPr>
            </w:pPr>
            <w:r>
              <w:rPr>
                <w:rFonts w:ascii="Cambria Math" w:hAnsi="Cambria Math" w:cs="Cambria Math"/>
                <w:spacing w:val="-4"/>
                <w:szCs w:val="21"/>
              </w:rPr>
              <w:t>⑲</w:t>
            </w:r>
            <w:r>
              <w:rPr>
                <w:rFonts w:hint="eastAsia" w:ascii="宋体" w:hAnsi="宋体" w:cs="宋体"/>
                <w:spacing w:val="-4"/>
                <w:szCs w:val="21"/>
              </w:rPr>
              <w:t>通知：可以在移动客户端选择给指定的人发送通知，并统计已读和未读名单。并与pc端无缝对接。</w:t>
            </w:r>
          </w:p>
          <w:p w14:paraId="18BDC105">
            <w:pPr>
              <w:spacing w:line="360" w:lineRule="exact"/>
              <w:rPr>
                <w:rFonts w:hint="eastAsia" w:ascii="宋体" w:hAnsi="宋体"/>
                <w:szCs w:val="21"/>
              </w:rPr>
            </w:pPr>
            <w:r>
              <w:rPr>
                <w:rFonts w:hint="eastAsia" w:ascii="宋体" w:hAnsi="宋体" w:cs="宋体"/>
                <w:bCs/>
                <w:kern w:val="0"/>
                <w:szCs w:val="21"/>
              </w:rPr>
              <w:t>▲</w:t>
            </w:r>
            <w:r>
              <w:rPr>
                <w:rFonts w:ascii="Cambria Math" w:hAnsi="Cambria Math" w:cs="Cambria Math"/>
                <w:bCs/>
                <w:kern w:val="0"/>
                <w:szCs w:val="21"/>
              </w:rPr>
              <w:t>⑳</w:t>
            </w:r>
            <w:r>
              <w:rPr>
                <w:rFonts w:hint="eastAsia" w:ascii="宋体" w:hAnsi="宋体" w:cs="宋体"/>
                <w:kern w:val="0"/>
                <w:szCs w:val="21"/>
              </w:rPr>
              <w:t>为课程提供全国性共享开放平台，为课程上线提供技术支持。</w:t>
            </w:r>
          </w:p>
          <w:p w14:paraId="787AADDD">
            <w:pPr>
              <w:spacing w:line="360" w:lineRule="exact"/>
              <w:rPr>
                <w:rFonts w:hint="eastAsia" w:ascii="宋体" w:hAnsi="宋体" w:cs="宋体"/>
                <w:b/>
                <w:bCs/>
                <w:kern w:val="0"/>
                <w:szCs w:val="21"/>
              </w:rPr>
            </w:pPr>
            <w:r>
              <w:rPr>
                <w:rFonts w:hint="eastAsia" w:ascii="宋体" w:hAnsi="宋体" w:cs="宋体"/>
                <w:b/>
                <w:bCs/>
                <w:kern w:val="0"/>
                <w:szCs w:val="21"/>
              </w:rPr>
              <w:t>五、课程二维动画制作要求：</w:t>
            </w:r>
          </w:p>
          <w:p w14:paraId="7CE55763">
            <w:pPr>
              <w:numPr>
                <w:ilvl w:val="0"/>
                <w:numId w:val="5"/>
              </w:numPr>
              <w:snapToGrid w:val="0"/>
              <w:spacing w:line="360" w:lineRule="exact"/>
              <w:jc w:val="left"/>
              <w:rPr>
                <w:rFonts w:hint="eastAsia" w:ascii="宋体" w:hAnsi="宋体" w:cs="宋体"/>
                <w:b/>
                <w:bCs/>
                <w:spacing w:val="-4"/>
                <w:szCs w:val="21"/>
              </w:rPr>
            </w:pPr>
            <w:r>
              <w:rPr>
                <w:rFonts w:hint="eastAsia" w:ascii="宋体" w:hAnsi="宋体" w:cs="宋体"/>
                <w:b/>
                <w:bCs/>
                <w:spacing w:val="-4"/>
                <w:szCs w:val="21"/>
              </w:rPr>
              <w:t>动画内容</w:t>
            </w:r>
          </w:p>
          <w:p w14:paraId="71F6F7E2">
            <w:pPr>
              <w:snapToGrid w:val="0"/>
              <w:spacing w:line="360" w:lineRule="exact"/>
              <w:jc w:val="left"/>
              <w:rPr>
                <w:rFonts w:hint="eastAsia" w:ascii="宋体" w:hAnsi="宋体" w:cs="宋体"/>
                <w:b/>
                <w:spacing w:val="-4"/>
                <w:szCs w:val="21"/>
              </w:rPr>
            </w:pPr>
            <w:r>
              <w:rPr>
                <w:rFonts w:hint="eastAsia" w:ascii="宋体" w:hAnsi="宋体" w:cs="宋体"/>
                <w:b/>
                <w:szCs w:val="21"/>
              </w:rPr>
              <w:t>▲</w:t>
            </w:r>
            <w:r>
              <w:rPr>
                <w:rFonts w:hint="eastAsia" w:ascii="宋体" w:hAnsi="宋体" w:cs="宋体"/>
                <w:b/>
                <w:spacing w:val="-4"/>
                <w:szCs w:val="21"/>
              </w:rPr>
              <w:t>根据课程内容及采购人需求设计FLASH动画、原理型动画、MG动画等二维动画，每个动画时长不低于30秒。</w:t>
            </w:r>
          </w:p>
          <w:p w14:paraId="29CB8B70">
            <w:pPr>
              <w:shd w:val="clear" w:color="auto" w:fill="FFFFFF"/>
              <w:spacing w:line="360" w:lineRule="exact"/>
              <w:rPr>
                <w:rFonts w:hint="eastAsia" w:ascii="宋体" w:hAnsi="宋体" w:cs="宋体"/>
                <w:b/>
                <w:kern w:val="0"/>
                <w:szCs w:val="21"/>
              </w:rPr>
            </w:pPr>
            <w:r>
              <w:rPr>
                <w:rFonts w:hint="eastAsia" w:ascii="宋体" w:hAnsi="宋体" w:cs="宋体"/>
                <w:b/>
                <w:kern w:val="0"/>
                <w:szCs w:val="21"/>
              </w:rPr>
              <w:t>2.动画制作要求</w:t>
            </w:r>
          </w:p>
          <w:p w14:paraId="569C8030">
            <w:pPr>
              <w:shd w:val="clear" w:color="auto" w:fill="FFFFFF"/>
              <w:spacing w:line="360" w:lineRule="exact"/>
              <w:rPr>
                <w:rFonts w:hint="eastAsia" w:ascii="宋体" w:hAnsi="宋体" w:cs="宋体"/>
                <w:spacing w:val="-4"/>
                <w:szCs w:val="21"/>
              </w:rPr>
            </w:pPr>
            <w:r>
              <w:rPr>
                <w:rFonts w:hint="eastAsia" w:ascii="宋体" w:hAnsi="宋体" w:cs="宋体"/>
                <w:spacing w:val="-4"/>
                <w:szCs w:val="21"/>
              </w:rPr>
              <w:t>（1）具有教学性。</w:t>
            </w:r>
          </w:p>
          <w:p w14:paraId="4922DF21">
            <w:pPr>
              <w:shd w:val="clear" w:color="auto" w:fill="FFFFFF"/>
              <w:spacing w:line="360" w:lineRule="exact"/>
              <w:rPr>
                <w:rFonts w:hint="eastAsia" w:ascii="宋体" w:hAnsi="宋体" w:cs="宋体"/>
                <w:spacing w:val="-4"/>
                <w:szCs w:val="21"/>
              </w:rPr>
            </w:pPr>
            <w:r>
              <w:rPr>
                <w:rFonts w:hint="eastAsia" w:ascii="宋体" w:hAnsi="宋体" w:cs="宋体"/>
                <w:spacing w:val="-4"/>
                <w:szCs w:val="21"/>
              </w:rPr>
              <w:t>（2）通过动漫形式直观地展示课程知识。</w:t>
            </w:r>
          </w:p>
          <w:p w14:paraId="2F107618">
            <w:pPr>
              <w:shd w:val="clear" w:color="auto" w:fill="FFFFFF"/>
              <w:spacing w:line="360" w:lineRule="exact"/>
              <w:rPr>
                <w:rFonts w:hint="eastAsia" w:ascii="宋体" w:hAnsi="宋体" w:cs="宋体"/>
                <w:spacing w:val="-4"/>
                <w:szCs w:val="21"/>
              </w:rPr>
            </w:pPr>
            <w:r>
              <w:rPr>
                <w:rFonts w:hint="eastAsia" w:ascii="宋体" w:hAnsi="宋体" w:cs="宋体"/>
                <w:spacing w:val="-4"/>
                <w:szCs w:val="21"/>
              </w:rPr>
              <w:t>（3）动漫较为通俗易懂，让学生更容易去理解和加深对课程知识的印象。</w:t>
            </w:r>
          </w:p>
          <w:p w14:paraId="4CF99284">
            <w:pPr>
              <w:shd w:val="clear" w:color="auto" w:fill="FFFFFF"/>
              <w:spacing w:line="360" w:lineRule="exact"/>
              <w:rPr>
                <w:rFonts w:hint="eastAsia" w:ascii="宋体" w:hAnsi="宋体" w:cs="宋体"/>
                <w:spacing w:val="-4"/>
                <w:szCs w:val="21"/>
              </w:rPr>
            </w:pPr>
            <w:r>
              <w:rPr>
                <w:rFonts w:hint="eastAsia" w:ascii="宋体" w:hAnsi="宋体" w:cs="宋体"/>
                <w:spacing w:val="-4"/>
                <w:szCs w:val="21"/>
              </w:rPr>
              <w:t>（4）动漫形式可以将原本复杂的课程知识经过艺术烘托更为简单化，更容易学生对知识的理解。</w:t>
            </w:r>
          </w:p>
          <w:p w14:paraId="57E37D94">
            <w:pPr>
              <w:shd w:val="clear" w:color="auto" w:fill="FFFFFF"/>
              <w:spacing w:line="360" w:lineRule="exact"/>
              <w:rPr>
                <w:rFonts w:hint="eastAsia" w:ascii="宋体" w:hAnsi="宋体" w:cs="宋体"/>
                <w:spacing w:val="-4"/>
                <w:szCs w:val="21"/>
              </w:rPr>
            </w:pPr>
            <w:r>
              <w:rPr>
                <w:rFonts w:hint="eastAsia" w:ascii="宋体" w:hAnsi="宋体" w:cs="宋体"/>
                <w:b/>
                <w:szCs w:val="21"/>
              </w:rPr>
              <w:t>▲</w:t>
            </w:r>
            <w:r>
              <w:rPr>
                <w:rFonts w:hint="eastAsia" w:ascii="宋体" w:hAnsi="宋体" w:cs="宋体"/>
                <w:spacing w:val="-4"/>
                <w:szCs w:val="21"/>
              </w:rPr>
              <w:t>（5）作品不能侵犯他人版权。</w:t>
            </w:r>
          </w:p>
          <w:p w14:paraId="217985ED">
            <w:pPr>
              <w:shd w:val="clear" w:color="auto" w:fill="FFFFFF"/>
              <w:spacing w:line="360" w:lineRule="exact"/>
              <w:rPr>
                <w:rFonts w:hint="eastAsia" w:ascii="宋体" w:hAnsi="宋体" w:cs="宋体"/>
                <w:spacing w:val="-4"/>
                <w:szCs w:val="21"/>
              </w:rPr>
            </w:pPr>
            <w:r>
              <w:rPr>
                <w:rFonts w:hint="eastAsia" w:ascii="宋体" w:hAnsi="宋体" w:cs="宋体"/>
                <w:spacing w:val="-4"/>
                <w:szCs w:val="21"/>
              </w:rPr>
              <w:t>（6）结合课程知识特点，制作二维动画。</w:t>
            </w:r>
          </w:p>
          <w:p w14:paraId="42ACACFA">
            <w:pPr>
              <w:shd w:val="clear" w:color="auto" w:fill="FFFFFF"/>
              <w:spacing w:line="360" w:lineRule="exact"/>
              <w:rPr>
                <w:rFonts w:hint="eastAsia" w:ascii="宋体" w:hAnsi="宋体" w:cs="宋体"/>
                <w:spacing w:val="-4"/>
                <w:szCs w:val="21"/>
              </w:rPr>
            </w:pPr>
            <w:r>
              <w:rPr>
                <w:rFonts w:hint="eastAsia" w:ascii="宋体" w:hAnsi="宋体" w:cs="宋体"/>
                <w:spacing w:val="-4"/>
                <w:szCs w:val="21"/>
              </w:rPr>
              <w:t>（7）脚本通过精心设计，达到重点突出、思路清晰，内容风趣、幽默。</w:t>
            </w:r>
          </w:p>
          <w:p w14:paraId="294464A4">
            <w:pPr>
              <w:shd w:val="clear" w:color="auto" w:fill="FFFFFF"/>
              <w:spacing w:line="360" w:lineRule="exact"/>
              <w:rPr>
                <w:rFonts w:hint="eastAsia" w:ascii="宋体" w:hAnsi="宋体" w:cs="宋体"/>
                <w:spacing w:val="-4"/>
                <w:szCs w:val="21"/>
              </w:rPr>
            </w:pPr>
            <w:r>
              <w:rPr>
                <w:rFonts w:hint="eastAsia" w:ascii="宋体" w:hAnsi="宋体" w:cs="宋体"/>
                <w:spacing w:val="-4"/>
                <w:szCs w:val="21"/>
              </w:rPr>
              <w:t>（8）音效与主题风格一致，具有艺术表现力。</w:t>
            </w:r>
          </w:p>
          <w:p w14:paraId="1AFF843E">
            <w:pPr>
              <w:shd w:val="clear" w:color="auto" w:fill="FFFFFF"/>
              <w:spacing w:line="360" w:lineRule="exact"/>
              <w:rPr>
                <w:rFonts w:hint="eastAsia" w:ascii="宋体" w:hAnsi="宋体" w:cs="宋体"/>
                <w:spacing w:val="-4"/>
                <w:szCs w:val="21"/>
              </w:rPr>
            </w:pPr>
            <w:r>
              <w:rPr>
                <w:rFonts w:hint="eastAsia" w:ascii="宋体" w:hAnsi="宋体" w:cs="宋体"/>
                <w:spacing w:val="-4"/>
                <w:szCs w:val="21"/>
              </w:rPr>
              <w:t>（9）动画内容中用到的位图，画面清晰，不能有图像过于模糊等现象出现（特效除外）。</w:t>
            </w:r>
          </w:p>
          <w:p w14:paraId="7DAB1C9B">
            <w:pPr>
              <w:shd w:val="clear" w:color="auto" w:fill="FFFFFF"/>
              <w:spacing w:line="360" w:lineRule="exact"/>
              <w:rPr>
                <w:rFonts w:hint="eastAsia" w:ascii="宋体" w:hAnsi="宋体" w:cs="宋体"/>
                <w:spacing w:val="-4"/>
                <w:szCs w:val="21"/>
              </w:rPr>
            </w:pPr>
            <w:r>
              <w:rPr>
                <w:rFonts w:hint="eastAsia" w:ascii="宋体" w:hAnsi="宋体" w:cs="宋体"/>
                <w:spacing w:val="-4"/>
                <w:szCs w:val="21"/>
              </w:rPr>
              <w:t>（10）画面播放流畅，播放时间符合制作要求。</w:t>
            </w:r>
          </w:p>
          <w:p w14:paraId="3471EBD5">
            <w:pPr>
              <w:spacing w:line="360" w:lineRule="exact"/>
              <w:rPr>
                <w:rFonts w:hint="eastAsia" w:ascii="宋体" w:hAnsi="宋体" w:cs="宋体"/>
                <w:spacing w:val="-4"/>
                <w:szCs w:val="21"/>
              </w:rPr>
            </w:pPr>
            <w:r>
              <w:rPr>
                <w:rFonts w:hint="eastAsia" w:ascii="宋体" w:hAnsi="宋体" w:cs="宋体"/>
                <w:spacing w:val="-4"/>
                <w:szCs w:val="21"/>
              </w:rPr>
              <w:t>（11）成品色彩体系要符合样片标准，成品形象不能出现跑形、景深、跳帧及光影上的错误。</w:t>
            </w:r>
          </w:p>
          <w:p w14:paraId="3F1C1502">
            <w:pPr>
              <w:spacing w:line="360" w:lineRule="exact"/>
              <w:rPr>
                <w:rFonts w:hint="eastAsia" w:ascii="宋体" w:hAnsi="宋体" w:cs="宋体"/>
                <w:b/>
                <w:bCs/>
                <w:spacing w:val="-4"/>
                <w:szCs w:val="21"/>
              </w:rPr>
            </w:pPr>
            <w:r>
              <w:rPr>
                <w:rFonts w:hint="eastAsia" w:ascii="宋体" w:hAnsi="宋体" w:cs="宋体"/>
                <w:b/>
                <w:bCs/>
                <w:spacing w:val="-4"/>
                <w:szCs w:val="21"/>
              </w:rPr>
              <w:t>六、课程教学视频中英文字幕</w:t>
            </w:r>
          </w:p>
          <w:p w14:paraId="103CAB16">
            <w:pPr>
              <w:spacing w:line="360" w:lineRule="exact"/>
              <w:rPr>
                <w:rFonts w:hint="eastAsia" w:ascii="宋体" w:hAnsi="宋体" w:cs="宋体"/>
                <w:spacing w:val="-4"/>
                <w:szCs w:val="21"/>
              </w:rPr>
            </w:pPr>
            <w:r>
              <w:rPr>
                <w:rFonts w:hint="eastAsia" w:ascii="宋体" w:hAnsi="宋体" w:cs="宋体"/>
                <w:spacing w:val="-4"/>
                <w:szCs w:val="21"/>
              </w:rPr>
              <w:t>1. 字幕文件</w:t>
            </w:r>
          </w:p>
          <w:p w14:paraId="42242950">
            <w:pPr>
              <w:spacing w:line="360" w:lineRule="exact"/>
              <w:rPr>
                <w:rFonts w:hint="eastAsia" w:ascii="宋体" w:hAnsi="宋体" w:cs="宋体"/>
                <w:spacing w:val="-4"/>
                <w:szCs w:val="21"/>
              </w:rPr>
            </w:pPr>
            <w:r>
              <w:rPr>
                <w:rFonts w:hint="eastAsia" w:ascii="宋体" w:hAnsi="宋体" w:cs="宋体"/>
                <w:spacing w:val="-4"/>
                <w:szCs w:val="21"/>
              </w:rPr>
              <w:t>支持srt、ass、vtt、ttml（Netflix 标准）等格式</w:t>
            </w:r>
          </w:p>
          <w:p w14:paraId="6FDDF6EB">
            <w:pPr>
              <w:spacing w:line="360" w:lineRule="exact"/>
              <w:rPr>
                <w:rFonts w:hint="eastAsia" w:ascii="宋体" w:hAnsi="宋体" w:cs="宋体"/>
                <w:spacing w:val="-4"/>
                <w:szCs w:val="21"/>
              </w:rPr>
            </w:pPr>
            <w:r>
              <w:rPr>
                <w:rFonts w:hint="eastAsia" w:ascii="宋体" w:hAnsi="宋体" w:cs="宋体"/>
                <w:spacing w:val="-4"/>
                <w:szCs w:val="21"/>
              </w:rPr>
              <w:t>编码标准：UTF-8 编码，支持中英文特殊字符（如繁体字、标点符号）</w:t>
            </w:r>
          </w:p>
          <w:p w14:paraId="27EF55F3">
            <w:pPr>
              <w:spacing w:line="360" w:lineRule="exact"/>
              <w:rPr>
                <w:rFonts w:hint="eastAsia" w:ascii="宋体" w:hAnsi="宋体" w:cs="宋体"/>
                <w:spacing w:val="-4"/>
                <w:szCs w:val="21"/>
              </w:rPr>
            </w:pPr>
            <w:r>
              <w:rPr>
                <w:rFonts w:hint="eastAsia" w:ascii="宋体" w:hAnsi="宋体" w:cs="宋体"/>
                <w:spacing w:val="-4"/>
                <w:szCs w:val="21"/>
              </w:rPr>
              <w:t>兼容性：适配主流播放器</w:t>
            </w:r>
          </w:p>
          <w:p w14:paraId="0B7D365A">
            <w:pPr>
              <w:spacing w:line="360" w:lineRule="exact"/>
              <w:rPr>
                <w:rFonts w:hint="eastAsia" w:ascii="宋体" w:hAnsi="宋体" w:cs="宋体"/>
                <w:spacing w:val="-4"/>
                <w:szCs w:val="21"/>
              </w:rPr>
            </w:pPr>
            <w:r>
              <w:rPr>
                <w:rFonts w:hint="eastAsia" w:ascii="宋体" w:hAnsi="宋体" w:cs="宋体"/>
                <w:spacing w:val="-4"/>
                <w:szCs w:val="21"/>
              </w:rPr>
              <w:t>同步误差：字幕与音画同步误差不超过 ±0.2 秒</w:t>
            </w:r>
          </w:p>
          <w:p w14:paraId="6A4A3DB5">
            <w:pPr>
              <w:spacing w:line="360" w:lineRule="exact"/>
              <w:rPr>
                <w:rFonts w:hint="eastAsia" w:ascii="宋体" w:hAnsi="宋体" w:cs="宋体"/>
                <w:spacing w:val="-4"/>
                <w:szCs w:val="21"/>
              </w:rPr>
            </w:pPr>
            <w:r>
              <w:rPr>
                <w:rFonts w:hint="eastAsia" w:ascii="宋体" w:hAnsi="宋体" w:cs="宋体"/>
                <w:spacing w:val="-4"/>
                <w:szCs w:val="21"/>
              </w:rPr>
              <w:t>双语字幕：支持中英双语上下排列或分区域显示</w:t>
            </w:r>
          </w:p>
          <w:p w14:paraId="67FAE155">
            <w:pPr>
              <w:spacing w:line="360" w:lineRule="exact"/>
              <w:rPr>
                <w:rFonts w:ascii="宋体" w:hAnsi="宋体" w:cs="宋体"/>
                <w:spacing w:val="-4"/>
                <w:szCs w:val="21"/>
              </w:rPr>
            </w:pPr>
            <w:r>
              <w:rPr>
                <w:rFonts w:hint="eastAsia" w:ascii="宋体" w:hAnsi="宋体" w:cs="宋体"/>
                <w:spacing w:val="-4"/>
                <w:szCs w:val="21"/>
              </w:rPr>
              <w:t>2.语音文件</w:t>
            </w:r>
          </w:p>
          <w:p w14:paraId="010E9639">
            <w:pPr>
              <w:spacing w:line="360" w:lineRule="exact"/>
              <w:rPr>
                <w:rFonts w:hint="eastAsia" w:ascii="宋体" w:hAnsi="宋体" w:cs="宋体"/>
                <w:spacing w:val="-4"/>
                <w:szCs w:val="21"/>
              </w:rPr>
            </w:pPr>
            <w:r>
              <w:rPr>
                <w:rFonts w:hint="eastAsia" w:ascii="宋体" w:hAnsi="宋体" w:cs="宋体"/>
                <w:spacing w:val="-4"/>
                <w:szCs w:val="21"/>
              </w:rPr>
              <w:t>与字幕相配合，提供一一对应的中英文语音转换。并提供单纯语音文件、语音融合教学视频两种不同格式。</w:t>
            </w:r>
          </w:p>
          <w:p w14:paraId="14A0E50D">
            <w:pPr>
              <w:pStyle w:val="14"/>
              <w:spacing w:line="360" w:lineRule="exact"/>
              <w:rPr>
                <w:rFonts w:hint="eastAsia" w:ascii="宋体" w:hAnsi="宋体" w:cs="宋体"/>
                <w:b/>
                <w:bCs/>
                <w:color w:val="auto"/>
                <w:sz w:val="21"/>
                <w:szCs w:val="21"/>
              </w:rPr>
            </w:pPr>
            <w:r>
              <w:rPr>
                <w:rFonts w:hint="eastAsia" w:ascii="宋体" w:hAnsi="宋体" w:cs="宋体"/>
                <w:b/>
                <w:bCs/>
                <w:color w:val="auto"/>
                <w:sz w:val="21"/>
                <w:szCs w:val="21"/>
              </w:rPr>
              <w:t>七、课程概述视频制作要求</w:t>
            </w:r>
          </w:p>
          <w:p w14:paraId="62D57398">
            <w:pPr>
              <w:spacing w:line="360" w:lineRule="exact"/>
              <w:rPr>
                <w:rFonts w:hint="eastAsia" w:ascii="宋体" w:hAnsi="宋体" w:cs="宋体"/>
                <w:bCs/>
                <w:szCs w:val="21"/>
              </w:rPr>
            </w:pPr>
            <w:r>
              <w:rPr>
                <w:rFonts w:hint="eastAsia" w:ascii="宋体" w:hAnsi="宋体" w:cs="宋体"/>
                <w:bCs/>
                <w:szCs w:val="21"/>
              </w:rPr>
              <w:t>（一）课程概述基本要求：</w:t>
            </w:r>
          </w:p>
          <w:p w14:paraId="27B6CBDA">
            <w:pPr>
              <w:adjustRightInd w:val="0"/>
              <w:snapToGrid w:val="0"/>
              <w:spacing w:line="360" w:lineRule="exact"/>
              <w:rPr>
                <w:rFonts w:hint="eastAsia" w:ascii="宋体" w:hAnsi="宋体" w:cs="宋体"/>
                <w:kern w:val="0"/>
                <w:szCs w:val="21"/>
                <w:lang w:bidi="ar"/>
              </w:rPr>
            </w:pPr>
            <w:r>
              <w:rPr>
                <w:rFonts w:hint="eastAsia" w:ascii="宋体" w:hAnsi="宋体" w:cs="宋体"/>
                <w:kern w:val="0"/>
                <w:szCs w:val="21"/>
                <w:lang w:bidi="ar"/>
              </w:rPr>
              <w:t xml:space="preserve"> 课程宣传片共计1个,时长≥8分钟。</w:t>
            </w:r>
          </w:p>
          <w:p w14:paraId="3EABC259">
            <w:pPr>
              <w:adjustRightInd w:val="0"/>
              <w:snapToGrid w:val="0"/>
              <w:spacing w:line="360" w:lineRule="exact"/>
              <w:rPr>
                <w:rFonts w:hint="eastAsia" w:ascii="宋体" w:hAnsi="宋体" w:cs="宋体"/>
                <w:kern w:val="0"/>
                <w:szCs w:val="21"/>
                <w:lang w:bidi="ar"/>
              </w:rPr>
            </w:pPr>
            <w:r>
              <w:rPr>
                <w:rFonts w:hint="eastAsia" w:ascii="宋体" w:hAnsi="宋体" w:cs="宋体"/>
                <w:kern w:val="0"/>
                <w:szCs w:val="21"/>
                <w:lang w:bidi="ar"/>
              </w:rPr>
              <w:t>（二）后期制作要求</w:t>
            </w:r>
          </w:p>
          <w:p w14:paraId="653C88E6">
            <w:pPr>
              <w:adjustRightInd w:val="0"/>
              <w:snapToGrid w:val="0"/>
              <w:spacing w:line="360" w:lineRule="exact"/>
              <w:rPr>
                <w:rFonts w:hint="eastAsia" w:ascii="宋体" w:hAnsi="宋体" w:cs="宋体"/>
                <w:kern w:val="0"/>
                <w:szCs w:val="21"/>
                <w:lang w:bidi="ar"/>
              </w:rPr>
            </w:pPr>
            <w:r>
              <w:rPr>
                <w:rFonts w:hint="eastAsia" w:ascii="宋体" w:hAnsi="宋体" w:cs="宋体"/>
                <w:kern w:val="0"/>
                <w:szCs w:val="21"/>
                <w:lang w:bidi="ar"/>
              </w:rPr>
              <w:t>1.按最新在线课程的课程概述要求制作，配备专业的人员，使用专业软件制作同步srt唱词。</w:t>
            </w:r>
          </w:p>
          <w:p w14:paraId="1D1CB8D7">
            <w:pPr>
              <w:adjustRightInd w:val="0"/>
              <w:snapToGrid w:val="0"/>
              <w:spacing w:line="360" w:lineRule="exact"/>
              <w:rPr>
                <w:rFonts w:hint="eastAsia" w:ascii="宋体" w:hAnsi="宋体" w:cs="宋体"/>
                <w:kern w:val="0"/>
                <w:szCs w:val="21"/>
                <w:lang w:bidi="ar"/>
              </w:rPr>
            </w:pPr>
            <w:r>
              <w:rPr>
                <w:rFonts w:hint="eastAsia" w:ascii="宋体" w:hAnsi="宋体" w:cs="宋体"/>
                <w:kern w:val="0"/>
                <w:szCs w:val="21"/>
                <w:lang w:bidi="ar"/>
              </w:rPr>
              <w:t xml:space="preserve">2.技术指标 </w:t>
            </w:r>
          </w:p>
          <w:p w14:paraId="2EE6AAC6">
            <w:pPr>
              <w:adjustRightInd w:val="0"/>
              <w:snapToGrid w:val="0"/>
              <w:spacing w:line="360" w:lineRule="exact"/>
              <w:rPr>
                <w:rFonts w:hint="eastAsia" w:ascii="宋体" w:hAnsi="宋体" w:cs="宋体"/>
                <w:kern w:val="0"/>
                <w:szCs w:val="21"/>
                <w:lang w:bidi="ar"/>
              </w:rPr>
            </w:pPr>
            <w:r>
              <w:rPr>
                <w:rFonts w:hint="eastAsia" w:ascii="宋体" w:hAnsi="宋体" w:cs="宋体"/>
                <w:kern w:val="0"/>
                <w:szCs w:val="21"/>
                <w:lang w:bidi="ar"/>
              </w:rPr>
              <w:t>（1）视频信号源稳定，信噪比不低于55dB，无明显杂波、偏色 。</w:t>
            </w:r>
          </w:p>
          <w:p w14:paraId="115BBFEA">
            <w:pPr>
              <w:adjustRightInd w:val="0"/>
              <w:snapToGrid w:val="0"/>
              <w:spacing w:line="360" w:lineRule="exact"/>
              <w:rPr>
                <w:rFonts w:hint="eastAsia" w:ascii="宋体" w:hAnsi="宋体" w:cs="宋体"/>
                <w:kern w:val="0"/>
                <w:szCs w:val="21"/>
                <w:lang w:bidi="ar"/>
              </w:rPr>
            </w:pPr>
            <w:r>
              <w:rPr>
                <w:rFonts w:hint="eastAsia" w:ascii="宋体" w:hAnsi="宋体" w:cs="宋体"/>
                <w:kern w:val="0"/>
                <w:szCs w:val="21"/>
                <w:lang w:bidi="ar"/>
              </w:rPr>
              <w:t>（2）音频信噪比不低于48db。</w:t>
            </w:r>
          </w:p>
          <w:p w14:paraId="786B9610">
            <w:pPr>
              <w:adjustRightInd w:val="0"/>
              <w:snapToGrid w:val="0"/>
              <w:spacing w:line="360" w:lineRule="exact"/>
              <w:rPr>
                <w:rFonts w:ascii="宋体" w:hAnsi="宋体" w:cs="宋体"/>
                <w:kern w:val="0"/>
                <w:szCs w:val="21"/>
                <w:lang w:bidi="ar"/>
              </w:rPr>
            </w:pPr>
            <w:r>
              <w:rPr>
                <w:rFonts w:hint="eastAsia" w:ascii="宋体" w:hAnsi="宋体" w:cs="宋体"/>
                <w:kern w:val="0"/>
                <w:szCs w:val="21"/>
                <w:lang w:bidi="ar"/>
              </w:rPr>
              <w:t>（3）声音和画面要求同步，无交流声或其他杂音等缺陷。</w:t>
            </w:r>
          </w:p>
          <w:p w14:paraId="3E1E70C3">
            <w:pPr>
              <w:adjustRightInd w:val="0"/>
              <w:snapToGrid w:val="0"/>
              <w:spacing w:line="360" w:lineRule="exact"/>
              <w:jc w:val="left"/>
              <w:rPr>
                <w:rFonts w:hint="eastAsia" w:ascii="宋体" w:hAnsi="宋体" w:cs="宋体"/>
                <w:kern w:val="0"/>
                <w:szCs w:val="21"/>
                <w:lang w:bidi="ar"/>
              </w:rPr>
            </w:pPr>
            <w:r>
              <w:rPr>
                <w:rFonts w:hint="eastAsia" w:ascii="宋体" w:hAnsi="宋体" w:cs="宋体"/>
                <w:kern w:val="0"/>
                <w:szCs w:val="21"/>
                <w:lang w:bidi="ar"/>
              </w:rPr>
              <w:t>（4）拍摄画面无明显抖动，剪辑视频色彩统一，无明显色差。                                                                                                                                                       3.视频拍摄模式：采用正常拍摄、访谈式、录屏式、情景还原、虚拟演播厅、触摸屏及二分屏等，根据课程内容选择最佳的拍摄方式。</w:t>
            </w:r>
          </w:p>
          <w:p w14:paraId="3927760C">
            <w:pPr>
              <w:adjustRightInd w:val="0"/>
              <w:snapToGrid w:val="0"/>
              <w:spacing w:line="360" w:lineRule="exact"/>
              <w:rPr>
                <w:rFonts w:hint="eastAsia" w:ascii="宋体" w:hAnsi="宋体" w:cs="宋体"/>
                <w:kern w:val="0"/>
                <w:szCs w:val="21"/>
                <w:lang w:bidi="ar"/>
              </w:rPr>
            </w:pPr>
            <w:r>
              <w:rPr>
                <w:rFonts w:hint="eastAsia" w:ascii="宋体" w:hAnsi="宋体" w:cs="宋体"/>
                <w:kern w:val="0"/>
                <w:szCs w:val="21"/>
                <w:lang w:bidi="ar"/>
              </w:rPr>
              <w:t>4.要能根据课程内容，选择最佳的课程拍摄呈现方式。</w:t>
            </w:r>
          </w:p>
          <w:p w14:paraId="20AA638B">
            <w:pPr>
              <w:adjustRightInd w:val="0"/>
              <w:snapToGrid w:val="0"/>
              <w:spacing w:line="360" w:lineRule="exact"/>
              <w:rPr>
                <w:rFonts w:hint="eastAsia" w:ascii="宋体" w:hAnsi="宋体" w:cs="宋体"/>
                <w:kern w:val="0"/>
                <w:szCs w:val="21"/>
                <w:lang w:bidi="ar"/>
              </w:rPr>
            </w:pPr>
            <w:r>
              <w:rPr>
                <w:rFonts w:hint="eastAsia" w:ascii="宋体" w:hAnsi="宋体" w:cs="宋体"/>
                <w:kern w:val="0"/>
                <w:szCs w:val="21"/>
                <w:lang w:bidi="ar"/>
              </w:rPr>
              <w:t>5.视频录制场地为教室、演播室、实训室及外景实景地点。</w:t>
            </w:r>
          </w:p>
          <w:p w14:paraId="416A385C">
            <w:pPr>
              <w:adjustRightInd w:val="0"/>
              <w:snapToGrid w:val="0"/>
              <w:spacing w:line="360" w:lineRule="exact"/>
              <w:rPr>
                <w:rFonts w:hint="eastAsia" w:ascii="宋体" w:hAnsi="宋体" w:cs="宋体"/>
                <w:kern w:val="0"/>
                <w:szCs w:val="21"/>
                <w:lang w:bidi="ar"/>
              </w:rPr>
            </w:pPr>
            <w:r>
              <w:rPr>
                <w:rFonts w:hint="eastAsia" w:ascii="宋体" w:hAnsi="宋体" w:cs="宋体"/>
                <w:kern w:val="0"/>
                <w:szCs w:val="21"/>
                <w:lang w:bidi="ar"/>
              </w:rPr>
              <w:t>6.视频中所引用的素材保证不涉及版权问题。</w:t>
            </w:r>
          </w:p>
          <w:p w14:paraId="1D5CA02D">
            <w:pPr>
              <w:adjustRightInd w:val="0"/>
              <w:snapToGrid w:val="0"/>
              <w:spacing w:line="360" w:lineRule="exact"/>
              <w:rPr>
                <w:rFonts w:hint="eastAsia" w:ascii="宋体" w:hAnsi="宋体" w:cs="宋体"/>
                <w:kern w:val="0"/>
                <w:szCs w:val="21"/>
                <w:lang w:bidi="ar"/>
              </w:rPr>
            </w:pPr>
            <w:r>
              <w:rPr>
                <w:rFonts w:hint="eastAsia" w:ascii="宋体" w:hAnsi="宋体" w:cs="宋体"/>
                <w:kern w:val="0"/>
                <w:szCs w:val="21"/>
                <w:lang w:bidi="ar"/>
              </w:rPr>
              <w:t>7.拍摄方式：根据课程内容，可采用单机位、多机位拍摄；定点拍摄使用三脚架等稳定辅材，行进拍摄视情况使用轨道、斯坦尼康稳定器等辅助器材。</w:t>
            </w:r>
          </w:p>
          <w:p w14:paraId="7C7E6241">
            <w:pPr>
              <w:adjustRightInd w:val="0"/>
              <w:snapToGrid w:val="0"/>
              <w:spacing w:line="360" w:lineRule="exact"/>
              <w:rPr>
                <w:rFonts w:hint="eastAsia" w:ascii="宋体" w:hAnsi="宋体" w:cs="宋体"/>
                <w:kern w:val="0"/>
                <w:szCs w:val="21"/>
                <w:lang w:bidi="ar"/>
              </w:rPr>
            </w:pPr>
            <w:r>
              <w:rPr>
                <w:rFonts w:hint="eastAsia" w:ascii="宋体" w:hAnsi="宋体" w:cs="宋体"/>
                <w:kern w:val="0"/>
                <w:szCs w:val="21"/>
                <w:lang w:bidi="ar"/>
              </w:rPr>
              <w:t>8.录像设备：高清数字摄像机。</w:t>
            </w:r>
          </w:p>
          <w:p w14:paraId="04BC0EDD">
            <w:pPr>
              <w:adjustRightInd w:val="0"/>
              <w:snapToGrid w:val="0"/>
              <w:spacing w:line="360" w:lineRule="exact"/>
              <w:rPr>
                <w:rFonts w:hint="eastAsia" w:ascii="宋体" w:hAnsi="宋体" w:cs="宋体"/>
                <w:kern w:val="0"/>
                <w:szCs w:val="21"/>
                <w:lang w:bidi="ar"/>
              </w:rPr>
            </w:pPr>
            <w:r>
              <w:rPr>
                <w:rFonts w:hint="eastAsia" w:ascii="宋体" w:hAnsi="宋体" w:cs="宋体"/>
                <w:kern w:val="0"/>
                <w:szCs w:val="21"/>
                <w:lang w:bidi="ar"/>
              </w:rPr>
              <w:t>9.录音设备：专业电容麦克风。</w:t>
            </w:r>
          </w:p>
          <w:p w14:paraId="22B64DFD">
            <w:pPr>
              <w:adjustRightInd w:val="0"/>
              <w:snapToGrid w:val="0"/>
              <w:spacing w:line="360" w:lineRule="exact"/>
              <w:rPr>
                <w:rFonts w:hint="eastAsia" w:ascii="宋体" w:hAnsi="宋体" w:cs="宋体"/>
                <w:kern w:val="0"/>
                <w:szCs w:val="21"/>
                <w:lang w:bidi="ar"/>
              </w:rPr>
            </w:pPr>
            <w:r>
              <w:rPr>
                <w:rFonts w:hint="eastAsia" w:ascii="宋体" w:hAnsi="宋体" w:cs="宋体"/>
                <w:kern w:val="0"/>
                <w:szCs w:val="21"/>
                <w:lang w:bidi="ar"/>
              </w:rPr>
              <w:t>10.满足专业课程信息化教学设计视频录制要求。</w:t>
            </w:r>
          </w:p>
          <w:p w14:paraId="4F790AB7">
            <w:pPr>
              <w:adjustRightInd w:val="0"/>
              <w:snapToGrid w:val="0"/>
              <w:spacing w:line="360" w:lineRule="exact"/>
              <w:rPr>
                <w:rFonts w:hint="eastAsia" w:ascii="宋体" w:hAnsi="宋体" w:cs="宋体"/>
                <w:kern w:val="0"/>
                <w:szCs w:val="21"/>
                <w:lang w:bidi="ar"/>
              </w:rPr>
            </w:pPr>
            <w:r>
              <w:rPr>
                <w:rFonts w:hint="eastAsia" w:ascii="宋体" w:hAnsi="宋体" w:cs="宋体"/>
                <w:kern w:val="0"/>
                <w:szCs w:val="21"/>
                <w:lang w:bidi="ar"/>
              </w:rPr>
              <w:t>（三）视、音频文件压缩格式要求：</w:t>
            </w:r>
          </w:p>
          <w:p w14:paraId="4C8D1145">
            <w:pPr>
              <w:adjustRightInd w:val="0"/>
              <w:snapToGrid w:val="0"/>
              <w:spacing w:line="360" w:lineRule="exact"/>
              <w:rPr>
                <w:rFonts w:hint="eastAsia" w:ascii="宋体" w:hAnsi="宋体" w:cs="宋体"/>
                <w:kern w:val="0"/>
                <w:szCs w:val="21"/>
                <w:lang w:bidi="ar"/>
              </w:rPr>
            </w:pPr>
            <w:r>
              <w:rPr>
                <w:rFonts w:hint="eastAsia" w:ascii="宋体" w:hAnsi="宋体" w:cs="宋体"/>
                <w:kern w:val="0"/>
                <w:szCs w:val="21"/>
                <w:lang w:bidi="ar"/>
              </w:rPr>
              <w:t>1.视频压缩采用H.264格式编码、视频码流率1024----2000Kbps、分辨率1920*1080、视频帧率为25帧/秒、逐行扫描。</w:t>
            </w:r>
          </w:p>
          <w:p w14:paraId="02256BC9">
            <w:pPr>
              <w:adjustRightInd w:val="0"/>
              <w:snapToGrid w:val="0"/>
              <w:spacing w:line="360" w:lineRule="exact"/>
              <w:rPr>
                <w:rFonts w:hint="eastAsia" w:ascii="宋体" w:hAnsi="宋体" w:cs="宋体"/>
                <w:kern w:val="0"/>
                <w:szCs w:val="21"/>
                <w:lang w:bidi="ar"/>
              </w:rPr>
            </w:pPr>
            <w:r>
              <w:rPr>
                <w:rFonts w:hint="eastAsia" w:ascii="宋体" w:hAnsi="宋体" w:cs="宋体"/>
                <w:kern w:val="0"/>
                <w:szCs w:val="21"/>
                <w:lang w:bidi="ar"/>
              </w:rPr>
              <w:t>2.音频压缩采用H.264格式编码、采样率48KHz、音频码流率128Kbps(恒定)、不低于双声道，做混音处理。</w:t>
            </w:r>
          </w:p>
          <w:p w14:paraId="6C115A8D">
            <w:pPr>
              <w:spacing w:line="360" w:lineRule="exact"/>
              <w:rPr>
                <w:rFonts w:hint="eastAsia" w:ascii="宋体" w:hAnsi="宋体" w:cs="宋体"/>
                <w:kern w:val="0"/>
                <w:szCs w:val="21"/>
                <w:lang w:bidi="ar"/>
              </w:rPr>
            </w:pPr>
            <w:r>
              <w:rPr>
                <w:rFonts w:hint="eastAsia" w:ascii="宋体" w:hAnsi="宋体" w:cs="宋体"/>
                <w:kern w:val="0"/>
                <w:szCs w:val="21"/>
                <w:lang w:bidi="ar"/>
              </w:rPr>
              <w:t>3.视频格式可以是但不限于mp4、rmvb、mpg、avi、wmv等格式。</w:t>
            </w:r>
          </w:p>
          <w:p w14:paraId="59A4C8A0">
            <w:pPr>
              <w:spacing w:line="360" w:lineRule="exact"/>
              <w:rPr>
                <w:rFonts w:ascii="宋体" w:hAnsi="宋体" w:cs="宋体"/>
                <w:b/>
                <w:bCs/>
                <w:szCs w:val="21"/>
              </w:rPr>
            </w:pPr>
            <w:r>
              <w:rPr>
                <w:rFonts w:hint="eastAsia" w:ascii="宋体" w:hAnsi="宋体" w:cs="宋体"/>
                <w:b/>
                <w:bCs/>
                <w:szCs w:val="21"/>
              </w:rPr>
              <w:t>八、交互式微课/动画</w:t>
            </w:r>
          </w:p>
          <w:p w14:paraId="766E4A19">
            <w:pPr>
              <w:spacing w:line="360" w:lineRule="exact"/>
              <w:rPr>
                <w:rFonts w:hint="eastAsia" w:ascii="宋体" w:hAnsi="宋体" w:cs="宋体"/>
                <w:szCs w:val="21"/>
              </w:rPr>
            </w:pPr>
            <w:r>
              <w:rPr>
                <w:rFonts w:hint="eastAsia" w:ascii="宋体" w:hAnsi="宋体" w:cs="宋体"/>
                <w:szCs w:val="21"/>
              </w:rPr>
              <w:t>（一）内容要求：</w:t>
            </w:r>
          </w:p>
          <w:p w14:paraId="5B079966">
            <w:pPr>
              <w:spacing w:line="360" w:lineRule="exact"/>
              <w:rPr>
                <w:rFonts w:hint="eastAsia" w:ascii="宋体" w:hAnsi="宋体" w:cs="宋体"/>
                <w:szCs w:val="21"/>
              </w:rPr>
            </w:pPr>
            <w:r>
              <w:rPr>
                <w:rFonts w:hint="eastAsia" w:ascii="宋体" w:hAnsi="宋体" w:cs="宋体"/>
                <w:szCs w:val="21"/>
              </w:rPr>
              <w:t>1.制作课程交互式微课/动画≥2个。</w:t>
            </w:r>
          </w:p>
          <w:p w14:paraId="724A1318">
            <w:pPr>
              <w:spacing w:line="360" w:lineRule="exact"/>
              <w:rPr>
                <w:rFonts w:hint="eastAsia" w:ascii="宋体" w:hAnsi="宋体" w:cs="宋体"/>
                <w:szCs w:val="21"/>
              </w:rPr>
            </w:pPr>
            <w:r>
              <w:rPr>
                <w:rFonts w:hint="eastAsia" w:ascii="宋体" w:hAnsi="宋体" w:cs="宋体"/>
                <w:szCs w:val="21"/>
              </w:rPr>
              <w:t>2.内容符合我国法律法规，尊重民族风俗习惯，不存在版权争议，一个动画完成一个独立展示，或一个知识点原理、流程的剖析，以动画方式展示工作原理和流程；</w:t>
            </w:r>
          </w:p>
          <w:p w14:paraId="016FAC85">
            <w:pPr>
              <w:spacing w:line="360" w:lineRule="exact"/>
              <w:rPr>
                <w:rFonts w:hint="eastAsia" w:ascii="宋体" w:hAnsi="宋体" w:cs="宋体"/>
                <w:szCs w:val="21"/>
              </w:rPr>
            </w:pPr>
            <w:r>
              <w:rPr>
                <w:rFonts w:hint="eastAsia" w:ascii="宋体" w:hAnsi="宋体" w:cs="宋体"/>
                <w:szCs w:val="21"/>
              </w:rPr>
              <w:t>3.知识点内容正确，无科学性和知识性错误；文字、符号、单位和公式符号符合国家标准；</w:t>
            </w:r>
          </w:p>
          <w:p w14:paraId="5CB6C3AA">
            <w:pPr>
              <w:spacing w:line="360" w:lineRule="exact"/>
              <w:rPr>
                <w:rFonts w:hint="eastAsia" w:ascii="宋体" w:hAnsi="宋体" w:cs="宋体"/>
                <w:szCs w:val="21"/>
              </w:rPr>
            </w:pPr>
            <w:r>
              <w:rPr>
                <w:rFonts w:hint="eastAsia" w:ascii="宋体" w:hAnsi="宋体" w:cs="宋体"/>
                <w:szCs w:val="21"/>
              </w:rPr>
              <w:t>4.根据给定的材料，设计案例、情节、器材，制作教学演示动画文件；</w:t>
            </w:r>
          </w:p>
          <w:p w14:paraId="7446E56E">
            <w:pPr>
              <w:spacing w:line="360" w:lineRule="exact"/>
              <w:rPr>
                <w:rFonts w:hint="eastAsia" w:ascii="宋体" w:hAnsi="宋体" w:cs="宋体"/>
                <w:szCs w:val="21"/>
              </w:rPr>
            </w:pPr>
            <w:r>
              <w:rPr>
                <w:rFonts w:hint="eastAsia" w:ascii="宋体" w:hAnsi="宋体" w:cs="宋体"/>
                <w:szCs w:val="21"/>
              </w:rPr>
              <w:t>5.案例符合内容表现需求，贴合专业所属行业标准；</w:t>
            </w:r>
          </w:p>
          <w:p w14:paraId="31196483">
            <w:pPr>
              <w:spacing w:line="360" w:lineRule="exact"/>
              <w:rPr>
                <w:rFonts w:hint="eastAsia" w:ascii="宋体" w:hAnsi="宋体" w:cs="宋体"/>
                <w:szCs w:val="21"/>
              </w:rPr>
            </w:pPr>
            <w:r>
              <w:rPr>
                <w:rFonts w:hint="eastAsia" w:ascii="宋体" w:hAnsi="宋体" w:cs="宋体"/>
                <w:szCs w:val="21"/>
              </w:rPr>
              <w:t>6.情节合情合理，能够帮助学员理解课程内容；动画表现细腻；</w:t>
            </w:r>
          </w:p>
          <w:p w14:paraId="72F58D31">
            <w:pPr>
              <w:spacing w:line="360" w:lineRule="exact"/>
              <w:rPr>
                <w:rFonts w:hint="eastAsia" w:ascii="宋体" w:hAnsi="宋体" w:cs="宋体"/>
                <w:szCs w:val="21"/>
              </w:rPr>
            </w:pPr>
            <w:r>
              <w:rPr>
                <w:rFonts w:hint="eastAsia" w:ascii="宋体" w:hAnsi="宋体" w:cs="宋体"/>
                <w:szCs w:val="21"/>
              </w:rPr>
              <w:t>7.动画连续性强、节奏合适；帧和帧之间有较强的关联性；</w:t>
            </w:r>
          </w:p>
          <w:p w14:paraId="7568D0F9">
            <w:pPr>
              <w:spacing w:line="360" w:lineRule="exact"/>
              <w:rPr>
                <w:rFonts w:hint="eastAsia" w:ascii="宋体" w:hAnsi="宋体" w:cs="宋体"/>
                <w:szCs w:val="21"/>
              </w:rPr>
            </w:pPr>
            <w:r>
              <w:rPr>
                <w:rFonts w:hint="eastAsia" w:ascii="宋体" w:hAnsi="宋体" w:cs="宋体"/>
                <w:szCs w:val="21"/>
              </w:rPr>
              <w:t>（二）画面效果要求：</w:t>
            </w:r>
          </w:p>
          <w:p w14:paraId="4E0FAE47">
            <w:pPr>
              <w:spacing w:line="360" w:lineRule="exact"/>
              <w:rPr>
                <w:rFonts w:hint="eastAsia" w:ascii="宋体" w:hAnsi="宋体" w:cs="宋体"/>
                <w:szCs w:val="21"/>
              </w:rPr>
            </w:pPr>
            <w:r>
              <w:rPr>
                <w:rFonts w:hint="eastAsia" w:ascii="宋体" w:hAnsi="宋体" w:cs="宋体"/>
                <w:szCs w:val="21"/>
              </w:rPr>
              <w:t>1.画面文字用字规范，无错别字、繁体字、异体字；</w:t>
            </w:r>
          </w:p>
          <w:p w14:paraId="139FABE9">
            <w:pPr>
              <w:spacing w:line="360" w:lineRule="exact"/>
              <w:rPr>
                <w:rFonts w:hint="eastAsia" w:ascii="宋体" w:hAnsi="宋体" w:cs="宋体"/>
                <w:szCs w:val="21"/>
              </w:rPr>
            </w:pPr>
            <w:r>
              <w:rPr>
                <w:rFonts w:hint="eastAsia" w:ascii="宋体" w:hAnsi="宋体" w:cs="宋体"/>
                <w:szCs w:val="21"/>
              </w:rPr>
              <w:t>2.画面要素（文字、图像等）摆放位置恰当，不与LOGO或其他信息重叠；</w:t>
            </w:r>
          </w:p>
          <w:p w14:paraId="4E81C07D">
            <w:pPr>
              <w:spacing w:line="360" w:lineRule="exact"/>
              <w:rPr>
                <w:rFonts w:hint="eastAsia" w:ascii="宋体" w:hAnsi="宋体" w:cs="宋体"/>
                <w:szCs w:val="21"/>
              </w:rPr>
            </w:pPr>
            <w:r>
              <w:rPr>
                <w:rFonts w:hint="eastAsia" w:ascii="宋体" w:hAnsi="宋体" w:cs="宋体"/>
                <w:szCs w:val="21"/>
              </w:rPr>
              <w:t>3.画面要素（文字、图像等）构图合理，主体突出；</w:t>
            </w:r>
          </w:p>
          <w:p w14:paraId="621245D7">
            <w:pPr>
              <w:spacing w:line="360" w:lineRule="exact"/>
              <w:rPr>
                <w:rFonts w:hint="eastAsia" w:ascii="宋体" w:hAnsi="宋体" w:cs="宋体"/>
                <w:szCs w:val="21"/>
              </w:rPr>
            </w:pPr>
            <w:r>
              <w:rPr>
                <w:rFonts w:hint="eastAsia" w:ascii="宋体" w:hAnsi="宋体" w:cs="宋体"/>
                <w:szCs w:val="21"/>
              </w:rPr>
              <w:t>4.画面要素（文字、图像等）的色彩设计合理统一；</w:t>
            </w:r>
          </w:p>
          <w:p w14:paraId="51D8710F">
            <w:pPr>
              <w:spacing w:line="360" w:lineRule="exact"/>
              <w:rPr>
                <w:rFonts w:hint="eastAsia" w:ascii="宋体" w:hAnsi="宋体" w:cs="宋体"/>
                <w:szCs w:val="21"/>
              </w:rPr>
            </w:pPr>
            <w:r>
              <w:rPr>
                <w:rFonts w:hint="eastAsia" w:ascii="宋体" w:hAnsi="宋体" w:cs="宋体"/>
                <w:szCs w:val="21"/>
              </w:rPr>
              <w:t>5.图表设计简洁明确，文字大小适中，无科学性错误；</w:t>
            </w:r>
          </w:p>
          <w:p w14:paraId="17874ED1">
            <w:pPr>
              <w:spacing w:line="360" w:lineRule="exact"/>
              <w:rPr>
                <w:rFonts w:hint="eastAsia" w:ascii="宋体" w:hAnsi="宋体" w:cs="宋体"/>
                <w:szCs w:val="21"/>
              </w:rPr>
            </w:pPr>
            <w:r>
              <w:rPr>
                <w:rFonts w:hint="eastAsia" w:ascii="宋体" w:hAnsi="宋体" w:cs="宋体"/>
                <w:szCs w:val="21"/>
              </w:rPr>
              <w:t>6.画面特效设计突出教学性，无负面干扰；</w:t>
            </w:r>
          </w:p>
          <w:p w14:paraId="3D76F653">
            <w:pPr>
              <w:spacing w:line="360" w:lineRule="exact"/>
              <w:rPr>
                <w:rFonts w:hint="eastAsia" w:ascii="宋体" w:hAnsi="宋体" w:cs="宋体"/>
                <w:szCs w:val="21"/>
              </w:rPr>
            </w:pPr>
            <w:r>
              <w:rPr>
                <w:rFonts w:hint="eastAsia" w:ascii="宋体" w:hAnsi="宋体" w:cs="宋体"/>
                <w:szCs w:val="21"/>
              </w:rPr>
              <w:t>7.画面表现形式丰富，避免无表现力的手段（如大段文字等）；</w:t>
            </w:r>
          </w:p>
        </w:tc>
        <w:tc>
          <w:tcPr>
            <w:tcW w:w="850" w:type="dxa"/>
            <w:tcBorders>
              <w:top w:val="single" w:color="auto" w:sz="4" w:space="0"/>
              <w:left w:val="single" w:color="auto" w:sz="4" w:space="0"/>
              <w:bottom w:val="single" w:color="auto" w:sz="4" w:space="0"/>
              <w:right w:val="single" w:color="auto" w:sz="4" w:space="0"/>
            </w:tcBorders>
            <w:noWrap w:val="0"/>
            <w:vAlign w:val="center"/>
          </w:tcPr>
          <w:p w14:paraId="505C0B37">
            <w:pPr>
              <w:spacing w:line="360" w:lineRule="exact"/>
              <w:rPr>
                <w:rFonts w:hint="eastAsia" w:ascii="宋体" w:hAnsi="宋体" w:cs="宋体"/>
                <w:szCs w:val="21"/>
              </w:rPr>
            </w:pPr>
            <w:r>
              <w:rPr>
                <w:rFonts w:hint="eastAsia" w:ascii="宋体" w:hAnsi="宋体" w:cs="宋体"/>
                <w:szCs w:val="21"/>
              </w:rPr>
              <w:t>200000</w:t>
            </w:r>
          </w:p>
        </w:tc>
        <w:tc>
          <w:tcPr>
            <w:tcW w:w="1275" w:type="dxa"/>
            <w:tcBorders>
              <w:top w:val="single" w:color="auto" w:sz="4" w:space="0"/>
              <w:left w:val="single" w:color="auto" w:sz="4" w:space="0"/>
              <w:bottom w:val="single" w:color="auto" w:sz="4" w:space="0"/>
              <w:right w:val="single" w:color="auto" w:sz="4" w:space="0"/>
            </w:tcBorders>
            <w:noWrap w:val="0"/>
            <w:vAlign w:val="center"/>
          </w:tcPr>
          <w:p w14:paraId="1DD3AAC7">
            <w:pPr>
              <w:spacing w:line="360" w:lineRule="exact"/>
              <w:jc w:val="center"/>
              <w:rPr>
                <w:rFonts w:hint="eastAsia" w:ascii="宋体" w:hAnsi="宋体" w:cs="宋体"/>
                <w:szCs w:val="21"/>
              </w:rPr>
            </w:pPr>
            <w:r>
              <w:rPr>
                <w:rFonts w:hint="eastAsia" w:ascii="宋体" w:hAnsi="宋体" w:cs="宋体"/>
                <w:szCs w:val="21"/>
              </w:rPr>
              <w:t>软件和信息技术服务业</w:t>
            </w:r>
          </w:p>
        </w:tc>
      </w:tr>
      <w:tr w14:paraId="4D7A6B5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47" w:hRule="atLeast"/>
        </w:trPr>
        <w:tc>
          <w:tcPr>
            <w:tcW w:w="817" w:type="dxa"/>
            <w:gridSpan w:val="2"/>
            <w:tcBorders>
              <w:top w:val="single" w:color="auto" w:sz="4" w:space="0"/>
              <w:left w:val="single" w:color="auto" w:sz="4" w:space="0"/>
              <w:bottom w:val="single" w:color="auto" w:sz="4" w:space="0"/>
              <w:right w:val="single" w:color="auto" w:sz="4" w:space="0"/>
            </w:tcBorders>
            <w:noWrap w:val="0"/>
            <w:vAlign w:val="center"/>
          </w:tcPr>
          <w:p w14:paraId="3D4E493A">
            <w:pPr>
              <w:spacing w:line="360" w:lineRule="exact"/>
              <w:jc w:val="center"/>
              <w:rPr>
                <w:rFonts w:hint="eastAsia" w:ascii="宋体" w:hAnsi="宋体" w:cs="宋体"/>
                <w:szCs w:val="21"/>
              </w:rPr>
            </w:pPr>
            <w:r>
              <w:rPr>
                <w:rFonts w:hint="eastAsia" w:ascii="宋体" w:hAnsi="宋体" w:cs="宋体"/>
                <w:szCs w:val="21"/>
              </w:rPr>
              <w:t>▲商务条款</w:t>
            </w:r>
          </w:p>
        </w:tc>
        <w:tc>
          <w:tcPr>
            <w:tcW w:w="9304" w:type="dxa"/>
            <w:gridSpan w:val="7"/>
            <w:tcBorders>
              <w:top w:val="single" w:color="auto" w:sz="4" w:space="0"/>
              <w:left w:val="single" w:color="auto" w:sz="4" w:space="0"/>
              <w:bottom w:val="single" w:color="auto" w:sz="4" w:space="0"/>
              <w:right w:val="single" w:color="auto" w:sz="4" w:space="0"/>
            </w:tcBorders>
            <w:noWrap w:val="0"/>
            <w:vAlign w:val="top"/>
          </w:tcPr>
          <w:p w14:paraId="719FC896">
            <w:pPr>
              <w:widowControl/>
              <w:shd w:val="clear" w:color="auto" w:fill="FFFFFF"/>
              <w:spacing w:line="360" w:lineRule="exact"/>
              <w:rPr>
                <w:rFonts w:hint="eastAsia" w:ascii="宋体" w:hAnsi="宋体" w:cs="宋体"/>
                <w:szCs w:val="21"/>
              </w:rPr>
            </w:pPr>
            <w:r>
              <w:rPr>
                <w:rFonts w:hint="eastAsia" w:ascii="宋体" w:hAnsi="宋体" w:cs="宋体"/>
                <w:szCs w:val="21"/>
              </w:rPr>
              <w:t>一、合同签订期：自中标通知书发出之日起25日内。</w:t>
            </w:r>
          </w:p>
          <w:p w14:paraId="31F3D856">
            <w:pPr>
              <w:widowControl/>
              <w:shd w:val="clear" w:color="auto" w:fill="FFFFFF"/>
              <w:spacing w:line="360" w:lineRule="exact"/>
              <w:rPr>
                <w:rFonts w:hint="eastAsia" w:ascii="宋体" w:hAnsi="宋体" w:cs="宋体"/>
                <w:szCs w:val="21"/>
              </w:rPr>
            </w:pPr>
            <w:r>
              <w:rPr>
                <w:rFonts w:hint="eastAsia" w:ascii="宋体" w:hAnsi="宋体" w:cs="宋体"/>
                <w:szCs w:val="21"/>
              </w:rPr>
              <w:t>二、</w:t>
            </w:r>
            <w:r>
              <w:rPr>
                <w:rFonts w:hint="eastAsia" w:ascii="宋体" w:hAnsi="宋体" w:cs="宋体"/>
                <w:bCs/>
                <w:szCs w:val="21"/>
              </w:rPr>
              <w:t>服务时间：采购合同签订后3个月内，完成所有资源文件提供U盘或硬盘存储。每个U盘或硬盘可以存储多项内容，并在盘面上注明对应内容清单(标记学校名称、课程名称、讲次及标题、主讲教师等)；交付的所有资源须为源文件。</w:t>
            </w:r>
          </w:p>
          <w:p w14:paraId="2521DAB4">
            <w:pPr>
              <w:widowControl/>
              <w:shd w:val="clear" w:color="auto" w:fill="FFFFFF"/>
              <w:spacing w:line="360" w:lineRule="exact"/>
              <w:rPr>
                <w:rFonts w:hint="eastAsia" w:ascii="宋体" w:hAnsi="宋体" w:cs="宋体"/>
                <w:bCs/>
                <w:szCs w:val="21"/>
                <w:u w:val="single"/>
              </w:rPr>
            </w:pPr>
            <w:r>
              <w:rPr>
                <w:rFonts w:hint="eastAsia" w:ascii="宋体" w:hAnsi="宋体" w:cs="宋体"/>
                <w:szCs w:val="21"/>
              </w:rPr>
              <w:t>三、服务地点：南宁市内采购人指定地点。</w:t>
            </w:r>
          </w:p>
          <w:p w14:paraId="6879C46C">
            <w:pPr>
              <w:widowControl/>
              <w:shd w:val="clear" w:color="auto" w:fill="FFFFFF"/>
              <w:spacing w:line="360" w:lineRule="exact"/>
              <w:rPr>
                <w:rFonts w:hint="eastAsia" w:ascii="宋体" w:hAnsi="宋体" w:cs="宋体"/>
                <w:bCs/>
                <w:szCs w:val="21"/>
              </w:rPr>
            </w:pPr>
            <w:r>
              <w:rPr>
                <w:rFonts w:hint="eastAsia" w:ascii="宋体" w:hAnsi="宋体" w:cs="宋体"/>
                <w:bCs/>
                <w:szCs w:val="21"/>
              </w:rPr>
              <w:t>四、</w:t>
            </w:r>
            <w:r>
              <w:rPr>
                <w:rFonts w:hint="eastAsia" w:ascii="宋体" w:hAnsi="宋体" w:cs="宋体"/>
                <w:szCs w:val="21"/>
              </w:rPr>
              <w:t>验收标准、规范：</w:t>
            </w:r>
            <w:r>
              <w:rPr>
                <w:rStyle w:val="16"/>
                <w:rFonts w:hint="eastAsia" w:ascii="宋体" w:hAnsi="宋体" w:cs="宋体"/>
                <w:szCs w:val="21"/>
              </w:rPr>
              <w:t>按采购需求表完成成品，按指定格式封装，拷贝到媒介（如移动硬盘或者 U 盘等）交付采购人（标记学校名称、课程名称、讲次及标题、主讲教师、时长等相关元数据信息），并上传至采购人指定的网络教学平台</w:t>
            </w:r>
            <w:r>
              <w:rPr>
                <w:rFonts w:hint="eastAsia" w:ascii="宋体" w:hAnsi="宋体" w:cs="宋体"/>
                <w:szCs w:val="21"/>
              </w:rPr>
              <w:t>，按采购人提前通知的方式对采购内容进行现场演示验收</w:t>
            </w:r>
            <w:r>
              <w:rPr>
                <w:rStyle w:val="16"/>
                <w:rFonts w:hint="eastAsia" w:ascii="宋体" w:hAnsi="宋体" w:cs="宋体"/>
                <w:szCs w:val="21"/>
              </w:rPr>
              <w:t>。</w:t>
            </w:r>
          </w:p>
          <w:p w14:paraId="436EAA6D">
            <w:pPr>
              <w:widowControl/>
              <w:shd w:val="clear" w:color="auto" w:fill="FFFFFF"/>
              <w:spacing w:line="360" w:lineRule="exact"/>
              <w:rPr>
                <w:rFonts w:hint="eastAsia" w:ascii="宋体" w:hAnsi="宋体" w:cs="宋体"/>
                <w:szCs w:val="21"/>
              </w:rPr>
            </w:pPr>
            <w:r>
              <w:rPr>
                <w:rFonts w:hint="eastAsia" w:ascii="宋体" w:hAnsi="宋体" w:cs="宋体"/>
                <w:szCs w:val="21"/>
              </w:rPr>
              <w:t>五、售后服务要求：</w:t>
            </w:r>
          </w:p>
          <w:p w14:paraId="5C53FA98">
            <w:pPr>
              <w:spacing w:line="360" w:lineRule="exact"/>
              <w:jc w:val="left"/>
              <w:rPr>
                <w:rFonts w:hint="eastAsia" w:ascii="宋体" w:hAnsi="宋体" w:cs="宋体"/>
                <w:szCs w:val="21"/>
              </w:rPr>
            </w:pPr>
            <w:r>
              <w:rPr>
                <w:rFonts w:hint="eastAsia" w:ascii="宋体" w:hAnsi="宋体" w:cs="宋体"/>
                <w:szCs w:val="21"/>
              </w:rPr>
              <w:t>1.质量保证期1年（自提交成果并验收合格之日起计），</w:t>
            </w:r>
            <w:r>
              <w:rPr>
                <w:rStyle w:val="16"/>
                <w:rFonts w:hint="eastAsia" w:ascii="宋体" w:hAnsi="宋体" w:cs="宋体"/>
                <w:szCs w:val="21"/>
              </w:rPr>
              <w:t>供应商需保证提供必要的修改服务，当修改量不超过原工作量的5%，且修改内容为唱词修改、个别画面调整、个别视频片段的编辑修改等时，中标供应商提供修改服务，此费用已包含在报价中；如教师需对课程做大面积修改，如重新或增加课程拍摄、重新或增加视频编辑等，中标供应商提供有偿修改服务，但服务费不超过本分标合同金额的10%。</w:t>
            </w:r>
          </w:p>
          <w:p w14:paraId="387EF80B">
            <w:pPr>
              <w:widowControl/>
              <w:shd w:val="clear" w:color="auto" w:fill="FFFFFF"/>
              <w:spacing w:line="360" w:lineRule="exact"/>
              <w:rPr>
                <w:rFonts w:hint="eastAsia" w:ascii="宋体" w:hAnsi="宋体" w:cs="宋体"/>
                <w:szCs w:val="21"/>
              </w:rPr>
            </w:pPr>
            <w:r>
              <w:rPr>
                <w:rFonts w:hint="eastAsia" w:ascii="宋体" w:hAnsi="宋体" w:cs="宋体"/>
                <w:szCs w:val="21"/>
              </w:rPr>
              <w:t>2.响应时间：接到采购人处理问题通知后30分钟内给出处理方案，4小时内到达采购人指定现场，8小时内解决问题。</w:t>
            </w:r>
          </w:p>
          <w:p w14:paraId="409FD37A">
            <w:pPr>
              <w:widowControl/>
              <w:shd w:val="clear" w:color="auto" w:fill="FFFFFF"/>
              <w:spacing w:line="360" w:lineRule="exact"/>
              <w:rPr>
                <w:rFonts w:hint="eastAsia" w:ascii="宋体" w:hAnsi="宋体" w:cs="宋体"/>
                <w:szCs w:val="21"/>
              </w:rPr>
            </w:pPr>
            <w:r>
              <w:rPr>
                <w:rFonts w:hint="eastAsia" w:ascii="宋体" w:hAnsi="宋体" w:cs="宋体"/>
                <w:szCs w:val="21"/>
              </w:rPr>
              <w:t>3.实施团队要求：投标人须为本项目投入不少于10名技术人员提供售后及技术服务。</w:t>
            </w:r>
          </w:p>
          <w:p w14:paraId="3A2B0147">
            <w:pPr>
              <w:spacing w:line="360" w:lineRule="exact"/>
              <w:rPr>
                <w:rFonts w:hint="eastAsia" w:ascii="宋体" w:hAnsi="宋体" w:cs="宋体"/>
                <w:szCs w:val="21"/>
              </w:rPr>
            </w:pPr>
            <w:r>
              <w:rPr>
                <w:rFonts w:hint="eastAsia" w:ascii="宋体" w:hAnsi="宋体" w:cs="宋体"/>
                <w:szCs w:val="21"/>
              </w:rPr>
              <w:t>六、其他要求：</w:t>
            </w:r>
          </w:p>
          <w:p w14:paraId="0031D007">
            <w:pPr>
              <w:spacing w:line="360" w:lineRule="exact"/>
              <w:rPr>
                <w:rFonts w:hint="eastAsia" w:ascii="宋体" w:hAnsi="宋体" w:cs="宋体"/>
                <w:szCs w:val="21"/>
              </w:rPr>
            </w:pPr>
            <w:r>
              <w:rPr>
                <w:rFonts w:hint="eastAsia" w:ascii="宋体" w:hAnsi="宋体" w:cs="宋体"/>
                <w:szCs w:val="21"/>
              </w:rPr>
              <w:t>1.报价必须含以下部分，包括：</w:t>
            </w:r>
          </w:p>
          <w:p w14:paraId="2E678F33">
            <w:pPr>
              <w:spacing w:line="360" w:lineRule="exact"/>
              <w:rPr>
                <w:rFonts w:hint="eastAsia" w:ascii="宋体" w:hAnsi="宋体" w:cs="宋体"/>
                <w:szCs w:val="21"/>
              </w:rPr>
            </w:pPr>
            <w:r>
              <w:rPr>
                <w:rFonts w:hint="eastAsia" w:ascii="宋体" w:hAnsi="宋体" w:cs="宋体"/>
                <w:szCs w:val="21"/>
              </w:rPr>
              <w:t>（1）服务的价格；</w:t>
            </w:r>
          </w:p>
          <w:p w14:paraId="2CED8174">
            <w:pPr>
              <w:spacing w:line="360" w:lineRule="exact"/>
              <w:rPr>
                <w:rFonts w:hint="eastAsia" w:ascii="宋体" w:hAnsi="宋体" w:cs="宋体"/>
                <w:szCs w:val="21"/>
              </w:rPr>
            </w:pPr>
            <w:r>
              <w:rPr>
                <w:rFonts w:hint="eastAsia" w:ascii="宋体" w:hAnsi="宋体" w:cs="宋体"/>
                <w:szCs w:val="21"/>
              </w:rPr>
              <w:t>（2）必要的保险费用和各项税金；</w:t>
            </w:r>
          </w:p>
          <w:p w14:paraId="147CC8EA">
            <w:pPr>
              <w:tabs>
                <w:tab w:val="left" w:pos="3490"/>
                <w:tab w:val="left" w:pos="3670"/>
                <w:tab w:val="left" w:pos="3895"/>
              </w:tabs>
              <w:spacing w:line="360" w:lineRule="exact"/>
              <w:rPr>
                <w:rFonts w:hint="eastAsia" w:ascii="宋体" w:hAnsi="宋体" w:cs="宋体"/>
                <w:szCs w:val="21"/>
                <w:u w:val="single"/>
              </w:rPr>
            </w:pPr>
            <w:r>
              <w:rPr>
                <w:rFonts w:hint="eastAsia" w:ascii="宋体" w:hAnsi="宋体" w:cs="宋体"/>
                <w:szCs w:val="21"/>
              </w:rPr>
              <w:t>（3）其他（如技术支持、售后服务、费用）。</w:t>
            </w:r>
          </w:p>
          <w:p w14:paraId="0D50C3CC">
            <w:pPr>
              <w:spacing w:line="360" w:lineRule="exact"/>
              <w:rPr>
                <w:rFonts w:hint="eastAsia" w:ascii="宋体" w:hAnsi="宋体" w:cs="宋体"/>
                <w:szCs w:val="21"/>
                <w:u w:val="single"/>
              </w:rPr>
            </w:pPr>
            <w:r>
              <w:rPr>
                <w:rFonts w:hint="eastAsia" w:ascii="宋体" w:hAnsi="宋体" w:cs="宋体"/>
                <w:szCs w:val="21"/>
              </w:rPr>
              <w:t>2.付款方式：第一期付款：合同签订后，10个工作日内支付采购人向中标供应商支付合同总价30%预付款，支付前由中标供应商按规定向采购人开具正式发票；第二期付款：中标供应商交货完毕并验收合格后25个工作日内，采购人向中标供应商支付合同总价的70%，支付前由中标供应商按规定向采购人开具正式发票。</w:t>
            </w:r>
          </w:p>
        </w:tc>
      </w:tr>
      <w:tr w14:paraId="07DA8C8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84" w:hRule="atLeast"/>
        </w:trPr>
        <w:tc>
          <w:tcPr>
            <w:tcW w:w="817" w:type="dxa"/>
            <w:gridSpan w:val="2"/>
            <w:tcBorders>
              <w:top w:val="single" w:color="auto" w:sz="4" w:space="0"/>
              <w:left w:val="single" w:color="auto" w:sz="4" w:space="0"/>
              <w:bottom w:val="single" w:color="auto" w:sz="4" w:space="0"/>
              <w:right w:val="single" w:color="auto" w:sz="4" w:space="0"/>
            </w:tcBorders>
            <w:noWrap w:val="0"/>
            <w:vAlign w:val="center"/>
          </w:tcPr>
          <w:p w14:paraId="102E06A5">
            <w:pPr>
              <w:spacing w:line="360" w:lineRule="exact"/>
              <w:jc w:val="center"/>
              <w:rPr>
                <w:rFonts w:hint="eastAsia" w:ascii="宋体" w:hAnsi="宋体" w:cs="宋体"/>
                <w:szCs w:val="21"/>
              </w:rPr>
            </w:pPr>
            <w:r>
              <w:rPr>
                <w:rFonts w:hint="eastAsia" w:ascii="宋体" w:hAnsi="宋体" w:cs="宋体"/>
                <w:szCs w:val="21"/>
              </w:rPr>
              <w:t>其他说明</w:t>
            </w:r>
          </w:p>
        </w:tc>
        <w:tc>
          <w:tcPr>
            <w:tcW w:w="9304" w:type="dxa"/>
            <w:gridSpan w:val="7"/>
            <w:tcBorders>
              <w:top w:val="single" w:color="auto" w:sz="4" w:space="0"/>
              <w:left w:val="single" w:color="auto" w:sz="4" w:space="0"/>
              <w:bottom w:val="single" w:color="auto" w:sz="4" w:space="0"/>
              <w:right w:val="single" w:color="auto" w:sz="4" w:space="0"/>
            </w:tcBorders>
            <w:noWrap w:val="0"/>
            <w:vAlign w:val="top"/>
          </w:tcPr>
          <w:p w14:paraId="0F8B0747">
            <w:pPr>
              <w:tabs>
                <w:tab w:val="left" w:pos="180"/>
                <w:tab w:val="left" w:pos="1620"/>
              </w:tabs>
              <w:spacing w:line="360" w:lineRule="exact"/>
              <w:ind w:firstLine="420" w:firstLineChars="200"/>
              <w:rPr>
                <w:rFonts w:hint="eastAsia" w:ascii="宋体" w:hAnsi="宋体" w:cs="宋体"/>
                <w:szCs w:val="21"/>
              </w:rPr>
            </w:pPr>
            <w:r>
              <w:rPr>
                <w:rFonts w:hint="eastAsia" w:ascii="宋体" w:hAnsi="宋体" w:cs="宋体"/>
                <w:szCs w:val="21"/>
              </w:rPr>
              <w:t>本分标服务所涉及的货物不接受进口产品（即通过中国海关报关验放进入中国境内且产自关境外的产品）参与投标，</w:t>
            </w:r>
            <w:r>
              <w:rPr>
                <w:rFonts w:hint="eastAsia" w:ascii="宋体" w:hAnsi="宋体" w:cs="宋体"/>
                <w:b/>
                <w:szCs w:val="21"/>
              </w:rPr>
              <w:t>如有进口产品参与投标的作无效标处理</w:t>
            </w:r>
            <w:r>
              <w:rPr>
                <w:rFonts w:hint="eastAsia" w:ascii="宋体" w:hAnsi="宋体" w:cs="宋体"/>
                <w:szCs w:val="21"/>
              </w:rPr>
              <w:t>。</w:t>
            </w:r>
          </w:p>
        </w:tc>
      </w:tr>
    </w:tbl>
    <w:p w14:paraId="1E4E0CEC">
      <w:pPr>
        <w:spacing w:line="428" w:lineRule="exact"/>
        <w:ind w:left="119"/>
        <w:rPr>
          <w:rFonts w:hAnsi="宋体"/>
        </w:rPr>
      </w:pPr>
    </w:p>
    <w:p w14:paraId="5F558E93">
      <w:pPr>
        <w:spacing w:line="360" w:lineRule="auto"/>
        <w:ind w:firstLine="424" w:firstLineChars="202"/>
        <w:jc w:val="left"/>
        <w:rPr>
          <w:rFonts w:hint="eastAsia" w:ascii="宋体" w:hAnsi="宋体" w:cs="宋体"/>
          <w:szCs w:val="21"/>
        </w:rPr>
      </w:pPr>
    </w:p>
    <w:tbl>
      <w:tblPr>
        <w:tblStyle w:val="12"/>
        <w:tblpPr w:leftFromText="180" w:rightFromText="180" w:vertAnchor="text" w:horzAnchor="page" w:tblpX="996" w:tblpY="1121"/>
        <w:tblOverlap w:val="never"/>
        <w:tblW w:w="10121"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5"/>
        <w:gridCol w:w="272"/>
        <w:gridCol w:w="30"/>
        <w:gridCol w:w="714"/>
        <w:gridCol w:w="424"/>
        <w:gridCol w:w="513"/>
        <w:gridCol w:w="5498"/>
        <w:gridCol w:w="850"/>
        <w:gridCol w:w="1275"/>
      </w:tblGrid>
      <w:tr w14:paraId="5C199F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10121" w:type="dxa"/>
            <w:gridSpan w:val="9"/>
            <w:tcBorders>
              <w:top w:val="single" w:color="auto" w:sz="4" w:space="0"/>
              <w:left w:val="single" w:color="auto" w:sz="4" w:space="0"/>
              <w:right w:val="single" w:color="auto" w:sz="4" w:space="0"/>
            </w:tcBorders>
            <w:noWrap w:val="0"/>
            <w:vAlign w:val="center"/>
          </w:tcPr>
          <w:p w14:paraId="473F189D">
            <w:pPr>
              <w:spacing w:line="360" w:lineRule="exact"/>
              <w:jc w:val="center"/>
              <w:rPr>
                <w:rFonts w:hint="eastAsia" w:ascii="宋体" w:hAnsi="宋体" w:cs="宋体"/>
                <w:b/>
                <w:szCs w:val="21"/>
              </w:rPr>
            </w:pPr>
            <w:r>
              <w:rPr>
                <w:rFonts w:hint="eastAsia" w:ascii="宋体" w:hAnsi="宋体" w:cs="宋体"/>
                <w:b/>
                <w:szCs w:val="21"/>
              </w:rPr>
              <w:t>服务需求一览表</w:t>
            </w:r>
          </w:p>
        </w:tc>
      </w:tr>
      <w:tr w14:paraId="0999FD1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1985" w:type="dxa"/>
            <w:gridSpan w:val="5"/>
            <w:tcBorders>
              <w:top w:val="single" w:color="auto" w:sz="4" w:space="0"/>
              <w:left w:val="single" w:color="auto" w:sz="4" w:space="0"/>
              <w:right w:val="single" w:color="auto" w:sz="4" w:space="0"/>
            </w:tcBorders>
            <w:noWrap w:val="0"/>
            <w:vAlign w:val="center"/>
          </w:tcPr>
          <w:p w14:paraId="100BB51D">
            <w:pPr>
              <w:spacing w:line="360" w:lineRule="exact"/>
              <w:jc w:val="center"/>
              <w:rPr>
                <w:rFonts w:hint="eastAsia" w:ascii="宋体" w:hAnsi="宋体" w:cs="宋体"/>
                <w:szCs w:val="21"/>
              </w:rPr>
            </w:pPr>
            <w:r>
              <w:rPr>
                <w:rFonts w:hint="eastAsia" w:ascii="宋体" w:hAnsi="宋体" w:cs="宋体"/>
                <w:szCs w:val="21"/>
              </w:rPr>
              <w:t>分标2</w:t>
            </w:r>
          </w:p>
        </w:tc>
        <w:tc>
          <w:tcPr>
            <w:tcW w:w="8136" w:type="dxa"/>
            <w:gridSpan w:val="4"/>
            <w:tcBorders>
              <w:top w:val="single" w:color="auto" w:sz="4" w:space="0"/>
              <w:left w:val="single" w:color="auto" w:sz="4" w:space="0"/>
              <w:right w:val="single" w:color="auto" w:sz="4" w:space="0"/>
            </w:tcBorders>
            <w:noWrap w:val="0"/>
            <w:vAlign w:val="center"/>
          </w:tcPr>
          <w:p w14:paraId="25F4169B">
            <w:pPr>
              <w:spacing w:line="360" w:lineRule="exact"/>
              <w:jc w:val="left"/>
              <w:rPr>
                <w:rFonts w:hint="eastAsia" w:ascii="宋体" w:hAnsi="宋体" w:cs="宋体"/>
                <w:b/>
                <w:bCs/>
                <w:szCs w:val="21"/>
              </w:rPr>
            </w:pPr>
            <w:r>
              <w:rPr>
                <w:rFonts w:hint="eastAsia" w:ascii="宋体" w:hAnsi="宋体" w:cs="宋体"/>
                <w:b/>
                <w:bCs/>
                <w:szCs w:val="21"/>
              </w:rPr>
              <w:t xml:space="preserve">《跨境电商泰语》“三融三化”课程建设 </w:t>
            </w:r>
          </w:p>
        </w:tc>
      </w:tr>
      <w:tr w14:paraId="3D67A3B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545" w:type="dxa"/>
            <w:vMerge w:val="restart"/>
            <w:tcBorders>
              <w:top w:val="single" w:color="auto" w:sz="4" w:space="0"/>
              <w:left w:val="single" w:color="auto" w:sz="4" w:space="0"/>
              <w:right w:val="single" w:color="auto" w:sz="4" w:space="0"/>
            </w:tcBorders>
            <w:noWrap w:val="0"/>
            <w:vAlign w:val="top"/>
          </w:tcPr>
          <w:p w14:paraId="19309FF8">
            <w:pPr>
              <w:spacing w:line="360" w:lineRule="exact"/>
              <w:jc w:val="center"/>
              <w:rPr>
                <w:rFonts w:hint="eastAsia" w:ascii="宋体" w:hAnsi="宋体" w:cs="宋体"/>
                <w:szCs w:val="21"/>
              </w:rPr>
            </w:pPr>
            <w:r>
              <w:rPr>
                <w:rFonts w:hint="eastAsia" w:ascii="宋体" w:hAnsi="宋体" w:cs="宋体"/>
                <w:szCs w:val="21"/>
              </w:rPr>
              <w:t>采购清单及服务参数</w:t>
            </w:r>
          </w:p>
        </w:tc>
        <w:tc>
          <w:tcPr>
            <w:tcW w:w="302" w:type="dxa"/>
            <w:gridSpan w:val="2"/>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6AF8D42C">
            <w:pPr>
              <w:spacing w:line="360" w:lineRule="exact"/>
              <w:jc w:val="center"/>
              <w:rPr>
                <w:rFonts w:hint="eastAsia" w:ascii="宋体" w:hAnsi="宋体" w:cs="宋体"/>
                <w:szCs w:val="21"/>
              </w:rPr>
            </w:pPr>
            <w:r>
              <w:rPr>
                <w:rFonts w:hint="eastAsia" w:ascii="宋体" w:hAnsi="宋体" w:cs="宋体"/>
                <w:szCs w:val="21"/>
              </w:rPr>
              <w:t>序号</w:t>
            </w:r>
          </w:p>
        </w:tc>
        <w:tc>
          <w:tcPr>
            <w:tcW w:w="714" w:type="dxa"/>
            <w:tcBorders>
              <w:top w:val="single" w:color="auto" w:sz="4" w:space="0"/>
              <w:left w:val="single" w:color="auto" w:sz="4" w:space="0"/>
              <w:bottom w:val="single" w:color="auto" w:sz="4" w:space="0"/>
              <w:right w:val="single" w:color="auto" w:sz="4" w:space="0"/>
            </w:tcBorders>
            <w:noWrap w:val="0"/>
            <w:vAlign w:val="center"/>
          </w:tcPr>
          <w:p w14:paraId="153C431B">
            <w:pPr>
              <w:spacing w:line="360" w:lineRule="exact"/>
              <w:jc w:val="center"/>
              <w:rPr>
                <w:rFonts w:hint="eastAsia" w:ascii="宋体" w:hAnsi="宋体" w:cs="宋体"/>
                <w:szCs w:val="21"/>
              </w:rPr>
            </w:pPr>
            <w:r>
              <w:rPr>
                <w:rFonts w:hint="eastAsia" w:ascii="宋体" w:hAnsi="宋体" w:cs="宋体"/>
                <w:szCs w:val="21"/>
              </w:rPr>
              <w:t>标的名称</w:t>
            </w:r>
          </w:p>
        </w:tc>
        <w:tc>
          <w:tcPr>
            <w:tcW w:w="424" w:type="dxa"/>
            <w:tcBorders>
              <w:top w:val="single" w:color="auto" w:sz="4" w:space="0"/>
              <w:left w:val="single" w:color="auto" w:sz="4" w:space="0"/>
              <w:bottom w:val="single" w:color="auto" w:sz="4" w:space="0"/>
              <w:right w:val="single" w:color="auto" w:sz="4" w:space="0"/>
            </w:tcBorders>
            <w:noWrap w:val="0"/>
            <w:vAlign w:val="center"/>
          </w:tcPr>
          <w:p w14:paraId="60C519CF">
            <w:pPr>
              <w:spacing w:line="360" w:lineRule="exact"/>
              <w:jc w:val="center"/>
              <w:rPr>
                <w:rFonts w:hint="eastAsia" w:ascii="宋体" w:hAnsi="宋体" w:cs="宋体"/>
                <w:szCs w:val="21"/>
              </w:rPr>
            </w:pPr>
            <w:r>
              <w:rPr>
                <w:rFonts w:hint="eastAsia" w:ascii="宋体" w:hAnsi="宋体" w:cs="宋体"/>
                <w:szCs w:val="21"/>
              </w:rPr>
              <w:t>单位</w:t>
            </w:r>
          </w:p>
        </w:tc>
        <w:tc>
          <w:tcPr>
            <w:tcW w:w="513" w:type="dxa"/>
            <w:tcBorders>
              <w:top w:val="single" w:color="auto" w:sz="4" w:space="0"/>
              <w:left w:val="single" w:color="auto" w:sz="4" w:space="0"/>
              <w:bottom w:val="single" w:color="auto" w:sz="4" w:space="0"/>
              <w:right w:val="single" w:color="auto" w:sz="4" w:space="0"/>
            </w:tcBorders>
            <w:noWrap w:val="0"/>
            <w:vAlign w:val="center"/>
          </w:tcPr>
          <w:p w14:paraId="1D99EA53">
            <w:pPr>
              <w:spacing w:line="360" w:lineRule="exact"/>
              <w:jc w:val="center"/>
              <w:rPr>
                <w:rFonts w:hint="eastAsia" w:ascii="宋体" w:hAnsi="宋体" w:cs="宋体"/>
                <w:szCs w:val="21"/>
              </w:rPr>
            </w:pPr>
            <w:r>
              <w:rPr>
                <w:rFonts w:hint="eastAsia" w:ascii="宋体" w:hAnsi="宋体" w:cs="宋体"/>
                <w:szCs w:val="21"/>
              </w:rPr>
              <w:t>数量</w:t>
            </w:r>
          </w:p>
        </w:tc>
        <w:tc>
          <w:tcPr>
            <w:tcW w:w="5498" w:type="dxa"/>
            <w:tcBorders>
              <w:top w:val="single" w:color="auto" w:sz="4" w:space="0"/>
              <w:left w:val="single" w:color="auto" w:sz="4" w:space="0"/>
              <w:bottom w:val="single" w:color="auto" w:sz="4" w:space="0"/>
              <w:right w:val="single" w:color="auto" w:sz="4" w:space="0"/>
            </w:tcBorders>
            <w:noWrap w:val="0"/>
            <w:vAlign w:val="center"/>
          </w:tcPr>
          <w:p w14:paraId="52CC163F">
            <w:pPr>
              <w:spacing w:line="360" w:lineRule="exact"/>
              <w:jc w:val="center"/>
              <w:rPr>
                <w:rFonts w:hint="eastAsia" w:ascii="宋体" w:hAnsi="宋体" w:cs="宋体"/>
                <w:szCs w:val="21"/>
              </w:rPr>
            </w:pPr>
            <w:r>
              <w:rPr>
                <w:rFonts w:hint="eastAsia" w:ascii="宋体" w:hAnsi="宋体" w:cs="宋体"/>
                <w:szCs w:val="21"/>
              </w:rPr>
              <w:t>技术服务要求</w:t>
            </w:r>
          </w:p>
        </w:tc>
        <w:tc>
          <w:tcPr>
            <w:tcW w:w="850" w:type="dxa"/>
            <w:tcBorders>
              <w:top w:val="single" w:color="auto" w:sz="4" w:space="0"/>
              <w:left w:val="single" w:color="auto" w:sz="4" w:space="0"/>
              <w:bottom w:val="single" w:color="auto" w:sz="4" w:space="0"/>
              <w:right w:val="single" w:color="auto" w:sz="4" w:space="0"/>
            </w:tcBorders>
            <w:noWrap w:val="0"/>
            <w:vAlign w:val="center"/>
          </w:tcPr>
          <w:p w14:paraId="74C241D2">
            <w:pPr>
              <w:spacing w:line="360" w:lineRule="exact"/>
              <w:jc w:val="center"/>
              <w:rPr>
                <w:rFonts w:hint="eastAsia" w:ascii="宋体" w:hAnsi="宋体" w:cs="宋体"/>
                <w:szCs w:val="21"/>
              </w:rPr>
            </w:pPr>
            <w:r>
              <w:rPr>
                <w:rFonts w:hint="eastAsia" w:ascii="宋体" w:hAnsi="宋体"/>
                <w:szCs w:val="21"/>
              </w:rPr>
              <w:t>分项最高限价</w:t>
            </w:r>
            <w:r>
              <w:rPr>
                <w:rFonts w:hint="eastAsia" w:ascii="宋体" w:hAnsi="宋体" w:cs="宋体"/>
                <w:szCs w:val="21"/>
              </w:rPr>
              <w:t>（元）</w:t>
            </w:r>
          </w:p>
        </w:tc>
        <w:tc>
          <w:tcPr>
            <w:tcW w:w="1275" w:type="dxa"/>
            <w:tcBorders>
              <w:top w:val="single" w:color="auto" w:sz="4" w:space="0"/>
              <w:left w:val="single" w:color="auto" w:sz="4" w:space="0"/>
              <w:bottom w:val="single" w:color="auto" w:sz="4" w:space="0"/>
              <w:right w:val="single" w:color="auto" w:sz="4" w:space="0"/>
            </w:tcBorders>
            <w:noWrap w:val="0"/>
            <w:vAlign w:val="center"/>
          </w:tcPr>
          <w:p w14:paraId="4D269046">
            <w:pPr>
              <w:spacing w:line="360" w:lineRule="exact"/>
              <w:jc w:val="center"/>
              <w:rPr>
                <w:rFonts w:hint="eastAsia" w:ascii="宋体" w:hAnsi="宋体" w:cs="宋体"/>
                <w:szCs w:val="21"/>
              </w:rPr>
            </w:pPr>
            <w:r>
              <w:rPr>
                <w:rFonts w:hint="eastAsia" w:ascii="宋体" w:hAnsi="宋体" w:cs="宋体"/>
                <w:szCs w:val="21"/>
              </w:rPr>
              <w:t>中小企业划分标准所属行业名称（行业名称及划分见本章附件2）</w:t>
            </w:r>
          </w:p>
        </w:tc>
      </w:tr>
      <w:tr w14:paraId="327E308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545" w:type="dxa"/>
            <w:vMerge w:val="continue"/>
            <w:tcBorders>
              <w:left w:val="single" w:color="auto" w:sz="4" w:space="0"/>
              <w:right w:val="single" w:color="auto" w:sz="4" w:space="0"/>
            </w:tcBorders>
            <w:noWrap w:val="0"/>
            <w:vAlign w:val="top"/>
          </w:tcPr>
          <w:p w14:paraId="40713C49">
            <w:pPr>
              <w:spacing w:line="360" w:lineRule="exact"/>
              <w:jc w:val="center"/>
              <w:rPr>
                <w:rFonts w:hint="eastAsia" w:ascii="宋体" w:hAnsi="宋体" w:cs="宋体"/>
                <w:b/>
                <w:bCs/>
                <w:szCs w:val="21"/>
              </w:rPr>
            </w:pPr>
          </w:p>
        </w:tc>
        <w:tc>
          <w:tcPr>
            <w:tcW w:w="302" w:type="dxa"/>
            <w:gridSpan w:val="2"/>
            <w:tcBorders>
              <w:top w:val="single" w:color="auto" w:sz="4" w:space="0"/>
              <w:left w:val="single" w:color="auto" w:sz="4" w:space="0"/>
              <w:bottom w:val="single" w:color="auto" w:sz="4" w:space="0"/>
              <w:right w:val="single" w:color="auto" w:sz="4" w:space="0"/>
            </w:tcBorders>
            <w:noWrap w:val="0"/>
            <w:vAlign w:val="center"/>
          </w:tcPr>
          <w:p w14:paraId="0D956D5D">
            <w:pPr>
              <w:spacing w:line="360" w:lineRule="exact"/>
              <w:jc w:val="center"/>
              <w:rPr>
                <w:rFonts w:hint="eastAsia" w:ascii="宋体" w:hAnsi="宋体" w:cs="宋体"/>
                <w:szCs w:val="21"/>
              </w:rPr>
            </w:pPr>
            <w:r>
              <w:rPr>
                <w:rFonts w:hint="eastAsia" w:ascii="宋体" w:hAnsi="宋体" w:cs="宋体"/>
                <w:szCs w:val="21"/>
              </w:rPr>
              <w:t>1</w:t>
            </w:r>
          </w:p>
        </w:tc>
        <w:tc>
          <w:tcPr>
            <w:tcW w:w="714" w:type="dxa"/>
            <w:tcBorders>
              <w:top w:val="single" w:color="auto" w:sz="4" w:space="0"/>
              <w:left w:val="single" w:color="auto" w:sz="4" w:space="0"/>
              <w:bottom w:val="single" w:color="auto" w:sz="4" w:space="0"/>
              <w:right w:val="single" w:color="auto" w:sz="4" w:space="0"/>
            </w:tcBorders>
            <w:noWrap w:val="0"/>
            <w:vAlign w:val="center"/>
          </w:tcPr>
          <w:p w14:paraId="6ECED286">
            <w:pPr>
              <w:spacing w:line="360" w:lineRule="exact"/>
              <w:rPr>
                <w:rFonts w:hint="eastAsia" w:ascii="宋体" w:hAnsi="宋体" w:cs="宋体"/>
                <w:szCs w:val="21"/>
              </w:rPr>
            </w:pPr>
            <w:r>
              <w:rPr>
                <w:rFonts w:hint="eastAsia" w:ascii="宋体" w:hAnsi="宋体" w:cs="宋体"/>
                <w:szCs w:val="21"/>
              </w:rPr>
              <w:t>《跨境电商泰语》“三融三化”课程建设</w:t>
            </w:r>
          </w:p>
        </w:tc>
        <w:tc>
          <w:tcPr>
            <w:tcW w:w="424" w:type="dxa"/>
            <w:tcBorders>
              <w:top w:val="single" w:color="auto" w:sz="4" w:space="0"/>
              <w:left w:val="single" w:color="auto" w:sz="4" w:space="0"/>
              <w:bottom w:val="single" w:color="auto" w:sz="4" w:space="0"/>
              <w:right w:val="single" w:color="auto" w:sz="4" w:space="0"/>
            </w:tcBorders>
            <w:noWrap w:val="0"/>
            <w:vAlign w:val="center"/>
          </w:tcPr>
          <w:p w14:paraId="20FCD589">
            <w:pPr>
              <w:spacing w:line="360" w:lineRule="exact"/>
              <w:rPr>
                <w:rFonts w:hint="eastAsia" w:ascii="宋体" w:hAnsi="宋体" w:cs="宋体"/>
                <w:szCs w:val="21"/>
              </w:rPr>
            </w:pPr>
            <w:r>
              <w:rPr>
                <w:rFonts w:hint="eastAsia" w:ascii="宋体" w:hAnsi="宋体" w:cs="宋体"/>
                <w:szCs w:val="21"/>
              </w:rPr>
              <w:t>项</w:t>
            </w:r>
          </w:p>
        </w:tc>
        <w:tc>
          <w:tcPr>
            <w:tcW w:w="513" w:type="dxa"/>
            <w:tcBorders>
              <w:top w:val="single" w:color="auto" w:sz="4" w:space="0"/>
              <w:left w:val="single" w:color="auto" w:sz="4" w:space="0"/>
              <w:bottom w:val="single" w:color="auto" w:sz="4" w:space="0"/>
              <w:right w:val="single" w:color="auto" w:sz="4" w:space="0"/>
            </w:tcBorders>
            <w:noWrap w:val="0"/>
            <w:vAlign w:val="center"/>
          </w:tcPr>
          <w:p w14:paraId="2C5BFD03">
            <w:pPr>
              <w:spacing w:line="360" w:lineRule="exact"/>
              <w:rPr>
                <w:rFonts w:hint="eastAsia" w:ascii="宋体" w:hAnsi="宋体" w:cs="宋体"/>
                <w:szCs w:val="21"/>
              </w:rPr>
            </w:pPr>
            <w:r>
              <w:rPr>
                <w:rFonts w:hint="eastAsia" w:ascii="宋体" w:hAnsi="宋体" w:cs="宋体"/>
                <w:szCs w:val="21"/>
              </w:rPr>
              <w:t>1</w:t>
            </w:r>
          </w:p>
        </w:tc>
        <w:tc>
          <w:tcPr>
            <w:tcW w:w="5498" w:type="dxa"/>
            <w:tcBorders>
              <w:top w:val="single" w:color="auto" w:sz="4" w:space="0"/>
              <w:left w:val="single" w:color="auto" w:sz="4" w:space="0"/>
              <w:bottom w:val="single" w:color="auto" w:sz="4" w:space="0"/>
              <w:right w:val="single" w:color="auto" w:sz="4" w:space="0"/>
            </w:tcBorders>
            <w:noWrap w:val="0"/>
            <w:vAlign w:val="top"/>
          </w:tcPr>
          <w:p w14:paraId="6F5E0D5D">
            <w:pPr>
              <w:spacing w:line="360" w:lineRule="exact"/>
              <w:rPr>
                <w:rFonts w:ascii="宋体" w:hAnsi="宋体" w:cs="宋体"/>
                <w:bCs/>
                <w:szCs w:val="21"/>
              </w:rPr>
            </w:pPr>
            <w:r>
              <w:rPr>
                <w:rFonts w:hint="eastAsia" w:ascii="宋体" w:hAnsi="宋体" w:cs="宋体"/>
                <w:bCs/>
                <w:szCs w:val="21"/>
              </w:rPr>
              <w:t>参考教材名称：《跨境电商直播泰语实用教程》</w:t>
            </w:r>
          </w:p>
          <w:p w14:paraId="09A12ED6">
            <w:pPr>
              <w:spacing w:line="360" w:lineRule="exact"/>
              <w:rPr>
                <w:rFonts w:hint="eastAsia" w:ascii="宋体" w:hAnsi="宋体" w:cs="宋体"/>
                <w:b/>
                <w:szCs w:val="21"/>
              </w:rPr>
            </w:pPr>
            <w:r>
              <w:rPr>
                <w:rFonts w:hint="eastAsia" w:ascii="宋体" w:hAnsi="宋体" w:cs="宋体"/>
                <w:b/>
                <w:szCs w:val="21"/>
              </w:rPr>
              <w:t>一、精品微课视频拍摄制作服务要求：</w:t>
            </w:r>
          </w:p>
          <w:p w14:paraId="254D8B90">
            <w:pPr>
              <w:spacing w:line="360" w:lineRule="exact"/>
              <w:rPr>
                <w:rFonts w:ascii="宋体" w:hAnsi="宋体" w:cs="宋体"/>
                <w:b/>
                <w:bCs/>
                <w:spacing w:val="-4"/>
                <w:szCs w:val="21"/>
              </w:rPr>
            </w:pPr>
            <w:r>
              <w:rPr>
                <w:rFonts w:hint="eastAsia" w:ascii="宋体" w:hAnsi="宋体" w:cs="宋体"/>
                <w:b/>
                <w:bCs/>
                <w:spacing w:val="-4"/>
                <w:szCs w:val="21"/>
              </w:rPr>
              <w:t>精品微课视频，每个视频时长不少于9分钟，总计时长≥120分钟</w:t>
            </w:r>
          </w:p>
          <w:p w14:paraId="5A2E111C">
            <w:pPr>
              <w:spacing w:line="360" w:lineRule="exact"/>
              <w:rPr>
                <w:rFonts w:hint="eastAsia" w:ascii="宋体" w:hAnsi="宋体" w:cs="宋体"/>
                <w:b/>
                <w:bCs/>
                <w:spacing w:val="-4"/>
                <w:szCs w:val="21"/>
              </w:rPr>
            </w:pPr>
            <w:r>
              <w:rPr>
                <w:rFonts w:hint="eastAsia" w:ascii="宋体" w:hAnsi="宋体" w:cs="宋体"/>
                <w:b/>
                <w:bCs/>
                <w:spacing w:val="-4"/>
                <w:szCs w:val="21"/>
              </w:rPr>
              <w:t>1.制作前期准备</w:t>
            </w:r>
          </w:p>
          <w:p w14:paraId="74E3BCF7">
            <w:pPr>
              <w:spacing w:line="360" w:lineRule="exact"/>
              <w:ind w:firstLine="202" w:firstLineChars="100"/>
              <w:rPr>
                <w:rFonts w:hint="eastAsia" w:ascii="宋体" w:hAnsi="宋体" w:cs="宋体"/>
                <w:spacing w:val="-4"/>
                <w:szCs w:val="21"/>
              </w:rPr>
            </w:pPr>
            <w:r>
              <w:rPr>
                <w:rFonts w:hint="eastAsia" w:ascii="宋体" w:hAnsi="宋体" w:cs="宋体"/>
                <w:spacing w:val="-4"/>
                <w:szCs w:val="21"/>
              </w:rPr>
              <w:t>（1）采购人提供课程的大纲、单元教学设计脚本及教学课件（PPT 等)，中标人和采购人职能部门及负责教师沟通，根据教学内容的特点，按照教学设计脚本的要求制作一定的图、表、切换动画、视频及必要的过渡效果等。</w:t>
            </w:r>
          </w:p>
          <w:p w14:paraId="132F5E0A">
            <w:pPr>
              <w:spacing w:line="360" w:lineRule="exact"/>
              <w:ind w:firstLine="202" w:firstLineChars="100"/>
              <w:rPr>
                <w:rFonts w:hint="eastAsia" w:ascii="宋体" w:hAnsi="宋体" w:cs="宋体"/>
                <w:spacing w:val="-4"/>
                <w:szCs w:val="21"/>
              </w:rPr>
            </w:pPr>
            <w:r>
              <w:rPr>
                <w:rFonts w:hint="eastAsia" w:ascii="宋体" w:hAnsi="宋体" w:cs="宋体"/>
                <w:spacing w:val="-4"/>
                <w:szCs w:val="21"/>
              </w:rPr>
              <w:t>（2）根据课程性质，中标人与采购人一起确定课程的拍摄方式，提供以下拍摄模式供采购人选择（不限以下制作呈现模式）：</w:t>
            </w:r>
          </w:p>
          <w:p w14:paraId="322E036B">
            <w:pPr>
              <w:spacing w:line="360" w:lineRule="exact"/>
              <w:rPr>
                <w:rFonts w:hint="eastAsia" w:ascii="宋体" w:hAnsi="宋体" w:cs="宋体"/>
                <w:spacing w:val="-4"/>
                <w:szCs w:val="21"/>
              </w:rPr>
            </w:pPr>
            <w:r>
              <w:rPr>
                <w:rFonts w:hint="eastAsia" w:ascii="宋体" w:hAnsi="宋体" w:cs="宋体"/>
                <w:b/>
                <w:bCs/>
                <w:spacing w:val="-4"/>
                <w:szCs w:val="21"/>
              </w:rPr>
              <w:t>图文演绎模式：</w:t>
            </w:r>
            <w:r>
              <w:rPr>
                <w:rFonts w:hint="eastAsia" w:ascii="宋体" w:hAnsi="宋体" w:cs="宋体"/>
                <w:spacing w:val="-4"/>
                <w:szCs w:val="21"/>
              </w:rPr>
              <w:t>在摄影棚内采集声音，全程PPT图文动态演示。</w:t>
            </w:r>
          </w:p>
          <w:p w14:paraId="005AC155">
            <w:pPr>
              <w:spacing w:line="360" w:lineRule="exact"/>
              <w:rPr>
                <w:rFonts w:hint="eastAsia" w:ascii="宋体" w:hAnsi="宋体" w:cs="宋体"/>
                <w:spacing w:val="-4"/>
                <w:szCs w:val="21"/>
              </w:rPr>
            </w:pPr>
            <w:r>
              <w:rPr>
                <w:rFonts w:hint="eastAsia" w:ascii="宋体" w:hAnsi="宋体" w:cs="宋体"/>
                <w:b/>
                <w:bCs/>
                <w:spacing w:val="-4"/>
                <w:szCs w:val="21"/>
              </w:rPr>
              <w:t>实操实验模式：</w:t>
            </w:r>
            <w:r>
              <w:rPr>
                <w:rFonts w:hint="eastAsia" w:ascii="宋体" w:hAnsi="宋体" w:cs="宋体"/>
                <w:spacing w:val="-4"/>
                <w:szCs w:val="21"/>
              </w:rPr>
              <w:t>在摄影棚内多机位拍摄，通过实际操作演示、讲解，完成教学过程。</w:t>
            </w:r>
          </w:p>
          <w:p w14:paraId="1824F02E">
            <w:pPr>
              <w:spacing w:line="360" w:lineRule="exact"/>
              <w:rPr>
                <w:rFonts w:hint="eastAsia" w:ascii="宋体" w:hAnsi="宋体" w:cs="宋体"/>
                <w:spacing w:val="-4"/>
                <w:szCs w:val="21"/>
              </w:rPr>
            </w:pPr>
            <w:r>
              <w:rPr>
                <w:rFonts w:hint="eastAsia" w:ascii="宋体" w:hAnsi="宋体" w:cs="宋体"/>
                <w:b/>
                <w:bCs/>
                <w:spacing w:val="-4"/>
                <w:szCs w:val="21"/>
              </w:rPr>
              <w:t>虚拟抠像模式：</w:t>
            </w:r>
            <w:r>
              <w:rPr>
                <w:rFonts w:hint="eastAsia" w:ascii="宋体" w:hAnsi="宋体" w:cs="宋体"/>
                <w:spacing w:val="-4"/>
                <w:szCs w:val="21"/>
              </w:rPr>
              <w:t>根据老师课程需求，设计虚拟背景，使用虚拟绿幕抠图，制作带虚拟背景的视频。</w:t>
            </w:r>
          </w:p>
          <w:p w14:paraId="4DF78B25">
            <w:pPr>
              <w:spacing w:line="360" w:lineRule="exact"/>
              <w:rPr>
                <w:rFonts w:hint="eastAsia" w:ascii="宋体" w:hAnsi="宋体" w:cs="宋体"/>
                <w:spacing w:val="-4"/>
                <w:szCs w:val="21"/>
              </w:rPr>
            </w:pPr>
            <w:r>
              <w:rPr>
                <w:rFonts w:hint="eastAsia" w:ascii="宋体" w:hAnsi="宋体" w:cs="宋体"/>
                <w:b/>
                <w:bCs/>
                <w:spacing w:val="-4"/>
                <w:szCs w:val="21"/>
              </w:rPr>
              <w:t>录屏AE包装模式：</w:t>
            </w:r>
            <w:r>
              <w:rPr>
                <w:rFonts w:hint="eastAsia" w:ascii="宋体" w:hAnsi="宋体" w:cs="宋体"/>
                <w:spacing w:val="-4"/>
                <w:szCs w:val="21"/>
              </w:rPr>
              <w:t>全程录制电脑屏幕，须保证视频画面的美观流畅。后期通过包装软件制作具体课程特性的动态效果。</w:t>
            </w:r>
          </w:p>
          <w:p w14:paraId="4FF9A4C5">
            <w:pPr>
              <w:spacing w:line="360" w:lineRule="exact"/>
              <w:rPr>
                <w:rFonts w:hint="eastAsia" w:ascii="宋体" w:hAnsi="宋体" w:cs="宋体"/>
                <w:b/>
                <w:bCs/>
                <w:spacing w:val="-4"/>
                <w:szCs w:val="21"/>
              </w:rPr>
            </w:pPr>
            <w:r>
              <w:rPr>
                <w:rFonts w:hint="eastAsia" w:ascii="宋体" w:hAnsi="宋体" w:cs="宋体"/>
                <w:b/>
                <w:bCs/>
                <w:spacing w:val="-4"/>
                <w:szCs w:val="21"/>
              </w:rPr>
              <w:t>2.视频制作要求</w:t>
            </w:r>
          </w:p>
          <w:p w14:paraId="590055A4">
            <w:pPr>
              <w:spacing w:line="360" w:lineRule="exact"/>
              <w:ind w:firstLine="404" w:firstLineChars="200"/>
              <w:rPr>
                <w:rFonts w:hint="eastAsia" w:ascii="宋体" w:hAnsi="宋体" w:cs="宋体"/>
                <w:spacing w:val="-4"/>
                <w:szCs w:val="21"/>
              </w:rPr>
            </w:pPr>
            <w:r>
              <w:rPr>
                <w:rFonts w:hint="eastAsia" w:ascii="宋体" w:hAnsi="宋体" w:cs="宋体"/>
                <w:spacing w:val="-4"/>
                <w:szCs w:val="21"/>
              </w:rPr>
              <w:t>根据课程设计，按照课程框架，分单元完成知识点内容的拍摄和制作，录像环境光线充足、安静，提供形象指导，如指导教师衣着得体，拍摄前需简单化妆，保持最佳精神状态。</w:t>
            </w:r>
          </w:p>
          <w:p w14:paraId="30ECFFDC">
            <w:pPr>
              <w:spacing w:line="360" w:lineRule="exact"/>
              <w:rPr>
                <w:rFonts w:hint="eastAsia" w:ascii="宋体" w:hAnsi="宋体" w:cs="宋体"/>
                <w:spacing w:val="-4"/>
                <w:szCs w:val="21"/>
              </w:rPr>
            </w:pPr>
            <w:r>
              <w:rPr>
                <w:rFonts w:hint="eastAsia" w:ascii="宋体" w:hAnsi="宋体" w:cs="宋体"/>
                <w:spacing w:val="-4"/>
                <w:szCs w:val="21"/>
              </w:rPr>
              <w:t>采用多机位的拍摄方式，机位设置能够完整记录全部教学活动的要求。</w:t>
            </w:r>
          </w:p>
          <w:p w14:paraId="69D8845C">
            <w:pPr>
              <w:numPr>
                <w:ilvl w:val="0"/>
                <w:numId w:val="6"/>
              </w:numPr>
              <w:spacing w:line="360" w:lineRule="exact"/>
              <w:rPr>
                <w:rFonts w:hint="eastAsia" w:ascii="宋体" w:hAnsi="宋体" w:cs="宋体"/>
                <w:b/>
                <w:bCs/>
                <w:spacing w:val="-4"/>
                <w:szCs w:val="21"/>
              </w:rPr>
            </w:pPr>
            <w:r>
              <w:rPr>
                <w:rFonts w:hint="eastAsia" w:ascii="宋体" w:hAnsi="宋体" w:cs="宋体"/>
                <w:b/>
                <w:bCs/>
                <w:spacing w:val="-4"/>
                <w:szCs w:val="21"/>
              </w:rPr>
              <w:t>人员要求</w:t>
            </w:r>
          </w:p>
          <w:p w14:paraId="6E538EB5">
            <w:pPr>
              <w:spacing w:line="360" w:lineRule="exact"/>
              <w:rPr>
                <w:rFonts w:hint="eastAsia" w:ascii="宋体" w:hAnsi="宋体" w:cs="宋体"/>
                <w:b/>
                <w:bCs/>
                <w:spacing w:val="-4"/>
                <w:szCs w:val="21"/>
              </w:rPr>
            </w:pPr>
            <w:r>
              <w:rPr>
                <w:rFonts w:hint="eastAsia" w:ascii="宋体" w:hAnsi="宋体" w:cs="宋体"/>
                <w:b/>
                <w:bCs/>
                <w:spacing w:val="-4"/>
                <w:szCs w:val="21"/>
              </w:rPr>
              <w:t xml:space="preserve">    </w:t>
            </w:r>
            <w:r>
              <w:rPr>
                <w:rFonts w:hint="eastAsia" w:ascii="宋体" w:hAnsi="宋体"/>
                <w:szCs w:val="21"/>
              </w:rPr>
              <w:t>项目实施团队成员含有教育学或教育技术学专业等相关专业，实施团队成员需为供应商正式员工，且具备课程建设或资源库建设等同类型项目的统筹管理经验,熟悉相关制作流程以及制作流程的各个注意事项，能够指导教师在各个环节进行统筹跟进。</w:t>
            </w:r>
          </w:p>
          <w:p w14:paraId="5A82519B">
            <w:pPr>
              <w:spacing w:line="360" w:lineRule="exact"/>
              <w:rPr>
                <w:rFonts w:hint="eastAsia" w:ascii="宋体" w:hAnsi="宋体" w:cs="宋体"/>
                <w:b/>
                <w:bCs/>
                <w:spacing w:val="-4"/>
                <w:szCs w:val="21"/>
              </w:rPr>
            </w:pPr>
            <w:r>
              <w:rPr>
                <w:rFonts w:hint="eastAsia" w:ascii="宋体" w:hAnsi="宋体" w:cs="宋体"/>
                <w:b/>
                <w:bCs/>
                <w:spacing w:val="-4"/>
                <w:szCs w:val="21"/>
              </w:rPr>
              <w:t>（1）技术要求</w:t>
            </w:r>
          </w:p>
          <w:p w14:paraId="0747B1E9">
            <w:pPr>
              <w:spacing w:line="360" w:lineRule="exact"/>
              <w:rPr>
                <w:rFonts w:hint="eastAsia" w:ascii="宋体" w:hAnsi="宋体" w:cs="宋体"/>
                <w:b/>
                <w:bCs/>
                <w:spacing w:val="-4"/>
                <w:szCs w:val="21"/>
              </w:rPr>
            </w:pPr>
            <w:r>
              <w:rPr>
                <w:rFonts w:hint="eastAsia" w:ascii="宋体" w:hAnsi="宋体" w:cs="宋体"/>
                <w:b/>
                <w:bCs/>
                <w:spacing w:val="-4"/>
                <w:szCs w:val="21"/>
              </w:rPr>
              <w:t>1）视频相关指标</w:t>
            </w:r>
          </w:p>
          <w:p w14:paraId="4D041DD0">
            <w:pPr>
              <w:spacing w:line="360" w:lineRule="exact"/>
              <w:rPr>
                <w:rFonts w:hint="eastAsia" w:ascii="宋体" w:hAnsi="宋体" w:cs="宋体"/>
                <w:spacing w:val="-4"/>
                <w:szCs w:val="21"/>
              </w:rPr>
            </w:pPr>
            <w:r>
              <w:rPr>
                <w:rFonts w:hint="eastAsia" w:ascii="宋体" w:hAnsi="宋体" w:cs="宋体"/>
                <w:bCs/>
                <w:spacing w:val="-4"/>
                <w:kern w:val="0"/>
                <w:szCs w:val="21"/>
              </w:rPr>
              <w:t>▲</w:t>
            </w:r>
            <w:r>
              <w:rPr>
                <w:rFonts w:hint="eastAsia" w:ascii="宋体" w:hAnsi="宋体" w:cs="宋体"/>
                <w:spacing w:val="-4"/>
                <w:szCs w:val="21"/>
              </w:rPr>
              <w:t>全片图像同步性能稳定，不出现空画面。画面无明显抖动跳跃、摇晃、倾斜、虚焦、噪点、色彩突变等现象，编辑点处图像稳定。视频色调白平衡正确，无明显偏色，多机拍摄的镜头衔接处无明显色差。曝光适当，灯光运用合理，无阴影，无布光不均现象。</w:t>
            </w:r>
          </w:p>
          <w:p w14:paraId="6BCC555F">
            <w:pPr>
              <w:spacing w:line="360" w:lineRule="exact"/>
              <w:rPr>
                <w:rFonts w:hint="eastAsia" w:ascii="宋体" w:hAnsi="宋体" w:cs="宋体"/>
                <w:spacing w:val="-4"/>
                <w:szCs w:val="21"/>
              </w:rPr>
            </w:pPr>
            <w:r>
              <w:rPr>
                <w:rFonts w:hint="eastAsia" w:ascii="宋体" w:hAnsi="宋体" w:cs="宋体"/>
                <w:bCs/>
                <w:kern w:val="0"/>
                <w:szCs w:val="21"/>
              </w:rPr>
              <w:t>▲</w:t>
            </w:r>
            <w:r>
              <w:rPr>
                <w:rFonts w:hint="eastAsia" w:ascii="宋体" w:hAnsi="宋体" w:cs="宋体"/>
                <w:spacing w:val="-4"/>
                <w:szCs w:val="21"/>
              </w:rPr>
              <w:t>视频图像信噪比不低于 55dB，无明显杂波。视频压缩采用 H.264/AVC (MPEG-4 Part10)编码、不包含字幕的 MP4 格式。动态码流的最高码率不高于 2500 Kbps，最低码率不得低于 1024Kbps。</w:t>
            </w:r>
          </w:p>
          <w:p w14:paraId="0EAC6749">
            <w:pPr>
              <w:spacing w:line="360" w:lineRule="exact"/>
              <w:rPr>
                <w:rFonts w:hint="eastAsia" w:ascii="宋体" w:hAnsi="宋体" w:cs="宋体"/>
                <w:spacing w:val="-4"/>
                <w:szCs w:val="21"/>
              </w:rPr>
            </w:pPr>
            <w:r>
              <w:rPr>
                <w:rFonts w:hint="eastAsia" w:ascii="宋体" w:hAnsi="宋体" w:cs="宋体"/>
                <w:bCs/>
                <w:kern w:val="0"/>
                <w:szCs w:val="21"/>
              </w:rPr>
              <w:t>▲</w:t>
            </w:r>
            <w:r>
              <w:rPr>
                <w:rFonts w:hint="eastAsia" w:ascii="宋体" w:hAnsi="宋体" w:cs="宋体"/>
                <w:spacing w:val="-4"/>
                <w:szCs w:val="21"/>
              </w:rPr>
              <w:t>视频拍摄前期采用高清 16:9，拍摄分辨率不低于 1920*1080，在同一课程中，各讲的视频分辨率和画幅的宽高比应统一，不得混用。</w:t>
            </w:r>
          </w:p>
          <w:p w14:paraId="3E546CE2">
            <w:pPr>
              <w:spacing w:line="360" w:lineRule="exact"/>
              <w:rPr>
                <w:rFonts w:hint="eastAsia" w:ascii="宋体" w:hAnsi="宋体" w:cs="宋体"/>
                <w:spacing w:val="-4"/>
                <w:szCs w:val="21"/>
              </w:rPr>
            </w:pPr>
            <w:r>
              <w:rPr>
                <w:rFonts w:hint="eastAsia" w:ascii="宋体" w:hAnsi="宋体" w:cs="宋体"/>
                <w:spacing w:val="-4"/>
                <w:szCs w:val="21"/>
              </w:rPr>
              <w:t xml:space="preserve">视频帧率为25帧/秒。扫描方式采用逐行扫描。  </w:t>
            </w:r>
          </w:p>
          <w:p w14:paraId="338E94B6">
            <w:pPr>
              <w:spacing w:line="360" w:lineRule="exact"/>
              <w:rPr>
                <w:rFonts w:hint="eastAsia" w:ascii="宋体" w:hAnsi="宋体" w:cs="宋体"/>
                <w:b/>
                <w:bCs/>
                <w:spacing w:val="-4"/>
                <w:szCs w:val="21"/>
              </w:rPr>
            </w:pPr>
            <w:r>
              <w:rPr>
                <w:rFonts w:hint="eastAsia" w:ascii="宋体" w:hAnsi="宋体" w:cs="宋体"/>
                <w:b/>
                <w:bCs/>
                <w:spacing w:val="-4"/>
                <w:szCs w:val="21"/>
              </w:rPr>
              <w:t>2）片头片尾相关指标</w:t>
            </w:r>
          </w:p>
          <w:p w14:paraId="2F6FAB8B">
            <w:pPr>
              <w:spacing w:line="360" w:lineRule="exact"/>
              <w:rPr>
                <w:rFonts w:hint="eastAsia" w:ascii="宋体" w:hAnsi="宋体" w:cs="宋体"/>
                <w:spacing w:val="-4"/>
                <w:szCs w:val="21"/>
              </w:rPr>
            </w:pPr>
            <w:r>
              <w:rPr>
                <w:rFonts w:hint="eastAsia" w:ascii="宋体" w:hAnsi="宋体" w:cs="宋体"/>
                <w:spacing w:val="-4"/>
                <w:szCs w:val="21"/>
              </w:rPr>
              <w:t xml:space="preserve">片头 ，可包括:学校LOGO、课程名称、主讲教师姓名等信息。片尾包括版权单位等信息。 </w:t>
            </w:r>
          </w:p>
          <w:p w14:paraId="38DD058D">
            <w:pPr>
              <w:spacing w:line="360" w:lineRule="exact"/>
              <w:rPr>
                <w:rFonts w:hint="eastAsia" w:ascii="宋体" w:hAnsi="宋体" w:cs="宋体"/>
                <w:b/>
                <w:bCs/>
                <w:spacing w:val="-4"/>
                <w:szCs w:val="21"/>
              </w:rPr>
            </w:pPr>
            <w:r>
              <w:rPr>
                <w:rFonts w:hint="eastAsia" w:ascii="宋体" w:hAnsi="宋体" w:cs="宋体"/>
                <w:b/>
                <w:spacing w:val="-4"/>
                <w:kern w:val="0"/>
                <w:szCs w:val="21"/>
              </w:rPr>
              <w:t>3）提供在线精品课程</w:t>
            </w:r>
            <w:r>
              <w:rPr>
                <w:rFonts w:hint="eastAsia" w:ascii="宋体" w:hAnsi="宋体" w:cs="宋体"/>
                <w:b/>
                <w:bCs/>
                <w:spacing w:val="-4"/>
                <w:szCs w:val="21"/>
              </w:rPr>
              <w:t>平台</w:t>
            </w:r>
            <w:r>
              <w:rPr>
                <w:rFonts w:hint="eastAsia" w:ascii="宋体" w:hAnsi="宋体" w:cs="宋体"/>
                <w:b/>
                <w:spacing w:val="-4"/>
                <w:kern w:val="0"/>
                <w:szCs w:val="21"/>
              </w:rPr>
              <w:t>运维具体功能参数：</w:t>
            </w:r>
          </w:p>
          <w:p w14:paraId="5C039F95">
            <w:pPr>
              <w:adjustRightInd w:val="0"/>
              <w:snapToGrid w:val="0"/>
              <w:spacing w:line="360" w:lineRule="exact"/>
              <w:rPr>
                <w:rFonts w:hint="eastAsia" w:ascii="宋体" w:hAnsi="宋体" w:cs="宋体"/>
                <w:spacing w:val="-4"/>
                <w:szCs w:val="21"/>
              </w:rPr>
            </w:pPr>
            <w:r>
              <w:rPr>
                <w:rFonts w:hint="eastAsia" w:ascii="宋体" w:hAnsi="宋体" w:cs="宋体"/>
                <w:b/>
                <w:spacing w:val="-4"/>
                <w:szCs w:val="21"/>
              </w:rPr>
              <w:t>※</w:t>
            </w:r>
            <w:r>
              <w:rPr>
                <w:rFonts w:hint="eastAsia" w:ascii="宋体" w:hAnsi="宋体" w:cs="宋体"/>
                <w:spacing w:val="-4"/>
                <w:szCs w:val="21"/>
              </w:rPr>
              <w:t>①提供应用管理；支持应用市场、自建应用、应用引擎等多种应用添加模式。针对学校需求，可以通过系统提供不同的引擎类型进行自建应用，包含表单类、资源类、展示类、查询类、图表类等引擎去搭建轻应用。表单和审批引擎可以支持添加单选、多选、单行输入、多行输入、日期、附件等多种字段，搭建日常所需表单，如：满意度调查表、信息统计表、工作日/周/月报表等。</w:t>
            </w:r>
          </w:p>
          <w:p w14:paraId="748FA363">
            <w:pPr>
              <w:adjustRightInd w:val="0"/>
              <w:snapToGrid w:val="0"/>
              <w:spacing w:line="360" w:lineRule="exact"/>
              <w:rPr>
                <w:rFonts w:hint="eastAsia" w:ascii="宋体" w:hAnsi="宋体" w:cs="宋体"/>
                <w:spacing w:val="-4"/>
                <w:szCs w:val="21"/>
              </w:rPr>
            </w:pPr>
            <w:r>
              <w:rPr>
                <w:rFonts w:hint="eastAsia" w:ascii="宋体" w:hAnsi="宋体" w:cs="宋体"/>
                <w:spacing w:val="-4"/>
                <w:szCs w:val="21"/>
              </w:rPr>
              <w:t>支持一键发放，并且支持通知、站内信函、消息、生成二维码等多种发放方式。支持通过自建方式对接第三方应用。提供移动端、PC端、管理端地址填写入口。</w:t>
            </w:r>
          </w:p>
          <w:p w14:paraId="2BB514F3">
            <w:pPr>
              <w:spacing w:line="360" w:lineRule="exact"/>
              <w:rPr>
                <w:rFonts w:hint="eastAsia" w:ascii="宋体" w:hAnsi="宋体" w:cs="宋体"/>
                <w:szCs w:val="21"/>
              </w:rPr>
            </w:pPr>
            <w:r>
              <w:rPr>
                <w:rFonts w:hint="eastAsia" w:ascii="宋体" w:hAnsi="宋体" w:cs="宋体"/>
                <w:spacing w:val="-4"/>
                <w:szCs w:val="21"/>
              </w:rPr>
              <w:t>②</w:t>
            </w:r>
            <w:r>
              <w:rPr>
                <w:rFonts w:hint="eastAsia" w:ascii="宋体" w:hAnsi="宋体" w:cs="宋体"/>
                <w:szCs w:val="21"/>
              </w:rPr>
              <w:t>支持生成试卷分析报告，报告中需至少包含试卷难度、区分度统计，成绩正态分布，成绩标准差、方差、试卷信度等分析数据项。</w:t>
            </w:r>
          </w:p>
          <w:p w14:paraId="1E3C848B">
            <w:pPr>
              <w:spacing w:line="360" w:lineRule="exact"/>
              <w:rPr>
                <w:rFonts w:hint="eastAsia" w:ascii="宋体" w:hAnsi="宋体" w:cs="宋体"/>
                <w:szCs w:val="21"/>
              </w:rPr>
            </w:pPr>
            <w:r>
              <w:rPr>
                <w:rFonts w:hint="eastAsia" w:ascii="宋体" w:hAnsi="宋体" w:cs="宋体"/>
                <w:spacing w:val="-4"/>
                <w:szCs w:val="21"/>
              </w:rPr>
              <w:t>③</w:t>
            </w:r>
            <w:r>
              <w:rPr>
                <w:rFonts w:hint="eastAsia" w:ascii="宋体" w:hAnsi="宋体" w:cs="宋体"/>
                <w:szCs w:val="21"/>
              </w:rPr>
              <w:t xml:space="preserve">发布考试支持自动随机组卷，组多套试卷时，可设置试卷试题重复率为0、不高于50%、不高于80%等，系统可自动检测组卷重复率是否达标，并给出提示。 </w:t>
            </w:r>
          </w:p>
          <w:p w14:paraId="4B131BF0">
            <w:pPr>
              <w:spacing w:line="360" w:lineRule="exact"/>
              <w:rPr>
                <w:rFonts w:hint="eastAsia" w:ascii="宋体" w:hAnsi="宋体" w:cs="宋体"/>
                <w:szCs w:val="21"/>
              </w:rPr>
            </w:pPr>
            <w:r>
              <w:rPr>
                <w:rFonts w:hint="eastAsia" w:ascii="宋体" w:hAnsi="宋体" w:cs="宋体"/>
                <w:szCs w:val="21"/>
              </w:rPr>
              <w:t xml:space="preserve">支持设置试卷导出模板，可设置试卷装订线、试卷页头页尾、考试承诺书、试卷页码、打印效果（A3、A4、B4版式）等，导出试卷时可一并导出答题卡，答案解析等。 </w:t>
            </w:r>
          </w:p>
          <w:p w14:paraId="6FC23D2D">
            <w:pPr>
              <w:spacing w:line="360" w:lineRule="exact"/>
              <w:rPr>
                <w:rFonts w:hint="eastAsia" w:ascii="宋体" w:hAnsi="宋体" w:cs="宋体"/>
                <w:szCs w:val="21"/>
              </w:rPr>
            </w:pPr>
            <w:r>
              <w:rPr>
                <w:rFonts w:hint="eastAsia" w:ascii="宋体" w:hAnsi="宋体" w:cs="宋体"/>
                <w:b/>
                <w:szCs w:val="21"/>
              </w:rPr>
              <w:t>※</w:t>
            </w:r>
            <w:r>
              <w:rPr>
                <w:rFonts w:hint="eastAsia" w:ascii="宋体" w:hAnsi="宋体" w:cs="宋体"/>
                <w:spacing w:val="-4"/>
                <w:szCs w:val="21"/>
              </w:rPr>
              <w:t>④</w:t>
            </w:r>
            <w:r>
              <w:rPr>
                <w:rFonts w:hint="eastAsia" w:ascii="宋体" w:hAnsi="宋体" w:cs="宋体"/>
                <w:szCs w:val="21"/>
              </w:rPr>
              <w:t>支持不借助任何第三方投屏软件，通过移动端投屏功能把移动端图片、文档、课程相关图片、视频资源直接在投在电脑屏幕上展示。</w:t>
            </w:r>
          </w:p>
          <w:p w14:paraId="4E836E1E">
            <w:pPr>
              <w:spacing w:line="360" w:lineRule="exact"/>
              <w:rPr>
                <w:rFonts w:hint="eastAsia" w:ascii="宋体" w:hAnsi="宋体" w:cs="宋体"/>
                <w:szCs w:val="21"/>
              </w:rPr>
            </w:pPr>
            <w:r>
              <w:rPr>
                <w:rFonts w:hint="eastAsia" w:ascii="宋体" w:hAnsi="宋体" w:cs="宋体"/>
                <w:spacing w:val="-4"/>
                <w:szCs w:val="21"/>
              </w:rPr>
              <w:t>⑤</w:t>
            </w:r>
            <w:r>
              <w:rPr>
                <w:rFonts w:hint="eastAsia" w:ascii="宋体" w:hAnsi="宋体" w:cs="宋体"/>
                <w:szCs w:val="21"/>
              </w:rPr>
              <w:t>移动端和PC端均内置示范教学包，教师可使用教学示范包在移动端建课教学，示范教学包包含章节视频、课件、资料、试题库，可以根据学校属性选择、修改。</w:t>
            </w:r>
          </w:p>
          <w:p w14:paraId="6F76B16E">
            <w:pPr>
              <w:spacing w:line="360" w:lineRule="exact"/>
              <w:rPr>
                <w:rFonts w:hint="eastAsia" w:ascii="宋体" w:hAnsi="宋体" w:cs="宋体"/>
                <w:szCs w:val="21"/>
              </w:rPr>
            </w:pPr>
            <w:r>
              <w:rPr>
                <w:rFonts w:hint="eastAsia" w:ascii="宋体" w:hAnsi="宋体" w:cs="宋体"/>
                <w:spacing w:val="-4"/>
                <w:szCs w:val="21"/>
              </w:rPr>
              <w:t>⑥</w:t>
            </w:r>
            <w:r>
              <w:rPr>
                <w:rFonts w:hint="eastAsia" w:ascii="宋体" w:hAnsi="宋体" w:cs="宋体"/>
                <w:szCs w:val="21"/>
              </w:rPr>
              <w:t>支持在课程章节中插入直播教学，可对直播方式进行设置，包括pc客户端直播、app直播或推流直播等，所有已添加直播由个人直播管理后台统一管理。</w:t>
            </w:r>
          </w:p>
          <w:p w14:paraId="748AA5A9">
            <w:pPr>
              <w:spacing w:line="360" w:lineRule="exact"/>
              <w:rPr>
                <w:rFonts w:hint="eastAsia" w:ascii="宋体" w:hAnsi="宋体" w:cs="宋体"/>
                <w:szCs w:val="21"/>
              </w:rPr>
            </w:pPr>
            <w:r>
              <w:rPr>
                <w:rFonts w:hint="eastAsia" w:ascii="宋体" w:hAnsi="宋体" w:cs="宋体"/>
                <w:spacing w:val="-4"/>
                <w:szCs w:val="21"/>
              </w:rPr>
              <w:t>⑦</w:t>
            </w:r>
            <w:r>
              <w:rPr>
                <w:rFonts w:hint="eastAsia" w:ascii="宋体" w:hAnsi="宋体" w:cs="宋体"/>
                <w:szCs w:val="21"/>
              </w:rPr>
              <w:t>支持在线创建知识点，知识点支持手动创建与批量导入；支持一键引用其它课程知识点。（系统支持编辑知识点属性，设置教学目标；设置认知维度，如记忆维度、应用维度、创造维度等，支持设置前后关联知识点。）</w:t>
            </w:r>
          </w:p>
          <w:p w14:paraId="49AF825B">
            <w:pPr>
              <w:spacing w:line="360" w:lineRule="exact"/>
              <w:rPr>
                <w:rFonts w:hint="eastAsia" w:ascii="宋体" w:hAnsi="宋体" w:cs="宋体"/>
                <w:spacing w:val="-4"/>
                <w:szCs w:val="21"/>
              </w:rPr>
            </w:pPr>
            <w:r>
              <w:rPr>
                <w:rFonts w:hint="eastAsia" w:ascii="宋体" w:hAnsi="宋体" w:cs="宋体"/>
                <w:spacing w:val="-4"/>
                <w:szCs w:val="21"/>
              </w:rPr>
              <w:t>⑧</w:t>
            </w:r>
            <w:r>
              <w:rPr>
                <w:rFonts w:hint="eastAsia" w:ascii="宋体" w:hAnsi="宋体" w:cs="宋体"/>
                <w:szCs w:val="21"/>
              </w:rPr>
              <w:t>支持教师导出学生综合成绩，同时支持成绩分项导出，成绩分项至少支持讨论详情、作业详情、考试详情、音视频观看详情、章节测验详情等，并在线发放电子证书。</w:t>
            </w:r>
          </w:p>
          <w:p w14:paraId="5A7E859F">
            <w:pPr>
              <w:adjustRightInd w:val="0"/>
              <w:snapToGrid w:val="0"/>
              <w:spacing w:line="360" w:lineRule="exact"/>
              <w:rPr>
                <w:rFonts w:hint="eastAsia" w:ascii="宋体" w:hAnsi="宋体" w:cs="宋体"/>
                <w:szCs w:val="21"/>
              </w:rPr>
            </w:pPr>
            <w:r>
              <w:rPr>
                <w:rFonts w:hint="eastAsia" w:ascii="宋体" w:hAnsi="宋体" w:cs="宋体"/>
                <w:szCs w:val="21"/>
              </w:rPr>
              <w:t>●⑨授课内容：以授课视频为主，还包括PPT+授课录音，PPT+录音等形式。支持通用流媒体视频格式，支持高清分辨率，支持外挂SRT字幕，视频支持ASF、AVI、FLV、mov、mp4等主流高清格式。</w:t>
            </w:r>
          </w:p>
          <w:p w14:paraId="486E00F9">
            <w:pPr>
              <w:adjustRightInd w:val="0"/>
              <w:snapToGrid w:val="0"/>
              <w:spacing w:line="360" w:lineRule="exact"/>
              <w:rPr>
                <w:rFonts w:hint="eastAsia" w:ascii="宋体" w:hAnsi="宋体" w:cs="宋体"/>
                <w:szCs w:val="21"/>
              </w:rPr>
            </w:pPr>
            <w:r>
              <w:rPr>
                <w:rFonts w:hint="eastAsia" w:ascii="宋体" w:hAnsi="宋体" w:cs="宋体"/>
                <w:szCs w:val="21"/>
              </w:rPr>
              <w:t>●⑩教材教参：教师可以从备课资源库中查找并添加课程相关的教学参考书，推荐给学生，图书可以直接进行在线阅读。</w:t>
            </w:r>
          </w:p>
          <w:p w14:paraId="1C2673D3">
            <w:pPr>
              <w:adjustRightInd w:val="0"/>
              <w:snapToGrid w:val="0"/>
              <w:spacing w:line="360" w:lineRule="exact"/>
              <w:rPr>
                <w:rFonts w:hint="eastAsia" w:ascii="宋体" w:hAnsi="宋体" w:cs="宋体"/>
                <w:szCs w:val="21"/>
              </w:rPr>
            </w:pPr>
            <w:r>
              <w:rPr>
                <w:rFonts w:hint="eastAsia" w:ascii="宋体" w:hAnsi="宋体" w:cs="宋体"/>
                <w:szCs w:val="21"/>
              </w:rPr>
              <w:t>●</w:t>
            </w:r>
            <w:r>
              <w:rPr>
                <w:rFonts w:ascii="Cambria Math" w:hAnsi="Cambria Math" w:cs="Cambria Math"/>
                <w:szCs w:val="21"/>
              </w:rPr>
              <w:t>⑪</w:t>
            </w:r>
            <w:r>
              <w:rPr>
                <w:rFonts w:hint="eastAsia" w:ascii="宋体" w:hAnsi="宋体" w:cs="宋体"/>
                <w:szCs w:val="21"/>
              </w:rPr>
              <w:t>推荐视频：教师可以从备课资源库中查找并添加课程相关的学术视频，推荐给学生直接进行在线观看。</w:t>
            </w:r>
          </w:p>
          <w:p w14:paraId="7967E9FB">
            <w:pPr>
              <w:adjustRightInd w:val="0"/>
              <w:snapToGrid w:val="0"/>
              <w:spacing w:line="360" w:lineRule="exact"/>
              <w:rPr>
                <w:rFonts w:ascii="宋体" w:hAnsi="宋体" w:cs="宋体"/>
                <w:szCs w:val="21"/>
              </w:rPr>
            </w:pPr>
            <w:r>
              <w:rPr>
                <w:rFonts w:ascii="Cambria Math" w:hAnsi="Cambria Math" w:cs="Cambria Math"/>
                <w:szCs w:val="21"/>
              </w:rPr>
              <w:t>⑫</w:t>
            </w:r>
            <w:r>
              <w:rPr>
                <w:rFonts w:hint="eastAsia" w:ascii="宋体" w:hAnsi="宋体" w:cs="宋体"/>
                <w:szCs w:val="21"/>
              </w:rPr>
              <w:t>支持课程教学流程管理，可在课程学习过程中任意位置添加随堂测验，可在单元学习完成后布置作业，可以在章节学习完成后安排考试。</w:t>
            </w:r>
          </w:p>
          <w:p w14:paraId="1FF4B673">
            <w:pPr>
              <w:adjustRightInd w:val="0"/>
              <w:snapToGrid w:val="0"/>
              <w:spacing w:line="360" w:lineRule="exact"/>
              <w:rPr>
                <w:rFonts w:ascii="宋体" w:hAnsi="宋体" w:cs="宋体"/>
                <w:szCs w:val="21"/>
              </w:rPr>
            </w:pPr>
            <w:r>
              <w:rPr>
                <w:rFonts w:hint="eastAsia" w:ascii="宋体" w:hAnsi="宋体" w:cs="宋体"/>
                <w:szCs w:val="21"/>
              </w:rPr>
              <w:t>●</w:t>
            </w:r>
            <w:r>
              <w:rPr>
                <w:rFonts w:ascii="Cambria Math" w:hAnsi="Cambria Math" w:cs="Cambria Math"/>
                <w:szCs w:val="21"/>
              </w:rPr>
              <w:t>⑬</w:t>
            </w:r>
            <w:r>
              <w:rPr>
                <w:rFonts w:hint="eastAsia" w:ascii="宋体" w:hAnsi="宋体" w:cs="宋体"/>
                <w:szCs w:val="21"/>
              </w:rPr>
              <w:t>支持任务点设计，教师可以将课程章节内视频、图书、作业等内容设置为任务点，灵活控制学生学习的情况。学生端可以看到整个课程和每个章节需要完成的任务点情况，每完成一个任务，数量会自动减一。</w:t>
            </w:r>
          </w:p>
          <w:p w14:paraId="3F06C298">
            <w:pPr>
              <w:adjustRightInd w:val="0"/>
              <w:snapToGrid w:val="0"/>
              <w:spacing w:line="360" w:lineRule="exact"/>
              <w:rPr>
                <w:rFonts w:hint="eastAsia" w:ascii="宋体" w:hAnsi="宋体" w:cs="宋体"/>
                <w:szCs w:val="21"/>
              </w:rPr>
            </w:pPr>
            <w:r>
              <w:rPr>
                <w:rFonts w:hint="eastAsia" w:ascii="宋体" w:hAnsi="宋体" w:cs="宋体"/>
                <w:szCs w:val="21"/>
              </w:rPr>
              <w:t>●</w:t>
            </w:r>
            <w:r>
              <w:rPr>
                <w:rFonts w:ascii="Cambria Math" w:hAnsi="Cambria Math" w:cs="Cambria Math"/>
                <w:szCs w:val="21"/>
              </w:rPr>
              <w:t>⑭</w:t>
            </w:r>
            <w:r>
              <w:rPr>
                <w:rFonts w:hint="eastAsia" w:ascii="宋体" w:hAnsi="宋体" w:cs="宋体"/>
                <w:szCs w:val="21"/>
              </w:rPr>
              <w:t>支持多种文档格式的上传，包括</w:t>
            </w:r>
            <w:r>
              <w:rPr>
                <w:rFonts w:ascii="宋体" w:hAnsi="宋体" w:cs="宋体"/>
                <w:szCs w:val="21"/>
              </w:rPr>
              <w:t>DOC</w:t>
            </w:r>
            <w:r>
              <w:rPr>
                <w:rFonts w:hint="eastAsia" w:ascii="宋体" w:hAnsi="宋体" w:cs="宋体"/>
                <w:szCs w:val="21"/>
              </w:rPr>
              <w:t>、</w:t>
            </w:r>
            <w:r>
              <w:rPr>
                <w:rFonts w:ascii="宋体" w:hAnsi="宋体" w:cs="宋体"/>
                <w:szCs w:val="21"/>
              </w:rPr>
              <w:t>PPT</w:t>
            </w:r>
            <w:r>
              <w:rPr>
                <w:rFonts w:hint="eastAsia" w:ascii="宋体" w:hAnsi="宋体" w:cs="宋体"/>
                <w:szCs w:val="21"/>
              </w:rPr>
              <w:t>、</w:t>
            </w:r>
            <w:r>
              <w:rPr>
                <w:rFonts w:ascii="宋体" w:hAnsi="宋体" w:cs="宋体"/>
                <w:szCs w:val="21"/>
              </w:rPr>
              <w:t>PDF</w:t>
            </w:r>
            <w:r>
              <w:rPr>
                <w:rFonts w:hint="eastAsia" w:ascii="宋体" w:hAnsi="宋体" w:cs="宋体"/>
                <w:szCs w:val="21"/>
              </w:rPr>
              <w:t>、</w:t>
            </w:r>
            <w:r>
              <w:rPr>
                <w:rFonts w:ascii="宋体" w:hAnsi="宋体" w:cs="宋体"/>
                <w:szCs w:val="21"/>
              </w:rPr>
              <w:t>TXT</w:t>
            </w:r>
            <w:r>
              <w:rPr>
                <w:rFonts w:hint="eastAsia" w:ascii="宋体" w:hAnsi="宋体" w:cs="宋体"/>
                <w:szCs w:val="21"/>
              </w:rPr>
              <w:t>等，上传后自动转码，无需下载可以直接在线阅读。</w:t>
            </w:r>
          </w:p>
          <w:p w14:paraId="25110B59">
            <w:pPr>
              <w:adjustRightInd w:val="0"/>
              <w:snapToGrid w:val="0"/>
              <w:spacing w:line="360" w:lineRule="exact"/>
              <w:rPr>
                <w:rFonts w:ascii="宋体" w:hAnsi="宋体" w:cs="宋体"/>
                <w:szCs w:val="21"/>
              </w:rPr>
            </w:pPr>
            <w:r>
              <w:rPr>
                <w:rFonts w:hint="eastAsia" w:ascii="宋体" w:hAnsi="宋体" w:cs="宋体"/>
                <w:szCs w:val="21"/>
              </w:rPr>
              <w:t>●</w:t>
            </w:r>
            <w:r>
              <w:rPr>
                <w:rFonts w:ascii="Cambria Math" w:hAnsi="Cambria Math" w:cs="Cambria Math"/>
                <w:szCs w:val="21"/>
              </w:rPr>
              <w:t>⑮</w:t>
            </w:r>
            <w:r>
              <w:rPr>
                <w:rFonts w:hint="eastAsia" w:ascii="宋体" w:hAnsi="宋体" w:cs="宋体"/>
                <w:szCs w:val="21"/>
              </w:rPr>
              <w:t>支持在线虚拟剪辑视频：上传视频后，可以在任意时间点在线标注，无需物理剪切视频，即可实现任意视频段落在任意章节播放。</w:t>
            </w:r>
          </w:p>
          <w:p w14:paraId="779FBE0F">
            <w:pPr>
              <w:adjustRightInd w:val="0"/>
              <w:snapToGrid w:val="0"/>
              <w:spacing w:line="360" w:lineRule="exact"/>
              <w:rPr>
                <w:rFonts w:ascii="宋体" w:hAnsi="宋体" w:cs="宋体"/>
                <w:szCs w:val="21"/>
              </w:rPr>
            </w:pPr>
            <w:r>
              <w:rPr>
                <w:rFonts w:ascii="Cambria Math" w:hAnsi="Cambria Math" w:cs="Cambria Math"/>
                <w:szCs w:val="21"/>
              </w:rPr>
              <w:t>⑯</w:t>
            </w:r>
            <w:r>
              <w:rPr>
                <w:rFonts w:hint="eastAsia" w:ascii="宋体" w:hAnsi="宋体" w:cs="宋体"/>
                <w:szCs w:val="21"/>
              </w:rPr>
              <w:t>知识点拓展，电子图书、期刊、学术视频等资源建设手段，作为资源建设不可或缺的一部分。</w:t>
            </w:r>
          </w:p>
          <w:p w14:paraId="598EAC17">
            <w:pPr>
              <w:adjustRightInd w:val="0"/>
              <w:snapToGrid w:val="0"/>
              <w:spacing w:line="360" w:lineRule="exact"/>
              <w:rPr>
                <w:rFonts w:ascii="宋体" w:hAnsi="宋体" w:cs="宋体"/>
                <w:szCs w:val="21"/>
              </w:rPr>
            </w:pPr>
            <w:r>
              <w:rPr>
                <w:rFonts w:hint="eastAsia" w:ascii="宋体" w:hAnsi="宋体" w:cs="宋体"/>
                <w:szCs w:val="21"/>
              </w:rPr>
              <w:t>●</w:t>
            </w:r>
            <w:r>
              <w:rPr>
                <w:rFonts w:ascii="Cambria Math" w:hAnsi="Cambria Math" w:cs="Cambria Math"/>
                <w:szCs w:val="21"/>
              </w:rPr>
              <w:t>⑰</w:t>
            </w:r>
            <w:r>
              <w:rPr>
                <w:rFonts w:hint="eastAsia" w:ascii="宋体" w:hAnsi="宋体" w:cs="宋体"/>
                <w:szCs w:val="21"/>
              </w:rPr>
              <w:t>支持知识点拓展阅读功能，可以根据一个关键词自动生成相关知识点的知识树，插入到课程单元中，并自动推送知识点相关的图书、期刊、论文等资料。</w:t>
            </w:r>
          </w:p>
          <w:p w14:paraId="6E71C05F">
            <w:pPr>
              <w:adjustRightInd w:val="0"/>
              <w:snapToGrid w:val="0"/>
              <w:spacing w:line="360" w:lineRule="exact"/>
              <w:rPr>
                <w:rFonts w:ascii="宋体" w:hAnsi="宋体" w:cs="宋体"/>
                <w:szCs w:val="21"/>
              </w:rPr>
            </w:pPr>
            <w:r>
              <w:rPr>
                <w:rFonts w:hint="eastAsia" w:ascii="宋体" w:hAnsi="宋体" w:cs="宋体"/>
                <w:szCs w:val="21"/>
              </w:rPr>
              <w:t>●</w:t>
            </w:r>
            <w:r>
              <w:rPr>
                <w:rFonts w:ascii="Cambria Math" w:hAnsi="Cambria Math" w:cs="Cambria Math"/>
                <w:szCs w:val="21"/>
              </w:rPr>
              <w:t>⑱</w:t>
            </w:r>
            <w:r>
              <w:rPr>
                <w:rFonts w:hint="eastAsia" w:ascii="宋体" w:hAnsi="宋体" w:cs="宋体"/>
                <w:szCs w:val="21"/>
              </w:rPr>
              <w:t>支持从云盘中调取</w:t>
            </w:r>
            <w:r>
              <w:rPr>
                <w:rFonts w:ascii="宋体" w:hAnsi="宋体" w:cs="宋体"/>
                <w:szCs w:val="21"/>
              </w:rPr>
              <w:t>PPT</w:t>
            </w:r>
            <w:r>
              <w:rPr>
                <w:rFonts w:hint="eastAsia" w:ascii="宋体" w:hAnsi="宋体" w:cs="宋体"/>
                <w:szCs w:val="21"/>
              </w:rPr>
              <w:t>直接上课投屏。</w:t>
            </w:r>
          </w:p>
          <w:p w14:paraId="6AF093D0">
            <w:pPr>
              <w:adjustRightInd w:val="0"/>
              <w:snapToGrid w:val="0"/>
              <w:spacing w:line="360" w:lineRule="exact"/>
              <w:rPr>
                <w:rFonts w:ascii="宋体" w:hAnsi="宋体" w:cs="宋体"/>
                <w:szCs w:val="21"/>
              </w:rPr>
            </w:pPr>
            <w:r>
              <w:rPr>
                <w:rFonts w:ascii="Cambria Math" w:hAnsi="Cambria Math" w:cs="Cambria Math"/>
                <w:szCs w:val="21"/>
              </w:rPr>
              <w:t>⑲</w:t>
            </w:r>
            <w:r>
              <w:rPr>
                <w:rFonts w:hint="eastAsia" w:ascii="宋体" w:hAnsi="宋体" w:cs="宋体"/>
                <w:szCs w:val="21"/>
              </w:rPr>
              <w:t>通知：可以在移动客户端选择给指定的人发送通知，并统计已读和未读名单。并与</w:t>
            </w:r>
            <w:r>
              <w:rPr>
                <w:rFonts w:ascii="宋体" w:hAnsi="宋体" w:cs="宋体"/>
                <w:szCs w:val="21"/>
              </w:rPr>
              <w:t>pc</w:t>
            </w:r>
            <w:r>
              <w:rPr>
                <w:rFonts w:hint="eastAsia" w:ascii="宋体" w:hAnsi="宋体" w:cs="宋体"/>
                <w:szCs w:val="21"/>
              </w:rPr>
              <w:t>端无缝对接。</w:t>
            </w:r>
          </w:p>
          <w:p w14:paraId="107AF069">
            <w:pPr>
              <w:spacing w:line="360" w:lineRule="exact"/>
              <w:rPr>
                <w:rFonts w:hint="eastAsia" w:ascii="宋体" w:hAnsi="宋体" w:cs="宋体"/>
                <w:kern w:val="0"/>
                <w:szCs w:val="21"/>
              </w:rPr>
            </w:pPr>
            <w:r>
              <w:rPr>
                <w:rFonts w:hint="eastAsia" w:ascii="宋体" w:hAnsi="宋体" w:cs="宋体"/>
                <w:szCs w:val="21"/>
              </w:rPr>
              <w:t>▲</w:t>
            </w:r>
            <w:r>
              <w:rPr>
                <w:rFonts w:ascii="Cambria Math" w:hAnsi="Cambria Math" w:cs="Cambria Math"/>
                <w:szCs w:val="21"/>
              </w:rPr>
              <w:t>⑳</w:t>
            </w:r>
            <w:r>
              <w:rPr>
                <w:rFonts w:hint="eastAsia" w:ascii="宋体" w:hAnsi="宋体" w:cs="宋体"/>
                <w:szCs w:val="21"/>
              </w:rPr>
              <w:t>为课程提供全国性共享开放平台，为课程上线提供技术支持。</w:t>
            </w:r>
          </w:p>
          <w:p w14:paraId="657E50C8">
            <w:pPr>
              <w:spacing w:line="360" w:lineRule="exact"/>
              <w:rPr>
                <w:rFonts w:hint="eastAsia" w:ascii="宋体" w:hAnsi="宋体" w:cs="宋体"/>
                <w:b/>
                <w:bCs/>
                <w:szCs w:val="21"/>
              </w:rPr>
            </w:pPr>
            <w:r>
              <w:rPr>
                <w:rFonts w:hint="eastAsia" w:ascii="宋体" w:hAnsi="宋体" w:cs="宋体"/>
                <w:b/>
                <w:bCs/>
                <w:szCs w:val="21"/>
              </w:rPr>
              <w:t>二、参赛微课视频</w:t>
            </w:r>
          </w:p>
          <w:p w14:paraId="2D7891DF">
            <w:pPr>
              <w:spacing w:line="360" w:lineRule="exact"/>
              <w:rPr>
                <w:rFonts w:hint="eastAsia" w:ascii="宋体" w:hAnsi="宋体" w:cs="宋体"/>
                <w:b/>
                <w:bCs/>
                <w:szCs w:val="21"/>
              </w:rPr>
            </w:pPr>
            <w:r>
              <w:rPr>
                <w:rFonts w:hint="eastAsia" w:ascii="宋体" w:hAnsi="宋体" w:cs="宋体"/>
                <w:b/>
                <w:bCs/>
                <w:szCs w:val="21"/>
              </w:rPr>
              <w:t>3个参赛微课，每个微课视频时长不少于9分钟，</w:t>
            </w:r>
            <w:r>
              <w:rPr>
                <w:rFonts w:hint="eastAsia" w:ascii="宋体" w:hAnsi="宋体" w:cs="宋体"/>
                <w:b/>
                <w:bCs/>
                <w:spacing w:val="-4"/>
                <w:szCs w:val="21"/>
              </w:rPr>
              <w:t>总计时长≥27分钟</w:t>
            </w:r>
          </w:p>
          <w:p w14:paraId="26F0ACC2">
            <w:pPr>
              <w:widowControl/>
              <w:spacing w:line="360" w:lineRule="exact"/>
              <w:rPr>
                <w:rFonts w:ascii="宋体" w:hAnsi="宋体" w:cs="宋体"/>
                <w:kern w:val="0"/>
                <w:szCs w:val="21"/>
              </w:rPr>
            </w:pPr>
            <w:r>
              <w:rPr>
                <w:rFonts w:hint="eastAsia" w:ascii="宋体" w:hAnsi="宋体" w:cs="宋体"/>
                <w:kern w:val="0"/>
                <w:szCs w:val="21"/>
              </w:rPr>
              <w:t>（一）制作视频需满足微课比赛的技术参数要求，具体参数如下：</w:t>
            </w:r>
          </w:p>
          <w:p w14:paraId="71C6A4B5">
            <w:pPr>
              <w:widowControl/>
              <w:spacing w:line="360" w:lineRule="exact"/>
              <w:rPr>
                <w:rFonts w:ascii="宋体" w:hAnsi="宋体" w:cs="宋体"/>
                <w:kern w:val="0"/>
                <w:szCs w:val="21"/>
              </w:rPr>
            </w:pPr>
            <w:r>
              <w:rPr>
                <w:rFonts w:hint="eastAsia" w:ascii="宋体" w:hAnsi="宋体" w:cs="宋体"/>
                <w:kern w:val="0"/>
                <w:szCs w:val="21"/>
              </w:rPr>
              <w:t>▲1.课程是以授课内容为中心的课程资源包，囊括视频、音频、图书、文本、图片、动画等富媒体内容。</w:t>
            </w:r>
          </w:p>
          <w:p w14:paraId="7FF91FEC">
            <w:pPr>
              <w:widowControl/>
              <w:spacing w:line="360" w:lineRule="exact"/>
              <w:rPr>
                <w:rFonts w:ascii="宋体" w:hAnsi="宋体" w:cs="宋体"/>
                <w:kern w:val="0"/>
                <w:szCs w:val="21"/>
              </w:rPr>
            </w:pPr>
            <w:r>
              <w:rPr>
                <w:rFonts w:hint="eastAsia" w:ascii="宋体" w:hAnsi="宋体" w:cs="宋体"/>
                <w:kern w:val="0"/>
                <w:szCs w:val="21"/>
              </w:rPr>
              <w:t>2.专业制作团队：包括片头制作师、视频精剪师、特效包装师、二维动画师、字幕制作师、视频格式转换。</w:t>
            </w:r>
          </w:p>
          <w:p w14:paraId="37C3AA1E">
            <w:pPr>
              <w:widowControl/>
              <w:spacing w:line="360" w:lineRule="exact"/>
              <w:rPr>
                <w:rFonts w:ascii="宋体" w:hAnsi="宋体" w:cs="宋体"/>
                <w:kern w:val="0"/>
                <w:szCs w:val="21"/>
              </w:rPr>
            </w:pPr>
            <w:r>
              <w:rPr>
                <w:rFonts w:hint="eastAsia" w:ascii="宋体" w:hAnsi="宋体" w:cs="宋体"/>
                <w:kern w:val="0"/>
                <w:szCs w:val="21"/>
              </w:rPr>
              <w:t>3.专业制作设备：非线剪辑设备等</w:t>
            </w:r>
          </w:p>
          <w:p w14:paraId="539F1189">
            <w:pPr>
              <w:widowControl/>
              <w:spacing w:line="360" w:lineRule="exact"/>
              <w:rPr>
                <w:rFonts w:ascii="宋体" w:hAnsi="宋体" w:cs="宋体"/>
                <w:kern w:val="0"/>
                <w:szCs w:val="21"/>
              </w:rPr>
            </w:pPr>
            <w:r>
              <w:rPr>
                <w:rFonts w:hint="eastAsia" w:ascii="宋体" w:hAnsi="宋体" w:cs="宋体"/>
                <w:kern w:val="0"/>
                <w:szCs w:val="21"/>
              </w:rPr>
              <w:t>4.视频以知识单元录制。</w:t>
            </w:r>
          </w:p>
          <w:p w14:paraId="2266D89C">
            <w:pPr>
              <w:widowControl/>
              <w:spacing w:line="360" w:lineRule="exact"/>
              <w:rPr>
                <w:rFonts w:ascii="宋体" w:hAnsi="宋体" w:cs="宋体"/>
                <w:kern w:val="0"/>
                <w:szCs w:val="21"/>
              </w:rPr>
            </w:pPr>
            <w:r>
              <w:rPr>
                <w:rFonts w:hint="eastAsia" w:ascii="宋体" w:hAnsi="宋体" w:cs="宋体"/>
                <w:kern w:val="0"/>
                <w:szCs w:val="21"/>
              </w:rPr>
              <w:t>5.视频压缩采用H.264/AVC (MPEG-4 Part10)编码、使用二次编码、不包含字幕的 MP4格式，动态码流的最高码率不高于2500 Kbps，最低码率不得低于1024Kbps，帧率不低于25 fps，分辨率不低于960×720（4:3）或1280×720（16:9）。</w:t>
            </w:r>
          </w:p>
          <w:p w14:paraId="42D7BE9D">
            <w:pPr>
              <w:widowControl/>
              <w:spacing w:line="360" w:lineRule="exact"/>
              <w:rPr>
                <w:rFonts w:ascii="宋体" w:hAnsi="宋体" w:cs="宋体"/>
                <w:kern w:val="0"/>
                <w:szCs w:val="21"/>
              </w:rPr>
            </w:pPr>
            <w:r>
              <w:rPr>
                <w:rFonts w:hint="eastAsia" w:ascii="宋体" w:hAnsi="宋体" w:cs="宋体"/>
                <w:kern w:val="0"/>
                <w:szCs w:val="21"/>
              </w:rPr>
              <w:t>6.声音和画面要求同步，无交流声或其他杂音等缺陷，无明显失真、放音过冲、过弱。伴音清晰、饱满、圆润，无失真、噪声杂音干扰、音量忽大忽小现象。解说声与现场声、背景音乐无明显比例失调。音频信噪比不低于48 dB。</w:t>
            </w:r>
          </w:p>
          <w:p w14:paraId="260DFD89">
            <w:pPr>
              <w:widowControl/>
              <w:spacing w:line="360" w:lineRule="exact"/>
              <w:rPr>
                <w:rFonts w:ascii="宋体" w:hAnsi="宋体" w:cs="宋体"/>
                <w:kern w:val="0"/>
                <w:szCs w:val="21"/>
              </w:rPr>
            </w:pPr>
            <w:r>
              <w:rPr>
                <w:rFonts w:hint="eastAsia" w:ascii="宋体" w:hAnsi="宋体" w:cs="宋体"/>
                <w:kern w:val="0"/>
                <w:szCs w:val="21"/>
              </w:rPr>
              <w:t>7.音频压缩格式及技术参数：音频压缩采用AAC(MPEG4 Part3)格式，采样率48KHz，音频码流率128Kbps ，是双声道，做混音处理。</w:t>
            </w:r>
          </w:p>
          <w:p w14:paraId="0E8AEBC0">
            <w:pPr>
              <w:widowControl/>
              <w:spacing w:line="360" w:lineRule="exact"/>
              <w:rPr>
                <w:rFonts w:ascii="宋体" w:hAnsi="宋体" w:cs="宋体"/>
                <w:kern w:val="0"/>
                <w:szCs w:val="21"/>
              </w:rPr>
            </w:pPr>
            <w:r>
              <w:rPr>
                <w:rFonts w:hint="eastAsia" w:ascii="宋体" w:hAnsi="宋体" w:cs="宋体"/>
                <w:kern w:val="0"/>
                <w:szCs w:val="21"/>
              </w:rPr>
              <w:t>8.在视频的下方和幻灯片下留出2-3行距离的空白空间，以便显示字幕文本；字幕要使用符合国家标准的规范字，不出现繁体字、异体字(国家规定的除外)、错别字；字幕的字体、大小、色彩搭配、摆放位置、停留时间、出入屏方式力求与其他要素（画面、解说词、音乐）配合适当，不能破坏原有画面。</w:t>
            </w:r>
          </w:p>
          <w:p w14:paraId="45746D51">
            <w:pPr>
              <w:widowControl/>
              <w:spacing w:line="360" w:lineRule="exact"/>
              <w:rPr>
                <w:rFonts w:hint="eastAsia" w:ascii="宋体" w:hAnsi="宋体" w:cs="宋体"/>
                <w:b/>
                <w:bCs/>
                <w:kern w:val="0"/>
                <w:szCs w:val="21"/>
              </w:rPr>
            </w:pPr>
            <w:r>
              <w:rPr>
                <w:rFonts w:hint="eastAsia" w:ascii="宋体" w:hAnsi="宋体" w:cs="宋体"/>
                <w:b/>
                <w:bCs/>
                <w:kern w:val="0"/>
                <w:szCs w:val="21"/>
              </w:rPr>
              <w:t>（二）后期制作技术要求：</w:t>
            </w:r>
          </w:p>
          <w:p w14:paraId="629F5B17">
            <w:pPr>
              <w:widowControl/>
              <w:spacing w:line="360" w:lineRule="exact"/>
              <w:rPr>
                <w:rFonts w:ascii="宋体" w:hAnsi="宋体" w:cs="宋体"/>
                <w:kern w:val="0"/>
                <w:szCs w:val="21"/>
              </w:rPr>
            </w:pPr>
            <w:r>
              <w:rPr>
                <w:rFonts w:hint="eastAsia" w:ascii="宋体" w:hAnsi="宋体" w:cs="宋体"/>
                <w:kern w:val="0"/>
                <w:szCs w:val="21"/>
              </w:rPr>
              <w:t>1.使用专业的非线性编辑系统对源视频进行最基本的处理（如抠像、颜色校正、双声道处理）。使用专业的视频编辑系统进行视频降噪、音频降噪。</w:t>
            </w:r>
          </w:p>
          <w:p w14:paraId="792053B9">
            <w:pPr>
              <w:widowControl/>
              <w:spacing w:line="360" w:lineRule="exact"/>
              <w:rPr>
                <w:rFonts w:ascii="宋体" w:hAnsi="宋体" w:cs="宋体"/>
                <w:kern w:val="0"/>
                <w:szCs w:val="21"/>
              </w:rPr>
            </w:pPr>
            <w:r>
              <w:rPr>
                <w:rFonts w:hint="eastAsia" w:ascii="宋体" w:hAnsi="宋体" w:cs="宋体"/>
                <w:kern w:val="0"/>
                <w:szCs w:val="21"/>
              </w:rPr>
              <w:t>2.按照拍摄方案，不同的拍摄模式采用不同的制作方式，例如，PPT模式需分章节剪辑，基地访谈模式按照老师讲解的内容变换机位等。</w:t>
            </w:r>
          </w:p>
          <w:p w14:paraId="39354FDB">
            <w:pPr>
              <w:widowControl/>
              <w:spacing w:line="360" w:lineRule="exact"/>
              <w:rPr>
                <w:rFonts w:ascii="宋体" w:hAnsi="宋体" w:cs="宋体"/>
                <w:kern w:val="0"/>
                <w:szCs w:val="21"/>
              </w:rPr>
            </w:pPr>
            <w:r>
              <w:rPr>
                <w:rFonts w:hint="eastAsia" w:ascii="宋体" w:hAnsi="宋体" w:cs="宋体"/>
                <w:kern w:val="0"/>
                <w:szCs w:val="21"/>
              </w:rPr>
              <w:t>3.片头：使用专业的后期合成软件进行片头设计：用平面设计+后期合成+3D渲染，根据每个课题的内容设计出相关联的内容元素，片头不超过10秒，包括:学校LOGO、课程名称、讲次、主讲教师姓名、专业技术职务、单位等信息。</w:t>
            </w:r>
          </w:p>
          <w:p w14:paraId="7C1516CE">
            <w:pPr>
              <w:widowControl/>
              <w:spacing w:line="360" w:lineRule="exact"/>
              <w:rPr>
                <w:rFonts w:ascii="宋体" w:hAnsi="宋体" w:cs="宋体"/>
                <w:kern w:val="0"/>
                <w:szCs w:val="21"/>
              </w:rPr>
            </w:pPr>
            <w:r>
              <w:rPr>
                <w:rFonts w:hint="eastAsia" w:ascii="宋体" w:hAnsi="宋体" w:cs="宋体"/>
                <w:kern w:val="0"/>
                <w:szCs w:val="21"/>
              </w:rPr>
              <w:t>4.课程内容剪辑：技术工程师通篇观看视频，按照章节框架、以及现场场记情况，分章节剪辑老师状态不佳、口误、出镜、停顿等片段。实操部分添加必要的背景音乐。</w:t>
            </w:r>
          </w:p>
          <w:p w14:paraId="3F5C1EAE">
            <w:pPr>
              <w:widowControl/>
              <w:spacing w:line="360" w:lineRule="exact"/>
              <w:rPr>
                <w:rFonts w:ascii="宋体" w:hAnsi="宋体" w:cs="宋体"/>
                <w:kern w:val="0"/>
                <w:szCs w:val="21"/>
              </w:rPr>
            </w:pPr>
            <w:r>
              <w:rPr>
                <w:rFonts w:hint="eastAsia" w:ascii="宋体" w:hAnsi="宋体" w:cs="宋体"/>
                <w:kern w:val="0"/>
                <w:szCs w:val="21"/>
              </w:rPr>
              <w:t>5.片花：使用专业的后期合成软件进行片花设计，片花长度为1-3分钟，保证制作的片花无错误、无硬伤，画面美观，排版规范、逻辑完整，能呈现课程特色。</w:t>
            </w:r>
          </w:p>
          <w:p w14:paraId="5FEE13A7">
            <w:pPr>
              <w:widowControl/>
              <w:spacing w:line="360" w:lineRule="exact"/>
              <w:rPr>
                <w:rFonts w:ascii="宋体" w:hAnsi="宋体" w:cs="宋体"/>
                <w:kern w:val="0"/>
                <w:szCs w:val="21"/>
              </w:rPr>
            </w:pPr>
            <w:r>
              <w:rPr>
                <w:rFonts w:hint="eastAsia" w:ascii="宋体" w:hAnsi="宋体" w:cs="宋体"/>
                <w:kern w:val="0"/>
                <w:szCs w:val="21"/>
              </w:rPr>
              <w:t>6.使用专业的后期合成软件制作片尾：根据课程的版权信息，制定片尾，包括版权单位、制作单位、录制时间等信息。</w:t>
            </w:r>
          </w:p>
          <w:p w14:paraId="784BE33E">
            <w:pPr>
              <w:widowControl/>
              <w:spacing w:line="360" w:lineRule="exact"/>
              <w:rPr>
                <w:rFonts w:ascii="宋体" w:hAnsi="宋体" w:cs="宋体"/>
                <w:kern w:val="0"/>
                <w:szCs w:val="21"/>
              </w:rPr>
            </w:pPr>
            <w:r>
              <w:rPr>
                <w:rFonts w:hint="eastAsia" w:ascii="宋体" w:hAnsi="宋体" w:cs="宋体"/>
                <w:kern w:val="0"/>
                <w:szCs w:val="21"/>
              </w:rPr>
              <w:t>7.使用专业非线性编辑系统渲染成片：所有内容编辑结束之后，生成成片，成品为高清制式。</w:t>
            </w:r>
          </w:p>
          <w:p w14:paraId="4D593409">
            <w:pPr>
              <w:widowControl/>
              <w:spacing w:line="360" w:lineRule="exact"/>
              <w:rPr>
                <w:rFonts w:ascii="宋体" w:hAnsi="宋体" w:cs="宋体"/>
                <w:b/>
                <w:kern w:val="0"/>
                <w:szCs w:val="21"/>
              </w:rPr>
            </w:pPr>
            <w:r>
              <w:rPr>
                <w:rFonts w:hint="eastAsia" w:ascii="宋体" w:hAnsi="宋体" w:cs="宋体"/>
                <w:b/>
                <w:kern w:val="0"/>
                <w:szCs w:val="21"/>
              </w:rPr>
              <w:t>（三）技术指标</w:t>
            </w:r>
          </w:p>
          <w:p w14:paraId="5C4E9C4C">
            <w:pPr>
              <w:widowControl/>
              <w:spacing w:line="360" w:lineRule="exact"/>
              <w:rPr>
                <w:rFonts w:ascii="宋体" w:hAnsi="宋体" w:cs="宋体"/>
                <w:kern w:val="0"/>
                <w:szCs w:val="21"/>
              </w:rPr>
            </w:pPr>
            <w:r>
              <w:rPr>
                <w:rFonts w:hint="eastAsia" w:ascii="宋体" w:hAnsi="宋体" w:cs="宋体"/>
                <w:kern w:val="0"/>
                <w:szCs w:val="21"/>
              </w:rPr>
              <w:t>1.视频信号源</w:t>
            </w:r>
          </w:p>
          <w:p w14:paraId="7CCD296F">
            <w:pPr>
              <w:widowControl/>
              <w:spacing w:line="360" w:lineRule="exact"/>
              <w:rPr>
                <w:rFonts w:ascii="宋体" w:hAnsi="宋体" w:cs="宋体"/>
                <w:kern w:val="0"/>
                <w:szCs w:val="21"/>
              </w:rPr>
            </w:pPr>
            <w:r>
              <w:rPr>
                <w:rFonts w:hint="eastAsia" w:ascii="宋体" w:hAnsi="宋体" w:cs="宋体"/>
                <w:kern w:val="0"/>
                <w:szCs w:val="21"/>
              </w:rPr>
              <w:t>稳定性：全片图像同步性能稳定，无失步现象，CTL同步控制信号连续；图像无抖动跳跃，色彩无突变，编辑点处图像稳定。</w:t>
            </w:r>
          </w:p>
          <w:p w14:paraId="78DFB668">
            <w:pPr>
              <w:widowControl/>
              <w:spacing w:line="360" w:lineRule="exact"/>
              <w:rPr>
                <w:rFonts w:ascii="宋体" w:hAnsi="宋体" w:cs="宋体"/>
                <w:kern w:val="0"/>
                <w:szCs w:val="21"/>
              </w:rPr>
            </w:pPr>
            <w:r>
              <w:rPr>
                <w:rFonts w:hint="eastAsia" w:ascii="宋体" w:hAnsi="宋体" w:cs="宋体"/>
                <w:kern w:val="0"/>
                <w:szCs w:val="21"/>
              </w:rPr>
              <w:t>信噪比：图像信噪比不低于55dB，无明显杂波。</w:t>
            </w:r>
          </w:p>
          <w:p w14:paraId="1F52CD69">
            <w:pPr>
              <w:widowControl/>
              <w:spacing w:line="360" w:lineRule="exact"/>
              <w:rPr>
                <w:rFonts w:ascii="宋体" w:hAnsi="宋体" w:cs="宋体"/>
                <w:kern w:val="0"/>
                <w:szCs w:val="21"/>
              </w:rPr>
            </w:pPr>
            <w:r>
              <w:rPr>
                <w:rFonts w:hint="eastAsia" w:ascii="宋体" w:hAnsi="宋体" w:cs="宋体"/>
                <w:kern w:val="0"/>
                <w:szCs w:val="21"/>
              </w:rPr>
              <w:t>色调：白平衡正确，无明显偏色，多机拍摄的镜头衔接处无明显色差。</w:t>
            </w:r>
          </w:p>
          <w:p w14:paraId="042FF04C">
            <w:pPr>
              <w:widowControl/>
              <w:spacing w:line="360" w:lineRule="exact"/>
              <w:rPr>
                <w:rFonts w:ascii="宋体" w:hAnsi="宋体" w:cs="宋体"/>
                <w:kern w:val="0"/>
                <w:szCs w:val="21"/>
              </w:rPr>
            </w:pPr>
            <w:r>
              <w:rPr>
                <w:rFonts w:hint="eastAsia" w:ascii="宋体" w:hAnsi="宋体" w:cs="宋体"/>
                <w:kern w:val="0"/>
                <w:szCs w:val="21"/>
              </w:rPr>
              <w:t>视频电平：视频全讯号幅度为1Vp-p，最大不超过1.1Vp-p。其中，消隐电平为0V时，白电平幅度0.7 Vp-p，同步信号-0.3V，色同步信号幅度0.3Vp-p (以消隐线上下对称)，全片一致。</w:t>
            </w:r>
          </w:p>
          <w:p w14:paraId="5F03D2DE">
            <w:pPr>
              <w:widowControl/>
              <w:spacing w:line="360" w:lineRule="exact"/>
              <w:rPr>
                <w:rFonts w:ascii="宋体" w:hAnsi="宋体" w:cs="宋体"/>
                <w:kern w:val="0"/>
                <w:szCs w:val="21"/>
              </w:rPr>
            </w:pPr>
            <w:r>
              <w:rPr>
                <w:rFonts w:hint="eastAsia" w:ascii="宋体" w:hAnsi="宋体" w:cs="宋体"/>
                <w:kern w:val="0"/>
                <w:szCs w:val="21"/>
              </w:rPr>
              <w:t>2.音频信号源</w:t>
            </w:r>
          </w:p>
          <w:p w14:paraId="02651B24">
            <w:pPr>
              <w:widowControl/>
              <w:spacing w:line="360" w:lineRule="exact"/>
              <w:rPr>
                <w:rFonts w:ascii="宋体" w:hAnsi="宋体" w:cs="宋体"/>
                <w:kern w:val="0"/>
                <w:szCs w:val="21"/>
              </w:rPr>
            </w:pPr>
            <w:r>
              <w:rPr>
                <w:rFonts w:hint="eastAsia" w:ascii="宋体" w:hAnsi="宋体" w:cs="宋体"/>
                <w:kern w:val="0"/>
                <w:szCs w:val="21"/>
              </w:rPr>
              <w:t>声道：中文内容音频信号记录于第1声道，音乐、音效、同期声记录于第2声道，若有其他文字解说记录于第3声道（如录音设备无第3声道，则录于第2声道）。</w:t>
            </w:r>
          </w:p>
          <w:p w14:paraId="747034FA">
            <w:pPr>
              <w:widowControl/>
              <w:spacing w:line="360" w:lineRule="exact"/>
              <w:rPr>
                <w:rFonts w:ascii="宋体" w:hAnsi="宋体" w:cs="宋体"/>
                <w:kern w:val="0"/>
                <w:szCs w:val="21"/>
              </w:rPr>
            </w:pPr>
            <w:r>
              <w:rPr>
                <w:rFonts w:hint="eastAsia" w:ascii="宋体" w:hAnsi="宋体" w:cs="宋体"/>
                <w:kern w:val="0"/>
                <w:szCs w:val="21"/>
              </w:rPr>
              <w:t>电平指标：-2dB — -8dB，声音应无明显失真、放音过冲、过弱。</w:t>
            </w:r>
          </w:p>
          <w:p w14:paraId="74E5BD56">
            <w:pPr>
              <w:widowControl/>
              <w:spacing w:line="360" w:lineRule="exact"/>
              <w:rPr>
                <w:rFonts w:ascii="宋体" w:hAnsi="宋体" w:cs="宋体"/>
                <w:kern w:val="0"/>
                <w:szCs w:val="21"/>
              </w:rPr>
            </w:pPr>
            <w:r>
              <w:rPr>
                <w:rFonts w:hint="eastAsia" w:ascii="宋体" w:hAnsi="宋体" w:cs="宋体"/>
                <w:kern w:val="0"/>
                <w:szCs w:val="21"/>
              </w:rPr>
              <w:t>音频信噪比不低于48dB。</w:t>
            </w:r>
          </w:p>
          <w:p w14:paraId="4C097383">
            <w:pPr>
              <w:widowControl/>
              <w:spacing w:line="360" w:lineRule="exact"/>
              <w:rPr>
                <w:rFonts w:ascii="宋体" w:hAnsi="宋体" w:cs="宋体"/>
                <w:kern w:val="0"/>
                <w:szCs w:val="21"/>
              </w:rPr>
            </w:pPr>
            <w:r>
              <w:rPr>
                <w:rFonts w:hint="eastAsia" w:ascii="宋体" w:hAnsi="宋体" w:cs="宋体"/>
                <w:kern w:val="0"/>
                <w:szCs w:val="21"/>
              </w:rPr>
              <w:t>声音和画面要求同步，无交流声或其他杂音等缺陷。</w:t>
            </w:r>
          </w:p>
          <w:p w14:paraId="71BF79B6">
            <w:pPr>
              <w:widowControl/>
              <w:spacing w:line="360" w:lineRule="exact"/>
              <w:rPr>
                <w:rFonts w:ascii="宋体" w:hAnsi="宋体" w:cs="宋体"/>
                <w:kern w:val="0"/>
                <w:szCs w:val="21"/>
              </w:rPr>
            </w:pPr>
            <w:r>
              <w:rPr>
                <w:rFonts w:hint="eastAsia" w:ascii="宋体" w:hAnsi="宋体" w:cs="宋体"/>
                <w:kern w:val="0"/>
                <w:szCs w:val="21"/>
              </w:rPr>
              <w:t>伴音清晰、饱满、圆润，无失真、噪声杂音干扰、音量忽大忽小现象。解说声与现场声无明显比例失调，解说声与背景音乐无明显比例失调。</w:t>
            </w:r>
          </w:p>
          <w:p w14:paraId="56F1B956">
            <w:pPr>
              <w:widowControl/>
              <w:spacing w:line="360" w:lineRule="exact"/>
              <w:rPr>
                <w:rFonts w:ascii="宋体" w:hAnsi="宋体" w:cs="宋体"/>
                <w:kern w:val="0"/>
                <w:szCs w:val="21"/>
              </w:rPr>
            </w:pPr>
            <w:r>
              <w:rPr>
                <w:rFonts w:hint="eastAsia" w:ascii="宋体" w:hAnsi="宋体" w:cs="宋体"/>
                <w:kern w:val="0"/>
                <w:szCs w:val="21"/>
              </w:rPr>
              <w:t>3.视频文件格式</w:t>
            </w:r>
          </w:p>
          <w:p w14:paraId="1C81A7B7">
            <w:pPr>
              <w:widowControl/>
              <w:spacing w:line="360" w:lineRule="exact"/>
              <w:rPr>
                <w:rFonts w:ascii="宋体" w:hAnsi="宋体" w:cs="宋体"/>
                <w:kern w:val="0"/>
                <w:szCs w:val="21"/>
              </w:rPr>
            </w:pPr>
            <w:r>
              <w:rPr>
                <w:rFonts w:hint="eastAsia" w:ascii="宋体" w:hAnsi="宋体" w:cs="宋体"/>
                <w:kern w:val="0"/>
                <w:szCs w:val="21"/>
              </w:rPr>
              <w:t>视频压缩采用H.264(MPEG-4Part10：profile=main,level=3.0)编码、使用二次编码、不包含字幕的 MP4格式。</w:t>
            </w:r>
          </w:p>
          <w:p w14:paraId="43ED00E7">
            <w:pPr>
              <w:widowControl/>
              <w:spacing w:line="360" w:lineRule="exact"/>
              <w:rPr>
                <w:rFonts w:ascii="宋体" w:hAnsi="宋体" w:cs="宋体"/>
                <w:kern w:val="0"/>
                <w:szCs w:val="21"/>
              </w:rPr>
            </w:pPr>
            <w:r>
              <w:rPr>
                <w:rFonts w:hint="eastAsia" w:ascii="宋体" w:hAnsi="宋体" w:cs="宋体"/>
                <w:kern w:val="0"/>
                <w:szCs w:val="21"/>
              </w:rPr>
              <w:t>视频码流率：动态码流的最高码率不高于2500 Kbps，最低码率不得低于1024Kbps。</w:t>
            </w:r>
          </w:p>
          <w:p w14:paraId="6AE5F238">
            <w:pPr>
              <w:widowControl/>
              <w:spacing w:line="360" w:lineRule="exact"/>
              <w:rPr>
                <w:rFonts w:ascii="宋体" w:hAnsi="宋体" w:cs="宋体"/>
                <w:kern w:val="0"/>
                <w:szCs w:val="21"/>
              </w:rPr>
            </w:pPr>
            <w:r>
              <w:rPr>
                <w:rFonts w:hint="eastAsia" w:ascii="宋体" w:hAnsi="宋体" w:cs="宋体"/>
                <w:kern w:val="0"/>
                <w:szCs w:val="21"/>
              </w:rPr>
              <w:t>视频分辨率：前期采用高清16:9拍摄，设定为 1280×720。在同一课程中，各讲的视频分辨率统一，统一高清。</w:t>
            </w:r>
          </w:p>
          <w:p w14:paraId="566FBE37">
            <w:pPr>
              <w:widowControl/>
              <w:spacing w:line="360" w:lineRule="exact"/>
              <w:rPr>
                <w:rFonts w:ascii="宋体" w:hAnsi="宋体" w:cs="宋体"/>
                <w:kern w:val="0"/>
                <w:szCs w:val="21"/>
              </w:rPr>
            </w:pPr>
            <w:r>
              <w:rPr>
                <w:rFonts w:hint="eastAsia" w:ascii="宋体" w:hAnsi="宋体" w:cs="宋体"/>
                <w:kern w:val="0"/>
                <w:szCs w:val="21"/>
              </w:rPr>
              <w:t>视频画幅宽高比：分辨率设定为 1280×720的，选定为16:9。在同一课程中，各讲画幅的宽高比统一。</w:t>
            </w:r>
          </w:p>
          <w:p w14:paraId="24E93EE3">
            <w:pPr>
              <w:widowControl/>
              <w:spacing w:line="360" w:lineRule="exact"/>
              <w:rPr>
                <w:rFonts w:ascii="宋体" w:hAnsi="宋体" w:cs="宋体"/>
                <w:kern w:val="0"/>
                <w:szCs w:val="21"/>
              </w:rPr>
            </w:pPr>
            <w:r>
              <w:rPr>
                <w:rFonts w:hint="eastAsia" w:ascii="宋体" w:hAnsi="宋体" w:cs="宋体"/>
                <w:kern w:val="0"/>
                <w:szCs w:val="21"/>
              </w:rPr>
              <w:t>视频帧率为25帧/秒。扫描方式采用逐行扫描。</w:t>
            </w:r>
          </w:p>
          <w:p w14:paraId="0BFA67C4">
            <w:pPr>
              <w:widowControl/>
              <w:spacing w:line="360" w:lineRule="exact"/>
              <w:rPr>
                <w:rFonts w:hint="eastAsia" w:ascii="宋体" w:hAnsi="宋体" w:cs="宋体"/>
                <w:kern w:val="0"/>
                <w:szCs w:val="21"/>
              </w:rPr>
            </w:pPr>
            <w:r>
              <w:rPr>
                <w:rFonts w:hint="eastAsia" w:ascii="宋体" w:hAnsi="宋体" w:cs="宋体"/>
                <w:b/>
                <w:bCs/>
                <w:szCs w:val="21"/>
              </w:rPr>
              <w:t>▲</w:t>
            </w:r>
            <w:r>
              <w:rPr>
                <w:rFonts w:hint="eastAsia" w:ascii="宋体" w:hAnsi="宋体" w:cs="宋体"/>
                <w:kern w:val="0"/>
                <w:szCs w:val="21"/>
              </w:rPr>
              <w:t>音频压缩格式及技术参数：音频压缩采用AAC(MPEG4 Part3)格式，采样率48KHz，音频码流率128Kbps (恒定)，必须是双声道，必须做混音处理。采用MP4封装。</w:t>
            </w:r>
          </w:p>
          <w:p w14:paraId="6A666DA4">
            <w:pPr>
              <w:pStyle w:val="2"/>
              <w:numPr>
                <w:ilvl w:val="5"/>
                <w:numId w:val="0"/>
              </w:numPr>
              <w:spacing w:before="0" w:line="360" w:lineRule="exact"/>
              <w:jc w:val="both"/>
              <w:rPr>
                <w:rFonts w:hint="eastAsia" w:ascii="宋体" w:hAnsi="宋体" w:cs="宋体"/>
                <w:b/>
                <w:bCs/>
                <w:color w:val="auto"/>
                <w:sz w:val="21"/>
                <w:szCs w:val="21"/>
                <w:lang w:val="en-US" w:eastAsia="zh-CN"/>
              </w:rPr>
            </w:pPr>
            <w:r>
              <w:rPr>
                <w:rFonts w:hint="eastAsia" w:ascii="宋体" w:hAnsi="宋体" w:cs="宋体"/>
                <w:b/>
                <w:bCs/>
                <w:color w:val="auto"/>
                <w:sz w:val="21"/>
                <w:szCs w:val="21"/>
                <w:lang w:val="en-US" w:eastAsia="zh-CN"/>
              </w:rPr>
              <w:t>▲（四）内容安全检测</w:t>
            </w:r>
          </w:p>
          <w:p w14:paraId="7CE8D9A3">
            <w:pPr>
              <w:pStyle w:val="9"/>
              <w:widowControl w:val="0"/>
              <w:numPr>
                <w:ilvl w:val="0"/>
                <w:numId w:val="7"/>
              </w:numPr>
              <w:spacing w:after="0" w:line="360" w:lineRule="exact"/>
              <w:jc w:val="both"/>
              <w:outlineLvl w:val="1"/>
              <w:rPr>
                <w:rFonts w:hint="eastAsia" w:ascii="宋体" w:hAnsi="宋体" w:eastAsia="宋体" w:cs="宋体"/>
                <w:color w:val="auto"/>
                <w:spacing w:val="-4"/>
                <w:kern w:val="2"/>
                <w:sz w:val="21"/>
                <w:szCs w:val="21"/>
                <w:lang w:val="en-US" w:eastAsia="zh-CN"/>
              </w:rPr>
            </w:pPr>
            <w:r>
              <w:rPr>
                <w:rFonts w:hint="eastAsia" w:ascii="宋体" w:hAnsi="宋体" w:eastAsia="宋体" w:cs="宋体"/>
                <w:color w:val="auto"/>
                <w:spacing w:val="-4"/>
                <w:kern w:val="2"/>
                <w:sz w:val="21"/>
                <w:szCs w:val="21"/>
                <w:lang w:val="en-US" w:eastAsia="zh-CN"/>
              </w:rPr>
              <w:t>文本检测</w:t>
            </w:r>
          </w:p>
          <w:p w14:paraId="16BB9F1E">
            <w:pPr>
              <w:pStyle w:val="15"/>
              <w:spacing w:line="360" w:lineRule="exact"/>
              <w:ind w:firstLine="202" w:firstLineChars="100"/>
              <w:rPr>
                <w:rFonts w:hint="eastAsia" w:ascii="宋体" w:hAnsi="宋体" w:cs="宋体"/>
                <w:spacing w:val="-4"/>
                <w:szCs w:val="21"/>
              </w:rPr>
            </w:pPr>
            <w:r>
              <w:rPr>
                <w:rFonts w:hint="eastAsia" w:ascii="宋体" w:hAnsi="宋体" w:cs="宋体"/>
                <w:spacing w:val="-4"/>
                <w:szCs w:val="21"/>
              </w:rPr>
              <w:t>支持基于快速规则算法过滤特定敏感文本；</w:t>
            </w:r>
          </w:p>
          <w:p w14:paraId="2E5FE970">
            <w:pPr>
              <w:pStyle w:val="15"/>
              <w:spacing w:line="360" w:lineRule="exact"/>
              <w:ind w:firstLine="202" w:firstLineChars="100"/>
              <w:rPr>
                <w:rFonts w:hint="eastAsia" w:ascii="宋体" w:hAnsi="宋体" w:cs="宋体"/>
                <w:spacing w:val="-4"/>
                <w:szCs w:val="21"/>
              </w:rPr>
            </w:pPr>
            <w:r>
              <w:rPr>
                <w:rFonts w:hint="eastAsia" w:ascii="宋体" w:hAnsi="宋体" w:cs="宋体"/>
                <w:spacing w:val="-4"/>
                <w:szCs w:val="21"/>
              </w:rPr>
              <w:t>支持基于文本模型，通过对文本进行聚类和语义分析进行敏感识别；</w:t>
            </w:r>
          </w:p>
          <w:p w14:paraId="7F1646CA">
            <w:pPr>
              <w:pStyle w:val="15"/>
              <w:spacing w:line="360" w:lineRule="exact"/>
              <w:ind w:left="389" w:leftChars="89" w:hanging="202" w:hangingChars="100"/>
              <w:rPr>
                <w:rFonts w:hint="eastAsia" w:ascii="宋体" w:hAnsi="宋体" w:cs="宋体"/>
                <w:spacing w:val="-4"/>
                <w:szCs w:val="21"/>
              </w:rPr>
            </w:pPr>
            <w:r>
              <w:rPr>
                <w:rFonts w:hint="eastAsia" w:ascii="宋体" w:hAnsi="宋体" w:cs="宋体"/>
                <w:spacing w:val="-4"/>
                <w:szCs w:val="21"/>
              </w:rPr>
              <w:t>支持检测涉政、谩骂、灌水等七种类型的敏感文本；</w:t>
            </w:r>
          </w:p>
          <w:p w14:paraId="1A691BCB">
            <w:pPr>
              <w:pStyle w:val="15"/>
              <w:spacing w:line="360" w:lineRule="exact"/>
              <w:ind w:left="389" w:leftChars="89" w:hanging="202" w:hangingChars="100"/>
              <w:rPr>
                <w:rFonts w:hint="eastAsia" w:ascii="宋体" w:hAnsi="宋体" w:cs="宋体"/>
                <w:spacing w:val="-4"/>
                <w:szCs w:val="21"/>
              </w:rPr>
            </w:pPr>
            <w:r>
              <w:rPr>
                <w:rFonts w:hint="eastAsia" w:ascii="宋体" w:hAnsi="宋体" w:cs="宋体"/>
                <w:spacing w:val="-4"/>
                <w:szCs w:val="21"/>
              </w:rPr>
              <w:t>支持对变种敏感文本检测；</w:t>
            </w:r>
          </w:p>
          <w:p w14:paraId="1CA25B1E">
            <w:pPr>
              <w:pStyle w:val="15"/>
              <w:spacing w:line="360" w:lineRule="exact"/>
              <w:ind w:left="389" w:leftChars="89" w:hanging="202" w:hangingChars="100"/>
              <w:rPr>
                <w:rFonts w:hint="eastAsia" w:ascii="宋体" w:hAnsi="宋体" w:cs="宋体"/>
                <w:spacing w:val="-4"/>
                <w:szCs w:val="21"/>
              </w:rPr>
            </w:pPr>
            <w:r>
              <w:rPr>
                <w:rFonts w:hint="eastAsia" w:ascii="宋体" w:hAnsi="宋体" w:cs="宋体"/>
                <w:spacing w:val="-4"/>
                <w:szCs w:val="21"/>
              </w:rPr>
              <w:t>支持对用户自定义的敏感内容进行检测；</w:t>
            </w:r>
          </w:p>
          <w:p w14:paraId="7362CF9E">
            <w:pPr>
              <w:pStyle w:val="9"/>
              <w:widowControl w:val="0"/>
              <w:numPr>
                <w:ilvl w:val="0"/>
                <w:numId w:val="7"/>
              </w:numPr>
              <w:spacing w:after="0" w:line="360" w:lineRule="exact"/>
              <w:jc w:val="both"/>
              <w:outlineLvl w:val="1"/>
              <w:rPr>
                <w:rFonts w:hint="eastAsia" w:ascii="宋体" w:hAnsi="宋体" w:eastAsia="宋体" w:cs="宋体"/>
                <w:color w:val="auto"/>
                <w:spacing w:val="-4"/>
                <w:kern w:val="2"/>
                <w:sz w:val="21"/>
                <w:szCs w:val="21"/>
                <w:lang w:val="en-US" w:eastAsia="zh-CN"/>
              </w:rPr>
            </w:pPr>
            <w:r>
              <w:rPr>
                <w:rFonts w:hint="eastAsia" w:ascii="宋体" w:hAnsi="宋体" w:eastAsia="宋体" w:cs="宋体"/>
                <w:color w:val="auto"/>
                <w:spacing w:val="-4"/>
                <w:kern w:val="2"/>
                <w:sz w:val="21"/>
                <w:szCs w:val="21"/>
                <w:lang w:val="en-US" w:eastAsia="zh-CN"/>
              </w:rPr>
              <w:t>图片检测</w:t>
            </w:r>
          </w:p>
          <w:p w14:paraId="570C025A">
            <w:pPr>
              <w:pStyle w:val="15"/>
              <w:spacing w:line="360" w:lineRule="exact"/>
              <w:ind w:firstLine="202" w:firstLineChars="100"/>
              <w:rPr>
                <w:rFonts w:hint="eastAsia" w:ascii="宋体" w:hAnsi="宋体" w:cs="宋体"/>
                <w:spacing w:val="-4"/>
                <w:szCs w:val="21"/>
              </w:rPr>
            </w:pPr>
            <w:r>
              <w:rPr>
                <w:rFonts w:hint="eastAsia" w:ascii="宋体" w:hAnsi="宋体" w:cs="宋体"/>
                <w:spacing w:val="-4"/>
                <w:szCs w:val="21"/>
              </w:rPr>
              <w:t>支持根据图片分类模型对敏感图片进行识别；</w:t>
            </w:r>
          </w:p>
          <w:p w14:paraId="3777970B">
            <w:pPr>
              <w:pStyle w:val="15"/>
              <w:spacing w:line="360" w:lineRule="exact"/>
              <w:ind w:firstLine="202" w:firstLineChars="100"/>
              <w:rPr>
                <w:rFonts w:hint="eastAsia" w:ascii="宋体" w:hAnsi="宋体" w:cs="宋体"/>
                <w:spacing w:val="-4"/>
                <w:szCs w:val="21"/>
              </w:rPr>
            </w:pPr>
            <w:r>
              <w:rPr>
                <w:rFonts w:hint="eastAsia" w:ascii="宋体" w:hAnsi="宋体" w:cs="宋体"/>
                <w:spacing w:val="-4"/>
                <w:szCs w:val="21"/>
              </w:rPr>
              <w:t>支持根据图片目标检测对图片中小目标敏感内容识别；</w:t>
            </w:r>
          </w:p>
          <w:p w14:paraId="25F50EE3">
            <w:pPr>
              <w:pStyle w:val="15"/>
              <w:spacing w:line="360" w:lineRule="exact"/>
              <w:ind w:firstLine="202" w:firstLineChars="100"/>
              <w:rPr>
                <w:rFonts w:hint="eastAsia" w:ascii="宋体" w:hAnsi="宋体" w:cs="宋体"/>
                <w:spacing w:val="-4"/>
                <w:szCs w:val="21"/>
              </w:rPr>
            </w:pPr>
            <w:r>
              <w:rPr>
                <w:rFonts w:hint="eastAsia" w:ascii="宋体" w:hAnsi="宋体" w:cs="宋体"/>
                <w:spacing w:val="-4"/>
                <w:szCs w:val="21"/>
              </w:rPr>
              <w:t>支持根据用户自定义的敏感图片进行敏感识别比对；</w:t>
            </w:r>
          </w:p>
          <w:p w14:paraId="2D05A14E">
            <w:pPr>
              <w:pStyle w:val="15"/>
              <w:spacing w:line="360" w:lineRule="exact"/>
              <w:ind w:firstLine="202" w:firstLineChars="100"/>
              <w:rPr>
                <w:rFonts w:hint="eastAsia" w:ascii="宋体" w:hAnsi="宋体" w:cs="宋体"/>
                <w:spacing w:val="-4"/>
                <w:szCs w:val="21"/>
              </w:rPr>
            </w:pPr>
            <w:r>
              <w:rPr>
                <w:rFonts w:hint="eastAsia" w:ascii="宋体" w:hAnsi="宋体" w:cs="宋体"/>
                <w:spacing w:val="-4"/>
                <w:szCs w:val="21"/>
              </w:rPr>
              <w:t>支持根据人像 AI 模型对涉政、违禁人物进行人脸识别；</w:t>
            </w:r>
          </w:p>
          <w:p w14:paraId="16878045">
            <w:pPr>
              <w:pStyle w:val="15"/>
              <w:spacing w:line="360" w:lineRule="exact"/>
              <w:ind w:firstLine="202" w:firstLineChars="100"/>
              <w:rPr>
                <w:rFonts w:hint="eastAsia" w:ascii="宋体" w:hAnsi="宋体" w:cs="宋体"/>
                <w:spacing w:val="-4"/>
                <w:szCs w:val="21"/>
              </w:rPr>
            </w:pPr>
            <w:r>
              <w:rPr>
                <w:rFonts w:hint="eastAsia" w:ascii="宋体" w:hAnsi="宋体" w:cs="宋体"/>
                <w:spacing w:val="-4"/>
                <w:szCs w:val="21"/>
              </w:rPr>
              <w:t>支持检测涉政、色情、违禁等六种类型的敏感图片检测；</w:t>
            </w:r>
          </w:p>
          <w:p w14:paraId="61D31D29">
            <w:pPr>
              <w:pStyle w:val="9"/>
              <w:widowControl w:val="0"/>
              <w:numPr>
                <w:ilvl w:val="0"/>
                <w:numId w:val="7"/>
              </w:numPr>
              <w:spacing w:after="0" w:line="360" w:lineRule="exact"/>
              <w:jc w:val="both"/>
              <w:outlineLvl w:val="1"/>
              <w:rPr>
                <w:rFonts w:hint="eastAsia" w:ascii="宋体" w:hAnsi="宋体" w:eastAsia="宋体" w:cs="宋体"/>
                <w:color w:val="auto"/>
                <w:spacing w:val="-4"/>
                <w:kern w:val="2"/>
                <w:sz w:val="21"/>
                <w:szCs w:val="21"/>
                <w:lang w:val="en-US" w:eastAsia="zh-CN"/>
              </w:rPr>
            </w:pPr>
            <w:r>
              <w:rPr>
                <w:rFonts w:hint="eastAsia" w:ascii="宋体" w:hAnsi="宋体" w:eastAsia="宋体" w:cs="宋体"/>
                <w:color w:val="auto"/>
                <w:spacing w:val="-4"/>
                <w:kern w:val="2"/>
                <w:sz w:val="21"/>
                <w:szCs w:val="21"/>
                <w:lang w:val="en-US" w:eastAsia="zh-CN"/>
              </w:rPr>
              <w:t>视频检测</w:t>
            </w:r>
          </w:p>
          <w:p w14:paraId="48AC2F8D">
            <w:pPr>
              <w:pStyle w:val="15"/>
              <w:spacing w:line="360" w:lineRule="exact"/>
              <w:ind w:firstLine="0" w:firstLineChars="0"/>
              <w:rPr>
                <w:rFonts w:hint="eastAsia" w:ascii="宋体" w:hAnsi="宋体" w:cs="宋体"/>
                <w:spacing w:val="-4"/>
                <w:szCs w:val="21"/>
              </w:rPr>
            </w:pPr>
            <w:r>
              <w:rPr>
                <w:rFonts w:hint="eastAsia" w:ascii="宋体" w:hAnsi="宋体" w:cs="宋体"/>
                <w:spacing w:val="-4"/>
                <w:szCs w:val="21"/>
              </w:rPr>
              <w:t>支持对离线视频进行敏感内容检测；</w:t>
            </w:r>
          </w:p>
          <w:p w14:paraId="4EAF6EB9">
            <w:pPr>
              <w:pStyle w:val="15"/>
              <w:spacing w:line="360" w:lineRule="exact"/>
              <w:ind w:firstLine="202" w:firstLineChars="100"/>
              <w:rPr>
                <w:rFonts w:hint="eastAsia" w:ascii="宋体" w:hAnsi="宋体" w:cs="宋体"/>
                <w:spacing w:val="-4"/>
                <w:szCs w:val="21"/>
              </w:rPr>
            </w:pPr>
            <w:r>
              <w:rPr>
                <w:rFonts w:hint="eastAsia" w:ascii="宋体" w:hAnsi="宋体" w:cs="宋体"/>
                <w:spacing w:val="-4"/>
                <w:szCs w:val="21"/>
              </w:rPr>
              <w:t>视频的分类识别基于图片检测识别进行，可实现图片检测的全类检测；</w:t>
            </w:r>
          </w:p>
          <w:p w14:paraId="3B6E04BC">
            <w:pPr>
              <w:pStyle w:val="9"/>
              <w:widowControl w:val="0"/>
              <w:numPr>
                <w:ilvl w:val="0"/>
                <w:numId w:val="7"/>
              </w:numPr>
              <w:spacing w:after="0" w:line="360" w:lineRule="exact"/>
              <w:jc w:val="both"/>
              <w:outlineLvl w:val="1"/>
              <w:rPr>
                <w:rFonts w:hint="eastAsia" w:ascii="宋体" w:hAnsi="宋体" w:eastAsia="宋体" w:cs="宋体"/>
                <w:color w:val="auto"/>
                <w:spacing w:val="-4"/>
                <w:kern w:val="2"/>
                <w:sz w:val="21"/>
                <w:szCs w:val="21"/>
                <w:lang w:val="en-US" w:eastAsia="zh-CN"/>
              </w:rPr>
            </w:pPr>
            <w:r>
              <w:rPr>
                <w:rFonts w:hint="eastAsia" w:ascii="宋体" w:hAnsi="宋体" w:eastAsia="宋体" w:cs="宋体"/>
                <w:color w:val="auto"/>
                <w:spacing w:val="-4"/>
                <w:kern w:val="2"/>
                <w:sz w:val="21"/>
                <w:szCs w:val="21"/>
                <w:lang w:val="en-US" w:eastAsia="zh-CN"/>
              </w:rPr>
              <w:t>文档检测</w:t>
            </w:r>
          </w:p>
          <w:p w14:paraId="043B78BD">
            <w:pPr>
              <w:pStyle w:val="15"/>
              <w:spacing w:line="360" w:lineRule="exact"/>
              <w:ind w:firstLine="202" w:firstLineChars="100"/>
              <w:rPr>
                <w:rFonts w:hint="eastAsia" w:ascii="宋体" w:hAnsi="宋体" w:cs="宋体"/>
                <w:spacing w:val="-4"/>
                <w:szCs w:val="21"/>
              </w:rPr>
            </w:pPr>
            <w:r>
              <w:rPr>
                <w:rFonts w:hint="eastAsia" w:ascii="宋体" w:hAnsi="宋体" w:cs="宋体"/>
                <w:spacing w:val="-4"/>
                <w:szCs w:val="21"/>
              </w:rPr>
              <w:t>支持对 word、txt、ppt 等多种格式文档内容进行解析，并还原文档位置；</w:t>
            </w:r>
          </w:p>
          <w:p w14:paraId="0718C3B8">
            <w:pPr>
              <w:spacing w:line="360" w:lineRule="exact"/>
              <w:ind w:firstLine="202" w:firstLineChars="100"/>
              <w:rPr>
                <w:rFonts w:hint="eastAsia" w:ascii="宋体" w:hAnsi="宋体" w:cs="宋体"/>
                <w:spacing w:val="-4"/>
                <w:szCs w:val="21"/>
              </w:rPr>
            </w:pPr>
            <w:r>
              <w:rPr>
                <w:rFonts w:hint="eastAsia" w:ascii="宋体" w:hAnsi="宋体" w:cs="宋体"/>
                <w:spacing w:val="-4"/>
                <w:szCs w:val="21"/>
              </w:rPr>
              <w:t>文档检测模型基于文本检测与图片检测，可实现文本检测与图片检测的全类检测；</w:t>
            </w:r>
          </w:p>
          <w:p w14:paraId="327B1375">
            <w:pPr>
              <w:spacing w:line="360" w:lineRule="exact"/>
              <w:rPr>
                <w:rFonts w:hint="eastAsia" w:ascii="宋体" w:hAnsi="宋体" w:cs="宋体"/>
                <w:b/>
                <w:bCs/>
                <w:spacing w:val="-4"/>
                <w:szCs w:val="21"/>
              </w:rPr>
            </w:pPr>
            <w:r>
              <w:rPr>
                <w:rFonts w:hint="eastAsia" w:ascii="宋体" w:hAnsi="宋体" w:cs="宋体"/>
                <w:b/>
                <w:bCs/>
                <w:spacing w:val="-4"/>
                <w:szCs w:val="21"/>
              </w:rPr>
              <w:t>（五）</w:t>
            </w:r>
            <w:r>
              <w:rPr>
                <w:rFonts w:hint="eastAsia" w:ascii="宋体" w:hAnsi="宋体" w:cs="宋体"/>
                <w:b/>
                <w:spacing w:val="-4"/>
                <w:kern w:val="0"/>
                <w:szCs w:val="21"/>
              </w:rPr>
              <w:t>提供在线精品课程</w:t>
            </w:r>
            <w:r>
              <w:rPr>
                <w:rFonts w:hint="eastAsia" w:ascii="宋体" w:hAnsi="宋体" w:cs="宋体"/>
                <w:b/>
                <w:bCs/>
                <w:spacing w:val="-4"/>
                <w:szCs w:val="21"/>
              </w:rPr>
              <w:t>平台</w:t>
            </w:r>
            <w:r>
              <w:rPr>
                <w:rFonts w:hint="eastAsia" w:ascii="宋体" w:hAnsi="宋体" w:cs="宋体"/>
                <w:b/>
                <w:spacing w:val="-4"/>
                <w:kern w:val="0"/>
                <w:szCs w:val="21"/>
              </w:rPr>
              <w:t>运维具体功能参数</w:t>
            </w:r>
          </w:p>
          <w:p w14:paraId="5456A744">
            <w:pPr>
              <w:spacing w:line="360" w:lineRule="exact"/>
              <w:rPr>
                <w:rFonts w:hint="eastAsia" w:ascii="宋体" w:hAnsi="宋体" w:cs="宋体"/>
                <w:szCs w:val="21"/>
              </w:rPr>
            </w:pPr>
            <w:r>
              <w:rPr>
                <w:rFonts w:hint="eastAsia" w:ascii="宋体" w:hAnsi="宋体" w:cs="宋体"/>
                <w:b/>
                <w:szCs w:val="21"/>
              </w:rPr>
              <w:t>※</w:t>
            </w:r>
            <w:r>
              <w:rPr>
                <w:rFonts w:hint="eastAsia" w:ascii="宋体" w:hAnsi="宋体" w:cs="宋体"/>
                <w:szCs w:val="21"/>
              </w:rPr>
              <w:t>①教师通过点击课表中课程，可直接进入课程详情页面，支持编辑上课方式、上课地点，可在课表中直接发起课堂签到、课堂投票、选人、抢答等课堂活动；支持班级学生管理、教学日志编写、教案编写。</w:t>
            </w:r>
          </w:p>
          <w:p w14:paraId="160C3152">
            <w:pPr>
              <w:spacing w:line="360" w:lineRule="exact"/>
              <w:rPr>
                <w:rFonts w:hint="eastAsia" w:ascii="宋体" w:hAnsi="宋体" w:cs="宋体"/>
                <w:szCs w:val="21"/>
              </w:rPr>
            </w:pPr>
            <w:r>
              <w:rPr>
                <w:rFonts w:hint="eastAsia" w:ascii="宋体" w:hAnsi="宋体" w:cs="宋体"/>
                <w:szCs w:val="21"/>
              </w:rPr>
              <w:t>②支持课程资源编辑器，编辑器需适应教师使用word/wps等软件习惯，支持设置字体颜色修改、行距、格式设置，支持文本格式刷。支持教学视频任意时间点插入课程知识图谱中已建设完成的知识点，并拖动修改位置；支持教学视频任意时间点插入批注，批注可在线编辑。</w:t>
            </w:r>
          </w:p>
          <w:p w14:paraId="1D697B6D">
            <w:pPr>
              <w:spacing w:line="360" w:lineRule="exact"/>
              <w:rPr>
                <w:rFonts w:hint="eastAsia" w:ascii="宋体" w:hAnsi="宋体" w:cs="宋体"/>
                <w:szCs w:val="21"/>
              </w:rPr>
            </w:pPr>
            <w:r>
              <w:rPr>
                <w:rFonts w:hint="eastAsia" w:ascii="宋体" w:hAnsi="宋体" w:cs="宋体"/>
                <w:spacing w:val="-4"/>
                <w:szCs w:val="21"/>
              </w:rPr>
              <w:t>●</w:t>
            </w:r>
            <w:r>
              <w:rPr>
                <w:rFonts w:hint="eastAsia" w:ascii="宋体" w:hAnsi="宋体" w:cs="宋体"/>
                <w:szCs w:val="21"/>
              </w:rPr>
              <w:t>③</w:t>
            </w:r>
            <w:r>
              <w:rPr>
                <w:rFonts w:hint="eastAsia" w:ascii="宋体" w:hAnsi="宋体" w:cs="宋体"/>
                <w:spacing w:val="-4"/>
                <w:szCs w:val="21"/>
              </w:rPr>
              <w:t>支持rmvb、3gp、mpg、mpeg、mov、wmv、asf、avi、mkv、mp4、flv、vob、f4v等高清和网络格式视频上传，视频上传后自动转码，无需下载可以直接在线进行播放。</w:t>
            </w:r>
          </w:p>
          <w:p w14:paraId="5C9D5822">
            <w:pPr>
              <w:spacing w:line="360" w:lineRule="exact"/>
              <w:rPr>
                <w:rFonts w:hint="eastAsia" w:ascii="宋体" w:hAnsi="宋体" w:cs="宋体"/>
                <w:szCs w:val="21"/>
              </w:rPr>
            </w:pPr>
            <w:r>
              <w:rPr>
                <w:rFonts w:hint="eastAsia" w:ascii="宋体" w:hAnsi="宋体" w:cs="宋体"/>
                <w:szCs w:val="21"/>
              </w:rPr>
              <w:t>④资源监测数据大屏：可查看全校资源总量与各类型资源总量；全校各院系上传资源排行；全校题库试题总量与各题型总量。教学大数据动态展示屏，支持设置屏幕轮播切换时长；设置屏幕数据统计范围（全校或某个学院）；可设置屏幕数据统计课程类别。</w:t>
            </w:r>
          </w:p>
          <w:p w14:paraId="1788787E">
            <w:pPr>
              <w:shd w:val="clear" w:color="auto" w:fill="FFFFFF"/>
              <w:spacing w:line="360" w:lineRule="exact"/>
              <w:rPr>
                <w:rFonts w:hint="eastAsia" w:ascii="宋体" w:hAnsi="宋体" w:cs="宋体"/>
                <w:szCs w:val="21"/>
              </w:rPr>
            </w:pPr>
            <w:r>
              <w:rPr>
                <w:rFonts w:hint="eastAsia" w:ascii="宋体" w:hAnsi="宋体" w:cs="宋体"/>
                <w:b/>
                <w:spacing w:val="-4"/>
                <w:szCs w:val="21"/>
              </w:rPr>
              <w:t>※</w:t>
            </w:r>
            <w:r>
              <w:rPr>
                <w:rFonts w:hint="eastAsia" w:ascii="宋体" w:hAnsi="宋体" w:cs="宋体"/>
                <w:szCs w:val="21"/>
              </w:rPr>
              <w:t>⑤支持自定义创建门户时，可选择平台提供的门户模板，至少提供50个不同风格模板供选择。支持管理员用户自定义设置门户访问权限，无需权限或必须登录后访问；可自定义设置学校门户域名。</w:t>
            </w:r>
          </w:p>
          <w:p w14:paraId="36413AB0">
            <w:pPr>
              <w:shd w:val="clear" w:color="auto" w:fill="FFFFFF"/>
              <w:spacing w:line="360" w:lineRule="exact"/>
              <w:rPr>
                <w:rFonts w:hint="eastAsia" w:ascii="宋体" w:hAnsi="宋体" w:cs="宋体"/>
                <w:szCs w:val="21"/>
              </w:rPr>
            </w:pPr>
            <w:r>
              <w:rPr>
                <w:rFonts w:hint="eastAsia" w:ascii="宋体" w:hAnsi="宋体" w:cs="宋体"/>
                <w:spacing w:val="-4"/>
                <w:szCs w:val="21"/>
              </w:rPr>
              <w:t>●</w:t>
            </w:r>
            <w:r>
              <w:rPr>
                <w:rFonts w:hint="eastAsia" w:ascii="宋体" w:hAnsi="宋体" w:cs="宋体"/>
                <w:szCs w:val="21"/>
              </w:rPr>
              <w:t>⑥</w:t>
            </w:r>
            <w:r>
              <w:rPr>
                <w:rFonts w:hint="eastAsia" w:ascii="宋体" w:hAnsi="宋体" w:cs="宋体"/>
                <w:spacing w:val="-4"/>
                <w:szCs w:val="21"/>
              </w:rPr>
              <w:t>教师可通过平台上传课程所需要的教材、参考书、参考文献、视频等资源。课程的内容建设，参考资料，课程介绍等，任何位置均可以通过关键字检索平台所提供的海量资源，资源包括但不限于图书、视频等进行插入；插入的资源可以直接点击在线播放查阅，也支持自己上传资料。</w:t>
            </w:r>
          </w:p>
          <w:p w14:paraId="4C50EF5C">
            <w:pPr>
              <w:spacing w:line="360" w:lineRule="exact"/>
              <w:rPr>
                <w:rFonts w:hint="eastAsia" w:ascii="宋体" w:hAnsi="宋体" w:cs="宋体"/>
                <w:szCs w:val="21"/>
              </w:rPr>
            </w:pPr>
            <w:r>
              <w:rPr>
                <w:rFonts w:hint="eastAsia" w:ascii="宋体" w:hAnsi="宋体" w:cs="宋体"/>
                <w:szCs w:val="21"/>
              </w:rPr>
              <w:t>⑦门户支持添加和设置应用基础模块，包含图标列表、图文列表、轮播图、多图列表、搜索、文本列表、图表、表格、搜索列表、文本、图片、按钮、视频、搜索条、天气、日期、插件、IP、地图等多种基础模块用以生成网站应用模块和页面，满足绝大部分网站内容的展现形式。</w:t>
            </w:r>
          </w:p>
          <w:p w14:paraId="201768CD">
            <w:pPr>
              <w:pStyle w:val="4"/>
              <w:spacing w:after="0" w:line="360" w:lineRule="exact"/>
              <w:rPr>
                <w:rFonts w:hint="eastAsia" w:ascii="宋体" w:hAnsi="宋体" w:cs="宋体"/>
                <w:szCs w:val="21"/>
                <w:lang w:val="en-US" w:eastAsia="zh-CN"/>
              </w:rPr>
            </w:pPr>
            <w:r>
              <w:rPr>
                <w:rFonts w:hint="eastAsia" w:ascii="宋体" w:hAnsi="宋体" w:cs="宋体"/>
                <w:b/>
                <w:kern w:val="0"/>
                <w:szCs w:val="21"/>
                <w:lang w:val="en-US" w:eastAsia="zh-CN"/>
              </w:rPr>
              <w:t>※</w:t>
            </w:r>
            <w:r>
              <w:rPr>
                <w:rFonts w:hint="eastAsia" w:ascii="宋体" w:hAnsi="宋体" w:cs="宋体"/>
                <w:szCs w:val="21"/>
                <w:lang w:val="en-US" w:eastAsia="zh-CN"/>
              </w:rPr>
              <w:t>⑧教师可对课程中的资源，包括视频、音频、文档、图书、章节测验等进行知识点标记，学生可在课程学习时查看到不同资源关联的知识点标签。教师可查看班级知识点掌握率分析统计，并支持查看知识点掌握率详情；可查看学生之间对于不同知识点掌握率对比分析，支持查看到某一位学生的知识点掌握详情统计，可以查看每个知识点的课程资源和系统推荐的拓展资源。</w:t>
            </w:r>
          </w:p>
          <w:p w14:paraId="7FDF80F2">
            <w:pPr>
              <w:adjustRightInd w:val="0"/>
              <w:snapToGrid w:val="0"/>
              <w:spacing w:line="360" w:lineRule="exact"/>
              <w:rPr>
                <w:rFonts w:hint="eastAsia" w:ascii="宋体" w:hAnsi="宋体" w:cs="宋体"/>
                <w:szCs w:val="21"/>
              </w:rPr>
            </w:pPr>
            <w:r>
              <w:rPr>
                <w:rFonts w:hint="eastAsia" w:ascii="宋体" w:hAnsi="宋体" w:cs="宋体"/>
                <w:spacing w:val="-4"/>
                <w:szCs w:val="21"/>
              </w:rPr>
              <w:t>●</w:t>
            </w:r>
            <w:r>
              <w:rPr>
                <w:rFonts w:hint="eastAsia" w:ascii="宋体" w:hAnsi="宋体" w:cs="宋体"/>
                <w:szCs w:val="21"/>
              </w:rPr>
              <w:t>⑨</w:t>
            </w:r>
            <w:r>
              <w:rPr>
                <w:rFonts w:hint="eastAsia" w:ascii="宋体" w:hAnsi="宋体" w:cs="宋体"/>
                <w:spacing w:val="-4"/>
                <w:szCs w:val="21"/>
              </w:rPr>
              <w:t>视频直播：移动客户端教师可以发起视频直播，学生可以通过手机观看直播并留言。</w:t>
            </w:r>
          </w:p>
          <w:p w14:paraId="3B00C99D">
            <w:pPr>
              <w:shd w:val="clear" w:color="auto" w:fill="FFFFFF"/>
              <w:spacing w:line="360" w:lineRule="exact"/>
              <w:rPr>
                <w:rFonts w:hint="eastAsia" w:ascii="宋体" w:hAnsi="宋体" w:cs="宋体"/>
                <w:szCs w:val="21"/>
              </w:rPr>
            </w:pPr>
            <w:r>
              <w:rPr>
                <w:rFonts w:hint="eastAsia" w:ascii="宋体" w:hAnsi="宋体" w:cs="宋体"/>
                <w:szCs w:val="21"/>
              </w:rPr>
              <w:t>⑩支持管理员用户自定义一种或多种登录方式，包含手机号登录密码登录、手机号验证码登录、账号密码登录、第三方统一认证登录等方式。支持管理员用户对门户设置一个或多个背景元素，背景包含：颜色、图片形式，背景图片提供素材库，支持多种裁剪方式选择。</w:t>
            </w:r>
          </w:p>
          <w:p w14:paraId="70A0FEE2">
            <w:pPr>
              <w:adjustRightInd w:val="0"/>
              <w:snapToGrid w:val="0"/>
              <w:spacing w:line="360" w:lineRule="exact"/>
              <w:rPr>
                <w:rFonts w:hint="eastAsia" w:ascii="宋体" w:hAnsi="宋体" w:cs="宋体"/>
                <w:szCs w:val="21"/>
              </w:rPr>
            </w:pPr>
            <w:r>
              <w:rPr>
                <w:rFonts w:ascii="Cambria Math" w:hAnsi="Cambria Math" w:cs="Cambria Math"/>
                <w:szCs w:val="21"/>
                <w:shd w:val="clear" w:color="auto" w:fill="FFFFFF"/>
              </w:rPr>
              <w:t>⑪</w:t>
            </w:r>
            <w:r>
              <w:rPr>
                <w:rFonts w:hint="eastAsia" w:ascii="宋体" w:hAnsi="宋体" w:cs="宋体"/>
                <w:szCs w:val="21"/>
              </w:rPr>
              <w:t>今日动态数据大屏：包含正在上课课程，可支持点击课程进入课堂详情查看实时上课数据。签到考勤数据大屏：可查今日全校学生整体签到率；近一个月内学校各学院考勤签到排行；近七日班级签到排行；近一周教师发布考勤数排行。课堂活动监测大屏：可查看近一个月内，全校院系发布教学活动排行；近一个月内全校教师发布课堂活动（签到、选人、抢答、投票等）次数与学生参与人次。</w:t>
            </w:r>
          </w:p>
          <w:p w14:paraId="5B8601D5">
            <w:pPr>
              <w:spacing w:line="360" w:lineRule="exact"/>
              <w:rPr>
                <w:rFonts w:hint="eastAsia" w:ascii="宋体" w:hAnsi="宋体" w:cs="宋体"/>
                <w:spacing w:val="-4"/>
                <w:szCs w:val="21"/>
              </w:rPr>
            </w:pPr>
            <w:r>
              <w:rPr>
                <w:rFonts w:hint="eastAsia" w:ascii="宋体" w:hAnsi="宋体" w:cs="宋体"/>
                <w:spacing w:val="-4"/>
                <w:szCs w:val="21"/>
              </w:rPr>
              <w:t>●</w:t>
            </w:r>
            <w:r>
              <w:rPr>
                <w:rFonts w:ascii="Cambria Math" w:hAnsi="Cambria Math" w:cs="Cambria Math"/>
                <w:szCs w:val="21"/>
                <w:shd w:val="clear" w:color="auto" w:fill="FFFFFF"/>
              </w:rPr>
              <w:t>⑫</w:t>
            </w:r>
            <w:r>
              <w:rPr>
                <w:rFonts w:hint="eastAsia" w:ascii="宋体" w:hAnsi="宋体" w:cs="宋体"/>
                <w:spacing w:val="-4"/>
                <w:szCs w:val="21"/>
              </w:rPr>
              <w:t>支持从云盘中调取PPT直接上课投屏。</w:t>
            </w:r>
          </w:p>
          <w:p w14:paraId="127AE5F3">
            <w:pPr>
              <w:numPr>
                <w:ilvl w:val="0"/>
                <w:numId w:val="8"/>
              </w:numPr>
              <w:adjustRightInd w:val="0"/>
              <w:snapToGrid w:val="0"/>
              <w:spacing w:line="360" w:lineRule="exact"/>
              <w:rPr>
                <w:rFonts w:hint="eastAsia" w:ascii="宋体" w:hAnsi="宋体" w:cs="宋体"/>
                <w:b/>
                <w:bCs/>
                <w:szCs w:val="21"/>
              </w:rPr>
            </w:pPr>
            <w:r>
              <w:rPr>
                <w:rFonts w:hint="eastAsia" w:ascii="宋体" w:hAnsi="宋体" w:cs="宋体"/>
                <w:b/>
                <w:bCs/>
                <w:szCs w:val="21"/>
              </w:rPr>
              <w:t>国际化教学标准翻译</w:t>
            </w:r>
          </w:p>
          <w:p w14:paraId="0991C261">
            <w:pPr>
              <w:adjustRightInd w:val="0"/>
              <w:snapToGrid w:val="0"/>
              <w:spacing w:line="360" w:lineRule="exact"/>
              <w:rPr>
                <w:rFonts w:ascii="宋体" w:hAnsi="宋体" w:cs="宋体"/>
                <w:b/>
                <w:bCs/>
                <w:szCs w:val="21"/>
              </w:rPr>
            </w:pPr>
            <w:r>
              <w:rPr>
                <w:rFonts w:hint="eastAsia" w:ascii="宋体" w:hAnsi="宋体" w:cs="宋体"/>
                <w:b/>
                <w:bCs/>
                <w:szCs w:val="21"/>
              </w:rPr>
              <w:t>建设翻译国际化教学标准1个，翻译字数≥2000字</w:t>
            </w:r>
          </w:p>
          <w:p w14:paraId="13E5A962">
            <w:pPr>
              <w:adjustRightInd w:val="0"/>
              <w:snapToGrid w:val="0"/>
              <w:spacing w:line="360" w:lineRule="exact"/>
              <w:rPr>
                <w:rFonts w:hint="eastAsia" w:ascii="宋体" w:hAnsi="宋体" w:cs="宋体"/>
                <w:szCs w:val="21"/>
              </w:rPr>
            </w:pPr>
            <w:r>
              <w:rPr>
                <w:rFonts w:hint="eastAsia" w:ascii="宋体" w:hAnsi="宋体" w:cs="宋体"/>
                <w:szCs w:val="21"/>
              </w:rPr>
              <w:t>（一）翻译内容</w:t>
            </w:r>
          </w:p>
          <w:p w14:paraId="4BD67588">
            <w:pPr>
              <w:adjustRightInd w:val="0"/>
              <w:snapToGrid w:val="0"/>
              <w:spacing w:line="360" w:lineRule="exact"/>
              <w:rPr>
                <w:rFonts w:hint="eastAsia" w:ascii="宋体" w:hAnsi="宋体" w:cs="宋体"/>
                <w:szCs w:val="21"/>
              </w:rPr>
            </w:pPr>
            <w:r>
              <w:rPr>
                <w:rFonts w:hint="eastAsia" w:ascii="宋体" w:hAnsi="宋体" w:cs="宋体"/>
                <w:szCs w:val="21"/>
              </w:rPr>
              <w:t>1.具体范围：国际化教学标准。</w:t>
            </w:r>
          </w:p>
          <w:p w14:paraId="728A91DC">
            <w:pPr>
              <w:adjustRightInd w:val="0"/>
              <w:snapToGrid w:val="0"/>
              <w:spacing w:line="360" w:lineRule="exact"/>
              <w:rPr>
                <w:rFonts w:hint="eastAsia" w:ascii="宋体" w:hAnsi="宋体" w:cs="宋体"/>
                <w:szCs w:val="21"/>
              </w:rPr>
            </w:pPr>
            <w:r>
              <w:rPr>
                <w:rFonts w:hint="eastAsia" w:ascii="宋体" w:hAnsi="宋体" w:cs="宋体"/>
                <w:szCs w:val="21"/>
              </w:rPr>
              <w:t>2.文件类型：Word、PDF、PPT、视频字幕等。</w:t>
            </w:r>
          </w:p>
          <w:p w14:paraId="73065141">
            <w:pPr>
              <w:adjustRightInd w:val="0"/>
              <w:snapToGrid w:val="0"/>
              <w:spacing w:line="360" w:lineRule="exact"/>
              <w:rPr>
                <w:rFonts w:hint="eastAsia" w:ascii="宋体" w:hAnsi="宋体" w:cs="宋体"/>
                <w:szCs w:val="21"/>
              </w:rPr>
            </w:pPr>
            <w:r>
              <w:rPr>
                <w:rFonts w:hint="eastAsia" w:ascii="宋体" w:hAnsi="宋体" w:cs="宋体"/>
                <w:szCs w:val="21"/>
              </w:rPr>
              <w:t>3.预估字数/数量：如“总字数约2000字，分3批次交付”。</w:t>
            </w:r>
          </w:p>
          <w:p w14:paraId="145C0DAD">
            <w:pPr>
              <w:adjustRightInd w:val="0"/>
              <w:snapToGrid w:val="0"/>
              <w:spacing w:line="360" w:lineRule="exact"/>
              <w:rPr>
                <w:rFonts w:hint="eastAsia" w:ascii="宋体" w:hAnsi="宋体" w:cs="宋体"/>
                <w:szCs w:val="21"/>
              </w:rPr>
            </w:pPr>
            <w:r>
              <w:rPr>
                <w:rFonts w:hint="eastAsia" w:ascii="宋体" w:hAnsi="宋体" w:cs="宋体"/>
                <w:szCs w:val="21"/>
              </w:rPr>
              <w:t>（二）翻译要求</w:t>
            </w:r>
          </w:p>
          <w:p w14:paraId="1F0B7AB5">
            <w:pPr>
              <w:adjustRightInd w:val="0"/>
              <w:snapToGrid w:val="0"/>
              <w:spacing w:line="360" w:lineRule="exact"/>
              <w:rPr>
                <w:rFonts w:hint="eastAsia" w:ascii="宋体" w:hAnsi="宋体" w:cs="宋体"/>
                <w:szCs w:val="21"/>
              </w:rPr>
            </w:pPr>
            <w:r>
              <w:rPr>
                <w:rFonts w:hint="eastAsia" w:ascii="宋体" w:hAnsi="宋体" w:cs="宋体"/>
                <w:szCs w:val="21"/>
              </w:rPr>
              <w:t>1.语言规范</w:t>
            </w:r>
          </w:p>
          <w:p w14:paraId="05FCDE8D">
            <w:pPr>
              <w:adjustRightInd w:val="0"/>
              <w:snapToGrid w:val="0"/>
              <w:spacing w:line="360" w:lineRule="exact"/>
              <w:rPr>
                <w:rFonts w:hint="eastAsia" w:ascii="宋体" w:hAnsi="宋体" w:cs="宋体"/>
                <w:szCs w:val="21"/>
              </w:rPr>
            </w:pPr>
            <w:r>
              <w:rPr>
                <w:rFonts w:hint="eastAsia" w:ascii="宋体" w:hAnsi="宋体" w:cs="宋体"/>
                <w:szCs w:val="21"/>
              </w:rPr>
              <w:t xml:space="preserve"> 1）目标语言：中译泰/中译英/其他语种（明确源语言和目标语言）。</w:t>
            </w:r>
          </w:p>
          <w:p w14:paraId="0FDA0116">
            <w:pPr>
              <w:adjustRightInd w:val="0"/>
              <w:snapToGrid w:val="0"/>
              <w:spacing w:line="360" w:lineRule="exact"/>
              <w:rPr>
                <w:rFonts w:hint="eastAsia" w:ascii="宋体" w:hAnsi="宋体" w:cs="宋体"/>
                <w:szCs w:val="21"/>
              </w:rPr>
            </w:pPr>
            <w:r>
              <w:rPr>
                <w:rFonts w:hint="eastAsia" w:ascii="宋体" w:hAnsi="宋体" w:cs="宋体"/>
                <w:szCs w:val="21"/>
              </w:rPr>
              <w:t xml:space="preserve"> 2）风格要求：正式商务、口语化、学术严谨等（根据文件类型确定）。</w:t>
            </w:r>
          </w:p>
          <w:p w14:paraId="7BD41F4D">
            <w:pPr>
              <w:adjustRightInd w:val="0"/>
              <w:snapToGrid w:val="0"/>
              <w:spacing w:line="360" w:lineRule="exact"/>
              <w:rPr>
                <w:rFonts w:hint="eastAsia" w:ascii="宋体" w:hAnsi="宋体" w:cs="宋体"/>
                <w:szCs w:val="21"/>
              </w:rPr>
            </w:pPr>
            <w:r>
              <w:rPr>
                <w:rFonts w:hint="eastAsia" w:ascii="宋体" w:hAnsi="宋体" w:cs="宋体"/>
                <w:szCs w:val="21"/>
              </w:rPr>
              <w:t xml:space="preserve"> 3）术语统一：需使用行业标准术语库或客户指定术语表。</w:t>
            </w:r>
          </w:p>
          <w:p w14:paraId="4DE86A7C">
            <w:pPr>
              <w:adjustRightInd w:val="0"/>
              <w:snapToGrid w:val="0"/>
              <w:spacing w:line="360" w:lineRule="exact"/>
              <w:rPr>
                <w:rFonts w:hint="eastAsia" w:ascii="宋体" w:hAnsi="宋体" w:cs="宋体"/>
                <w:szCs w:val="21"/>
              </w:rPr>
            </w:pPr>
            <w:r>
              <w:rPr>
                <w:rFonts w:hint="eastAsia" w:ascii="宋体" w:hAnsi="宋体" w:cs="宋体"/>
                <w:szCs w:val="21"/>
              </w:rPr>
              <w:t xml:space="preserve"> 2.质量标准</w:t>
            </w:r>
          </w:p>
          <w:p w14:paraId="71CDA9B0">
            <w:pPr>
              <w:adjustRightInd w:val="0"/>
              <w:snapToGrid w:val="0"/>
              <w:spacing w:line="360" w:lineRule="exact"/>
              <w:rPr>
                <w:rFonts w:hint="eastAsia" w:ascii="宋体" w:hAnsi="宋体" w:cs="宋体"/>
                <w:szCs w:val="21"/>
              </w:rPr>
            </w:pPr>
            <w:r>
              <w:rPr>
                <w:rFonts w:hint="eastAsia" w:ascii="宋体" w:hAnsi="宋体" w:cs="宋体"/>
                <w:szCs w:val="21"/>
              </w:rPr>
              <w:t>准确率：翻译内容错误率不超过0.5%，无语法、拼写错误。</w:t>
            </w:r>
          </w:p>
          <w:p w14:paraId="6DBE619B">
            <w:pPr>
              <w:adjustRightInd w:val="0"/>
              <w:snapToGrid w:val="0"/>
              <w:spacing w:line="360" w:lineRule="exact"/>
              <w:rPr>
                <w:rFonts w:hint="eastAsia" w:ascii="宋体" w:hAnsi="宋体" w:cs="宋体"/>
                <w:szCs w:val="21"/>
              </w:rPr>
            </w:pPr>
            <w:r>
              <w:rPr>
                <w:rFonts w:hint="eastAsia" w:ascii="宋体" w:hAnsi="宋体" w:cs="宋体"/>
                <w:szCs w:val="21"/>
              </w:rPr>
              <w:t xml:space="preserve"> 2)格式排版：译文需保持与原文一致的排版、图表标注等。</w:t>
            </w:r>
          </w:p>
          <w:p w14:paraId="51E86A5B">
            <w:pPr>
              <w:adjustRightInd w:val="0"/>
              <w:snapToGrid w:val="0"/>
              <w:spacing w:line="360" w:lineRule="exact"/>
              <w:rPr>
                <w:rFonts w:hint="eastAsia" w:ascii="宋体" w:hAnsi="宋体" w:cs="宋体"/>
                <w:szCs w:val="21"/>
              </w:rPr>
            </w:pPr>
            <w:r>
              <w:rPr>
                <w:rFonts w:hint="eastAsia" w:ascii="宋体" w:hAnsi="宋体" w:cs="宋体"/>
                <w:szCs w:val="21"/>
              </w:rPr>
              <w:t xml:space="preserve"> 3.交付要求</w:t>
            </w:r>
          </w:p>
          <w:p w14:paraId="7759EC2C">
            <w:pPr>
              <w:adjustRightInd w:val="0"/>
              <w:snapToGrid w:val="0"/>
              <w:spacing w:line="360" w:lineRule="exact"/>
              <w:rPr>
                <w:rFonts w:hint="eastAsia" w:ascii="宋体" w:hAnsi="宋体" w:cs="宋体"/>
                <w:szCs w:val="21"/>
              </w:rPr>
            </w:pPr>
            <w:r>
              <w:rPr>
                <w:rFonts w:hint="eastAsia" w:ascii="宋体" w:hAnsi="宋体" w:cs="宋体"/>
                <w:szCs w:val="21"/>
              </w:rPr>
              <w:t>交付形式：电子文档（格式如PDF、Word）。</w:t>
            </w:r>
          </w:p>
        </w:tc>
        <w:tc>
          <w:tcPr>
            <w:tcW w:w="850" w:type="dxa"/>
            <w:tcBorders>
              <w:top w:val="single" w:color="auto" w:sz="4" w:space="0"/>
              <w:left w:val="single" w:color="auto" w:sz="4" w:space="0"/>
              <w:bottom w:val="single" w:color="auto" w:sz="4" w:space="0"/>
              <w:right w:val="single" w:color="auto" w:sz="4" w:space="0"/>
            </w:tcBorders>
            <w:noWrap w:val="0"/>
            <w:vAlign w:val="center"/>
          </w:tcPr>
          <w:p w14:paraId="5048DE34">
            <w:pPr>
              <w:spacing w:line="360" w:lineRule="exact"/>
              <w:rPr>
                <w:rFonts w:hint="eastAsia" w:ascii="宋体" w:hAnsi="宋体" w:cs="宋体"/>
                <w:szCs w:val="21"/>
              </w:rPr>
            </w:pPr>
            <w:r>
              <w:rPr>
                <w:rFonts w:hint="eastAsia" w:ascii="宋体" w:hAnsi="宋体" w:cs="宋体"/>
                <w:szCs w:val="21"/>
              </w:rPr>
              <w:t>100000</w:t>
            </w:r>
          </w:p>
        </w:tc>
        <w:tc>
          <w:tcPr>
            <w:tcW w:w="1275" w:type="dxa"/>
            <w:tcBorders>
              <w:top w:val="single" w:color="auto" w:sz="4" w:space="0"/>
              <w:left w:val="single" w:color="auto" w:sz="4" w:space="0"/>
              <w:bottom w:val="single" w:color="auto" w:sz="4" w:space="0"/>
              <w:right w:val="single" w:color="auto" w:sz="4" w:space="0"/>
            </w:tcBorders>
            <w:noWrap w:val="0"/>
            <w:vAlign w:val="center"/>
          </w:tcPr>
          <w:p w14:paraId="3EE06703">
            <w:pPr>
              <w:spacing w:line="360" w:lineRule="exact"/>
              <w:jc w:val="center"/>
              <w:rPr>
                <w:rFonts w:hint="eastAsia" w:ascii="宋体" w:hAnsi="宋体" w:cs="宋体"/>
                <w:szCs w:val="21"/>
              </w:rPr>
            </w:pPr>
            <w:r>
              <w:rPr>
                <w:rFonts w:hint="eastAsia" w:ascii="宋体" w:hAnsi="宋体" w:cs="宋体"/>
                <w:szCs w:val="21"/>
              </w:rPr>
              <w:t>软件和信息技术服务业</w:t>
            </w:r>
          </w:p>
        </w:tc>
      </w:tr>
      <w:tr w14:paraId="1E866FA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47" w:hRule="atLeast"/>
        </w:trPr>
        <w:tc>
          <w:tcPr>
            <w:tcW w:w="817" w:type="dxa"/>
            <w:gridSpan w:val="2"/>
            <w:tcBorders>
              <w:top w:val="single" w:color="auto" w:sz="4" w:space="0"/>
              <w:left w:val="single" w:color="auto" w:sz="4" w:space="0"/>
              <w:bottom w:val="single" w:color="auto" w:sz="4" w:space="0"/>
              <w:right w:val="single" w:color="auto" w:sz="4" w:space="0"/>
            </w:tcBorders>
            <w:noWrap w:val="0"/>
            <w:vAlign w:val="center"/>
          </w:tcPr>
          <w:p w14:paraId="50F6DBD3">
            <w:pPr>
              <w:spacing w:line="360" w:lineRule="exact"/>
              <w:jc w:val="center"/>
              <w:rPr>
                <w:rFonts w:hint="eastAsia" w:ascii="宋体" w:hAnsi="宋体" w:cs="宋体"/>
                <w:szCs w:val="21"/>
              </w:rPr>
            </w:pPr>
            <w:r>
              <w:rPr>
                <w:rFonts w:hint="eastAsia" w:ascii="宋体" w:hAnsi="宋体" w:cs="宋体"/>
                <w:szCs w:val="21"/>
              </w:rPr>
              <w:t>▲商务条款</w:t>
            </w:r>
          </w:p>
        </w:tc>
        <w:tc>
          <w:tcPr>
            <w:tcW w:w="9304" w:type="dxa"/>
            <w:gridSpan w:val="7"/>
            <w:tcBorders>
              <w:top w:val="single" w:color="auto" w:sz="4" w:space="0"/>
              <w:left w:val="single" w:color="auto" w:sz="4" w:space="0"/>
              <w:bottom w:val="single" w:color="auto" w:sz="4" w:space="0"/>
              <w:right w:val="single" w:color="auto" w:sz="4" w:space="0"/>
            </w:tcBorders>
            <w:noWrap w:val="0"/>
            <w:vAlign w:val="top"/>
          </w:tcPr>
          <w:p w14:paraId="3036EC98">
            <w:pPr>
              <w:widowControl/>
              <w:shd w:val="clear" w:color="auto" w:fill="FFFFFF"/>
              <w:spacing w:line="360" w:lineRule="exact"/>
              <w:rPr>
                <w:rFonts w:hint="eastAsia" w:ascii="宋体" w:hAnsi="宋体" w:cs="宋体"/>
                <w:szCs w:val="21"/>
              </w:rPr>
            </w:pPr>
            <w:r>
              <w:rPr>
                <w:rFonts w:hint="eastAsia" w:ascii="宋体" w:hAnsi="宋体" w:cs="宋体"/>
                <w:szCs w:val="21"/>
              </w:rPr>
              <w:t>一、合同签订期：自中标通知书发出之日起25日内。</w:t>
            </w:r>
          </w:p>
          <w:p w14:paraId="6B970BAA">
            <w:pPr>
              <w:widowControl/>
              <w:shd w:val="clear" w:color="auto" w:fill="FFFFFF"/>
              <w:spacing w:line="360" w:lineRule="exact"/>
              <w:rPr>
                <w:rFonts w:hint="eastAsia" w:ascii="宋体" w:hAnsi="宋体" w:cs="宋体"/>
                <w:szCs w:val="21"/>
              </w:rPr>
            </w:pPr>
            <w:r>
              <w:rPr>
                <w:rFonts w:hint="eastAsia" w:ascii="宋体" w:hAnsi="宋体" w:cs="宋体"/>
                <w:szCs w:val="21"/>
              </w:rPr>
              <w:t>二、</w:t>
            </w:r>
            <w:r>
              <w:rPr>
                <w:rFonts w:hint="eastAsia" w:ascii="宋体" w:hAnsi="宋体" w:cs="宋体"/>
                <w:bCs/>
                <w:szCs w:val="21"/>
              </w:rPr>
              <w:t>服务时间：采购合同签订后3个月内，完成所有资源文件提供U盘或硬盘存储。每个U盘或硬盘可以存储多项内容，并在盘面上注明对应内容清单(标记学校名称、课程名称、讲次及标题、主讲教师等)；交付的所有资源须为源文件。</w:t>
            </w:r>
          </w:p>
          <w:p w14:paraId="42D5D2E7">
            <w:pPr>
              <w:widowControl/>
              <w:shd w:val="clear" w:color="auto" w:fill="FFFFFF"/>
              <w:spacing w:line="360" w:lineRule="exact"/>
              <w:rPr>
                <w:rFonts w:hint="eastAsia" w:ascii="宋体" w:hAnsi="宋体" w:cs="宋体"/>
                <w:bCs/>
                <w:szCs w:val="21"/>
                <w:u w:val="single"/>
              </w:rPr>
            </w:pPr>
            <w:r>
              <w:rPr>
                <w:rFonts w:hint="eastAsia" w:ascii="宋体" w:hAnsi="宋体" w:cs="宋体"/>
                <w:szCs w:val="21"/>
              </w:rPr>
              <w:t>三、服务地点：南宁市内采购人指定地点。</w:t>
            </w:r>
          </w:p>
          <w:p w14:paraId="3A2484D2">
            <w:pPr>
              <w:widowControl/>
              <w:shd w:val="clear" w:color="auto" w:fill="FFFFFF"/>
              <w:spacing w:line="360" w:lineRule="exact"/>
              <w:rPr>
                <w:rFonts w:hint="eastAsia" w:ascii="宋体" w:hAnsi="宋体" w:cs="宋体"/>
                <w:bCs/>
                <w:szCs w:val="21"/>
              </w:rPr>
            </w:pPr>
            <w:r>
              <w:rPr>
                <w:rFonts w:hint="eastAsia" w:ascii="宋体" w:hAnsi="宋体" w:cs="宋体"/>
                <w:bCs/>
                <w:szCs w:val="21"/>
              </w:rPr>
              <w:t>四、</w:t>
            </w:r>
            <w:r>
              <w:rPr>
                <w:rFonts w:hint="eastAsia" w:ascii="宋体" w:hAnsi="宋体" w:cs="宋体"/>
                <w:szCs w:val="21"/>
              </w:rPr>
              <w:t>验收标准、规范：</w:t>
            </w:r>
            <w:r>
              <w:rPr>
                <w:rStyle w:val="16"/>
                <w:rFonts w:hint="eastAsia" w:ascii="宋体" w:hAnsi="宋体" w:cs="宋体"/>
                <w:szCs w:val="21"/>
              </w:rPr>
              <w:t>按采购需求表完成成品，按指定格式封装，拷贝到媒介（如移动硬盘或者 U 盘等）交付采购人（标记学校名称、课程名称、讲次及标题、主讲教师、时长等相关元数据信息），并上传至采购人指定的网络教学平台</w:t>
            </w:r>
            <w:r>
              <w:rPr>
                <w:rFonts w:hint="eastAsia" w:ascii="宋体" w:hAnsi="宋体" w:cs="宋体"/>
                <w:szCs w:val="21"/>
              </w:rPr>
              <w:t>，按采购人提前通知的方式对采购内容进行现场演示验收</w:t>
            </w:r>
            <w:r>
              <w:rPr>
                <w:rStyle w:val="16"/>
                <w:rFonts w:hint="eastAsia" w:ascii="宋体" w:hAnsi="宋体" w:cs="宋体"/>
                <w:szCs w:val="21"/>
              </w:rPr>
              <w:t>。</w:t>
            </w:r>
          </w:p>
          <w:p w14:paraId="44090AF9">
            <w:pPr>
              <w:widowControl/>
              <w:shd w:val="clear" w:color="auto" w:fill="FFFFFF"/>
              <w:spacing w:line="360" w:lineRule="exact"/>
              <w:rPr>
                <w:rFonts w:hint="eastAsia" w:ascii="宋体" w:hAnsi="宋体" w:cs="宋体"/>
                <w:szCs w:val="21"/>
              </w:rPr>
            </w:pPr>
            <w:r>
              <w:rPr>
                <w:rFonts w:hint="eastAsia" w:ascii="宋体" w:hAnsi="宋体" w:cs="宋体"/>
                <w:szCs w:val="21"/>
              </w:rPr>
              <w:t>五、售后服务要求：</w:t>
            </w:r>
          </w:p>
          <w:p w14:paraId="0AE38409">
            <w:pPr>
              <w:spacing w:line="360" w:lineRule="exact"/>
              <w:jc w:val="left"/>
              <w:rPr>
                <w:rFonts w:hint="eastAsia" w:ascii="宋体" w:hAnsi="宋体" w:cs="宋体"/>
                <w:szCs w:val="21"/>
              </w:rPr>
            </w:pPr>
            <w:r>
              <w:rPr>
                <w:rFonts w:hint="eastAsia" w:ascii="宋体" w:hAnsi="宋体" w:cs="宋体"/>
                <w:szCs w:val="21"/>
              </w:rPr>
              <w:t>1.质量保证期1年（自提交成果并验收合格之日起计），</w:t>
            </w:r>
            <w:r>
              <w:rPr>
                <w:rStyle w:val="16"/>
                <w:rFonts w:hint="eastAsia" w:ascii="宋体" w:hAnsi="宋体" w:cs="宋体"/>
                <w:szCs w:val="21"/>
              </w:rPr>
              <w:t>供应商需保证提供必要的修改服务，当修改量不超过原工作量的5%，且修改内容为唱词修改、个别画面调整、个别视频片段的编辑修改等时，中标供应商提供修改服务，此费用已包含在报价中；如教师需对课程做大面积修改，如重新或增加课程拍摄、重新或增加视频编辑等，中标供应商提供有偿修改服务，但服务费不超过本分标合同金额的10%。</w:t>
            </w:r>
          </w:p>
          <w:p w14:paraId="3EC0D1AC">
            <w:pPr>
              <w:widowControl/>
              <w:shd w:val="clear" w:color="auto" w:fill="FFFFFF"/>
              <w:spacing w:line="360" w:lineRule="exact"/>
              <w:rPr>
                <w:rFonts w:hint="eastAsia" w:ascii="宋体" w:hAnsi="宋体" w:cs="宋体"/>
                <w:szCs w:val="21"/>
              </w:rPr>
            </w:pPr>
            <w:r>
              <w:rPr>
                <w:rFonts w:hint="eastAsia" w:ascii="宋体" w:hAnsi="宋体" w:cs="宋体"/>
                <w:szCs w:val="21"/>
              </w:rPr>
              <w:t>2.响应时间：接到采购人处理问题通知后30分钟内给出处理方案，4小时内到达采购人指定现场，8小时内解决问题。</w:t>
            </w:r>
          </w:p>
          <w:p w14:paraId="29801393">
            <w:pPr>
              <w:widowControl/>
              <w:shd w:val="clear" w:color="auto" w:fill="FFFFFF"/>
              <w:spacing w:line="360" w:lineRule="exact"/>
              <w:rPr>
                <w:rFonts w:hint="eastAsia" w:ascii="宋体" w:hAnsi="宋体" w:cs="宋体"/>
                <w:szCs w:val="21"/>
              </w:rPr>
            </w:pPr>
            <w:r>
              <w:rPr>
                <w:rFonts w:hint="eastAsia" w:ascii="宋体" w:hAnsi="宋体" w:cs="宋体"/>
                <w:szCs w:val="21"/>
              </w:rPr>
              <w:t>3.实施团队要求：投标人须为本项目投入不少于10名技术人员提供售后及技术服务。</w:t>
            </w:r>
          </w:p>
          <w:p w14:paraId="33C816D3">
            <w:pPr>
              <w:spacing w:line="360" w:lineRule="exact"/>
              <w:rPr>
                <w:rFonts w:hint="eastAsia" w:ascii="宋体" w:hAnsi="宋体" w:cs="宋体"/>
                <w:szCs w:val="21"/>
              </w:rPr>
            </w:pPr>
            <w:r>
              <w:rPr>
                <w:rFonts w:hint="eastAsia" w:ascii="宋体" w:hAnsi="宋体" w:cs="宋体"/>
                <w:szCs w:val="21"/>
              </w:rPr>
              <w:t>六、其他要求：</w:t>
            </w:r>
          </w:p>
          <w:p w14:paraId="57723A4E">
            <w:pPr>
              <w:spacing w:line="360" w:lineRule="exact"/>
              <w:rPr>
                <w:rFonts w:hint="eastAsia" w:ascii="宋体" w:hAnsi="宋体" w:cs="宋体"/>
                <w:szCs w:val="21"/>
              </w:rPr>
            </w:pPr>
            <w:r>
              <w:rPr>
                <w:rFonts w:hint="eastAsia" w:ascii="宋体" w:hAnsi="宋体" w:cs="宋体"/>
                <w:szCs w:val="21"/>
              </w:rPr>
              <w:t>1.报价必须含以下部分，包括：</w:t>
            </w:r>
          </w:p>
          <w:p w14:paraId="0EE01F3E">
            <w:pPr>
              <w:spacing w:line="360" w:lineRule="exact"/>
              <w:rPr>
                <w:rFonts w:hint="eastAsia" w:ascii="宋体" w:hAnsi="宋体" w:cs="宋体"/>
                <w:szCs w:val="21"/>
              </w:rPr>
            </w:pPr>
            <w:r>
              <w:rPr>
                <w:rFonts w:hint="eastAsia" w:ascii="宋体" w:hAnsi="宋体" w:cs="宋体"/>
                <w:szCs w:val="21"/>
              </w:rPr>
              <w:t>（1）服务的价格；</w:t>
            </w:r>
          </w:p>
          <w:p w14:paraId="537E413A">
            <w:pPr>
              <w:spacing w:line="360" w:lineRule="exact"/>
              <w:rPr>
                <w:rFonts w:hint="eastAsia" w:ascii="宋体" w:hAnsi="宋体" w:cs="宋体"/>
                <w:szCs w:val="21"/>
              </w:rPr>
            </w:pPr>
            <w:r>
              <w:rPr>
                <w:rFonts w:hint="eastAsia" w:ascii="宋体" w:hAnsi="宋体" w:cs="宋体"/>
                <w:szCs w:val="21"/>
              </w:rPr>
              <w:t>（2）必要的保险费用和各项税金；</w:t>
            </w:r>
          </w:p>
          <w:p w14:paraId="745C3AAC">
            <w:pPr>
              <w:tabs>
                <w:tab w:val="left" w:pos="3490"/>
                <w:tab w:val="left" w:pos="3670"/>
                <w:tab w:val="left" w:pos="3895"/>
              </w:tabs>
              <w:spacing w:line="360" w:lineRule="exact"/>
              <w:rPr>
                <w:rFonts w:hint="eastAsia" w:ascii="宋体" w:hAnsi="宋体" w:cs="宋体"/>
                <w:szCs w:val="21"/>
                <w:u w:val="single"/>
              </w:rPr>
            </w:pPr>
            <w:r>
              <w:rPr>
                <w:rFonts w:hint="eastAsia" w:ascii="宋体" w:hAnsi="宋体" w:cs="宋体"/>
                <w:szCs w:val="21"/>
              </w:rPr>
              <w:t>（3）其他（如技术支持、售后服务、费用）。</w:t>
            </w:r>
          </w:p>
          <w:p w14:paraId="53D4A4AF">
            <w:pPr>
              <w:spacing w:line="360" w:lineRule="exact"/>
              <w:ind w:firstLine="420" w:firstLineChars="200"/>
              <w:rPr>
                <w:rFonts w:hint="eastAsia" w:ascii="宋体" w:hAnsi="宋体" w:cs="宋体"/>
                <w:szCs w:val="21"/>
                <w:u w:val="single"/>
              </w:rPr>
            </w:pPr>
            <w:r>
              <w:rPr>
                <w:rFonts w:hint="eastAsia" w:ascii="宋体" w:hAnsi="宋体" w:cs="宋体"/>
                <w:szCs w:val="21"/>
              </w:rPr>
              <w:t>2.付款方式：第一期付款：合同签订后，10个工作日内支付采购人向中标供应商支付合同总价30%预付款，支付前由中标供应商按规定向采购人开具正式发票；第二期付款：中标供应商交货完毕并验收合格后25个工作日内，采购人向中标供应商支付合同总价的70%，支付前由中标供应商按规定向采购人开具正式发票。</w:t>
            </w:r>
          </w:p>
        </w:tc>
      </w:tr>
      <w:tr w14:paraId="5A0B9B4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83" w:hRule="atLeast"/>
        </w:trPr>
        <w:tc>
          <w:tcPr>
            <w:tcW w:w="817" w:type="dxa"/>
            <w:gridSpan w:val="2"/>
            <w:tcBorders>
              <w:top w:val="single" w:color="auto" w:sz="4" w:space="0"/>
              <w:left w:val="single" w:color="auto" w:sz="4" w:space="0"/>
              <w:bottom w:val="single" w:color="auto" w:sz="4" w:space="0"/>
              <w:right w:val="single" w:color="auto" w:sz="4" w:space="0"/>
            </w:tcBorders>
            <w:noWrap w:val="0"/>
            <w:vAlign w:val="center"/>
          </w:tcPr>
          <w:p w14:paraId="3D580339">
            <w:pPr>
              <w:spacing w:line="360" w:lineRule="exact"/>
              <w:jc w:val="center"/>
              <w:rPr>
                <w:rFonts w:hint="eastAsia" w:ascii="宋体" w:hAnsi="宋体" w:cs="宋体"/>
                <w:szCs w:val="21"/>
              </w:rPr>
            </w:pPr>
            <w:r>
              <w:rPr>
                <w:rFonts w:hint="eastAsia" w:ascii="宋体" w:hAnsi="宋体" w:cs="宋体"/>
                <w:szCs w:val="21"/>
              </w:rPr>
              <w:t>其他说明</w:t>
            </w:r>
          </w:p>
        </w:tc>
        <w:tc>
          <w:tcPr>
            <w:tcW w:w="9304" w:type="dxa"/>
            <w:gridSpan w:val="7"/>
            <w:tcBorders>
              <w:top w:val="single" w:color="auto" w:sz="4" w:space="0"/>
              <w:left w:val="single" w:color="auto" w:sz="4" w:space="0"/>
              <w:bottom w:val="single" w:color="auto" w:sz="4" w:space="0"/>
              <w:right w:val="single" w:color="auto" w:sz="4" w:space="0"/>
            </w:tcBorders>
            <w:noWrap w:val="0"/>
            <w:vAlign w:val="top"/>
          </w:tcPr>
          <w:p w14:paraId="07BEA1BE">
            <w:pPr>
              <w:tabs>
                <w:tab w:val="left" w:pos="180"/>
                <w:tab w:val="left" w:pos="1620"/>
              </w:tabs>
              <w:spacing w:line="360" w:lineRule="exact"/>
              <w:ind w:firstLine="420" w:firstLineChars="200"/>
              <w:rPr>
                <w:rFonts w:hint="eastAsia" w:ascii="宋体" w:hAnsi="宋体" w:cs="宋体"/>
                <w:szCs w:val="21"/>
              </w:rPr>
            </w:pPr>
            <w:r>
              <w:rPr>
                <w:rFonts w:hint="eastAsia" w:ascii="宋体" w:hAnsi="宋体" w:cs="宋体"/>
                <w:szCs w:val="21"/>
              </w:rPr>
              <w:t>本分标服务所涉及的货物不接受进口产品（即通过中国海关报关验放进入中国境内且产自关境外的产品）参与投标，</w:t>
            </w:r>
            <w:r>
              <w:rPr>
                <w:rFonts w:hint="eastAsia" w:ascii="宋体" w:hAnsi="宋体" w:cs="宋体"/>
                <w:b/>
                <w:szCs w:val="21"/>
              </w:rPr>
              <w:t>如有进口产品参与投标的作无效标处理</w:t>
            </w:r>
            <w:r>
              <w:rPr>
                <w:rFonts w:hint="eastAsia" w:ascii="宋体" w:hAnsi="宋体" w:cs="宋体"/>
                <w:szCs w:val="21"/>
              </w:rPr>
              <w:t>。</w:t>
            </w:r>
          </w:p>
        </w:tc>
      </w:tr>
    </w:tbl>
    <w:p w14:paraId="24C54DDE">
      <w:pPr>
        <w:spacing w:line="428" w:lineRule="exact"/>
        <w:ind w:left="119"/>
        <w:rPr>
          <w:rFonts w:hAnsi="宋体"/>
        </w:rPr>
      </w:pPr>
    </w:p>
    <w:p w14:paraId="76399EE0">
      <w:pPr>
        <w:spacing w:line="360" w:lineRule="auto"/>
        <w:ind w:firstLine="424" w:firstLineChars="202"/>
        <w:jc w:val="left"/>
        <w:rPr>
          <w:rFonts w:hint="eastAsia" w:ascii="宋体" w:hAnsi="宋体" w:cs="宋体"/>
          <w:szCs w:val="21"/>
        </w:rPr>
      </w:pPr>
    </w:p>
    <w:tbl>
      <w:tblPr>
        <w:tblStyle w:val="12"/>
        <w:tblpPr w:leftFromText="180" w:rightFromText="180" w:vertAnchor="text" w:horzAnchor="page" w:tblpX="996" w:tblpY="1121"/>
        <w:tblOverlap w:val="never"/>
        <w:tblW w:w="10121"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5"/>
        <w:gridCol w:w="272"/>
        <w:gridCol w:w="30"/>
        <w:gridCol w:w="714"/>
        <w:gridCol w:w="424"/>
        <w:gridCol w:w="513"/>
        <w:gridCol w:w="5498"/>
        <w:gridCol w:w="850"/>
        <w:gridCol w:w="1275"/>
      </w:tblGrid>
      <w:tr w14:paraId="1C4D827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10121" w:type="dxa"/>
            <w:gridSpan w:val="9"/>
            <w:tcBorders>
              <w:top w:val="single" w:color="auto" w:sz="4" w:space="0"/>
              <w:left w:val="single" w:color="auto" w:sz="4" w:space="0"/>
              <w:right w:val="single" w:color="auto" w:sz="4" w:space="0"/>
            </w:tcBorders>
            <w:noWrap w:val="0"/>
            <w:vAlign w:val="center"/>
          </w:tcPr>
          <w:p w14:paraId="7A4FB983">
            <w:pPr>
              <w:spacing w:line="360" w:lineRule="exact"/>
              <w:jc w:val="center"/>
              <w:rPr>
                <w:rFonts w:hint="eastAsia" w:ascii="宋体" w:hAnsi="宋体" w:cs="宋体"/>
                <w:b/>
                <w:szCs w:val="21"/>
              </w:rPr>
            </w:pPr>
            <w:r>
              <w:rPr>
                <w:rFonts w:hint="eastAsia" w:ascii="宋体" w:hAnsi="宋体" w:cs="宋体"/>
                <w:b/>
                <w:szCs w:val="21"/>
              </w:rPr>
              <w:t>服务需求一览表</w:t>
            </w:r>
          </w:p>
        </w:tc>
      </w:tr>
      <w:tr w14:paraId="6062C1B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1985" w:type="dxa"/>
            <w:gridSpan w:val="5"/>
            <w:tcBorders>
              <w:top w:val="single" w:color="auto" w:sz="4" w:space="0"/>
              <w:left w:val="single" w:color="auto" w:sz="4" w:space="0"/>
              <w:right w:val="single" w:color="auto" w:sz="4" w:space="0"/>
            </w:tcBorders>
            <w:noWrap w:val="0"/>
            <w:vAlign w:val="center"/>
          </w:tcPr>
          <w:p w14:paraId="7C027A42">
            <w:pPr>
              <w:spacing w:line="360" w:lineRule="exact"/>
              <w:jc w:val="center"/>
              <w:rPr>
                <w:rFonts w:hint="eastAsia" w:ascii="宋体" w:hAnsi="宋体" w:cs="宋体"/>
                <w:szCs w:val="21"/>
              </w:rPr>
            </w:pPr>
            <w:bookmarkStart w:id="0" w:name="OLE_LINK3" w:colFirst="0" w:colLast="7"/>
            <w:bookmarkStart w:id="1" w:name="_Hlk204187912"/>
            <w:bookmarkStart w:id="2" w:name="OLE_LINK5" w:colFirst="0" w:colLast="7"/>
            <w:r>
              <w:rPr>
                <w:rFonts w:hint="eastAsia" w:ascii="宋体" w:hAnsi="宋体" w:cs="宋体"/>
                <w:szCs w:val="21"/>
              </w:rPr>
              <w:t>分标3</w:t>
            </w:r>
          </w:p>
        </w:tc>
        <w:tc>
          <w:tcPr>
            <w:tcW w:w="8136" w:type="dxa"/>
            <w:gridSpan w:val="4"/>
            <w:tcBorders>
              <w:top w:val="single" w:color="auto" w:sz="4" w:space="0"/>
              <w:left w:val="single" w:color="auto" w:sz="4" w:space="0"/>
              <w:right w:val="single" w:color="auto" w:sz="4" w:space="0"/>
            </w:tcBorders>
            <w:noWrap w:val="0"/>
            <w:vAlign w:val="center"/>
          </w:tcPr>
          <w:p w14:paraId="5DEAD2BC">
            <w:pPr>
              <w:spacing w:line="360" w:lineRule="exact"/>
              <w:jc w:val="left"/>
              <w:rPr>
                <w:rFonts w:hint="eastAsia" w:ascii="宋体" w:hAnsi="宋体" w:cs="宋体"/>
                <w:b/>
                <w:bCs/>
                <w:szCs w:val="21"/>
              </w:rPr>
            </w:pPr>
            <w:r>
              <w:rPr>
                <w:rFonts w:hint="eastAsia" w:ascii="宋体" w:hAnsi="宋体" w:cs="宋体"/>
                <w:b/>
                <w:bCs/>
                <w:szCs w:val="21"/>
              </w:rPr>
              <w:t>《中国-东盟跨境电商》课程资源建设</w:t>
            </w:r>
          </w:p>
        </w:tc>
      </w:tr>
      <w:tr w14:paraId="79CC393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545" w:type="dxa"/>
            <w:vMerge w:val="restart"/>
            <w:tcBorders>
              <w:top w:val="single" w:color="auto" w:sz="4" w:space="0"/>
              <w:left w:val="single" w:color="auto" w:sz="4" w:space="0"/>
              <w:right w:val="single" w:color="auto" w:sz="4" w:space="0"/>
            </w:tcBorders>
            <w:noWrap w:val="0"/>
            <w:vAlign w:val="top"/>
          </w:tcPr>
          <w:p w14:paraId="0025D9A3">
            <w:pPr>
              <w:spacing w:line="360" w:lineRule="exact"/>
              <w:jc w:val="center"/>
              <w:rPr>
                <w:rFonts w:hint="eastAsia" w:ascii="宋体" w:hAnsi="宋体" w:cs="宋体"/>
                <w:szCs w:val="21"/>
              </w:rPr>
            </w:pPr>
            <w:r>
              <w:rPr>
                <w:rFonts w:hint="eastAsia" w:ascii="宋体" w:hAnsi="宋体" w:cs="宋体"/>
                <w:szCs w:val="21"/>
              </w:rPr>
              <w:t>采购清单及服务参数</w:t>
            </w:r>
          </w:p>
        </w:tc>
        <w:tc>
          <w:tcPr>
            <w:tcW w:w="302" w:type="dxa"/>
            <w:gridSpan w:val="2"/>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6E51DED6">
            <w:pPr>
              <w:spacing w:line="360" w:lineRule="exact"/>
              <w:jc w:val="center"/>
              <w:rPr>
                <w:rFonts w:hint="eastAsia" w:ascii="宋体" w:hAnsi="宋体" w:cs="宋体"/>
                <w:szCs w:val="21"/>
              </w:rPr>
            </w:pPr>
            <w:r>
              <w:rPr>
                <w:rFonts w:hint="eastAsia" w:ascii="宋体" w:hAnsi="宋体" w:cs="宋体"/>
                <w:szCs w:val="21"/>
              </w:rPr>
              <w:t>序号</w:t>
            </w:r>
          </w:p>
        </w:tc>
        <w:tc>
          <w:tcPr>
            <w:tcW w:w="714" w:type="dxa"/>
            <w:tcBorders>
              <w:top w:val="single" w:color="auto" w:sz="4" w:space="0"/>
              <w:left w:val="single" w:color="auto" w:sz="4" w:space="0"/>
              <w:bottom w:val="single" w:color="auto" w:sz="4" w:space="0"/>
              <w:right w:val="single" w:color="auto" w:sz="4" w:space="0"/>
            </w:tcBorders>
            <w:noWrap w:val="0"/>
            <w:vAlign w:val="center"/>
          </w:tcPr>
          <w:p w14:paraId="2243F79C">
            <w:pPr>
              <w:spacing w:line="360" w:lineRule="exact"/>
              <w:jc w:val="center"/>
              <w:rPr>
                <w:rFonts w:hint="eastAsia" w:ascii="宋体" w:hAnsi="宋体" w:cs="宋体"/>
                <w:szCs w:val="21"/>
              </w:rPr>
            </w:pPr>
            <w:r>
              <w:rPr>
                <w:rFonts w:hint="eastAsia" w:ascii="宋体" w:hAnsi="宋体" w:cs="宋体"/>
                <w:szCs w:val="21"/>
              </w:rPr>
              <w:t>标的名称</w:t>
            </w:r>
          </w:p>
        </w:tc>
        <w:tc>
          <w:tcPr>
            <w:tcW w:w="424" w:type="dxa"/>
            <w:tcBorders>
              <w:top w:val="single" w:color="auto" w:sz="4" w:space="0"/>
              <w:left w:val="single" w:color="auto" w:sz="4" w:space="0"/>
              <w:bottom w:val="single" w:color="auto" w:sz="4" w:space="0"/>
              <w:right w:val="single" w:color="auto" w:sz="4" w:space="0"/>
            </w:tcBorders>
            <w:noWrap w:val="0"/>
            <w:vAlign w:val="center"/>
          </w:tcPr>
          <w:p w14:paraId="31AC2117">
            <w:pPr>
              <w:spacing w:line="360" w:lineRule="exact"/>
              <w:jc w:val="center"/>
              <w:rPr>
                <w:rFonts w:hint="eastAsia" w:ascii="宋体" w:hAnsi="宋体" w:cs="宋体"/>
                <w:szCs w:val="21"/>
              </w:rPr>
            </w:pPr>
            <w:r>
              <w:rPr>
                <w:rFonts w:hint="eastAsia" w:ascii="宋体" w:hAnsi="宋体" w:cs="宋体"/>
                <w:szCs w:val="21"/>
              </w:rPr>
              <w:t>单位</w:t>
            </w:r>
          </w:p>
        </w:tc>
        <w:tc>
          <w:tcPr>
            <w:tcW w:w="513" w:type="dxa"/>
            <w:tcBorders>
              <w:top w:val="single" w:color="auto" w:sz="4" w:space="0"/>
              <w:left w:val="single" w:color="auto" w:sz="4" w:space="0"/>
              <w:bottom w:val="single" w:color="auto" w:sz="4" w:space="0"/>
              <w:right w:val="single" w:color="auto" w:sz="4" w:space="0"/>
            </w:tcBorders>
            <w:noWrap w:val="0"/>
            <w:vAlign w:val="center"/>
          </w:tcPr>
          <w:p w14:paraId="305AB8CC">
            <w:pPr>
              <w:spacing w:line="360" w:lineRule="exact"/>
              <w:jc w:val="center"/>
              <w:rPr>
                <w:rFonts w:hint="eastAsia" w:ascii="宋体" w:hAnsi="宋体" w:cs="宋体"/>
                <w:szCs w:val="21"/>
              </w:rPr>
            </w:pPr>
            <w:r>
              <w:rPr>
                <w:rFonts w:hint="eastAsia" w:ascii="宋体" w:hAnsi="宋体" w:cs="宋体"/>
                <w:szCs w:val="21"/>
              </w:rPr>
              <w:t>数量</w:t>
            </w:r>
          </w:p>
        </w:tc>
        <w:tc>
          <w:tcPr>
            <w:tcW w:w="5498" w:type="dxa"/>
            <w:tcBorders>
              <w:top w:val="single" w:color="auto" w:sz="4" w:space="0"/>
              <w:left w:val="single" w:color="auto" w:sz="4" w:space="0"/>
              <w:bottom w:val="single" w:color="auto" w:sz="4" w:space="0"/>
              <w:right w:val="single" w:color="auto" w:sz="4" w:space="0"/>
            </w:tcBorders>
            <w:noWrap w:val="0"/>
            <w:vAlign w:val="center"/>
          </w:tcPr>
          <w:p w14:paraId="57EB2BDB">
            <w:pPr>
              <w:spacing w:line="360" w:lineRule="exact"/>
              <w:jc w:val="center"/>
              <w:rPr>
                <w:rFonts w:hint="eastAsia" w:ascii="宋体" w:hAnsi="宋体" w:cs="宋体"/>
                <w:szCs w:val="21"/>
              </w:rPr>
            </w:pPr>
            <w:r>
              <w:rPr>
                <w:rFonts w:hint="eastAsia" w:ascii="宋体" w:hAnsi="宋体" w:cs="宋体"/>
                <w:szCs w:val="21"/>
              </w:rPr>
              <w:t>技术服务要求</w:t>
            </w:r>
          </w:p>
        </w:tc>
        <w:tc>
          <w:tcPr>
            <w:tcW w:w="850" w:type="dxa"/>
            <w:tcBorders>
              <w:top w:val="single" w:color="auto" w:sz="4" w:space="0"/>
              <w:left w:val="single" w:color="auto" w:sz="4" w:space="0"/>
              <w:bottom w:val="single" w:color="auto" w:sz="4" w:space="0"/>
              <w:right w:val="single" w:color="auto" w:sz="4" w:space="0"/>
            </w:tcBorders>
            <w:noWrap w:val="0"/>
            <w:vAlign w:val="center"/>
          </w:tcPr>
          <w:p w14:paraId="2CC5474E">
            <w:pPr>
              <w:spacing w:line="360" w:lineRule="exact"/>
              <w:jc w:val="center"/>
              <w:rPr>
                <w:rFonts w:hint="eastAsia" w:ascii="宋体" w:hAnsi="宋体" w:cs="宋体"/>
                <w:szCs w:val="21"/>
              </w:rPr>
            </w:pPr>
            <w:r>
              <w:rPr>
                <w:rFonts w:hint="eastAsia" w:ascii="宋体" w:hAnsi="宋体"/>
                <w:szCs w:val="21"/>
              </w:rPr>
              <w:t>分项最高限价</w:t>
            </w:r>
            <w:r>
              <w:rPr>
                <w:rFonts w:hint="eastAsia" w:ascii="宋体" w:hAnsi="宋体" w:cs="宋体"/>
                <w:szCs w:val="21"/>
              </w:rPr>
              <w:t>（元）</w:t>
            </w:r>
          </w:p>
        </w:tc>
        <w:tc>
          <w:tcPr>
            <w:tcW w:w="1275" w:type="dxa"/>
            <w:tcBorders>
              <w:top w:val="single" w:color="auto" w:sz="4" w:space="0"/>
              <w:left w:val="single" w:color="auto" w:sz="4" w:space="0"/>
              <w:bottom w:val="single" w:color="auto" w:sz="4" w:space="0"/>
              <w:right w:val="single" w:color="auto" w:sz="4" w:space="0"/>
            </w:tcBorders>
            <w:noWrap w:val="0"/>
            <w:vAlign w:val="center"/>
          </w:tcPr>
          <w:p w14:paraId="3EBCA920">
            <w:pPr>
              <w:spacing w:line="360" w:lineRule="exact"/>
              <w:jc w:val="center"/>
              <w:rPr>
                <w:rFonts w:hint="eastAsia" w:ascii="宋体" w:hAnsi="宋体" w:cs="宋体"/>
                <w:szCs w:val="21"/>
              </w:rPr>
            </w:pPr>
            <w:r>
              <w:rPr>
                <w:rFonts w:hint="eastAsia" w:ascii="宋体" w:hAnsi="宋体" w:cs="宋体"/>
                <w:szCs w:val="21"/>
              </w:rPr>
              <w:t>中小企业划分标准所属行业名称（行业名称及划分见本章附件2）</w:t>
            </w:r>
          </w:p>
        </w:tc>
      </w:tr>
      <w:bookmarkEnd w:id="0"/>
      <w:bookmarkEnd w:id="1"/>
      <w:bookmarkEnd w:id="2"/>
      <w:tr w14:paraId="156891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545" w:type="dxa"/>
            <w:vMerge w:val="continue"/>
            <w:tcBorders>
              <w:left w:val="single" w:color="auto" w:sz="4" w:space="0"/>
              <w:right w:val="single" w:color="auto" w:sz="4" w:space="0"/>
            </w:tcBorders>
            <w:noWrap w:val="0"/>
            <w:vAlign w:val="top"/>
          </w:tcPr>
          <w:p w14:paraId="2D07F1A3">
            <w:pPr>
              <w:spacing w:line="360" w:lineRule="exact"/>
              <w:jc w:val="center"/>
              <w:rPr>
                <w:rFonts w:hint="eastAsia" w:ascii="宋体" w:hAnsi="宋体" w:cs="宋体"/>
                <w:b/>
                <w:bCs/>
                <w:szCs w:val="21"/>
              </w:rPr>
            </w:pPr>
          </w:p>
        </w:tc>
        <w:tc>
          <w:tcPr>
            <w:tcW w:w="302" w:type="dxa"/>
            <w:gridSpan w:val="2"/>
            <w:tcBorders>
              <w:top w:val="single" w:color="auto" w:sz="4" w:space="0"/>
              <w:left w:val="single" w:color="auto" w:sz="4" w:space="0"/>
              <w:bottom w:val="single" w:color="auto" w:sz="4" w:space="0"/>
              <w:right w:val="single" w:color="auto" w:sz="4" w:space="0"/>
            </w:tcBorders>
            <w:noWrap w:val="0"/>
            <w:vAlign w:val="center"/>
          </w:tcPr>
          <w:p w14:paraId="30D25B73">
            <w:pPr>
              <w:spacing w:line="360" w:lineRule="exact"/>
              <w:jc w:val="center"/>
              <w:rPr>
                <w:rFonts w:hint="eastAsia" w:ascii="宋体" w:hAnsi="宋体" w:cs="宋体"/>
                <w:szCs w:val="21"/>
              </w:rPr>
            </w:pPr>
            <w:r>
              <w:rPr>
                <w:rFonts w:hint="eastAsia" w:ascii="宋体" w:hAnsi="宋体" w:cs="宋体"/>
                <w:szCs w:val="21"/>
              </w:rPr>
              <w:t>1</w:t>
            </w:r>
          </w:p>
        </w:tc>
        <w:tc>
          <w:tcPr>
            <w:tcW w:w="714" w:type="dxa"/>
            <w:tcBorders>
              <w:top w:val="single" w:color="auto" w:sz="4" w:space="0"/>
              <w:left w:val="single" w:color="auto" w:sz="4" w:space="0"/>
              <w:bottom w:val="single" w:color="auto" w:sz="4" w:space="0"/>
              <w:right w:val="single" w:color="auto" w:sz="4" w:space="0"/>
            </w:tcBorders>
            <w:noWrap w:val="0"/>
            <w:vAlign w:val="center"/>
          </w:tcPr>
          <w:p w14:paraId="0EA54AEE">
            <w:pPr>
              <w:jc w:val="left"/>
              <w:rPr>
                <w:rFonts w:hint="eastAsia" w:ascii="宋体" w:hAnsi="宋体" w:cs="宋体"/>
                <w:sz w:val="20"/>
                <w:szCs w:val="20"/>
              </w:rPr>
            </w:pPr>
            <w:r>
              <w:rPr>
                <w:rFonts w:hint="eastAsia" w:ascii="宋体" w:hAnsi="宋体" w:cs="宋体"/>
                <w:sz w:val="20"/>
                <w:szCs w:val="20"/>
              </w:rPr>
              <w:t>《中国-东盟跨境电商》课程资源建设</w:t>
            </w:r>
          </w:p>
        </w:tc>
        <w:tc>
          <w:tcPr>
            <w:tcW w:w="424" w:type="dxa"/>
            <w:tcBorders>
              <w:top w:val="single" w:color="auto" w:sz="4" w:space="0"/>
              <w:left w:val="single" w:color="auto" w:sz="4" w:space="0"/>
              <w:bottom w:val="single" w:color="auto" w:sz="4" w:space="0"/>
              <w:right w:val="single" w:color="auto" w:sz="4" w:space="0"/>
            </w:tcBorders>
            <w:noWrap w:val="0"/>
            <w:vAlign w:val="center"/>
          </w:tcPr>
          <w:p w14:paraId="5A5690D8">
            <w:pPr>
              <w:spacing w:line="360" w:lineRule="exact"/>
              <w:rPr>
                <w:rFonts w:hint="eastAsia" w:ascii="宋体" w:hAnsi="宋体" w:cs="宋体"/>
                <w:szCs w:val="21"/>
              </w:rPr>
            </w:pPr>
            <w:r>
              <w:rPr>
                <w:rFonts w:hint="eastAsia" w:ascii="宋体" w:hAnsi="宋体" w:cs="宋体"/>
                <w:szCs w:val="21"/>
              </w:rPr>
              <w:t>项</w:t>
            </w:r>
          </w:p>
        </w:tc>
        <w:tc>
          <w:tcPr>
            <w:tcW w:w="513" w:type="dxa"/>
            <w:tcBorders>
              <w:top w:val="single" w:color="auto" w:sz="4" w:space="0"/>
              <w:left w:val="single" w:color="auto" w:sz="4" w:space="0"/>
              <w:bottom w:val="single" w:color="auto" w:sz="4" w:space="0"/>
              <w:right w:val="single" w:color="auto" w:sz="4" w:space="0"/>
            </w:tcBorders>
            <w:noWrap w:val="0"/>
            <w:vAlign w:val="center"/>
          </w:tcPr>
          <w:p w14:paraId="32C483C5">
            <w:pPr>
              <w:spacing w:line="360" w:lineRule="exact"/>
              <w:rPr>
                <w:rFonts w:hint="eastAsia" w:ascii="宋体" w:hAnsi="宋体" w:cs="宋体"/>
                <w:szCs w:val="21"/>
              </w:rPr>
            </w:pPr>
            <w:r>
              <w:rPr>
                <w:rFonts w:hint="eastAsia" w:ascii="宋体" w:hAnsi="宋体" w:cs="宋体"/>
                <w:szCs w:val="21"/>
              </w:rPr>
              <w:t>1</w:t>
            </w:r>
          </w:p>
        </w:tc>
        <w:tc>
          <w:tcPr>
            <w:tcW w:w="5498" w:type="dxa"/>
            <w:tcBorders>
              <w:top w:val="single" w:color="auto" w:sz="4" w:space="0"/>
              <w:left w:val="single" w:color="auto" w:sz="4" w:space="0"/>
              <w:bottom w:val="single" w:color="auto" w:sz="4" w:space="0"/>
              <w:right w:val="single" w:color="auto" w:sz="4" w:space="0"/>
            </w:tcBorders>
            <w:noWrap w:val="0"/>
            <w:vAlign w:val="top"/>
          </w:tcPr>
          <w:p w14:paraId="4D32161D">
            <w:pPr>
              <w:spacing w:line="360" w:lineRule="exact"/>
              <w:rPr>
                <w:rFonts w:hint="eastAsia" w:ascii="宋体" w:hAnsi="宋体" w:cs="宋体"/>
                <w:b/>
                <w:bCs/>
                <w:szCs w:val="21"/>
              </w:rPr>
            </w:pPr>
            <w:r>
              <w:rPr>
                <w:rFonts w:hint="eastAsia" w:ascii="宋体" w:hAnsi="宋体" w:cs="宋体"/>
                <w:b/>
                <w:bCs/>
                <w:szCs w:val="21"/>
              </w:rPr>
              <w:t>建设《中国-东盟跨境电商》课程资源，包括以下内容：</w:t>
            </w:r>
          </w:p>
          <w:p w14:paraId="3963C6E0">
            <w:pPr>
              <w:spacing w:line="360" w:lineRule="exact"/>
              <w:jc w:val="left"/>
              <w:rPr>
                <w:rFonts w:hint="eastAsia" w:ascii="宋体" w:hAnsi="宋体" w:cs="宋体"/>
                <w:szCs w:val="21"/>
              </w:rPr>
            </w:pPr>
            <w:r>
              <w:rPr>
                <w:rFonts w:hint="eastAsia" w:ascii="宋体" w:hAnsi="宋体" w:cs="宋体"/>
                <w:szCs w:val="21"/>
              </w:rPr>
              <w:t>▲1.课程概述视频（包括课程设计、课程建设、课程实施、教学环境、教学效果、特色创新等内容）1个，不少于8分钟。</w:t>
            </w:r>
          </w:p>
          <w:p w14:paraId="73BFD4BF">
            <w:pPr>
              <w:spacing w:line="360" w:lineRule="exact"/>
              <w:jc w:val="left"/>
              <w:rPr>
                <w:rFonts w:ascii="宋体" w:hAnsi="宋体" w:cs="宋体"/>
                <w:szCs w:val="21"/>
              </w:rPr>
            </w:pPr>
            <w:r>
              <w:rPr>
                <w:rFonts w:hint="eastAsia" w:ascii="宋体" w:hAnsi="宋体" w:cs="宋体"/>
                <w:szCs w:val="21"/>
              </w:rPr>
              <w:t>2.精品课程视频，总时长不少于115分钟。</w:t>
            </w:r>
          </w:p>
          <w:p w14:paraId="046D8C4B">
            <w:pPr>
              <w:spacing w:line="360" w:lineRule="exact"/>
              <w:jc w:val="left"/>
              <w:rPr>
                <w:rFonts w:hint="eastAsia" w:ascii="宋体" w:hAnsi="宋体" w:cs="宋体"/>
                <w:szCs w:val="21"/>
              </w:rPr>
            </w:pPr>
            <w:r>
              <w:rPr>
                <w:rFonts w:hint="eastAsia" w:ascii="宋体" w:hAnsi="宋体" w:cs="宋体"/>
                <w:szCs w:val="21"/>
              </w:rPr>
              <w:t>3.定制数字人1个</w:t>
            </w:r>
          </w:p>
          <w:p w14:paraId="58280B52">
            <w:pPr>
              <w:pStyle w:val="14"/>
              <w:spacing w:line="360" w:lineRule="exact"/>
              <w:rPr>
                <w:rFonts w:hint="eastAsia" w:ascii="宋体" w:hAnsi="宋体" w:cs="宋体"/>
                <w:color w:val="auto"/>
                <w:kern w:val="2"/>
                <w:sz w:val="21"/>
                <w:szCs w:val="21"/>
              </w:rPr>
            </w:pPr>
            <w:r>
              <w:rPr>
                <w:rFonts w:hint="eastAsia" w:ascii="宋体" w:hAnsi="宋体" w:cs="宋体"/>
                <w:color w:val="auto"/>
                <w:kern w:val="2"/>
                <w:sz w:val="21"/>
                <w:szCs w:val="21"/>
              </w:rPr>
              <w:t>4.数字人微课视频</w:t>
            </w:r>
            <w:r>
              <w:rPr>
                <w:rFonts w:hint="eastAsia" w:ascii="宋体" w:hAnsi="宋体" w:cs="Arial"/>
                <w:color w:val="auto"/>
                <w:kern w:val="2"/>
                <w:sz w:val="21"/>
                <w:szCs w:val="21"/>
              </w:rPr>
              <w:t>≥</w:t>
            </w:r>
            <w:r>
              <w:rPr>
                <w:rFonts w:hint="eastAsia" w:ascii="宋体" w:hAnsi="宋体" w:cs="宋体"/>
                <w:color w:val="auto"/>
                <w:kern w:val="2"/>
                <w:sz w:val="21"/>
                <w:szCs w:val="21"/>
              </w:rPr>
              <w:t>92分钟。</w:t>
            </w:r>
          </w:p>
          <w:p w14:paraId="2A8000C0">
            <w:pPr>
              <w:pStyle w:val="14"/>
              <w:spacing w:line="360" w:lineRule="exact"/>
              <w:rPr>
                <w:rFonts w:hint="eastAsia" w:ascii="宋体" w:hAnsi="宋体" w:cs="宋体"/>
                <w:b/>
                <w:color w:val="auto"/>
                <w:sz w:val="21"/>
                <w:szCs w:val="21"/>
              </w:rPr>
            </w:pPr>
            <w:r>
              <w:rPr>
                <w:rFonts w:hint="eastAsia" w:ascii="宋体" w:hAnsi="宋体" w:cs="宋体"/>
                <w:b/>
                <w:color w:val="auto"/>
                <w:sz w:val="21"/>
                <w:szCs w:val="21"/>
              </w:rPr>
              <w:t>一、《中国-东盟跨境电商》课程概述视频制作要求</w:t>
            </w:r>
          </w:p>
          <w:p w14:paraId="4D60AD85">
            <w:pPr>
              <w:spacing w:line="360" w:lineRule="exact"/>
              <w:rPr>
                <w:rFonts w:hint="eastAsia" w:ascii="宋体" w:hAnsi="宋体" w:cs="宋体"/>
                <w:b/>
                <w:szCs w:val="21"/>
              </w:rPr>
            </w:pPr>
            <w:r>
              <w:rPr>
                <w:rFonts w:hint="eastAsia" w:ascii="宋体" w:hAnsi="宋体" w:cs="宋体"/>
                <w:b/>
                <w:szCs w:val="21"/>
              </w:rPr>
              <w:t>（一）课程概述基本要求：</w:t>
            </w:r>
          </w:p>
          <w:p w14:paraId="22D1102B">
            <w:pPr>
              <w:spacing w:line="360" w:lineRule="exact"/>
              <w:jc w:val="left"/>
              <w:rPr>
                <w:rFonts w:hint="eastAsia" w:ascii="宋体" w:hAnsi="宋体" w:cs="宋体"/>
                <w:kern w:val="0"/>
                <w:szCs w:val="21"/>
                <w:lang w:bidi="ar"/>
              </w:rPr>
            </w:pPr>
            <w:r>
              <w:rPr>
                <w:rFonts w:hint="eastAsia" w:ascii="宋体" w:hAnsi="宋体" w:cs="宋体"/>
                <w:kern w:val="0"/>
                <w:szCs w:val="21"/>
                <w:lang w:bidi="ar"/>
              </w:rPr>
              <w:t xml:space="preserve"> 课程宣传片共计1个,</w:t>
            </w:r>
            <w:r>
              <w:rPr>
                <w:rFonts w:hint="eastAsia" w:ascii="宋体" w:hAnsi="宋体" w:cs="宋体"/>
                <w:szCs w:val="21"/>
              </w:rPr>
              <w:t>不少于8分钟</w:t>
            </w:r>
          </w:p>
          <w:p w14:paraId="533B77EC">
            <w:pPr>
              <w:adjustRightInd w:val="0"/>
              <w:snapToGrid w:val="0"/>
              <w:spacing w:line="360" w:lineRule="exact"/>
              <w:rPr>
                <w:rFonts w:hint="eastAsia" w:ascii="宋体" w:hAnsi="宋体" w:cs="宋体"/>
                <w:b/>
                <w:kern w:val="0"/>
                <w:szCs w:val="21"/>
                <w:lang w:bidi="ar"/>
              </w:rPr>
            </w:pPr>
            <w:r>
              <w:rPr>
                <w:rFonts w:hint="eastAsia" w:ascii="宋体" w:hAnsi="宋体" w:cs="宋体"/>
                <w:b/>
                <w:kern w:val="0"/>
                <w:szCs w:val="21"/>
                <w:lang w:bidi="ar"/>
              </w:rPr>
              <w:t>（二）后期制作要求</w:t>
            </w:r>
          </w:p>
          <w:p w14:paraId="51ED7491">
            <w:pPr>
              <w:adjustRightInd w:val="0"/>
              <w:snapToGrid w:val="0"/>
              <w:spacing w:line="360" w:lineRule="exact"/>
              <w:rPr>
                <w:rFonts w:hint="eastAsia" w:ascii="宋体" w:hAnsi="宋体" w:cs="宋体"/>
                <w:kern w:val="0"/>
                <w:szCs w:val="21"/>
                <w:lang w:bidi="ar"/>
              </w:rPr>
            </w:pPr>
            <w:r>
              <w:rPr>
                <w:rFonts w:hint="eastAsia" w:ascii="宋体" w:hAnsi="宋体" w:cs="宋体"/>
                <w:kern w:val="0"/>
                <w:szCs w:val="21"/>
                <w:lang w:bidi="ar"/>
              </w:rPr>
              <w:t>1.按最新在线课程的课程概述要求制作，配备专业的人员，使用专业软件制作同步srt唱词。</w:t>
            </w:r>
          </w:p>
          <w:p w14:paraId="0398E24B">
            <w:pPr>
              <w:adjustRightInd w:val="0"/>
              <w:snapToGrid w:val="0"/>
              <w:spacing w:line="360" w:lineRule="exact"/>
              <w:rPr>
                <w:rFonts w:hint="eastAsia" w:ascii="宋体" w:hAnsi="宋体" w:cs="宋体"/>
                <w:kern w:val="0"/>
                <w:szCs w:val="21"/>
                <w:lang w:bidi="ar"/>
              </w:rPr>
            </w:pPr>
            <w:r>
              <w:rPr>
                <w:rFonts w:hint="eastAsia" w:ascii="宋体" w:hAnsi="宋体" w:cs="宋体"/>
                <w:kern w:val="0"/>
                <w:szCs w:val="21"/>
                <w:lang w:bidi="ar"/>
              </w:rPr>
              <w:t xml:space="preserve">2.技术指标 </w:t>
            </w:r>
          </w:p>
          <w:p w14:paraId="11A59703">
            <w:pPr>
              <w:adjustRightInd w:val="0"/>
              <w:snapToGrid w:val="0"/>
              <w:spacing w:line="360" w:lineRule="exact"/>
              <w:rPr>
                <w:rFonts w:hint="eastAsia" w:ascii="宋体" w:hAnsi="宋体" w:cs="宋体"/>
                <w:kern w:val="0"/>
                <w:szCs w:val="21"/>
                <w:lang w:bidi="ar"/>
              </w:rPr>
            </w:pPr>
            <w:r>
              <w:rPr>
                <w:rFonts w:hint="eastAsia" w:ascii="宋体" w:hAnsi="宋体" w:cs="宋体"/>
                <w:kern w:val="0"/>
                <w:szCs w:val="21"/>
                <w:lang w:bidi="ar"/>
              </w:rPr>
              <w:t>（1）视频信号源稳定，信噪比不低于55dB，无明显杂波、偏色 。</w:t>
            </w:r>
          </w:p>
          <w:p w14:paraId="66FD59F1">
            <w:pPr>
              <w:adjustRightInd w:val="0"/>
              <w:snapToGrid w:val="0"/>
              <w:spacing w:line="360" w:lineRule="exact"/>
              <w:rPr>
                <w:rFonts w:hint="eastAsia" w:ascii="宋体" w:hAnsi="宋体" w:cs="宋体"/>
                <w:kern w:val="0"/>
                <w:szCs w:val="21"/>
                <w:lang w:bidi="ar"/>
              </w:rPr>
            </w:pPr>
            <w:r>
              <w:rPr>
                <w:rFonts w:hint="eastAsia" w:ascii="宋体" w:hAnsi="宋体" w:cs="宋体"/>
                <w:kern w:val="0"/>
                <w:szCs w:val="21"/>
                <w:lang w:bidi="ar"/>
              </w:rPr>
              <w:t>（2）音频信噪比不低于48db。</w:t>
            </w:r>
          </w:p>
          <w:p w14:paraId="7C26AF03">
            <w:pPr>
              <w:adjustRightInd w:val="0"/>
              <w:snapToGrid w:val="0"/>
              <w:spacing w:line="360" w:lineRule="exact"/>
              <w:rPr>
                <w:rFonts w:hint="eastAsia" w:ascii="宋体" w:hAnsi="宋体" w:cs="宋体"/>
                <w:kern w:val="0"/>
                <w:szCs w:val="21"/>
                <w:lang w:bidi="ar"/>
              </w:rPr>
            </w:pPr>
            <w:r>
              <w:rPr>
                <w:rFonts w:hint="eastAsia" w:ascii="宋体" w:hAnsi="宋体" w:cs="宋体"/>
                <w:kern w:val="0"/>
                <w:szCs w:val="21"/>
                <w:lang w:bidi="ar"/>
              </w:rPr>
              <w:t>（3）声音和画面要求同步，无交流声或其他杂音等缺陷。</w:t>
            </w:r>
          </w:p>
          <w:p w14:paraId="4AE22D6D">
            <w:pPr>
              <w:adjustRightInd w:val="0"/>
              <w:snapToGrid w:val="0"/>
              <w:spacing w:line="360" w:lineRule="exact"/>
              <w:rPr>
                <w:rFonts w:hint="eastAsia" w:ascii="宋体" w:hAnsi="宋体" w:cs="宋体"/>
                <w:kern w:val="0"/>
                <w:szCs w:val="21"/>
                <w:lang w:bidi="ar"/>
              </w:rPr>
            </w:pPr>
            <w:r>
              <w:rPr>
                <w:rFonts w:hint="eastAsia" w:ascii="宋体" w:hAnsi="宋体" w:cs="宋体"/>
                <w:kern w:val="0"/>
                <w:szCs w:val="21"/>
                <w:lang w:bidi="ar"/>
              </w:rPr>
              <w:t>（4）拍摄画面无明显抖动，剪辑视频色彩统一，无明显色差。                                                                                                                                                             3.视频拍摄模式：采用正常拍摄、访谈式、录屏式、情景还原、虚拟演播厅、触摸屏及二分屏等，根据课程内容选择最佳的拍摄方式。</w:t>
            </w:r>
          </w:p>
          <w:p w14:paraId="3C2F2429">
            <w:pPr>
              <w:adjustRightInd w:val="0"/>
              <w:snapToGrid w:val="0"/>
              <w:spacing w:line="360" w:lineRule="exact"/>
              <w:rPr>
                <w:rFonts w:hint="eastAsia" w:ascii="宋体" w:hAnsi="宋体" w:cs="宋体"/>
                <w:kern w:val="0"/>
                <w:szCs w:val="21"/>
                <w:lang w:bidi="ar"/>
              </w:rPr>
            </w:pPr>
            <w:r>
              <w:rPr>
                <w:rFonts w:hint="eastAsia" w:ascii="宋体" w:hAnsi="宋体" w:cs="宋体"/>
                <w:kern w:val="0"/>
                <w:szCs w:val="21"/>
                <w:lang w:bidi="ar"/>
              </w:rPr>
              <w:t>4.要能根据课程内容，选择最佳的课程拍摄呈现方式。</w:t>
            </w:r>
          </w:p>
          <w:p w14:paraId="195730BD">
            <w:pPr>
              <w:adjustRightInd w:val="0"/>
              <w:snapToGrid w:val="0"/>
              <w:spacing w:line="360" w:lineRule="exact"/>
              <w:rPr>
                <w:rFonts w:hint="eastAsia" w:ascii="宋体" w:hAnsi="宋体" w:cs="宋体"/>
                <w:kern w:val="0"/>
                <w:szCs w:val="21"/>
                <w:lang w:bidi="ar"/>
              </w:rPr>
            </w:pPr>
            <w:r>
              <w:rPr>
                <w:rFonts w:hint="eastAsia" w:ascii="宋体" w:hAnsi="宋体" w:cs="宋体"/>
                <w:kern w:val="0"/>
                <w:szCs w:val="21"/>
                <w:lang w:bidi="ar"/>
              </w:rPr>
              <w:t>5.视频录制场地为教室、演播室、实训室及外景实景地点。</w:t>
            </w:r>
          </w:p>
          <w:p w14:paraId="6E2604ED">
            <w:pPr>
              <w:adjustRightInd w:val="0"/>
              <w:snapToGrid w:val="0"/>
              <w:spacing w:line="360" w:lineRule="exact"/>
              <w:rPr>
                <w:rFonts w:hint="eastAsia" w:ascii="宋体" w:hAnsi="宋体" w:cs="宋体"/>
                <w:kern w:val="0"/>
                <w:szCs w:val="21"/>
                <w:lang w:bidi="ar"/>
              </w:rPr>
            </w:pPr>
            <w:r>
              <w:rPr>
                <w:rFonts w:hint="eastAsia" w:ascii="宋体" w:hAnsi="宋体" w:cs="宋体"/>
                <w:kern w:val="0"/>
                <w:szCs w:val="21"/>
                <w:lang w:bidi="ar"/>
              </w:rPr>
              <w:t>6.视频中所引用的素材保证不涉及版权问题。</w:t>
            </w:r>
          </w:p>
          <w:p w14:paraId="7E56B4AD">
            <w:pPr>
              <w:adjustRightInd w:val="0"/>
              <w:snapToGrid w:val="0"/>
              <w:spacing w:line="360" w:lineRule="exact"/>
              <w:rPr>
                <w:rFonts w:hint="eastAsia" w:ascii="宋体" w:hAnsi="宋体" w:cs="宋体"/>
                <w:kern w:val="0"/>
                <w:szCs w:val="21"/>
                <w:lang w:bidi="ar"/>
              </w:rPr>
            </w:pPr>
            <w:r>
              <w:rPr>
                <w:rFonts w:hint="eastAsia" w:ascii="宋体" w:hAnsi="宋体" w:cs="宋体"/>
                <w:kern w:val="0"/>
                <w:szCs w:val="21"/>
                <w:lang w:bidi="ar"/>
              </w:rPr>
              <w:t>7.拍摄方式：根据课程内容，可采用单机位、多机位拍摄；定点拍摄使用三脚架等稳定辅材，行进拍摄视情况使用轨道、斯坦尼康稳定器等辅助器材。</w:t>
            </w:r>
          </w:p>
          <w:p w14:paraId="6A067B6C">
            <w:pPr>
              <w:adjustRightInd w:val="0"/>
              <w:snapToGrid w:val="0"/>
              <w:spacing w:line="360" w:lineRule="exact"/>
              <w:rPr>
                <w:rFonts w:hint="eastAsia" w:ascii="宋体" w:hAnsi="宋体" w:cs="宋体"/>
                <w:kern w:val="0"/>
                <w:szCs w:val="21"/>
                <w:lang w:bidi="ar"/>
              </w:rPr>
            </w:pPr>
            <w:r>
              <w:rPr>
                <w:rFonts w:hint="eastAsia" w:ascii="宋体" w:hAnsi="宋体" w:cs="宋体"/>
                <w:kern w:val="0"/>
                <w:szCs w:val="21"/>
                <w:lang w:bidi="ar"/>
              </w:rPr>
              <w:t>8.录像设备：高清数字摄像机。</w:t>
            </w:r>
          </w:p>
          <w:p w14:paraId="178998D3">
            <w:pPr>
              <w:adjustRightInd w:val="0"/>
              <w:snapToGrid w:val="0"/>
              <w:spacing w:line="360" w:lineRule="exact"/>
              <w:rPr>
                <w:rFonts w:hint="eastAsia" w:ascii="宋体" w:hAnsi="宋体" w:cs="宋体"/>
                <w:kern w:val="0"/>
                <w:szCs w:val="21"/>
                <w:lang w:bidi="ar"/>
              </w:rPr>
            </w:pPr>
            <w:r>
              <w:rPr>
                <w:rFonts w:hint="eastAsia" w:ascii="宋体" w:hAnsi="宋体" w:cs="宋体"/>
                <w:kern w:val="0"/>
                <w:szCs w:val="21"/>
                <w:lang w:bidi="ar"/>
              </w:rPr>
              <w:t>9.录音设备：专业电容麦克风。</w:t>
            </w:r>
          </w:p>
          <w:p w14:paraId="211CC970">
            <w:pPr>
              <w:adjustRightInd w:val="0"/>
              <w:snapToGrid w:val="0"/>
              <w:spacing w:line="360" w:lineRule="exact"/>
              <w:rPr>
                <w:rFonts w:hint="eastAsia" w:ascii="宋体" w:hAnsi="宋体" w:cs="宋体"/>
                <w:kern w:val="0"/>
                <w:szCs w:val="21"/>
                <w:lang w:bidi="ar"/>
              </w:rPr>
            </w:pPr>
            <w:r>
              <w:rPr>
                <w:rFonts w:hint="eastAsia" w:ascii="宋体" w:hAnsi="宋体" w:cs="宋体"/>
                <w:kern w:val="0"/>
                <w:szCs w:val="21"/>
                <w:lang w:bidi="ar"/>
              </w:rPr>
              <w:t>10.满足专业课程信息化教学设计视频录制要求。</w:t>
            </w:r>
          </w:p>
          <w:p w14:paraId="5F24F004">
            <w:pPr>
              <w:adjustRightInd w:val="0"/>
              <w:snapToGrid w:val="0"/>
              <w:spacing w:line="360" w:lineRule="exact"/>
              <w:rPr>
                <w:rFonts w:hint="eastAsia" w:ascii="宋体" w:hAnsi="宋体" w:cs="宋体"/>
                <w:b/>
                <w:kern w:val="0"/>
                <w:szCs w:val="21"/>
                <w:lang w:bidi="ar"/>
              </w:rPr>
            </w:pPr>
            <w:r>
              <w:rPr>
                <w:rFonts w:hint="eastAsia" w:ascii="宋体" w:hAnsi="宋体" w:cs="宋体"/>
                <w:b/>
                <w:kern w:val="0"/>
                <w:szCs w:val="21"/>
                <w:lang w:bidi="ar"/>
              </w:rPr>
              <w:t>（三）视、音频文件压缩格式要求：</w:t>
            </w:r>
          </w:p>
          <w:p w14:paraId="3FC7ACB4">
            <w:pPr>
              <w:adjustRightInd w:val="0"/>
              <w:snapToGrid w:val="0"/>
              <w:spacing w:line="360" w:lineRule="exact"/>
              <w:rPr>
                <w:rFonts w:hint="eastAsia" w:ascii="宋体" w:hAnsi="宋体" w:cs="宋体"/>
                <w:kern w:val="0"/>
                <w:szCs w:val="21"/>
                <w:lang w:bidi="ar"/>
              </w:rPr>
            </w:pPr>
            <w:r>
              <w:rPr>
                <w:rFonts w:hint="eastAsia" w:ascii="宋体" w:hAnsi="宋体" w:cs="宋体"/>
                <w:kern w:val="0"/>
                <w:szCs w:val="21"/>
                <w:lang w:bidi="ar"/>
              </w:rPr>
              <w:t>1.视频压缩采用H.264格式编码、视频码流率1024----2000Kbps、分辨率1920*1080、视频帧率为25帧/秒、逐行扫描。</w:t>
            </w:r>
          </w:p>
          <w:p w14:paraId="42386768">
            <w:pPr>
              <w:adjustRightInd w:val="0"/>
              <w:snapToGrid w:val="0"/>
              <w:spacing w:line="360" w:lineRule="exact"/>
              <w:rPr>
                <w:rFonts w:hint="eastAsia" w:ascii="宋体" w:hAnsi="宋体" w:cs="宋体"/>
                <w:kern w:val="0"/>
                <w:szCs w:val="21"/>
                <w:lang w:bidi="ar"/>
              </w:rPr>
            </w:pPr>
            <w:r>
              <w:rPr>
                <w:rFonts w:hint="eastAsia" w:ascii="宋体" w:hAnsi="宋体" w:cs="宋体"/>
                <w:kern w:val="0"/>
                <w:szCs w:val="21"/>
                <w:lang w:bidi="ar"/>
              </w:rPr>
              <w:t>2.音频压缩采用H.264格式编码、采样率48KHz、音频码流率128Kbps(恒定)、不低于双声道，做混音处理。</w:t>
            </w:r>
          </w:p>
          <w:p w14:paraId="798E508E">
            <w:pPr>
              <w:spacing w:line="360" w:lineRule="exact"/>
              <w:rPr>
                <w:rFonts w:hint="eastAsia" w:ascii="宋体" w:hAnsi="宋体" w:cs="宋体"/>
                <w:kern w:val="0"/>
                <w:szCs w:val="21"/>
                <w:lang w:bidi="ar"/>
              </w:rPr>
            </w:pPr>
            <w:r>
              <w:rPr>
                <w:rFonts w:hint="eastAsia" w:ascii="宋体" w:hAnsi="宋体" w:cs="宋体"/>
                <w:kern w:val="0"/>
                <w:szCs w:val="21"/>
                <w:lang w:bidi="ar"/>
              </w:rPr>
              <w:t>3.视频格式可以是但不限于mp4、rmvb、mpg、avi、wmv等格式。</w:t>
            </w:r>
          </w:p>
          <w:p w14:paraId="0DBF8FA3">
            <w:pPr>
              <w:spacing w:line="360" w:lineRule="exact"/>
              <w:rPr>
                <w:rFonts w:hint="eastAsia" w:ascii="宋体" w:hAnsi="宋体" w:cs="宋体"/>
                <w:b/>
                <w:szCs w:val="21"/>
              </w:rPr>
            </w:pPr>
            <w:r>
              <w:rPr>
                <w:rFonts w:hint="eastAsia" w:ascii="宋体" w:hAnsi="宋体" w:cs="宋体"/>
                <w:b/>
                <w:szCs w:val="21"/>
              </w:rPr>
              <w:t>二、精品课程视频拍摄制作服务要求：</w:t>
            </w:r>
          </w:p>
          <w:p w14:paraId="36C1D583">
            <w:pPr>
              <w:spacing w:line="360" w:lineRule="exact"/>
              <w:rPr>
                <w:rFonts w:hint="eastAsia" w:ascii="宋体" w:hAnsi="宋体" w:cs="宋体"/>
                <w:b/>
                <w:szCs w:val="21"/>
              </w:rPr>
            </w:pPr>
            <w:r>
              <w:rPr>
                <w:rFonts w:hint="eastAsia" w:ascii="宋体" w:hAnsi="宋体" w:cs="宋体"/>
                <w:b/>
                <w:szCs w:val="21"/>
              </w:rPr>
              <w:t>（一）精品课程视频制作</w:t>
            </w:r>
          </w:p>
          <w:p w14:paraId="301D2EA1">
            <w:pPr>
              <w:adjustRightInd w:val="0"/>
              <w:snapToGrid w:val="0"/>
              <w:spacing w:line="360" w:lineRule="exact"/>
              <w:rPr>
                <w:rFonts w:hint="eastAsia" w:ascii="宋体" w:hAnsi="宋体" w:cs="宋体"/>
                <w:kern w:val="0"/>
                <w:szCs w:val="21"/>
                <w:lang w:bidi="ar"/>
              </w:rPr>
            </w:pPr>
            <w:r>
              <w:rPr>
                <w:rFonts w:hint="eastAsia" w:ascii="宋体" w:hAnsi="宋体" w:cs="宋体"/>
                <w:kern w:val="0"/>
                <w:szCs w:val="21"/>
                <w:lang w:bidi="ar"/>
              </w:rPr>
              <w:t>精品课程视频总时长不少于115分钟</w:t>
            </w:r>
          </w:p>
          <w:p w14:paraId="6288AFFF">
            <w:pPr>
              <w:adjustRightInd w:val="0"/>
              <w:snapToGrid w:val="0"/>
              <w:spacing w:line="360" w:lineRule="exact"/>
              <w:rPr>
                <w:rFonts w:hint="eastAsia" w:ascii="宋体" w:hAnsi="宋体" w:cs="宋体"/>
                <w:kern w:val="0"/>
                <w:szCs w:val="21"/>
                <w:lang w:bidi="ar"/>
              </w:rPr>
            </w:pPr>
            <w:r>
              <w:rPr>
                <w:rFonts w:hint="eastAsia" w:ascii="宋体" w:hAnsi="宋体" w:cs="宋体"/>
                <w:kern w:val="0"/>
                <w:szCs w:val="21"/>
                <w:lang w:bidi="ar"/>
              </w:rPr>
              <w:t>1.制作前期准备</w:t>
            </w:r>
          </w:p>
          <w:p w14:paraId="7151EA9A">
            <w:pPr>
              <w:spacing w:line="360" w:lineRule="exact"/>
              <w:ind w:firstLine="202" w:firstLineChars="100"/>
              <w:rPr>
                <w:rFonts w:hint="eastAsia" w:ascii="宋体" w:hAnsi="宋体" w:cs="宋体"/>
                <w:spacing w:val="-4"/>
                <w:szCs w:val="21"/>
              </w:rPr>
            </w:pPr>
            <w:r>
              <w:rPr>
                <w:rFonts w:hint="eastAsia" w:ascii="宋体" w:hAnsi="宋体" w:cs="宋体"/>
                <w:spacing w:val="-4"/>
                <w:szCs w:val="21"/>
              </w:rPr>
              <w:t>（1）采购人提供课程的大纲、单元教学设计脚本及教学课件（PPT 等)，中标人和采购人职能部门及负责教师沟通，根据教学内容的特点，按照教学设计脚本的要求制作一定的图、表、切换动画、视频及必要的过渡效果等。</w:t>
            </w:r>
          </w:p>
          <w:p w14:paraId="4A222EE7">
            <w:pPr>
              <w:spacing w:line="360" w:lineRule="exact"/>
              <w:ind w:firstLine="202" w:firstLineChars="100"/>
              <w:rPr>
                <w:rFonts w:hint="eastAsia" w:ascii="宋体" w:hAnsi="宋体" w:cs="宋体"/>
                <w:spacing w:val="-4"/>
                <w:szCs w:val="21"/>
              </w:rPr>
            </w:pPr>
            <w:r>
              <w:rPr>
                <w:rFonts w:hint="eastAsia" w:ascii="宋体" w:hAnsi="宋体" w:cs="宋体"/>
                <w:spacing w:val="-4"/>
                <w:szCs w:val="21"/>
              </w:rPr>
              <w:t>（2）根据课程性质，中标人与采购人一起确定课程的拍摄方式，提供以下拍摄模式供采购人选择（不限以下制作呈现模式）：</w:t>
            </w:r>
          </w:p>
          <w:p w14:paraId="28686FAB">
            <w:pPr>
              <w:spacing w:line="360" w:lineRule="exact"/>
              <w:rPr>
                <w:rFonts w:hint="eastAsia" w:ascii="宋体" w:hAnsi="宋体" w:cs="宋体"/>
                <w:spacing w:val="-4"/>
                <w:szCs w:val="21"/>
              </w:rPr>
            </w:pPr>
            <w:r>
              <w:rPr>
                <w:rFonts w:hint="eastAsia" w:ascii="宋体" w:hAnsi="宋体" w:cs="宋体"/>
                <w:bCs/>
                <w:spacing w:val="-4"/>
                <w:szCs w:val="21"/>
              </w:rPr>
              <w:t>图文演绎模式：</w:t>
            </w:r>
            <w:r>
              <w:rPr>
                <w:rFonts w:hint="eastAsia" w:ascii="宋体" w:hAnsi="宋体" w:cs="宋体"/>
                <w:spacing w:val="-4"/>
                <w:szCs w:val="21"/>
              </w:rPr>
              <w:t>在摄影棚内采集声音，全程PPT图文动态演示。</w:t>
            </w:r>
          </w:p>
          <w:p w14:paraId="0B0F4E94">
            <w:pPr>
              <w:spacing w:line="360" w:lineRule="exact"/>
              <w:rPr>
                <w:rFonts w:hint="eastAsia" w:ascii="宋体" w:hAnsi="宋体" w:cs="宋体"/>
                <w:spacing w:val="-4"/>
                <w:szCs w:val="21"/>
              </w:rPr>
            </w:pPr>
            <w:r>
              <w:rPr>
                <w:rFonts w:hint="eastAsia" w:ascii="宋体" w:hAnsi="宋体" w:cs="宋体"/>
                <w:bCs/>
                <w:spacing w:val="-4"/>
                <w:szCs w:val="21"/>
              </w:rPr>
              <w:t>实操实验模式：</w:t>
            </w:r>
            <w:r>
              <w:rPr>
                <w:rFonts w:hint="eastAsia" w:ascii="宋体" w:hAnsi="宋体" w:cs="宋体"/>
                <w:spacing w:val="-4"/>
                <w:szCs w:val="21"/>
              </w:rPr>
              <w:t>在摄影棚内多机位拍摄，通过实际操作演示、讲解，完成教学过程。</w:t>
            </w:r>
          </w:p>
          <w:p w14:paraId="3A7A6426">
            <w:pPr>
              <w:spacing w:line="360" w:lineRule="exact"/>
              <w:rPr>
                <w:rFonts w:hint="eastAsia" w:ascii="宋体" w:hAnsi="宋体" w:cs="宋体"/>
                <w:spacing w:val="-4"/>
                <w:szCs w:val="21"/>
              </w:rPr>
            </w:pPr>
            <w:r>
              <w:rPr>
                <w:rFonts w:hint="eastAsia" w:ascii="宋体" w:hAnsi="宋体" w:cs="宋体"/>
                <w:bCs/>
                <w:spacing w:val="-4"/>
                <w:szCs w:val="21"/>
              </w:rPr>
              <w:t>虚拟抠像模式：</w:t>
            </w:r>
            <w:r>
              <w:rPr>
                <w:rFonts w:hint="eastAsia" w:ascii="宋体" w:hAnsi="宋体" w:cs="宋体"/>
                <w:spacing w:val="-4"/>
                <w:szCs w:val="21"/>
              </w:rPr>
              <w:t>根据老师课程需求，设计虚拟背景，使用虚拟绿幕抠图，制作带虚拟背景的视频。</w:t>
            </w:r>
          </w:p>
          <w:p w14:paraId="0D9650F7">
            <w:pPr>
              <w:spacing w:line="360" w:lineRule="exact"/>
              <w:rPr>
                <w:rFonts w:hint="eastAsia" w:ascii="宋体" w:hAnsi="宋体" w:cs="宋体"/>
                <w:spacing w:val="-4"/>
                <w:szCs w:val="21"/>
              </w:rPr>
            </w:pPr>
            <w:r>
              <w:rPr>
                <w:rFonts w:hint="eastAsia" w:ascii="宋体" w:hAnsi="宋体" w:cs="宋体"/>
                <w:bCs/>
                <w:spacing w:val="-4"/>
                <w:szCs w:val="21"/>
              </w:rPr>
              <w:t>录屏AE包装模式：</w:t>
            </w:r>
            <w:r>
              <w:rPr>
                <w:rFonts w:hint="eastAsia" w:ascii="宋体" w:hAnsi="宋体" w:cs="宋体"/>
                <w:spacing w:val="-4"/>
                <w:szCs w:val="21"/>
              </w:rPr>
              <w:t>全程录制电脑屏幕，须保证视频画面的美观流畅。后期通过包装软件制作具体课程特性的动态效果。</w:t>
            </w:r>
          </w:p>
          <w:p w14:paraId="756454B2">
            <w:pPr>
              <w:spacing w:line="360" w:lineRule="exact"/>
              <w:rPr>
                <w:rFonts w:hint="eastAsia" w:ascii="宋体" w:hAnsi="宋体" w:cs="宋体"/>
                <w:bCs/>
                <w:spacing w:val="-4"/>
                <w:szCs w:val="21"/>
              </w:rPr>
            </w:pPr>
            <w:r>
              <w:rPr>
                <w:rFonts w:hint="eastAsia" w:ascii="宋体" w:hAnsi="宋体" w:cs="宋体"/>
                <w:bCs/>
                <w:spacing w:val="-4"/>
                <w:szCs w:val="21"/>
              </w:rPr>
              <w:t>2.视频制作要求</w:t>
            </w:r>
          </w:p>
          <w:p w14:paraId="1844E0CC">
            <w:pPr>
              <w:spacing w:line="360" w:lineRule="exact"/>
              <w:ind w:firstLine="404" w:firstLineChars="200"/>
              <w:rPr>
                <w:rFonts w:hint="eastAsia" w:ascii="宋体" w:hAnsi="宋体" w:cs="宋体"/>
                <w:spacing w:val="-4"/>
                <w:szCs w:val="21"/>
              </w:rPr>
            </w:pPr>
            <w:r>
              <w:rPr>
                <w:rFonts w:hint="eastAsia" w:ascii="宋体" w:hAnsi="宋体" w:cs="宋体"/>
                <w:spacing w:val="-4"/>
                <w:szCs w:val="21"/>
              </w:rPr>
              <w:t>根据课程设计，按照课程框架，分单元完成知识点内容的拍摄和制作，录像环境光线充足、安静，提供形象指导，如指导教师衣着得体，拍摄前需简单化妆，保持最佳精神状态。</w:t>
            </w:r>
          </w:p>
          <w:p w14:paraId="23CB4BBB">
            <w:pPr>
              <w:spacing w:line="360" w:lineRule="exact"/>
              <w:rPr>
                <w:rFonts w:hint="eastAsia" w:ascii="宋体" w:hAnsi="宋体" w:cs="宋体"/>
                <w:spacing w:val="-4"/>
                <w:szCs w:val="21"/>
              </w:rPr>
            </w:pPr>
            <w:r>
              <w:rPr>
                <w:rFonts w:hint="eastAsia" w:ascii="宋体" w:hAnsi="宋体" w:cs="宋体"/>
                <w:spacing w:val="-4"/>
                <w:szCs w:val="21"/>
              </w:rPr>
              <w:t>采用多机位的拍摄方式，机位设置能够完整记录全部教学活动的要求。</w:t>
            </w:r>
          </w:p>
          <w:p w14:paraId="3504C53A">
            <w:pPr>
              <w:spacing w:line="360" w:lineRule="exact"/>
              <w:rPr>
                <w:rFonts w:hint="eastAsia" w:ascii="宋体" w:hAnsi="宋体" w:cs="宋体"/>
                <w:bCs/>
                <w:spacing w:val="-4"/>
                <w:szCs w:val="21"/>
              </w:rPr>
            </w:pPr>
            <w:r>
              <w:rPr>
                <w:rFonts w:hint="eastAsia" w:ascii="宋体" w:hAnsi="宋体" w:cs="宋体"/>
                <w:bCs/>
                <w:spacing w:val="-4"/>
                <w:szCs w:val="21"/>
              </w:rPr>
              <w:t>（1）技术要求</w:t>
            </w:r>
          </w:p>
          <w:p w14:paraId="58357716">
            <w:pPr>
              <w:spacing w:line="360" w:lineRule="exact"/>
              <w:rPr>
                <w:rFonts w:hint="eastAsia" w:ascii="宋体" w:hAnsi="宋体" w:cs="宋体"/>
                <w:bCs/>
                <w:spacing w:val="-4"/>
                <w:szCs w:val="21"/>
              </w:rPr>
            </w:pPr>
            <w:r>
              <w:rPr>
                <w:rFonts w:hint="eastAsia" w:ascii="宋体" w:hAnsi="宋体" w:cs="宋体"/>
                <w:bCs/>
                <w:spacing w:val="-4"/>
                <w:szCs w:val="21"/>
              </w:rPr>
              <w:t>1）视频相关指标</w:t>
            </w:r>
          </w:p>
          <w:p w14:paraId="7C197B18">
            <w:pPr>
              <w:spacing w:line="360" w:lineRule="exact"/>
              <w:rPr>
                <w:rFonts w:hint="eastAsia" w:ascii="宋体" w:hAnsi="宋体" w:cs="宋体"/>
                <w:spacing w:val="-4"/>
                <w:szCs w:val="21"/>
              </w:rPr>
            </w:pPr>
            <w:r>
              <w:rPr>
                <w:rFonts w:hint="eastAsia" w:ascii="宋体" w:hAnsi="宋体" w:cs="宋体"/>
                <w:spacing w:val="-4"/>
                <w:szCs w:val="21"/>
              </w:rPr>
              <w:t>全片图像同步性能稳定，不出现空画面。画面无明显抖动跳跃、摇晃、倾斜、虚焦、噪点、色彩突变等现象，编辑点处图像稳定。</w:t>
            </w:r>
          </w:p>
          <w:p w14:paraId="5F534CD4">
            <w:pPr>
              <w:spacing w:line="360" w:lineRule="exact"/>
              <w:rPr>
                <w:rFonts w:hint="eastAsia" w:ascii="宋体" w:hAnsi="宋体" w:cs="宋体"/>
                <w:spacing w:val="-4"/>
                <w:szCs w:val="21"/>
              </w:rPr>
            </w:pPr>
            <w:r>
              <w:rPr>
                <w:rFonts w:hint="eastAsia" w:ascii="宋体" w:hAnsi="宋体" w:cs="宋体"/>
                <w:spacing w:val="-4"/>
                <w:szCs w:val="21"/>
              </w:rPr>
              <w:t>视频色调白平衡正确，无明显偏色，多机拍摄的镜头衔接处无明显色差。曝光适当，灯光运用合理，无阴影，无布光不均现象。</w:t>
            </w:r>
          </w:p>
          <w:p w14:paraId="07C7F849">
            <w:pPr>
              <w:spacing w:line="360" w:lineRule="exact"/>
              <w:rPr>
                <w:rFonts w:hint="eastAsia" w:ascii="宋体" w:hAnsi="宋体" w:cs="宋体"/>
                <w:spacing w:val="-4"/>
                <w:szCs w:val="21"/>
              </w:rPr>
            </w:pPr>
            <w:r>
              <w:rPr>
                <w:rFonts w:hint="eastAsia" w:ascii="宋体" w:hAnsi="宋体" w:cs="宋体"/>
                <w:spacing w:val="-4"/>
                <w:szCs w:val="21"/>
              </w:rPr>
              <w:t>视频图像信噪比不低于 55dB，无明显杂波。</w:t>
            </w:r>
          </w:p>
          <w:p w14:paraId="7F9C9834">
            <w:pPr>
              <w:spacing w:line="360" w:lineRule="exact"/>
              <w:rPr>
                <w:rFonts w:hint="eastAsia" w:ascii="宋体" w:hAnsi="宋体" w:cs="宋体"/>
                <w:spacing w:val="-4"/>
                <w:szCs w:val="21"/>
              </w:rPr>
            </w:pPr>
            <w:r>
              <w:rPr>
                <w:rFonts w:hint="eastAsia" w:ascii="宋体" w:hAnsi="宋体" w:cs="宋体"/>
                <w:spacing w:val="-4"/>
                <w:szCs w:val="21"/>
              </w:rPr>
              <w:t>视频压缩采用 H.264/AVC (MPEG-4 Part10)编码、不包含字幕的 MP4 格式。动态码流的最高码率不高于 2500 Kbps，最低码率不得低于 1024Kbps。</w:t>
            </w:r>
          </w:p>
          <w:p w14:paraId="5981624B">
            <w:pPr>
              <w:spacing w:line="360" w:lineRule="exact"/>
              <w:rPr>
                <w:rFonts w:hint="eastAsia" w:ascii="宋体" w:hAnsi="宋体" w:cs="宋体"/>
                <w:spacing w:val="-4"/>
                <w:szCs w:val="21"/>
              </w:rPr>
            </w:pPr>
            <w:r>
              <w:rPr>
                <w:rFonts w:hint="eastAsia" w:ascii="宋体" w:hAnsi="宋体" w:cs="宋体"/>
                <w:spacing w:val="-4"/>
                <w:szCs w:val="21"/>
              </w:rPr>
              <w:t>视频拍摄前期采用高清 16:9，拍摄分辨率不低于 1920*1080，在同一课程中，各讲的视频分辨率和画幅的宽高比应统一，不得混用。</w:t>
            </w:r>
          </w:p>
          <w:p w14:paraId="040B114E">
            <w:pPr>
              <w:spacing w:line="360" w:lineRule="exact"/>
              <w:rPr>
                <w:rFonts w:hint="eastAsia" w:ascii="宋体" w:hAnsi="宋体" w:cs="宋体"/>
                <w:spacing w:val="-4"/>
                <w:szCs w:val="21"/>
              </w:rPr>
            </w:pPr>
            <w:r>
              <w:rPr>
                <w:rFonts w:hint="eastAsia" w:ascii="宋体" w:hAnsi="宋体" w:cs="宋体"/>
                <w:spacing w:val="-4"/>
                <w:szCs w:val="21"/>
              </w:rPr>
              <w:t xml:space="preserve">视频帧率为25帧/秒。扫描方式采用逐行扫描。  </w:t>
            </w:r>
          </w:p>
          <w:p w14:paraId="31897445">
            <w:pPr>
              <w:spacing w:line="360" w:lineRule="exact"/>
              <w:rPr>
                <w:rFonts w:hint="eastAsia" w:ascii="宋体" w:hAnsi="宋体" w:cs="宋体"/>
                <w:bCs/>
                <w:spacing w:val="-4"/>
                <w:szCs w:val="21"/>
              </w:rPr>
            </w:pPr>
            <w:r>
              <w:rPr>
                <w:rFonts w:hint="eastAsia" w:ascii="宋体" w:hAnsi="宋体" w:cs="宋体"/>
                <w:bCs/>
                <w:spacing w:val="-4"/>
                <w:szCs w:val="21"/>
              </w:rPr>
              <w:t>2）片头片尾相关指标</w:t>
            </w:r>
          </w:p>
          <w:p w14:paraId="27CF6A00">
            <w:pPr>
              <w:spacing w:line="360" w:lineRule="exact"/>
              <w:rPr>
                <w:rFonts w:hint="eastAsia" w:ascii="宋体" w:hAnsi="宋体" w:cs="宋体"/>
                <w:spacing w:val="-4"/>
                <w:szCs w:val="21"/>
              </w:rPr>
            </w:pPr>
            <w:r>
              <w:rPr>
                <w:rFonts w:hint="eastAsia" w:ascii="宋体" w:hAnsi="宋体" w:cs="宋体"/>
                <w:spacing w:val="-4"/>
                <w:szCs w:val="21"/>
              </w:rPr>
              <w:t xml:space="preserve">片头 ，可包括:学校LOGO、课程名称、主讲教师姓名等信息。片尾包括版权单位等信息。 </w:t>
            </w:r>
          </w:p>
          <w:p w14:paraId="258AF1DB">
            <w:pPr>
              <w:spacing w:line="360" w:lineRule="exact"/>
              <w:rPr>
                <w:rFonts w:hint="eastAsia" w:ascii="宋体" w:hAnsi="宋体" w:cs="宋体"/>
                <w:bCs/>
                <w:spacing w:val="-4"/>
                <w:szCs w:val="21"/>
              </w:rPr>
            </w:pPr>
            <w:r>
              <w:rPr>
                <w:rFonts w:hint="eastAsia" w:ascii="宋体" w:hAnsi="宋体" w:cs="宋体"/>
                <w:spacing w:val="-4"/>
                <w:kern w:val="0"/>
                <w:szCs w:val="21"/>
              </w:rPr>
              <w:t>3）提供在线精品课程</w:t>
            </w:r>
            <w:r>
              <w:rPr>
                <w:rFonts w:hint="eastAsia" w:ascii="宋体" w:hAnsi="宋体" w:cs="宋体"/>
                <w:bCs/>
                <w:spacing w:val="-4"/>
                <w:szCs w:val="21"/>
              </w:rPr>
              <w:t>平台</w:t>
            </w:r>
            <w:r>
              <w:rPr>
                <w:rFonts w:hint="eastAsia" w:ascii="宋体" w:hAnsi="宋体" w:cs="宋体"/>
                <w:spacing w:val="-4"/>
                <w:kern w:val="0"/>
                <w:szCs w:val="21"/>
              </w:rPr>
              <w:t>运维具体功能参数：</w:t>
            </w:r>
          </w:p>
          <w:p w14:paraId="45314503">
            <w:pPr>
              <w:adjustRightInd w:val="0"/>
              <w:snapToGrid w:val="0"/>
              <w:spacing w:line="360" w:lineRule="exact"/>
              <w:rPr>
                <w:rFonts w:hint="eastAsia" w:ascii="宋体" w:hAnsi="宋体" w:cs="宋体"/>
                <w:spacing w:val="-4"/>
                <w:szCs w:val="21"/>
              </w:rPr>
            </w:pPr>
            <w:r>
              <w:rPr>
                <w:rFonts w:hint="eastAsia" w:ascii="宋体" w:hAnsi="宋体" w:cs="宋体"/>
                <w:b/>
                <w:spacing w:val="-4"/>
                <w:szCs w:val="21"/>
              </w:rPr>
              <w:t>※</w:t>
            </w:r>
            <w:r>
              <w:rPr>
                <w:rFonts w:hint="eastAsia" w:ascii="宋体" w:hAnsi="宋体" w:cs="宋体"/>
                <w:spacing w:val="-4"/>
                <w:szCs w:val="21"/>
              </w:rPr>
              <w:t>①提供应用管理；支持应用市场、自建应用、应用引擎等多种应用添加模式。针对学校需求，可以通过系统提供不同的引擎类型进行自建应用，包含表单类、资源类、展示类、查询类、图表类等引擎去搭建轻应用。表单和审批引擎可以支持添加单选、多选、单行输入、多行输入、日期、附件等多种字段，搭建日常所需表单，如：满意度调查表、信息统计表、工作日/周/月报表等。</w:t>
            </w:r>
          </w:p>
          <w:p w14:paraId="2F4D1761">
            <w:pPr>
              <w:adjustRightInd w:val="0"/>
              <w:snapToGrid w:val="0"/>
              <w:spacing w:line="360" w:lineRule="exact"/>
              <w:rPr>
                <w:rFonts w:hint="eastAsia" w:ascii="宋体" w:hAnsi="宋体" w:cs="宋体"/>
                <w:spacing w:val="-4"/>
                <w:szCs w:val="21"/>
              </w:rPr>
            </w:pPr>
            <w:r>
              <w:rPr>
                <w:rFonts w:hint="eastAsia" w:ascii="宋体" w:hAnsi="宋体" w:cs="宋体"/>
                <w:spacing w:val="-4"/>
                <w:szCs w:val="21"/>
              </w:rPr>
              <w:t>支持一键发放，并且支持通知、站内信函、消息、生成二维码等多种发放方式。支持通过自建方式对接第三方应用。提供移动端、PC端、管理端地址填写入口。</w:t>
            </w:r>
          </w:p>
          <w:p w14:paraId="4BEAA57A">
            <w:pPr>
              <w:spacing w:line="360" w:lineRule="exact"/>
              <w:rPr>
                <w:rFonts w:hint="eastAsia" w:ascii="宋体" w:hAnsi="宋体" w:cs="宋体"/>
                <w:szCs w:val="21"/>
              </w:rPr>
            </w:pPr>
            <w:r>
              <w:rPr>
                <w:rFonts w:hint="eastAsia" w:ascii="宋体" w:hAnsi="宋体" w:cs="宋体"/>
                <w:spacing w:val="-4"/>
                <w:szCs w:val="21"/>
              </w:rPr>
              <w:t>②</w:t>
            </w:r>
            <w:r>
              <w:rPr>
                <w:rFonts w:hint="eastAsia" w:ascii="宋体" w:hAnsi="宋体" w:cs="宋体"/>
                <w:szCs w:val="21"/>
              </w:rPr>
              <w:t>支持生成试卷分析报告，报告中需至少包含试卷难度、区分度统计，成绩正态分布，成绩标准差、方差、试卷信度等分析数据项。</w:t>
            </w:r>
          </w:p>
          <w:p w14:paraId="7BF8E2E5">
            <w:pPr>
              <w:spacing w:line="360" w:lineRule="exact"/>
              <w:rPr>
                <w:rFonts w:hint="eastAsia" w:ascii="宋体" w:hAnsi="宋体" w:cs="宋体"/>
                <w:szCs w:val="21"/>
              </w:rPr>
            </w:pPr>
            <w:r>
              <w:rPr>
                <w:rFonts w:hint="eastAsia" w:ascii="宋体" w:hAnsi="宋体" w:cs="宋体"/>
                <w:spacing w:val="-4"/>
                <w:szCs w:val="21"/>
              </w:rPr>
              <w:t>③</w:t>
            </w:r>
            <w:r>
              <w:rPr>
                <w:rFonts w:hint="eastAsia" w:ascii="宋体" w:hAnsi="宋体" w:cs="宋体"/>
                <w:szCs w:val="21"/>
              </w:rPr>
              <w:t xml:space="preserve">发布考试支持自动随机组卷，组多套试卷时，可设置试卷试题重复率为0、不高于50%、不高于80%等，系统可自动检测组卷重复率是否达标，并给出提示。 </w:t>
            </w:r>
          </w:p>
          <w:p w14:paraId="75E3CFA6">
            <w:pPr>
              <w:spacing w:line="360" w:lineRule="exact"/>
              <w:rPr>
                <w:rFonts w:hint="eastAsia" w:ascii="宋体" w:hAnsi="宋体" w:cs="宋体"/>
                <w:szCs w:val="21"/>
              </w:rPr>
            </w:pPr>
            <w:r>
              <w:rPr>
                <w:rFonts w:hint="eastAsia" w:ascii="宋体" w:hAnsi="宋体" w:cs="宋体"/>
                <w:szCs w:val="21"/>
              </w:rPr>
              <w:t xml:space="preserve">支持设置试卷导出模板，可设置试卷装订线、试卷页头页尾、考试承诺书、试卷页码、打印效果（A3、A4、B4版式）等，导出试卷时可一并导出答题卡，答案解析等。 </w:t>
            </w:r>
          </w:p>
          <w:p w14:paraId="1A849C6B">
            <w:pPr>
              <w:spacing w:line="360" w:lineRule="exact"/>
              <w:rPr>
                <w:rFonts w:hint="eastAsia" w:ascii="宋体" w:hAnsi="宋体" w:cs="宋体"/>
                <w:szCs w:val="21"/>
              </w:rPr>
            </w:pPr>
            <w:r>
              <w:rPr>
                <w:rFonts w:hint="eastAsia" w:ascii="宋体" w:hAnsi="宋体" w:cs="宋体"/>
                <w:b/>
                <w:szCs w:val="21"/>
              </w:rPr>
              <w:t>※</w:t>
            </w:r>
            <w:r>
              <w:rPr>
                <w:rFonts w:hint="eastAsia" w:ascii="宋体" w:hAnsi="宋体" w:cs="宋体"/>
                <w:spacing w:val="-4"/>
                <w:szCs w:val="21"/>
              </w:rPr>
              <w:t>④</w:t>
            </w:r>
            <w:r>
              <w:rPr>
                <w:rFonts w:hint="eastAsia" w:ascii="宋体" w:hAnsi="宋体" w:cs="宋体"/>
                <w:szCs w:val="21"/>
              </w:rPr>
              <w:t>支持不借助任何第三方投屏软件，通过移动端投屏功能把移动端图片、文档、课程相关图片、视频资源直接在投在电脑屏幕上展示。</w:t>
            </w:r>
          </w:p>
          <w:p w14:paraId="3C079DC7">
            <w:pPr>
              <w:spacing w:line="360" w:lineRule="exact"/>
              <w:rPr>
                <w:rFonts w:hint="eastAsia" w:ascii="宋体" w:hAnsi="宋体" w:cs="宋体"/>
                <w:szCs w:val="21"/>
              </w:rPr>
            </w:pPr>
            <w:r>
              <w:rPr>
                <w:rFonts w:hint="eastAsia" w:ascii="宋体" w:hAnsi="宋体" w:cs="宋体"/>
                <w:spacing w:val="-4"/>
                <w:szCs w:val="21"/>
              </w:rPr>
              <w:t>⑤</w:t>
            </w:r>
            <w:r>
              <w:rPr>
                <w:rFonts w:hint="eastAsia" w:ascii="宋体" w:hAnsi="宋体" w:cs="宋体"/>
                <w:szCs w:val="21"/>
              </w:rPr>
              <w:t>移动端和PC端均内置示范教学包，教师可使用教学示范包在移动端建课教学，示范教学包包含章节视频、课件、资料、试题库，可以根据学校属性选择、修改。</w:t>
            </w:r>
          </w:p>
          <w:p w14:paraId="22F0BB12">
            <w:pPr>
              <w:spacing w:line="360" w:lineRule="exact"/>
              <w:rPr>
                <w:rFonts w:hint="eastAsia" w:ascii="宋体" w:hAnsi="宋体" w:cs="宋体"/>
                <w:szCs w:val="21"/>
              </w:rPr>
            </w:pPr>
            <w:r>
              <w:rPr>
                <w:rFonts w:hint="eastAsia" w:ascii="宋体" w:hAnsi="宋体" w:cs="宋体"/>
                <w:spacing w:val="-4"/>
                <w:szCs w:val="21"/>
              </w:rPr>
              <w:t>⑥</w:t>
            </w:r>
            <w:r>
              <w:rPr>
                <w:rFonts w:hint="eastAsia" w:ascii="宋体" w:hAnsi="宋体" w:cs="宋体"/>
                <w:szCs w:val="21"/>
              </w:rPr>
              <w:t>支持在课程章节中插入直播教学，可对直播方式进行设置，包括pc客户端直播、app直播或推流直播等，所有已添加直播由个人直播管理后台统一管理。</w:t>
            </w:r>
          </w:p>
          <w:p w14:paraId="588896A4">
            <w:pPr>
              <w:spacing w:line="360" w:lineRule="exact"/>
              <w:rPr>
                <w:rFonts w:hint="eastAsia" w:ascii="宋体" w:hAnsi="宋体" w:cs="宋体"/>
                <w:szCs w:val="21"/>
              </w:rPr>
            </w:pPr>
            <w:r>
              <w:rPr>
                <w:rFonts w:hint="eastAsia" w:ascii="宋体" w:hAnsi="宋体" w:cs="宋体"/>
                <w:spacing w:val="-4"/>
                <w:szCs w:val="21"/>
              </w:rPr>
              <w:t>⑦</w:t>
            </w:r>
            <w:r>
              <w:rPr>
                <w:rFonts w:hint="eastAsia" w:ascii="宋体" w:hAnsi="宋体" w:cs="宋体"/>
                <w:szCs w:val="21"/>
              </w:rPr>
              <w:t>支持在线创建知识点，知识点支持手动创建与批量导入；支持一键引用其它课程知识点。（系统支持编辑知识点属性，设置教学目标；设置认知维度，如记忆维度、应用维度、创造维度等，支持设置前后关联知识点。）</w:t>
            </w:r>
          </w:p>
          <w:p w14:paraId="53120C49">
            <w:pPr>
              <w:spacing w:line="360" w:lineRule="exact"/>
              <w:rPr>
                <w:rFonts w:hint="eastAsia" w:ascii="宋体" w:hAnsi="宋体" w:cs="宋体"/>
                <w:spacing w:val="-4"/>
                <w:szCs w:val="21"/>
              </w:rPr>
            </w:pPr>
            <w:r>
              <w:rPr>
                <w:rFonts w:hint="eastAsia" w:ascii="宋体" w:hAnsi="宋体" w:cs="宋体"/>
                <w:spacing w:val="-4"/>
                <w:szCs w:val="21"/>
              </w:rPr>
              <w:t>⑧</w:t>
            </w:r>
            <w:r>
              <w:rPr>
                <w:rFonts w:hint="eastAsia" w:ascii="宋体" w:hAnsi="宋体" w:cs="宋体"/>
                <w:szCs w:val="21"/>
              </w:rPr>
              <w:t>支持教师导出学生综合成绩，同时支持成绩分项导出，成绩分项至少支持讨论详情、作业详情、考试详情、音视频观看详情、章节测验详情等，并在线发放电子证书。</w:t>
            </w:r>
          </w:p>
          <w:p w14:paraId="714455C5">
            <w:pPr>
              <w:adjustRightInd w:val="0"/>
              <w:snapToGrid w:val="0"/>
              <w:spacing w:line="360" w:lineRule="exact"/>
              <w:rPr>
                <w:rFonts w:hint="eastAsia" w:ascii="宋体" w:hAnsi="宋体" w:cs="宋体"/>
                <w:spacing w:val="-4"/>
                <w:szCs w:val="21"/>
              </w:rPr>
            </w:pPr>
            <w:r>
              <w:rPr>
                <w:rFonts w:hint="eastAsia" w:ascii="宋体" w:hAnsi="宋体" w:cs="宋体"/>
                <w:szCs w:val="21"/>
              </w:rPr>
              <w:t>●</w:t>
            </w:r>
            <w:r>
              <w:rPr>
                <w:rFonts w:hint="eastAsia" w:ascii="宋体" w:hAnsi="宋体" w:cs="宋体"/>
                <w:spacing w:val="-4"/>
                <w:szCs w:val="21"/>
              </w:rPr>
              <w:t>⑨授课内容：以授课视频为主，还包括PPT+授课录音，PPT+录音等形式。支持通用流媒体视频格式，支持高清分辨率，支持外挂SRT字幕，视频支持ASF、AVI、FLV、mov、mp4等主流高清格式。（供</w:t>
            </w:r>
            <w:r>
              <w:rPr>
                <w:rFonts w:hint="eastAsia" w:ascii="宋体" w:hAnsi="宋体" w:cs="宋体"/>
                <w:bCs/>
                <w:szCs w:val="21"/>
              </w:rPr>
              <w:t>应商须在响应文件中提供相关证明材料复印件包括但不限于截图加盖供应商公章</w:t>
            </w:r>
            <w:r>
              <w:rPr>
                <w:rFonts w:hint="eastAsia" w:ascii="宋体" w:hAnsi="宋体" w:cs="宋体"/>
                <w:spacing w:val="-4"/>
                <w:szCs w:val="21"/>
              </w:rPr>
              <w:t>）</w:t>
            </w:r>
          </w:p>
          <w:p w14:paraId="0BFCAD43">
            <w:pPr>
              <w:adjustRightInd w:val="0"/>
              <w:snapToGrid w:val="0"/>
              <w:spacing w:line="360" w:lineRule="exact"/>
              <w:rPr>
                <w:rFonts w:hint="eastAsia" w:ascii="宋体" w:hAnsi="宋体" w:cs="宋体"/>
                <w:bCs/>
                <w:szCs w:val="21"/>
              </w:rPr>
            </w:pPr>
            <w:r>
              <w:rPr>
                <w:rFonts w:hint="eastAsia" w:ascii="宋体" w:hAnsi="宋体" w:cs="宋体"/>
                <w:szCs w:val="21"/>
              </w:rPr>
              <w:t>●</w:t>
            </w:r>
            <w:r>
              <w:rPr>
                <w:rFonts w:hint="eastAsia" w:ascii="宋体" w:hAnsi="宋体" w:cs="宋体"/>
                <w:spacing w:val="-4"/>
                <w:szCs w:val="21"/>
              </w:rPr>
              <w:t>⑩教材教参：教师可以从备课资源库中查找并添加课程相关的教学参考书，推荐给学生，图书可以直接进行在线阅读。（供</w:t>
            </w:r>
            <w:r>
              <w:rPr>
                <w:rFonts w:hint="eastAsia" w:ascii="宋体" w:hAnsi="宋体" w:cs="宋体"/>
                <w:bCs/>
                <w:szCs w:val="21"/>
              </w:rPr>
              <w:t>应商须在响应文件中提供相关证明材料复印件包括但不限于截图加盖供应商公章</w:t>
            </w:r>
            <w:r>
              <w:rPr>
                <w:rFonts w:hint="eastAsia" w:ascii="宋体" w:hAnsi="宋体" w:cs="宋体"/>
                <w:spacing w:val="-4"/>
                <w:szCs w:val="21"/>
              </w:rPr>
              <w:t>）</w:t>
            </w:r>
          </w:p>
          <w:p w14:paraId="7316E131">
            <w:pPr>
              <w:adjustRightInd w:val="0"/>
              <w:snapToGrid w:val="0"/>
              <w:spacing w:line="360" w:lineRule="exact"/>
              <w:rPr>
                <w:rFonts w:hint="eastAsia" w:ascii="宋体" w:hAnsi="宋体" w:cs="宋体"/>
                <w:bCs/>
                <w:szCs w:val="21"/>
              </w:rPr>
            </w:pPr>
            <w:r>
              <w:rPr>
                <w:rFonts w:hint="eastAsia" w:ascii="宋体" w:hAnsi="宋体" w:cs="宋体"/>
                <w:szCs w:val="21"/>
              </w:rPr>
              <w:t>●</w:t>
            </w:r>
            <w:r>
              <w:rPr>
                <w:rFonts w:ascii="Cambria Math" w:hAnsi="Cambria Math" w:cs="Cambria Math"/>
                <w:spacing w:val="-4"/>
                <w:szCs w:val="21"/>
              </w:rPr>
              <w:t>⑪</w:t>
            </w:r>
            <w:r>
              <w:rPr>
                <w:rFonts w:hint="eastAsia" w:ascii="宋体" w:hAnsi="宋体" w:cs="宋体"/>
                <w:spacing w:val="-4"/>
                <w:szCs w:val="21"/>
              </w:rPr>
              <w:t>推荐视频：教师可以从备课资源库中查找并添加课程相关的学术视频，推荐给学生直接进行在线观看。（供</w:t>
            </w:r>
            <w:r>
              <w:rPr>
                <w:rFonts w:hint="eastAsia" w:ascii="宋体" w:hAnsi="宋体" w:cs="宋体"/>
                <w:bCs/>
                <w:szCs w:val="21"/>
              </w:rPr>
              <w:t>应商须在响应文件中提供相关证明材料复印件包括但不限于截图加盖供应商公章</w:t>
            </w:r>
            <w:r>
              <w:rPr>
                <w:rFonts w:hint="eastAsia" w:ascii="宋体" w:hAnsi="宋体" w:cs="宋体"/>
                <w:spacing w:val="-4"/>
                <w:szCs w:val="21"/>
              </w:rPr>
              <w:t>）</w:t>
            </w:r>
          </w:p>
          <w:p w14:paraId="6896CAAA">
            <w:pPr>
              <w:adjustRightInd w:val="0"/>
              <w:snapToGrid w:val="0"/>
              <w:spacing w:line="360" w:lineRule="exact"/>
              <w:rPr>
                <w:rFonts w:hint="eastAsia" w:ascii="宋体" w:hAnsi="宋体" w:cs="宋体"/>
                <w:spacing w:val="-4"/>
                <w:szCs w:val="21"/>
              </w:rPr>
            </w:pPr>
            <w:r>
              <w:rPr>
                <w:rFonts w:ascii="Cambria Math" w:hAnsi="Cambria Math" w:cs="Cambria Math"/>
                <w:spacing w:val="-4"/>
                <w:szCs w:val="21"/>
              </w:rPr>
              <w:t>⑫</w:t>
            </w:r>
            <w:r>
              <w:rPr>
                <w:rFonts w:hint="eastAsia" w:ascii="宋体" w:hAnsi="宋体" w:cs="宋体"/>
                <w:spacing w:val="-4"/>
                <w:szCs w:val="21"/>
              </w:rPr>
              <w:t>支持课程教学流程管理，可在课程学习过程中任意位置添加随堂测验，可在单元学习完成后布置作业，可以在章节学习完成后安排考试。</w:t>
            </w:r>
          </w:p>
          <w:p w14:paraId="581B02FE">
            <w:pPr>
              <w:adjustRightInd w:val="0"/>
              <w:snapToGrid w:val="0"/>
              <w:spacing w:line="360" w:lineRule="exact"/>
              <w:rPr>
                <w:rFonts w:hint="eastAsia" w:ascii="宋体" w:hAnsi="宋体" w:cs="宋体"/>
                <w:bCs/>
                <w:szCs w:val="21"/>
              </w:rPr>
            </w:pPr>
            <w:r>
              <w:rPr>
                <w:rFonts w:hint="eastAsia" w:ascii="宋体" w:hAnsi="宋体" w:cs="宋体"/>
                <w:szCs w:val="21"/>
              </w:rPr>
              <w:t>●</w:t>
            </w:r>
            <w:r>
              <w:rPr>
                <w:rFonts w:ascii="Cambria Math" w:hAnsi="Cambria Math" w:cs="Cambria Math"/>
                <w:spacing w:val="-4"/>
                <w:szCs w:val="21"/>
              </w:rPr>
              <w:t>⑬</w:t>
            </w:r>
            <w:r>
              <w:rPr>
                <w:rFonts w:hint="eastAsia" w:ascii="宋体" w:hAnsi="宋体" w:cs="宋体"/>
                <w:spacing w:val="-4"/>
                <w:szCs w:val="21"/>
              </w:rPr>
              <w:t>支持任务点设计，教师可以将课程章节内视频、图书、作业等内容设置为任务点，灵活控制学生学习的情况。学生端可以看到整个课程和每个章节需要完成的任务点情况，每完成一个任务，数量会自动减一。（供</w:t>
            </w:r>
            <w:r>
              <w:rPr>
                <w:rFonts w:hint="eastAsia" w:ascii="宋体" w:hAnsi="宋体" w:cs="宋体"/>
                <w:bCs/>
                <w:szCs w:val="21"/>
              </w:rPr>
              <w:t>应商须在响应文件中提供相关证明材料复印件包括但不限于截图加盖供应商公章</w:t>
            </w:r>
            <w:r>
              <w:rPr>
                <w:rFonts w:hint="eastAsia" w:ascii="宋体" w:hAnsi="宋体" w:cs="宋体"/>
                <w:spacing w:val="-4"/>
                <w:szCs w:val="21"/>
              </w:rPr>
              <w:t>）</w:t>
            </w:r>
          </w:p>
          <w:p w14:paraId="074E6A5C">
            <w:pPr>
              <w:adjustRightInd w:val="0"/>
              <w:snapToGrid w:val="0"/>
              <w:spacing w:line="360" w:lineRule="exact"/>
              <w:rPr>
                <w:rFonts w:hint="eastAsia" w:ascii="宋体" w:hAnsi="宋体" w:cs="宋体"/>
                <w:bCs/>
                <w:szCs w:val="21"/>
              </w:rPr>
            </w:pPr>
            <w:r>
              <w:rPr>
                <w:rFonts w:hint="eastAsia" w:ascii="宋体" w:hAnsi="宋体" w:cs="宋体"/>
                <w:szCs w:val="21"/>
              </w:rPr>
              <w:t>●</w:t>
            </w:r>
            <w:r>
              <w:rPr>
                <w:rFonts w:ascii="Cambria Math" w:hAnsi="Cambria Math" w:cs="Cambria Math"/>
                <w:spacing w:val="-4"/>
                <w:szCs w:val="21"/>
              </w:rPr>
              <w:t>⑭</w:t>
            </w:r>
            <w:r>
              <w:rPr>
                <w:rFonts w:hint="eastAsia" w:ascii="宋体" w:hAnsi="宋体" w:cs="宋体"/>
                <w:spacing w:val="-4"/>
                <w:szCs w:val="21"/>
              </w:rPr>
              <w:t>支持多种文档格式的上传，包括DOC、PPT、PDF、TXT等，上传后自动转码，无需下载可以直接在线阅读。（供</w:t>
            </w:r>
            <w:r>
              <w:rPr>
                <w:rFonts w:hint="eastAsia" w:ascii="宋体" w:hAnsi="宋体" w:cs="宋体"/>
                <w:bCs/>
                <w:szCs w:val="21"/>
              </w:rPr>
              <w:t>应商须在响应文件中提供相关证明材料复印件包括但不限于截图加盖供应商公章</w:t>
            </w:r>
            <w:r>
              <w:rPr>
                <w:rFonts w:hint="eastAsia" w:ascii="宋体" w:hAnsi="宋体" w:cs="宋体"/>
                <w:spacing w:val="-4"/>
                <w:szCs w:val="21"/>
              </w:rPr>
              <w:t>）</w:t>
            </w:r>
          </w:p>
          <w:p w14:paraId="3B53C25E">
            <w:pPr>
              <w:adjustRightInd w:val="0"/>
              <w:snapToGrid w:val="0"/>
              <w:spacing w:line="360" w:lineRule="exact"/>
              <w:rPr>
                <w:rFonts w:hint="eastAsia" w:ascii="宋体" w:hAnsi="宋体" w:cs="宋体"/>
                <w:bCs/>
                <w:szCs w:val="21"/>
              </w:rPr>
            </w:pPr>
            <w:r>
              <w:rPr>
                <w:rFonts w:hint="eastAsia" w:ascii="宋体" w:hAnsi="宋体" w:cs="宋体"/>
                <w:szCs w:val="21"/>
              </w:rPr>
              <w:t>●</w:t>
            </w:r>
            <w:r>
              <w:rPr>
                <w:rFonts w:ascii="Cambria Math" w:hAnsi="Cambria Math" w:cs="Cambria Math"/>
                <w:spacing w:val="-4"/>
                <w:szCs w:val="21"/>
              </w:rPr>
              <w:t>⑮</w:t>
            </w:r>
            <w:r>
              <w:rPr>
                <w:rFonts w:hint="eastAsia" w:ascii="宋体" w:hAnsi="宋体" w:cs="宋体"/>
                <w:spacing w:val="-4"/>
                <w:szCs w:val="21"/>
              </w:rPr>
              <w:t>支持在线虚拟剪辑视频：上传视频后，可以在任意时间点在线标注，无需物理剪切视频，即可实现任意视频段落在任意章节播放。（供</w:t>
            </w:r>
            <w:r>
              <w:rPr>
                <w:rFonts w:hint="eastAsia" w:ascii="宋体" w:hAnsi="宋体" w:cs="宋体"/>
                <w:bCs/>
                <w:szCs w:val="21"/>
              </w:rPr>
              <w:t>应商须在响应文件中提供相关证明材料复印件包括但不限于截图加盖供应商公章</w:t>
            </w:r>
            <w:r>
              <w:rPr>
                <w:rFonts w:hint="eastAsia" w:ascii="宋体" w:hAnsi="宋体" w:cs="宋体"/>
                <w:spacing w:val="-4"/>
                <w:szCs w:val="21"/>
              </w:rPr>
              <w:t>）</w:t>
            </w:r>
          </w:p>
          <w:p w14:paraId="454F6747">
            <w:pPr>
              <w:adjustRightInd w:val="0"/>
              <w:snapToGrid w:val="0"/>
              <w:spacing w:line="360" w:lineRule="exact"/>
              <w:rPr>
                <w:rFonts w:hint="eastAsia" w:ascii="宋体" w:hAnsi="宋体" w:cs="宋体"/>
                <w:spacing w:val="-4"/>
                <w:szCs w:val="21"/>
              </w:rPr>
            </w:pPr>
            <w:r>
              <w:rPr>
                <w:rFonts w:ascii="Cambria Math" w:hAnsi="Cambria Math" w:cs="Cambria Math"/>
                <w:spacing w:val="-4"/>
                <w:szCs w:val="21"/>
              </w:rPr>
              <w:t>⑯</w:t>
            </w:r>
            <w:r>
              <w:rPr>
                <w:rFonts w:hint="eastAsia" w:ascii="宋体" w:hAnsi="宋体" w:cs="宋体"/>
                <w:spacing w:val="-4"/>
                <w:szCs w:val="21"/>
              </w:rPr>
              <w:t>知识点拓展，电子图书、期刊、学术视频等资源建设手段，作为资源建设不可或缺的一部分。</w:t>
            </w:r>
          </w:p>
          <w:p w14:paraId="78A8E7D8">
            <w:pPr>
              <w:adjustRightInd w:val="0"/>
              <w:snapToGrid w:val="0"/>
              <w:spacing w:line="360" w:lineRule="exact"/>
              <w:rPr>
                <w:rFonts w:hint="eastAsia" w:ascii="宋体" w:hAnsi="宋体" w:cs="宋体"/>
                <w:bCs/>
                <w:szCs w:val="21"/>
              </w:rPr>
            </w:pPr>
            <w:r>
              <w:rPr>
                <w:rFonts w:hint="eastAsia" w:ascii="宋体" w:hAnsi="宋体" w:cs="宋体"/>
                <w:szCs w:val="21"/>
              </w:rPr>
              <w:t>●</w:t>
            </w:r>
            <w:r>
              <w:rPr>
                <w:rFonts w:ascii="Cambria Math" w:hAnsi="Cambria Math" w:cs="Cambria Math"/>
                <w:spacing w:val="-4"/>
                <w:szCs w:val="21"/>
              </w:rPr>
              <w:t>⑰</w:t>
            </w:r>
            <w:r>
              <w:rPr>
                <w:rFonts w:hint="eastAsia" w:ascii="宋体" w:hAnsi="宋体" w:cs="宋体"/>
                <w:spacing w:val="-4"/>
                <w:szCs w:val="21"/>
              </w:rPr>
              <w:t>支持知识点拓展阅读功能，可以根据一个关键词自动生成相关知识点的知识树，插入到课程单元中，并自动推送知识点相关的图书、期刊、论文等资料。（供</w:t>
            </w:r>
            <w:r>
              <w:rPr>
                <w:rFonts w:hint="eastAsia" w:ascii="宋体" w:hAnsi="宋体" w:cs="宋体"/>
                <w:bCs/>
                <w:szCs w:val="21"/>
              </w:rPr>
              <w:t>应商须在响应文件中提供相关证明材料复印件包括但不限于截图加盖供应商公章</w:t>
            </w:r>
            <w:r>
              <w:rPr>
                <w:rFonts w:hint="eastAsia" w:ascii="宋体" w:hAnsi="宋体" w:cs="宋体"/>
                <w:spacing w:val="-4"/>
                <w:szCs w:val="21"/>
              </w:rPr>
              <w:t>）</w:t>
            </w:r>
          </w:p>
          <w:p w14:paraId="2D88F930">
            <w:pPr>
              <w:adjustRightInd w:val="0"/>
              <w:snapToGrid w:val="0"/>
              <w:spacing w:line="360" w:lineRule="exact"/>
              <w:rPr>
                <w:rFonts w:hint="eastAsia" w:ascii="宋体" w:hAnsi="宋体" w:cs="宋体"/>
                <w:bCs/>
                <w:szCs w:val="21"/>
              </w:rPr>
            </w:pPr>
            <w:r>
              <w:rPr>
                <w:rFonts w:hint="eastAsia" w:ascii="宋体" w:hAnsi="宋体" w:cs="宋体"/>
                <w:szCs w:val="21"/>
              </w:rPr>
              <w:t>●</w:t>
            </w:r>
            <w:r>
              <w:rPr>
                <w:rFonts w:ascii="Cambria Math" w:hAnsi="Cambria Math" w:cs="Cambria Math"/>
                <w:spacing w:val="-4"/>
                <w:szCs w:val="21"/>
              </w:rPr>
              <w:t>⑱</w:t>
            </w:r>
            <w:r>
              <w:rPr>
                <w:rFonts w:hint="eastAsia" w:ascii="宋体" w:hAnsi="宋体" w:cs="宋体"/>
                <w:spacing w:val="-4"/>
                <w:szCs w:val="21"/>
              </w:rPr>
              <w:t>支持从云盘中调取PPT直接上课投屏。（供</w:t>
            </w:r>
            <w:r>
              <w:rPr>
                <w:rFonts w:hint="eastAsia" w:ascii="宋体" w:hAnsi="宋体" w:cs="宋体"/>
                <w:bCs/>
                <w:szCs w:val="21"/>
              </w:rPr>
              <w:t>应商须在响应文件中提供相关证明材料复印件包括但不限于截图加盖供应商公章</w:t>
            </w:r>
            <w:r>
              <w:rPr>
                <w:rFonts w:hint="eastAsia" w:ascii="宋体" w:hAnsi="宋体" w:cs="宋体"/>
                <w:spacing w:val="-4"/>
                <w:szCs w:val="21"/>
              </w:rPr>
              <w:t>）</w:t>
            </w:r>
          </w:p>
          <w:p w14:paraId="0A42B5D6">
            <w:pPr>
              <w:adjustRightInd w:val="0"/>
              <w:snapToGrid w:val="0"/>
              <w:spacing w:line="360" w:lineRule="exact"/>
              <w:rPr>
                <w:rFonts w:hint="eastAsia" w:ascii="宋体" w:hAnsi="宋体" w:cs="宋体"/>
                <w:spacing w:val="-4"/>
                <w:szCs w:val="21"/>
              </w:rPr>
            </w:pPr>
            <w:r>
              <w:rPr>
                <w:rFonts w:hint="eastAsia" w:ascii="宋体" w:hAnsi="宋体" w:cs="宋体"/>
                <w:bCs/>
                <w:spacing w:val="-4"/>
                <w:kern w:val="0"/>
                <w:szCs w:val="21"/>
              </w:rPr>
              <w:t>▲</w:t>
            </w:r>
            <w:r>
              <w:rPr>
                <w:rFonts w:ascii="Cambria Math" w:hAnsi="Cambria Math" w:cs="Cambria Math"/>
                <w:spacing w:val="-4"/>
                <w:szCs w:val="21"/>
              </w:rPr>
              <w:t>⑲</w:t>
            </w:r>
            <w:r>
              <w:rPr>
                <w:rFonts w:hint="eastAsia" w:ascii="宋体" w:hAnsi="宋体" w:cs="宋体"/>
                <w:spacing w:val="-4"/>
                <w:szCs w:val="21"/>
              </w:rPr>
              <w:t>通知：可以在移动客户端选择给指定的人发送通知，并统计已读和未读名单。并与pc端无缝对接。</w:t>
            </w:r>
          </w:p>
          <w:p w14:paraId="7BE12F29">
            <w:pPr>
              <w:spacing w:line="360" w:lineRule="exact"/>
              <w:rPr>
                <w:rFonts w:hint="eastAsia" w:ascii="宋体" w:hAnsi="宋体" w:cs="宋体"/>
                <w:kern w:val="0"/>
                <w:szCs w:val="21"/>
              </w:rPr>
            </w:pPr>
            <w:r>
              <w:rPr>
                <w:rFonts w:hint="eastAsia" w:ascii="宋体" w:hAnsi="宋体" w:cs="宋体"/>
                <w:bCs/>
                <w:kern w:val="0"/>
                <w:szCs w:val="21"/>
              </w:rPr>
              <w:t>▲</w:t>
            </w:r>
            <w:r>
              <w:rPr>
                <w:rFonts w:ascii="Cambria Math" w:hAnsi="Cambria Math" w:cs="Cambria Math"/>
                <w:bCs/>
                <w:kern w:val="0"/>
                <w:szCs w:val="21"/>
              </w:rPr>
              <w:t>⑳</w:t>
            </w:r>
            <w:r>
              <w:rPr>
                <w:rFonts w:hint="eastAsia" w:ascii="宋体" w:hAnsi="宋体" w:cs="宋体"/>
                <w:kern w:val="0"/>
                <w:szCs w:val="21"/>
              </w:rPr>
              <w:t>为课程提供供应商自主研发全国性共享开放平台，为课程上线提供技术支持。</w:t>
            </w:r>
          </w:p>
          <w:p w14:paraId="79FC09BF">
            <w:pPr>
              <w:spacing w:line="360" w:lineRule="exact"/>
              <w:rPr>
                <w:rFonts w:hint="eastAsia" w:ascii="宋体" w:hAnsi="宋体" w:cs="宋体"/>
                <w:b/>
                <w:bCs/>
                <w:spacing w:val="-4"/>
                <w:szCs w:val="21"/>
              </w:rPr>
            </w:pPr>
            <w:r>
              <w:rPr>
                <w:rFonts w:hint="eastAsia" w:ascii="宋体" w:hAnsi="宋体" w:cs="宋体"/>
                <w:b/>
                <w:bCs/>
                <w:spacing w:val="-4"/>
                <w:szCs w:val="21"/>
              </w:rPr>
              <w:t>三、定制数字人基本要求：</w:t>
            </w:r>
          </w:p>
          <w:p w14:paraId="23522922">
            <w:pPr>
              <w:spacing w:line="360" w:lineRule="exact"/>
              <w:ind w:firstLine="420" w:firstLineChars="200"/>
              <w:rPr>
                <w:rFonts w:hint="eastAsia" w:ascii="宋体" w:hAnsi="宋体" w:cs="宋体"/>
                <w:szCs w:val="21"/>
              </w:rPr>
            </w:pPr>
            <w:r>
              <w:rPr>
                <w:rFonts w:hint="eastAsia" w:ascii="宋体" w:hAnsi="宋体" w:cs="宋体"/>
                <w:szCs w:val="21"/>
              </w:rPr>
              <w:t>提供1名教师进行1套服装和妆容造型数字教师训练模型视频采集服务，对教师真人形象进行AI合成与训练，训练数字人的嘴型、面部表情和肢体动作。通过音频驱动数字教师做出和语音完全匹配的嘴型面部表情和肢体动作。数字教师是固定的形象，和提供的教师真人的视频，一样的发型，妆容，服饰，克隆好的数字教师不支持更换衣服和妆容配饰等等。</w:t>
            </w:r>
          </w:p>
          <w:p w14:paraId="1FE61946">
            <w:pPr>
              <w:spacing w:line="360" w:lineRule="exact"/>
              <w:rPr>
                <w:rFonts w:hint="eastAsia" w:ascii="宋体" w:hAnsi="宋体" w:cs="宋体"/>
                <w:szCs w:val="21"/>
              </w:rPr>
            </w:pPr>
            <w:r>
              <w:rPr>
                <w:rFonts w:hint="eastAsia" w:ascii="宋体" w:hAnsi="宋体" w:cs="宋体"/>
                <w:szCs w:val="21"/>
              </w:rPr>
              <w:t>（一）数字人人像构建</w:t>
            </w:r>
          </w:p>
          <w:p w14:paraId="45200A6B">
            <w:pPr>
              <w:spacing w:line="360" w:lineRule="exact"/>
              <w:rPr>
                <w:rFonts w:hint="eastAsia" w:ascii="宋体" w:hAnsi="宋体" w:cs="宋体"/>
                <w:szCs w:val="21"/>
              </w:rPr>
            </w:pPr>
            <w:r>
              <w:rPr>
                <w:rFonts w:hint="eastAsia" w:ascii="宋体" w:hAnsi="宋体" w:cs="宋体"/>
                <w:szCs w:val="21"/>
              </w:rPr>
              <w:t>1.支持公用人像库自选，公用人像支持性别、行业、年龄、语音、姿势等简介预览；</w:t>
            </w:r>
          </w:p>
          <w:p w14:paraId="5A26B52F">
            <w:pPr>
              <w:spacing w:line="360" w:lineRule="exact"/>
              <w:rPr>
                <w:rFonts w:hint="eastAsia" w:ascii="宋体" w:hAnsi="宋体" w:cs="宋体"/>
                <w:szCs w:val="21"/>
              </w:rPr>
            </w:pPr>
            <w:r>
              <w:rPr>
                <w:rFonts w:hint="eastAsia" w:ascii="宋体" w:hAnsi="宋体" w:cs="宋体"/>
                <w:szCs w:val="21"/>
              </w:rPr>
              <w:t>2.支持真人形象定制，还原度98%；</w:t>
            </w:r>
          </w:p>
          <w:p w14:paraId="1464870E">
            <w:pPr>
              <w:spacing w:line="360" w:lineRule="exact"/>
              <w:rPr>
                <w:rFonts w:hint="eastAsia" w:ascii="宋体" w:hAnsi="宋体" w:cs="宋体"/>
                <w:szCs w:val="21"/>
              </w:rPr>
            </w:pPr>
            <w:r>
              <w:rPr>
                <w:rFonts w:hint="eastAsia" w:ascii="宋体" w:hAnsi="宋体" w:cs="宋体"/>
                <w:szCs w:val="21"/>
              </w:rPr>
              <w:t>3.支持人像位置，大小调节；</w:t>
            </w:r>
          </w:p>
          <w:p w14:paraId="76D5F886">
            <w:pPr>
              <w:spacing w:line="360" w:lineRule="exact"/>
              <w:rPr>
                <w:rFonts w:hint="eastAsia" w:ascii="宋体" w:hAnsi="宋体" w:cs="宋体"/>
                <w:szCs w:val="21"/>
              </w:rPr>
            </w:pPr>
            <w:r>
              <w:rPr>
                <w:rFonts w:hint="eastAsia" w:ascii="宋体" w:hAnsi="宋体" w:cs="宋体"/>
                <w:szCs w:val="21"/>
              </w:rPr>
              <w:t>（二）数字人声音构建</w:t>
            </w:r>
          </w:p>
          <w:p w14:paraId="6FAE59FA">
            <w:pPr>
              <w:spacing w:line="360" w:lineRule="exact"/>
              <w:rPr>
                <w:rFonts w:hint="eastAsia" w:ascii="宋体" w:hAnsi="宋体" w:cs="宋体"/>
                <w:szCs w:val="21"/>
              </w:rPr>
            </w:pPr>
            <w:r>
              <w:rPr>
                <w:rFonts w:hint="eastAsia" w:ascii="宋体" w:hAnsi="宋体" w:cs="宋体"/>
                <w:szCs w:val="21"/>
              </w:rPr>
              <w:t>1.支持公用声音库自选，声音库包含英语、日语、泰语等多门外语，以及四川、东北、天津等多地方言；</w:t>
            </w:r>
          </w:p>
          <w:p w14:paraId="53161979">
            <w:pPr>
              <w:spacing w:line="360" w:lineRule="exact"/>
              <w:rPr>
                <w:rFonts w:hint="eastAsia" w:ascii="宋体" w:hAnsi="宋体" w:cs="宋体"/>
                <w:szCs w:val="21"/>
              </w:rPr>
            </w:pPr>
            <w:r>
              <w:rPr>
                <w:rFonts w:hint="eastAsia" w:ascii="宋体" w:hAnsi="宋体" w:cs="宋体"/>
                <w:szCs w:val="21"/>
              </w:rPr>
              <w:t>2.支持真人真声定制，还原度98%；</w:t>
            </w:r>
          </w:p>
          <w:p w14:paraId="63EE3268">
            <w:pPr>
              <w:spacing w:line="360" w:lineRule="exact"/>
              <w:rPr>
                <w:rFonts w:hint="eastAsia" w:ascii="宋体" w:hAnsi="宋体" w:cs="宋体"/>
                <w:szCs w:val="21"/>
              </w:rPr>
            </w:pPr>
            <w:r>
              <w:rPr>
                <w:rFonts w:hint="eastAsia" w:ascii="宋体" w:hAnsi="宋体" w:cs="宋体"/>
                <w:szCs w:val="21"/>
              </w:rPr>
              <w:t>3.支持数字人的音调、语速、音量再调节。</w:t>
            </w:r>
          </w:p>
          <w:p w14:paraId="3AA3A1F1">
            <w:pPr>
              <w:spacing w:line="360" w:lineRule="exact"/>
              <w:rPr>
                <w:rFonts w:hint="eastAsia" w:ascii="宋体" w:hAnsi="宋体" w:cs="宋体"/>
                <w:szCs w:val="21"/>
              </w:rPr>
            </w:pPr>
            <w:r>
              <w:rPr>
                <w:rFonts w:hint="eastAsia" w:ascii="宋体" w:hAnsi="宋体" w:cs="宋体"/>
                <w:szCs w:val="21"/>
              </w:rPr>
              <w:t>（三）数字人驱动</w:t>
            </w:r>
          </w:p>
          <w:p w14:paraId="1D5E8B59">
            <w:pPr>
              <w:spacing w:line="360" w:lineRule="exact"/>
              <w:rPr>
                <w:rFonts w:hint="eastAsia" w:ascii="宋体" w:hAnsi="宋体" w:cs="宋体"/>
                <w:szCs w:val="21"/>
              </w:rPr>
            </w:pPr>
            <w:r>
              <w:rPr>
                <w:rFonts w:hint="eastAsia" w:ascii="宋体" w:hAnsi="宋体" w:cs="宋体"/>
                <w:szCs w:val="21"/>
              </w:rPr>
              <w:t>1.支持文本驱动，可以在线编辑文稿，也可以使用AI辅助创作文案，实现在线试听效果；</w:t>
            </w:r>
          </w:p>
          <w:p w14:paraId="6F15AB34">
            <w:pPr>
              <w:spacing w:line="360" w:lineRule="exact"/>
              <w:rPr>
                <w:rFonts w:hint="eastAsia" w:ascii="宋体" w:hAnsi="宋体" w:cs="宋体"/>
                <w:szCs w:val="21"/>
              </w:rPr>
            </w:pPr>
            <w:r>
              <w:rPr>
                <w:rFonts w:hint="eastAsia" w:ascii="宋体" w:hAnsi="宋体" w:cs="宋体"/>
                <w:szCs w:val="21"/>
              </w:rPr>
              <w:t>2.支持语音驱动，可以在线录音，也可以本地上传音频；</w:t>
            </w:r>
          </w:p>
          <w:p w14:paraId="113B3C44">
            <w:pPr>
              <w:spacing w:line="360" w:lineRule="exact"/>
              <w:rPr>
                <w:rFonts w:hint="eastAsia" w:ascii="宋体" w:hAnsi="宋体" w:cs="宋体"/>
                <w:szCs w:val="21"/>
              </w:rPr>
            </w:pPr>
            <w:r>
              <w:rPr>
                <w:rFonts w:hint="eastAsia" w:ascii="宋体" w:hAnsi="宋体" w:cs="宋体"/>
                <w:szCs w:val="21"/>
              </w:rPr>
              <w:t>3.支持人像、语音分别独立生成视频；</w:t>
            </w:r>
          </w:p>
          <w:p w14:paraId="45618451">
            <w:pPr>
              <w:spacing w:line="360" w:lineRule="exact"/>
              <w:rPr>
                <w:rFonts w:hint="eastAsia" w:ascii="宋体" w:hAnsi="宋体" w:cs="宋体"/>
                <w:szCs w:val="21"/>
              </w:rPr>
            </w:pPr>
            <w:r>
              <w:rPr>
                <w:rFonts w:hint="eastAsia" w:ascii="宋体" w:hAnsi="宋体" w:cs="宋体"/>
                <w:szCs w:val="21"/>
              </w:rPr>
              <w:t>4.支持后台自动生成视频，无需时刻关注等待。</w:t>
            </w:r>
          </w:p>
          <w:p w14:paraId="0C927519">
            <w:pPr>
              <w:spacing w:line="360" w:lineRule="exact"/>
              <w:rPr>
                <w:rFonts w:hint="eastAsia" w:ascii="宋体" w:hAnsi="宋体" w:cs="宋体"/>
                <w:szCs w:val="21"/>
              </w:rPr>
            </w:pPr>
            <w:r>
              <w:rPr>
                <w:rFonts w:hint="eastAsia" w:ascii="宋体" w:hAnsi="宋体" w:cs="宋体"/>
                <w:szCs w:val="21"/>
              </w:rPr>
              <w:t>5.支持生成的数字人形象复制、重命名、删除；</w:t>
            </w:r>
          </w:p>
          <w:p w14:paraId="49F2CE97">
            <w:pPr>
              <w:spacing w:line="360" w:lineRule="exact"/>
              <w:rPr>
                <w:rFonts w:hint="eastAsia" w:ascii="宋体" w:hAnsi="宋体" w:cs="宋体"/>
                <w:szCs w:val="21"/>
              </w:rPr>
            </w:pPr>
            <w:r>
              <w:rPr>
                <w:rFonts w:hint="eastAsia" w:ascii="宋体" w:hAnsi="宋体" w:cs="宋体"/>
                <w:szCs w:val="21"/>
              </w:rPr>
              <w:t>6.支持在素材库页面查看账号内所有本地上传的图片、视频、背景、音频素材，并支持批量删除；</w:t>
            </w:r>
          </w:p>
          <w:p w14:paraId="105D6C19">
            <w:pPr>
              <w:spacing w:line="360" w:lineRule="exact"/>
              <w:rPr>
                <w:rFonts w:hint="eastAsia" w:ascii="宋体" w:hAnsi="宋体" w:cs="宋体"/>
                <w:szCs w:val="21"/>
              </w:rPr>
            </w:pPr>
            <w:r>
              <w:rPr>
                <w:rFonts w:hint="eastAsia" w:ascii="宋体" w:hAnsi="宋体" w:cs="宋体"/>
                <w:szCs w:val="21"/>
              </w:rPr>
              <w:t>7.支持数字人完成进度状态可视化，可筛选。</w:t>
            </w:r>
          </w:p>
          <w:p w14:paraId="71F92F6E">
            <w:pPr>
              <w:spacing w:line="360" w:lineRule="exact"/>
              <w:rPr>
                <w:rFonts w:hint="eastAsia" w:ascii="宋体" w:hAnsi="宋体" w:cs="宋体"/>
                <w:bCs/>
                <w:szCs w:val="21"/>
              </w:rPr>
            </w:pPr>
            <w:r>
              <w:rPr>
                <w:rFonts w:hint="eastAsia" w:ascii="宋体" w:hAnsi="宋体" w:cs="宋体"/>
                <w:bCs/>
                <w:szCs w:val="21"/>
              </w:rPr>
              <w:t>（四）数字人核心功能</w:t>
            </w:r>
          </w:p>
          <w:p w14:paraId="728A68C7">
            <w:pPr>
              <w:spacing w:line="360" w:lineRule="exact"/>
              <w:rPr>
                <w:rFonts w:hint="eastAsia" w:ascii="宋体" w:hAnsi="宋体" w:cs="宋体"/>
                <w:szCs w:val="21"/>
              </w:rPr>
            </w:pPr>
            <w:r>
              <w:rPr>
                <w:rFonts w:hint="eastAsia" w:ascii="宋体" w:hAnsi="宋体" w:cs="宋体"/>
                <w:szCs w:val="21"/>
              </w:rPr>
              <w:t>1.场景/画布：</w:t>
            </w:r>
          </w:p>
          <w:p w14:paraId="1AE1D48A">
            <w:pPr>
              <w:spacing w:line="360" w:lineRule="exact"/>
              <w:rPr>
                <w:rFonts w:hint="eastAsia" w:ascii="宋体" w:hAnsi="宋体" w:cs="宋体"/>
                <w:szCs w:val="21"/>
              </w:rPr>
            </w:pPr>
            <w:r>
              <w:rPr>
                <w:rFonts w:hint="eastAsia" w:ascii="宋体" w:hAnsi="宋体" w:cs="宋体"/>
                <w:szCs w:val="21"/>
              </w:rPr>
              <w:t>（1）支持对每个场景快速预览；</w:t>
            </w:r>
          </w:p>
          <w:p w14:paraId="3D33C169">
            <w:pPr>
              <w:spacing w:line="360" w:lineRule="exact"/>
              <w:rPr>
                <w:rFonts w:hint="eastAsia" w:ascii="宋体" w:hAnsi="宋体" w:cs="宋体"/>
                <w:szCs w:val="21"/>
              </w:rPr>
            </w:pPr>
            <w:r>
              <w:rPr>
                <w:rFonts w:hint="eastAsia" w:ascii="宋体" w:hAnsi="宋体" w:cs="宋体"/>
                <w:szCs w:val="21"/>
              </w:rPr>
              <w:t>（2）支持添加、删除、复制场景；</w:t>
            </w:r>
          </w:p>
          <w:p w14:paraId="52AABC6F">
            <w:pPr>
              <w:spacing w:line="360" w:lineRule="exact"/>
              <w:rPr>
                <w:rFonts w:hint="eastAsia" w:ascii="宋体" w:hAnsi="宋体" w:cs="宋体"/>
                <w:szCs w:val="21"/>
              </w:rPr>
            </w:pPr>
            <w:r>
              <w:rPr>
                <w:rFonts w:hint="eastAsia" w:ascii="宋体" w:hAnsi="宋体" w:cs="宋体"/>
                <w:szCs w:val="21"/>
              </w:rPr>
              <w:t>（3）支持对数字人的声音和形象属性进行选择和编辑；</w:t>
            </w:r>
          </w:p>
          <w:p w14:paraId="27F08CB7">
            <w:pPr>
              <w:spacing w:line="360" w:lineRule="exact"/>
              <w:rPr>
                <w:rFonts w:hint="eastAsia" w:ascii="宋体" w:hAnsi="宋体" w:cs="宋体"/>
                <w:szCs w:val="21"/>
              </w:rPr>
            </w:pPr>
            <w:r>
              <w:rPr>
                <w:rFonts w:hint="eastAsia" w:ascii="宋体" w:hAnsi="宋体" w:cs="宋体"/>
                <w:szCs w:val="21"/>
              </w:rPr>
              <w:t>（4）支持对图层进行编辑。</w:t>
            </w:r>
          </w:p>
          <w:p w14:paraId="74DD3EC4">
            <w:pPr>
              <w:spacing w:line="360" w:lineRule="exact"/>
              <w:rPr>
                <w:rFonts w:hint="eastAsia" w:ascii="宋体" w:hAnsi="宋体" w:cs="宋体"/>
                <w:szCs w:val="21"/>
              </w:rPr>
            </w:pPr>
            <w:r>
              <w:rPr>
                <w:rFonts w:hint="eastAsia" w:ascii="宋体" w:hAnsi="宋体" w:cs="宋体"/>
                <w:szCs w:val="21"/>
              </w:rPr>
              <w:t>2.背景/贴图/视频元素</w:t>
            </w:r>
          </w:p>
          <w:p w14:paraId="0C5EFA23">
            <w:pPr>
              <w:spacing w:line="360" w:lineRule="exact"/>
              <w:rPr>
                <w:rFonts w:hint="eastAsia" w:ascii="宋体" w:hAnsi="宋体" w:cs="宋体"/>
                <w:szCs w:val="21"/>
              </w:rPr>
            </w:pPr>
            <w:r>
              <w:rPr>
                <w:rFonts w:hint="eastAsia" w:ascii="宋体" w:hAnsi="宋体" w:cs="宋体"/>
                <w:szCs w:val="21"/>
              </w:rPr>
              <w:t>（1）支持背景/贴图/视频元素库里自选；</w:t>
            </w:r>
          </w:p>
          <w:p w14:paraId="77FADED1">
            <w:pPr>
              <w:spacing w:line="360" w:lineRule="exact"/>
              <w:rPr>
                <w:rFonts w:hint="eastAsia" w:ascii="宋体" w:hAnsi="宋体" w:cs="宋体"/>
                <w:szCs w:val="21"/>
              </w:rPr>
            </w:pPr>
            <w:r>
              <w:rPr>
                <w:rFonts w:hint="eastAsia" w:ascii="宋体" w:hAnsi="宋体" w:cs="宋体"/>
                <w:szCs w:val="21"/>
              </w:rPr>
              <w:t>（2）支持本地上传背景/贴图/视频元素；</w:t>
            </w:r>
          </w:p>
          <w:p w14:paraId="2D2AE090">
            <w:pPr>
              <w:spacing w:line="360" w:lineRule="exact"/>
              <w:rPr>
                <w:rFonts w:hint="eastAsia" w:ascii="宋体" w:hAnsi="宋体" w:cs="宋体"/>
                <w:szCs w:val="21"/>
              </w:rPr>
            </w:pPr>
            <w:r>
              <w:rPr>
                <w:rFonts w:hint="eastAsia" w:ascii="宋体" w:hAnsi="宋体" w:cs="宋体"/>
                <w:szCs w:val="21"/>
              </w:rPr>
              <w:t>（3）支持对元素的大小、位置进行编辑；</w:t>
            </w:r>
          </w:p>
          <w:p w14:paraId="09D54627">
            <w:pPr>
              <w:spacing w:line="360" w:lineRule="exact"/>
              <w:rPr>
                <w:rFonts w:hint="eastAsia" w:ascii="宋体" w:hAnsi="宋体" w:cs="宋体"/>
                <w:szCs w:val="21"/>
              </w:rPr>
            </w:pPr>
            <w:r>
              <w:rPr>
                <w:rFonts w:hint="eastAsia" w:ascii="宋体" w:hAnsi="宋体" w:cs="宋体"/>
                <w:szCs w:val="21"/>
              </w:rPr>
              <w:t>（4）支持视频元素作为动态背景形式展现，当视频元素时长小于内容时长时，可循环视频的播放次数。</w:t>
            </w:r>
          </w:p>
          <w:p w14:paraId="098AD8FC">
            <w:pPr>
              <w:spacing w:line="360" w:lineRule="exact"/>
              <w:rPr>
                <w:rFonts w:hint="eastAsia" w:ascii="宋体" w:hAnsi="宋体" w:cs="宋体"/>
                <w:szCs w:val="21"/>
              </w:rPr>
            </w:pPr>
            <w:r>
              <w:rPr>
                <w:rFonts w:hint="eastAsia" w:ascii="宋体" w:hAnsi="宋体" w:cs="宋体"/>
                <w:szCs w:val="21"/>
              </w:rPr>
              <w:t>3.文字/字幕/AI文案</w:t>
            </w:r>
          </w:p>
          <w:p w14:paraId="32FD476B">
            <w:pPr>
              <w:spacing w:line="360" w:lineRule="exact"/>
              <w:rPr>
                <w:rFonts w:hint="eastAsia" w:ascii="宋体" w:hAnsi="宋体" w:cs="宋体"/>
                <w:szCs w:val="21"/>
              </w:rPr>
            </w:pPr>
            <w:r>
              <w:rPr>
                <w:rFonts w:hint="eastAsia" w:ascii="宋体" w:hAnsi="宋体" w:cs="宋体"/>
                <w:szCs w:val="21"/>
              </w:rPr>
              <w:t>（1）支持对字幕和文字进行停顿、分词、多音字等编辑；</w:t>
            </w:r>
          </w:p>
          <w:p w14:paraId="65EF9819">
            <w:pPr>
              <w:spacing w:line="360" w:lineRule="exact"/>
              <w:rPr>
                <w:rFonts w:hint="eastAsia" w:ascii="宋体" w:hAnsi="宋体" w:cs="宋体"/>
                <w:szCs w:val="21"/>
              </w:rPr>
            </w:pPr>
            <w:r>
              <w:rPr>
                <w:rFonts w:hint="eastAsia" w:ascii="宋体" w:hAnsi="宋体" w:cs="宋体"/>
                <w:szCs w:val="21"/>
              </w:rPr>
              <w:t>（2）支持数字读法设置、替换发音等编辑；</w:t>
            </w:r>
          </w:p>
          <w:p w14:paraId="47FBCC20">
            <w:pPr>
              <w:spacing w:line="360" w:lineRule="exact"/>
              <w:rPr>
                <w:rFonts w:hint="eastAsia" w:ascii="宋体" w:hAnsi="宋体" w:cs="宋体"/>
                <w:szCs w:val="21"/>
              </w:rPr>
            </w:pPr>
            <w:r>
              <w:rPr>
                <w:rFonts w:hint="eastAsia" w:ascii="宋体" w:hAnsi="宋体" w:cs="宋体"/>
                <w:szCs w:val="21"/>
              </w:rPr>
              <w:t>（3）支持文本选取片段及通篇试听</w:t>
            </w:r>
          </w:p>
          <w:p w14:paraId="4893B01B">
            <w:pPr>
              <w:spacing w:line="360" w:lineRule="exact"/>
              <w:rPr>
                <w:rFonts w:hint="eastAsia" w:ascii="宋体" w:hAnsi="宋体" w:cs="宋体"/>
                <w:szCs w:val="21"/>
              </w:rPr>
            </w:pPr>
            <w:r>
              <w:rPr>
                <w:rFonts w:hint="eastAsia" w:ascii="宋体" w:hAnsi="宋体" w:cs="宋体"/>
                <w:szCs w:val="21"/>
              </w:rPr>
              <w:t>（4）支持对字幕位置、字体、字号、字距、样式、颜色等进行编辑；</w:t>
            </w:r>
          </w:p>
          <w:p w14:paraId="4346705B">
            <w:pPr>
              <w:spacing w:line="360" w:lineRule="exact"/>
              <w:rPr>
                <w:rFonts w:hint="eastAsia" w:ascii="宋体" w:hAnsi="宋体" w:cs="宋体"/>
                <w:szCs w:val="21"/>
              </w:rPr>
            </w:pPr>
            <w:r>
              <w:rPr>
                <w:rFonts w:hint="eastAsia" w:ascii="宋体" w:hAnsi="宋体" w:cs="宋体"/>
                <w:szCs w:val="21"/>
              </w:rPr>
              <w:t>（5）支持根据文本框内的字数，估算视频时长；</w:t>
            </w:r>
          </w:p>
          <w:p w14:paraId="53D48715">
            <w:pPr>
              <w:spacing w:line="360" w:lineRule="exact"/>
              <w:rPr>
                <w:rFonts w:hint="eastAsia" w:ascii="宋体" w:hAnsi="宋体" w:cs="宋体"/>
                <w:szCs w:val="21"/>
              </w:rPr>
            </w:pPr>
            <w:r>
              <w:rPr>
                <w:rFonts w:hint="eastAsia" w:ascii="宋体" w:hAnsi="宋体" w:cs="宋体"/>
                <w:szCs w:val="21"/>
              </w:rPr>
              <w:t>（6）支持文稿脚本一键关联字幕；</w:t>
            </w:r>
          </w:p>
          <w:p w14:paraId="7D3E361B">
            <w:pPr>
              <w:spacing w:line="360" w:lineRule="exact"/>
              <w:rPr>
                <w:rFonts w:hint="eastAsia" w:ascii="宋体" w:hAnsi="宋体" w:cs="宋体"/>
                <w:szCs w:val="21"/>
              </w:rPr>
            </w:pPr>
            <w:r>
              <w:rPr>
                <w:rFonts w:hint="eastAsia" w:ascii="宋体" w:hAnsi="宋体" w:cs="宋体"/>
                <w:szCs w:val="21"/>
              </w:rPr>
              <w:t>（7）支持生成AI文案，通过提示的方式，让平台辅助生成一些脚本文案，并自动填充到文本框中，并可作二次修改。</w:t>
            </w:r>
          </w:p>
          <w:p w14:paraId="78333E4E">
            <w:pPr>
              <w:spacing w:line="360" w:lineRule="exact"/>
              <w:rPr>
                <w:rFonts w:hint="eastAsia" w:ascii="宋体" w:hAnsi="宋体" w:cs="宋体"/>
                <w:szCs w:val="21"/>
              </w:rPr>
            </w:pPr>
            <w:r>
              <w:rPr>
                <w:rFonts w:hint="eastAsia" w:ascii="宋体" w:hAnsi="宋体" w:cs="宋体"/>
                <w:szCs w:val="21"/>
              </w:rPr>
              <w:t>4.背景音乐</w:t>
            </w:r>
          </w:p>
          <w:p w14:paraId="5FCDBD7C">
            <w:pPr>
              <w:spacing w:line="360" w:lineRule="exact"/>
              <w:rPr>
                <w:rFonts w:hint="eastAsia" w:ascii="宋体" w:hAnsi="宋体" w:cs="宋体"/>
                <w:szCs w:val="21"/>
              </w:rPr>
            </w:pPr>
            <w:r>
              <w:rPr>
                <w:rFonts w:hint="eastAsia" w:ascii="宋体" w:hAnsi="宋体" w:cs="宋体"/>
                <w:szCs w:val="21"/>
              </w:rPr>
              <w:t>（1）支持为视频添加背景音乐，音乐可从平台音乐库预览自选，或本地上传；</w:t>
            </w:r>
          </w:p>
          <w:p w14:paraId="168F9B38">
            <w:pPr>
              <w:spacing w:line="360" w:lineRule="exact"/>
              <w:rPr>
                <w:rFonts w:hint="eastAsia" w:ascii="宋体" w:hAnsi="宋体" w:cs="宋体"/>
                <w:szCs w:val="21"/>
              </w:rPr>
            </w:pPr>
            <w:r>
              <w:rPr>
                <w:rFonts w:hint="eastAsia" w:ascii="宋体" w:hAnsi="宋体" w:cs="宋体"/>
                <w:szCs w:val="21"/>
              </w:rPr>
              <w:t>（2）支持对背景音乐的音量、循环播放方式等进行编辑；</w:t>
            </w:r>
          </w:p>
          <w:p w14:paraId="56A5842D">
            <w:pPr>
              <w:spacing w:line="360" w:lineRule="exact"/>
              <w:rPr>
                <w:rFonts w:hint="eastAsia" w:ascii="宋体" w:hAnsi="宋体" w:cs="宋体"/>
                <w:szCs w:val="21"/>
              </w:rPr>
            </w:pPr>
            <w:r>
              <w:rPr>
                <w:rFonts w:hint="eastAsia" w:ascii="宋体" w:hAnsi="宋体" w:cs="宋体"/>
                <w:szCs w:val="21"/>
              </w:rPr>
              <w:t>（3）支持音乐应用到全部场景。</w:t>
            </w:r>
          </w:p>
          <w:p w14:paraId="5174E87E">
            <w:pPr>
              <w:spacing w:line="360" w:lineRule="exact"/>
              <w:rPr>
                <w:rFonts w:hint="eastAsia" w:ascii="宋体" w:hAnsi="宋体" w:cs="宋体"/>
                <w:szCs w:val="21"/>
              </w:rPr>
            </w:pPr>
            <w:r>
              <w:rPr>
                <w:rFonts w:hint="eastAsia" w:ascii="宋体" w:hAnsi="宋体" w:cs="宋体"/>
                <w:szCs w:val="21"/>
              </w:rPr>
              <w:t>5.在线剪辑</w:t>
            </w:r>
          </w:p>
          <w:p w14:paraId="7F27C2BE">
            <w:pPr>
              <w:spacing w:line="360" w:lineRule="exact"/>
              <w:rPr>
                <w:rFonts w:hint="eastAsia" w:ascii="宋体" w:hAnsi="宋体" w:cs="宋体"/>
                <w:szCs w:val="21"/>
              </w:rPr>
            </w:pPr>
            <w:r>
              <w:rPr>
                <w:rFonts w:hint="eastAsia" w:ascii="宋体" w:hAnsi="宋体" w:cs="宋体"/>
                <w:szCs w:val="21"/>
              </w:rPr>
              <w:t>（1）支持对数字人、贴图、文字、字幕等所有元素，位置、大小等属性的编辑；</w:t>
            </w:r>
          </w:p>
          <w:p w14:paraId="342E11F7">
            <w:pPr>
              <w:spacing w:line="360" w:lineRule="exact"/>
              <w:rPr>
                <w:rFonts w:hint="eastAsia" w:ascii="宋体" w:hAnsi="宋体" w:cs="宋体"/>
                <w:szCs w:val="21"/>
              </w:rPr>
            </w:pPr>
            <w:r>
              <w:rPr>
                <w:rFonts w:hint="eastAsia" w:ascii="宋体" w:hAnsi="宋体" w:cs="宋体"/>
                <w:szCs w:val="21"/>
              </w:rPr>
              <w:t>（2）支持对数字人、贴图、文字、字幕等图层的顺序进行拖动编辑，也可进行可视、隐藏、锁定操作；</w:t>
            </w:r>
          </w:p>
          <w:p w14:paraId="39463A73">
            <w:pPr>
              <w:spacing w:line="360" w:lineRule="exact"/>
              <w:rPr>
                <w:rFonts w:hint="eastAsia" w:ascii="宋体" w:hAnsi="宋体" w:cs="宋体"/>
                <w:szCs w:val="21"/>
              </w:rPr>
            </w:pPr>
            <w:r>
              <w:rPr>
                <w:rFonts w:hint="eastAsia" w:ascii="宋体" w:hAnsi="宋体" w:cs="宋体"/>
                <w:szCs w:val="21"/>
              </w:rPr>
              <w:t>（3）支持16:9、9:16、4:3、3:4、1:1等多种视频比例；</w:t>
            </w:r>
          </w:p>
          <w:p w14:paraId="4E1787E5">
            <w:pPr>
              <w:spacing w:line="360" w:lineRule="exact"/>
              <w:rPr>
                <w:rFonts w:hint="eastAsia" w:ascii="宋体" w:hAnsi="宋体" w:cs="宋体"/>
                <w:szCs w:val="21"/>
              </w:rPr>
            </w:pPr>
            <w:r>
              <w:rPr>
                <w:rFonts w:hint="eastAsia" w:ascii="宋体" w:hAnsi="宋体" w:cs="宋体"/>
                <w:szCs w:val="21"/>
              </w:rPr>
              <w:t>（4）支持4K、2K、1080P、720P等多种视频尺寸。</w:t>
            </w:r>
          </w:p>
          <w:p w14:paraId="76467C9C">
            <w:pPr>
              <w:spacing w:line="360" w:lineRule="exact"/>
              <w:rPr>
                <w:rFonts w:hint="eastAsia" w:ascii="宋体" w:hAnsi="宋体" w:cs="宋体"/>
                <w:b/>
                <w:bCs/>
                <w:szCs w:val="21"/>
              </w:rPr>
            </w:pPr>
            <w:r>
              <w:rPr>
                <w:rFonts w:hint="eastAsia" w:ascii="宋体" w:hAnsi="宋体" w:cs="宋体"/>
                <w:b/>
                <w:bCs/>
                <w:szCs w:val="21"/>
              </w:rPr>
              <w:t>四、数字人微课视频</w:t>
            </w:r>
          </w:p>
          <w:p w14:paraId="4127AE45">
            <w:pPr>
              <w:spacing w:line="360" w:lineRule="exact"/>
              <w:rPr>
                <w:rFonts w:ascii="宋体" w:hAnsi="宋体" w:cs="宋体"/>
                <w:b/>
                <w:bCs/>
                <w:szCs w:val="21"/>
              </w:rPr>
            </w:pPr>
            <w:r>
              <w:rPr>
                <w:rFonts w:hint="eastAsia" w:ascii="宋体" w:hAnsi="宋体" w:cs="宋体"/>
                <w:b/>
                <w:bCs/>
                <w:szCs w:val="21"/>
              </w:rPr>
              <w:t>每个微课视频时长为5-10分钟，总时长不少于92分钟</w:t>
            </w:r>
          </w:p>
          <w:p w14:paraId="5B8D1A49">
            <w:pPr>
              <w:spacing w:line="360" w:lineRule="exact"/>
              <w:rPr>
                <w:rFonts w:hint="eastAsia" w:ascii="宋体" w:hAnsi="宋体" w:cs="宋体"/>
                <w:szCs w:val="21"/>
              </w:rPr>
            </w:pPr>
            <w:r>
              <w:rPr>
                <w:rFonts w:hint="eastAsia" w:ascii="宋体" w:hAnsi="宋体" w:cs="宋体"/>
                <w:szCs w:val="21"/>
              </w:rPr>
              <w:t>1.微课内容应符合我国法律法规，尊重各民族的风俗习惯，版权不存在争议。</w:t>
            </w:r>
          </w:p>
          <w:p w14:paraId="163005E1">
            <w:pPr>
              <w:spacing w:line="360" w:lineRule="exact"/>
              <w:rPr>
                <w:rFonts w:hint="eastAsia" w:ascii="宋体" w:hAnsi="宋体" w:cs="宋体"/>
                <w:szCs w:val="21"/>
              </w:rPr>
            </w:pPr>
            <w:r>
              <w:rPr>
                <w:rFonts w:hint="eastAsia" w:ascii="宋体" w:hAnsi="宋体" w:cs="宋体"/>
                <w:szCs w:val="21"/>
              </w:rPr>
              <w:t>2.微课程以视频为主要载体，围绕某个知识点内容展开、基于教学设计的学习资源。含片头、片尾、数字教师出镜、数字教室AI配音、PPT穿插、使用添加PPT内置动画效果包装，使用添加PPT内置平滑切换效果包装，制作所用的软件版本Microsoft Office 2016或同等及以上档次；</w:t>
            </w:r>
          </w:p>
          <w:p w14:paraId="2151E11D">
            <w:pPr>
              <w:spacing w:line="360" w:lineRule="exact"/>
              <w:rPr>
                <w:rFonts w:hint="eastAsia" w:ascii="宋体" w:hAnsi="宋体" w:cs="宋体"/>
                <w:szCs w:val="21"/>
              </w:rPr>
            </w:pPr>
            <w:r>
              <w:rPr>
                <w:rFonts w:hint="eastAsia" w:ascii="宋体" w:hAnsi="宋体" w:cs="宋体"/>
                <w:szCs w:val="21"/>
              </w:rPr>
              <w:t>3.微课程配备课程编导，提供本微课程资源的审读服务，对本微课程的文档、图片、视频等资源进行意识形态、涉政、涉黄、广告或文字违规等情况进行风险把控。</w:t>
            </w:r>
          </w:p>
          <w:p w14:paraId="1E5A8FEA">
            <w:pPr>
              <w:spacing w:line="360" w:lineRule="exact"/>
              <w:rPr>
                <w:rFonts w:hint="eastAsia" w:ascii="宋体" w:hAnsi="宋体" w:cs="宋体"/>
                <w:szCs w:val="21"/>
              </w:rPr>
            </w:pPr>
            <w:r>
              <w:rPr>
                <w:rFonts w:hint="eastAsia" w:ascii="宋体" w:hAnsi="宋体" w:cs="宋体"/>
                <w:szCs w:val="21"/>
              </w:rPr>
              <w:t>4.模板应用：在教师提供PPT初稿的基础上重新进行符合课程内容特点的PPT美化设计，包含不同板块的背景、教师出镜背景、人名条、章节页、画中画框、关键字美化框等元素。模板朴素、大方，颜色适宜，便于长时间观看；在模板的适当位置标明课程名称、模块（章或节）序号与模块（章或节）的名称。</w:t>
            </w:r>
          </w:p>
          <w:p w14:paraId="2AD2798C">
            <w:pPr>
              <w:spacing w:line="360" w:lineRule="exact"/>
              <w:rPr>
                <w:rFonts w:hint="eastAsia" w:ascii="宋体" w:hAnsi="宋体" w:cs="宋体"/>
                <w:szCs w:val="21"/>
              </w:rPr>
            </w:pPr>
            <w:r>
              <w:rPr>
                <w:rFonts w:hint="eastAsia" w:ascii="宋体" w:hAnsi="宋体" w:cs="宋体"/>
                <w:szCs w:val="21"/>
              </w:rPr>
              <w:t>5.提供1名教师进行1套服装和妆容造型数字教师训练模型视频采集服务，对教师真人形象进行AI合成与训练，训练数字人的嘴型、面部表情和肢体动作。通过音频驱动数字教师做出和语音完全匹配的嘴型面部表情和肢体动作。数字教师是固定的形象，和提供的教师真人的视频，一样的发型，妆容，服饰，克隆好的数字教师不支持更换衣服和妆容配饰等等。</w:t>
            </w:r>
          </w:p>
          <w:p w14:paraId="03ED9681">
            <w:pPr>
              <w:spacing w:line="360" w:lineRule="exact"/>
              <w:rPr>
                <w:rFonts w:hint="eastAsia" w:ascii="宋体" w:hAnsi="宋体" w:cs="宋体"/>
                <w:szCs w:val="21"/>
              </w:rPr>
            </w:pPr>
            <w:r>
              <w:rPr>
                <w:rFonts w:hint="eastAsia" w:ascii="宋体" w:hAnsi="宋体" w:cs="宋体"/>
                <w:szCs w:val="21"/>
              </w:rPr>
              <w:t>6.数字教师抠像模板工程使用AE软件进行设计，要求人物抠像边缘清晰无闪烁，无噪点，无发绿或发蓝现象，文件制作所用的软件版本在Adobe CC 2018或同等及以上档次；</w:t>
            </w:r>
          </w:p>
          <w:p w14:paraId="40C40BD3">
            <w:pPr>
              <w:spacing w:line="360" w:lineRule="exact"/>
              <w:rPr>
                <w:rFonts w:hint="eastAsia" w:ascii="宋体" w:hAnsi="宋体" w:cs="宋体"/>
                <w:szCs w:val="21"/>
              </w:rPr>
            </w:pPr>
            <w:r>
              <w:rPr>
                <w:rFonts w:hint="eastAsia" w:ascii="宋体" w:hAnsi="宋体" w:cs="宋体"/>
                <w:szCs w:val="21"/>
              </w:rPr>
              <w:t>7.字幕要使用符合国家标准的规范字，不出现繁体字、异体字(国家规定的除外)、错别字；字幕的字体、大小、色彩搭配、摆放位置、停留时间、出入屏方式力求与其他要素（画面、解说词、音乐）配合适当，不能破坏原有画面。</w:t>
            </w:r>
          </w:p>
          <w:p w14:paraId="0C9034C0">
            <w:pPr>
              <w:spacing w:line="360" w:lineRule="exact"/>
              <w:rPr>
                <w:rFonts w:hint="eastAsia" w:ascii="宋体" w:hAnsi="宋体" w:cs="宋体"/>
                <w:szCs w:val="21"/>
              </w:rPr>
            </w:pPr>
            <w:r>
              <w:rPr>
                <w:rFonts w:hint="eastAsia" w:ascii="宋体" w:hAnsi="宋体" w:cs="宋体"/>
                <w:szCs w:val="21"/>
              </w:rPr>
              <w:t>8.视频要求图像清晰，声音和画面同步，播放时没有明显的噪点，播放流畅；</w:t>
            </w:r>
          </w:p>
          <w:p w14:paraId="57CCD4F4">
            <w:pPr>
              <w:spacing w:line="360" w:lineRule="exact"/>
              <w:rPr>
                <w:rFonts w:hint="eastAsia" w:ascii="宋体" w:hAnsi="宋体" w:cs="宋体"/>
                <w:szCs w:val="21"/>
              </w:rPr>
            </w:pPr>
            <w:r>
              <w:rPr>
                <w:rFonts w:hint="eastAsia" w:ascii="宋体" w:hAnsi="宋体" w:cs="宋体"/>
                <w:szCs w:val="21"/>
              </w:rPr>
              <w:t>9.根据课程内容提供片头、片尾；</w:t>
            </w:r>
          </w:p>
          <w:p w14:paraId="2B887823">
            <w:pPr>
              <w:spacing w:line="360" w:lineRule="exact"/>
              <w:rPr>
                <w:rFonts w:hint="eastAsia" w:ascii="宋体" w:hAnsi="宋体" w:cs="宋体"/>
                <w:szCs w:val="21"/>
              </w:rPr>
            </w:pPr>
            <w:r>
              <w:rPr>
                <w:rFonts w:hint="eastAsia" w:ascii="宋体" w:hAnsi="宋体" w:cs="宋体"/>
                <w:szCs w:val="21"/>
              </w:rPr>
              <w:t>10.视频采用MP4格式封装。</w:t>
            </w:r>
          </w:p>
          <w:p w14:paraId="224D5B37">
            <w:pPr>
              <w:pStyle w:val="2"/>
              <w:numPr>
                <w:ilvl w:val="5"/>
                <w:numId w:val="0"/>
              </w:numPr>
              <w:spacing w:before="0" w:line="360" w:lineRule="exact"/>
              <w:rPr>
                <w:rFonts w:hint="eastAsia" w:ascii="宋体" w:hAnsi="宋体" w:cs="宋体"/>
                <w:bCs/>
                <w:color w:val="auto"/>
                <w:sz w:val="21"/>
                <w:szCs w:val="21"/>
                <w:lang w:val="en-US" w:eastAsia="zh-CN"/>
              </w:rPr>
            </w:pPr>
            <w:r>
              <w:rPr>
                <w:rFonts w:hint="eastAsia" w:ascii="宋体" w:hAnsi="宋体" w:cs="宋体"/>
                <w:color w:val="auto"/>
                <w:sz w:val="21"/>
                <w:szCs w:val="21"/>
                <w:lang w:val="en-US" w:eastAsia="zh-CN"/>
              </w:rPr>
              <w:t>▲</w:t>
            </w:r>
            <w:r>
              <w:rPr>
                <w:rFonts w:hint="eastAsia" w:ascii="宋体" w:hAnsi="宋体" w:cs="宋体"/>
                <w:bCs/>
                <w:color w:val="auto"/>
                <w:sz w:val="21"/>
                <w:szCs w:val="21"/>
                <w:lang w:val="en-US" w:eastAsia="zh-CN"/>
              </w:rPr>
              <w:t>11.内容安全检测</w:t>
            </w:r>
          </w:p>
          <w:p w14:paraId="41B7A804">
            <w:pPr>
              <w:pStyle w:val="9"/>
              <w:widowControl w:val="0"/>
              <w:numPr>
                <w:ilvl w:val="0"/>
                <w:numId w:val="9"/>
              </w:numPr>
              <w:spacing w:after="0" w:line="360" w:lineRule="exact"/>
              <w:outlineLvl w:val="1"/>
              <w:rPr>
                <w:rFonts w:hint="eastAsia" w:ascii="宋体" w:hAnsi="宋体" w:eastAsia="宋体" w:cs="宋体"/>
                <w:color w:val="auto"/>
                <w:spacing w:val="-4"/>
                <w:kern w:val="2"/>
                <w:sz w:val="21"/>
                <w:szCs w:val="21"/>
                <w:lang w:val="en-US" w:eastAsia="zh-CN"/>
              </w:rPr>
            </w:pPr>
            <w:r>
              <w:rPr>
                <w:rFonts w:hint="eastAsia" w:ascii="宋体" w:hAnsi="宋体" w:eastAsia="宋体" w:cs="宋体"/>
                <w:color w:val="auto"/>
                <w:spacing w:val="-4"/>
                <w:kern w:val="2"/>
                <w:sz w:val="21"/>
                <w:szCs w:val="21"/>
                <w:lang w:val="en-US" w:eastAsia="zh-CN"/>
              </w:rPr>
              <w:t>文本检测</w:t>
            </w:r>
          </w:p>
          <w:p w14:paraId="548D48E8">
            <w:pPr>
              <w:pStyle w:val="15"/>
              <w:spacing w:line="360" w:lineRule="exact"/>
              <w:ind w:firstLine="202" w:firstLineChars="100"/>
              <w:rPr>
                <w:rFonts w:hint="eastAsia" w:ascii="宋体" w:hAnsi="宋体" w:cs="宋体"/>
                <w:spacing w:val="-4"/>
                <w:szCs w:val="21"/>
              </w:rPr>
            </w:pPr>
            <w:r>
              <w:rPr>
                <w:rFonts w:hint="eastAsia" w:ascii="宋体" w:hAnsi="宋体" w:cs="宋体"/>
                <w:spacing w:val="-4"/>
                <w:szCs w:val="21"/>
              </w:rPr>
              <w:t>支持基于快速规则算法过滤特定敏感文本；</w:t>
            </w:r>
          </w:p>
          <w:p w14:paraId="395BA544">
            <w:pPr>
              <w:pStyle w:val="15"/>
              <w:spacing w:line="360" w:lineRule="exact"/>
              <w:ind w:firstLine="202" w:firstLineChars="100"/>
              <w:rPr>
                <w:rFonts w:hint="eastAsia" w:ascii="宋体" w:hAnsi="宋体" w:cs="宋体"/>
                <w:spacing w:val="-4"/>
                <w:szCs w:val="21"/>
              </w:rPr>
            </w:pPr>
            <w:r>
              <w:rPr>
                <w:rFonts w:hint="eastAsia" w:ascii="宋体" w:hAnsi="宋体" w:cs="宋体"/>
                <w:spacing w:val="-4"/>
                <w:szCs w:val="21"/>
              </w:rPr>
              <w:t>支持基于文本模型，通过对文本进行聚类和语义分析进行敏感识别；</w:t>
            </w:r>
          </w:p>
          <w:p w14:paraId="6DC46B78">
            <w:pPr>
              <w:pStyle w:val="15"/>
              <w:spacing w:line="360" w:lineRule="exact"/>
              <w:ind w:left="389" w:leftChars="89" w:hanging="202" w:hangingChars="100"/>
              <w:rPr>
                <w:rFonts w:hint="eastAsia" w:ascii="宋体" w:hAnsi="宋体" w:cs="宋体"/>
                <w:spacing w:val="-4"/>
                <w:szCs w:val="21"/>
              </w:rPr>
            </w:pPr>
            <w:r>
              <w:rPr>
                <w:rFonts w:hint="eastAsia" w:ascii="宋体" w:hAnsi="宋体" w:cs="宋体"/>
                <w:spacing w:val="-4"/>
                <w:szCs w:val="21"/>
              </w:rPr>
              <w:t>支持检测涉政、谩骂、灌水等七种类型的敏感文本；</w:t>
            </w:r>
          </w:p>
          <w:p w14:paraId="3C391875">
            <w:pPr>
              <w:pStyle w:val="15"/>
              <w:spacing w:line="360" w:lineRule="exact"/>
              <w:ind w:left="389" w:leftChars="89" w:hanging="202" w:hangingChars="100"/>
              <w:rPr>
                <w:rFonts w:hint="eastAsia" w:ascii="宋体" w:hAnsi="宋体" w:cs="宋体"/>
                <w:spacing w:val="-4"/>
                <w:szCs w:val="21"/>
              </w:rPr>
            </w:pPr>
            <w:r>
              <w:rPr>
                <w:rFonts w:hint="eastAsia" w:ascii="宋体" w:hAnsi="宋体" w:cs="宋体"/>
                <w:spacing w:val="-4"/>
                <w:szCs w:val="21"/>
              </w:rPr>
              <w:t>支持对变种敏感文本检测；</w:t>
            </w:r>
          </w:p>
          <w:p w14:paraId="38CB2D7B">
            <w:pPr>
              <w:pStyle w:val="15"/>
              <w:spacing w:line="360" w:lineRule="exact"/>
              <w:ind w:left="389" w:leftChars="89" w:hanging="202" w:hangingChars="100"/>
              <w:rPr>
                <w:rFonts w:hint="eastAsia" w:ascii="宋体" w:hAnsi="宋体" w:cs="宋体"/>
                <w:spacing w:val="-4"/>
                <w:szCs w:val="21"/>
              </w:rPr>
            </w:pPr>
            <w:r>
              <w:rPr>
                <w:rFonts w:hint="eastAsia" w:ascii="宋体" w:hAnsi="宋体" w:cs="宋体"/>
                <w:spacing w:val="-4"/>
                <w:szCs w:val="21"/>
              </w:rPr>
              <w:t>支持对用户自定义的敏感内容进行检测；</w:t>
            </w:r>
          </w:p>
          <w:p w14:paraId="48AC209A">
            <w:pPr>
              <w:pStyle w:val="9"/>
              <w:widowControl w:val="0"/>
              <w:numPr>
                <w:ilvl w:val="0"/>
                <w:numId w:val="9"/>
              </w:numPr>
              <w:spacing w:after="0" w:line="360" w:lineRule="exact"/>
              <w:outlineLvl w:val="1"/>
              <w:rPr>
                <w:rFonts w:hint="eastAsia" w:ascii="宋体" w:hAnsi="宋体" w:eastAsia="宋体" w:cs="宋体"/>
                <w:color w:val="auto"/>
                <w:spacing w:val="-4"/>
                <w:kern w:val="2"/>
                <w:sz w:val="21"/>
                <w:szCs w:val="21"/>
                <w:lang w:val="en-US" w:eastAsia="zh-CN"/>
              </w:rPr>
            </w:pPr>
            <w:r>
              <w:rPr>
                <w:rFonts w:hint="eastAsia" w:ascii="宋体" w:hAnsi="宋体" w:eastAsia="宋体" w:cs="宋体"/>
                <w:color w:val="auto"/>
                <w:spacing w:val="-4"/>
                <w:kern w:val="2"/>
                <w:sz w:val="21"/>
                <w:szCs w:val="21"/>
                <w:lang w:val="en-US" w:eastAsia="zh-CN"/>
              </w:rPr>
              <w:t>图片检测</w:t>
            </w:r>
          </w:p>
          <w:p w14:paraId="2AD556A5">
            <w:pPr>
              <w:pStyle w:val="15"/>
              <w:spacing w:line="360" w:lineRule="exact"/>
              <w:ind w:firstLine="202" w:firstLineChars="100"/>
              <w:rPr>
                <w:rFonts w:hint="eastAsia" w:ascii="宋体" w:hAnsi="宋体" w:cs="宋体"/>
                <w:spacing w:val="-4"/>
                <w:szCs w:val="21"/>
              </w:rPr>
            </w:pPr>
            <w:r>
              <w:rPr>
                <w:rFonts w:hint="eastAsia" w:ascii="宋体" w:hAnsi="宋体" w:cs="宋体"/>
                <w:spacing w:val="-4"/>
                <w:szCs w:val="21"/>
              </w:rPr>
              <w:t>支持根据图片分类模型对敏感图片进行识别；</w:t>
            </w:r>
          </w:p>
          <w:p w14:paraId="21187FA3">
            <w:pPr>
              <w:pStyle w:val="15"/>
              <w:spacing w:line="360" w:lineRule="exact"/>
              <w:ind w:firstLine="202" w:firstLineChars="100"/>
              <w:rPr>
                <w:rFonts w:hint="eastAsia" w:ascii="宋体" w:hAnsi="宋体" w:cs="宋体"/>
                <w:spacing w:val="-4"/>
                <w:szCs w:val="21"/>
              </w:rPr>
            </w:pPr>
            <w:r>
              <w:rPr>
                <w:rFonts w:hint="eastAsia" w:ascii="宋体" w:hAnsi="宋体" w:cs="宋体"/>
                <w:spacing w:val="-4"/>
                <w:szCs w:val="21"/>
              </w:rPr>
              <w:t>支持根据图片目标检测对图片中小目标敏感内容识别；</w:t>
            </w:r>
          </w:p>
          <w:p w14:paraId="5AC7BA9B">
            <w:pPr>
              <w:pStyle w:val="15"/>
              <w:spacing w:line="360" w:lineRule="exact"/>
              <w:ind w:firstLine="202" w:firstLineChars="100"/>
              <w:rPr>
                <w:rFonts w:hint="eastAsia" w:ascii="宋体" w:hAnsi="宋体" w:cs="宋体"/>
                <w:spacing w:val="-4"/>
                <w:szCs w:val="21"/>
              </w:rPr>
            </w:pPr>
            <w:r>
              <w:rPr>
                <w:rFonts w:hint="eastAsia" w:ascii="宋体" w:hAnsi="宋体" w:cs="宋体"/>
                <w:spacing w:val="-4"/>
                <w:szCs w:val="21"/>
              </w:rPr>
              <w:t>支持根据用户自定义的敏感图片进行敏感识别比对；</w:t>
            </w:r>
          </w:p>
          <w:p w14:paraId="725FDEA6">
            <w:pPr>
              <w:pStyle w:val="15"/>
              <w:spacing w:line="360" w:lineRule="exact"/>
              <w:ind w:firstLine="202" w:firstLineChars="100"/>
              <w:rPr>
                <w:rFonts w:hint="eastAsia" w:ascii="宋体" w:hAnsi="宋体" w:cs="宋体"/>
                <w:spacing w:val="-4"/>
                <w:szCs w:val="21"/>
              </w:rPr>
            </w:pPr>
            <w:r>
              <w:rPr>
                <w:rFonts w:hint="eastAsia" w:ascii="宋体" w:hAnsi="宋体" w:cs="宋体"/>
                <w:spacing w:val="-4"/>
                <w:szCs w:val="21"/>
              </w:rPr>
              <w:t>支持根据人像 AI 模型对涉政、违禁人物进行人脸识别；</w:t>
            </w:r>
          </w:p>
          <w:p w14:paraId="59DC63DB">
            <w:pPr>
              <w:pStyle w:val="15"/>
              <w:spacing w:line="360" w:lineRule="exact"/>
              <w:ind w:firstLine="202" w:firstLineChars="100"/>
              <w:rPr>
                <w:rFonts w:hint="eastAsia" w:ascii="宋体" w:hAnsi="宋体" w:cs="宋体"/>
                <w:spacing w:val="-4"/>
                <w:szCs w:val="21"/>
              </w:rPr>
            </w:pPr>
            <w:r>
              <w:rPr>
                <w:rFonts w:hint="eastAsia" w:ascii="宋体" w:hAnsi="宋体" w:cs="宋体"/>
                <w:spacing w:val="-4"/>
                <w:szCs w:val="21"/>
              </w:rPr>
              <w:t>支持检测涉政、色情、违禁等六种类型的敏感图片检测；</w:t>
            </w:r>
          </w:p>
          <w:p w14:paraId="19D4C9BC">
            <w:pPr>
              <w:pStyle w:val="9"/>
              <w:widowControl w:val="0"/>
              <w:numPr>
                <w:ilvl w:val="0"/>
                <w:numId w:val="9"/>
              </w:numPr>
              <w:spacing w:after="0" w:line="360" w:lineRule="exact"/>
              <w:outlineLvl w:val="1"/>
              <w:rPr>
                <w:rFonts w:hint="eastAsia" w:ascii="宋体" w:hAnsi="宋体" w:eastAsia="宋体" w:cs="宋体"/>
                <w:color w:val="auto"/>
                <w:spacing w:val="-4"/>
                <w:kern w:val="2"/>
                <w:sz w:val="21"/>
                <w:szCs w:val="21"/>
                <w:lang w:val="en-US" w:eastAsia="zh-CN"/>
              </w:rPr>
            </w:pPr>
            <w:r>
              <w:rPr>
                <w:rFonts w:hint="eastAsia" w:ascii="宋体" w:hAnsi="宋体" w:eastAsia="宋体" w:cs="宋体"/>
                <w:color w:val="auto"/>
                <w:spacing w:val="-4"/>
                <w:kern w:val="2"/>
                <w:sz w:val="21"/>
                <w:szCs w:val="21"/>
                <w:lang w:val="en-US" w:eastAsia="zh-CN"/>
              </w:rPr>
              <w:t>视频检测</w:t>
            </w:r>
          </w:p>
          <w:p w14:paraId="0522B49E">
            <w:pPr>
              <w:pStyle w:val="15"/>
              <w:spacing w:line="360" w:lineRule="exact"/>
              <w:ind w:firstLine="0" w:firstLineChars="0"/>
              <w:rPr>
                <w:rFonts w:hint="eastAsia" w:ascii="宋体" w:hAnsi="宋体" w:cs="宋体"/>
                <w:spacing w:val="-4"/>
                <w:szCs w:val="21"/>
              </w:rPr>
            </w:pPr>
            <w:r>
              <w:rPr>
                <w:rFonts w:hint="eastAsia" w:ascii="宋体" w:hAnsi="宋体" w:cs="宋体"/>
                <w:spacing w:val="-4"/>
                <w:szCs w:val="21"/>
              </w:rPr>
              <w:t>支持对离线视频进行敏感内容检测；</w:t>
            </w:r>
          </w:p>
          <w:p w14:paraId="6F5BF237">
            <w:pPr>
              <w:pStyle w:val="15"/>
              <w:spacing w:line="360" w:lineRule="exact"/>
              <w:ind w:firstLine="202" w:firstLineChars="100"/>
              <w:rPr>
                <w:rFonts w:hint="eastAsia" w:ascii="宋体" w:hAnsi="宋体" w:cs="宋体"/>
                <w:spacing w:val="-4"/>
                <w:szCs w:val="21"/>
              </w:rPr>
            </w:pPr>
            <w:r>
              <w:rPr>
                <w:rFonts w:hint="eastAsia" w:ascii="宋体" w:hAnsi="宋体" w:cs="宋体"/>
                <w:spacing w:val="-4"/>
                <w:szCs w:val="21"/>
              </w:rPr>
              <w:t>视频的分类识别基于图片检测识别进行，可实现图片检测的全类检测；</w:t>
            </w:r>
          </w:p>
          <w:p w14:paraId="5C8E0780">
            <w:pPr>
              <w:pStyle w:val="9"/>
              <w:widowControl w:val="0"/>
              <w:numPr>
                <w:ilvl w:val="0"/>
                <w:numId w:val="9"/>
              </w:numPr>
              <w:spacing w:after="0" w:line="360" w:lineRule="exact"/>
              <w:outlineLvl w:val="1"/>
              <w:rPr>
                <w:rFonts w:hint="eastAsia" w:ascii="宋体" w:hAnsi="宋体" w:eastAsia="宋体" w:cs="宋体"/>
                <w:color w:val="auto"/>
                <w:spacing w:val="-4"/>
                <w:kern w:val="2"/>
                <w:sz w:val="21"/>
                <w:szCs w:val="21"/>
                <w:lang w:val="en-US" w:eastAsia="zh-CN"/>
              </w:rPr>
            </w:pPr>
            <w:r>
              <w:rPr>
                <w:rFonts w:hint="eastAsia" w:ascii="宋体" w:hAnsi="宋体" w:eastAsia="宋体" w:cs="宋体"/>
                <w:color w:val="auto"/>
                <w:spacing w:val="-4"/>
                <w:kern w:val="2"/>
                <w:sz w:val="21"/>
                <w:szCs w:val="21"/>
                <w:lang w:val="en-US" w:eastAsia="zh-CN"/>
              </w:rPr>
              <w:t>文档检测</w:t>
            </w:r>
          </w:p>
          <w:p w14:paraId="2F460F76">
            <w:pPr>
              <w:pStyle w:val="15"/>
              <w:spacing w:line="360" w:lineRule="exact"/>
              <w:ind w:firstLine="202" w:firstLineChars="100"/>
              <w:rPr>
                <w:rFonts w:hint="eastAsia" w:ascii="宋体" w:hAnsi="宋体" w:cs="宋体"/>
                <w:spacing w:val="-4"/>
                <w:szCs w:val="21"/>
              </w:rPr>
            </w:pPr>
            <w:r>
              <w:rPr>
                <w:rFonts w:hint="eastAsia" w:ascii="宋体" w:hAnsi="宋体" w:cs="宋体"/>
                <w:spacing w:val="-4"/>
                <w:szCs w:val="21"/>
              </w:rPr>
              <w:t>支持对 word、txt、ppt 等多种格式文档内容进行解析，并还原文档位置；</w:t>
            </w:r>
          </w:p>
          <w:p w14:paraId="0C9AE514">
            <w:pPr>
              <w:spacing w:line="360" w:lineRule="exact"/>
              <w:ind w:firstLine="202" w:firstLineChars="100"/>
              <w:rPr>
                <w:rFonts w:hint="eastAsia" w:ascii="宋体" w:hAnsi="宋体" w:cs="宋体"/>
                <w:spacing w:val="-4"/>
                <w:szCs w:val="21"/>
              </w:rPr>
            </w:pPr>
            <w:r>
              <w:rPr>
                <w:rFonts w:hint="eastAsia" w:ascii="宋体" w:hAnsi="宋体" w:cs="宋体"/>
                <w:spacing w:val="-4"/>
                <w:szCs w:val="21"/>
              </w:rPr>
              <w:t>文档检测模型基于文本检测与图片检测，可实现文本检测与图片检测的全类检测；</w:t>
            </w:r>
          </w:p>
          <w:p w14:paraId="5BDEFD18">
            <w:pPr>
              <w:spacing w:line="360" w:lineRule="exact"/>
              <w:rPr>
                <w:rFonts w:hint="eastAsia" w:ascii="宋体" w:hAnsi="宋体" w:cs="宋体"/>
                <w:bCs/>
                <w:spacing w:val="-4"/>
                <w:szCs w:val="21"/>
              </w:rPr>
            </w:pPr>
            <w:r>
              <w:rPr>
                <w:rFonts w:hint="eastAsia" w:ascii="宋体" w:hAnsi="宋体" w:cs="宋体"/>
                <w:bCs/>
                <w:spacing w:val="-4"/>
                <w:szCs w:val="21"/>
              </w:rPr>
              <w:t>12.</w:t>
            </w:r>
            <w:r>
              <w:rPr>
                <w:rFonts w:hint="eastAsia" w:ascii="宋体" w:hAnsi="宋体" w:cs="宋体"/>
                <w:spacing w:val="-4"/>
                <w:kern w:val="0"/>
                <w:szCs w:val="21"/>
              </w:rPr>
              <w:t>提供在线精品课程</w:t>
            </w:r>
            <w:r>
              <w:rPr>
                <w:rFonts w:hint="eastAsia" w:ascii="宋体" w:hAnsi="宋体" w:cs="宋体"/>
                <w:bCs/>
                <w:spacing w:val="-4"/>
                <w:szCs w:val="21"/>
              </w:rPr>
              <w:t>平台</w:t>
            </w:r>
            <w:r>
              <w:rPr>
                <w:rFonts w:hint="eastAsia" w:ascii="宋体" w:hAnsi="宋体" w:cs="宋体"/>
                <w:spacing w:val="-4"/>
                <w:kern w:val="0"/>
                <w:szCs w:val="21"/>
              </w:rPr>
              <w:t>运维具体功能参数</w:t>
            </w:r>
          </w:p>
          <w:p w14:paraId="282C72DA">
            <w:pPr>
              <w:spacing w:line="360" w:lineRule="exact"/>
              <w:rPr>
                <w:rFonts w:hint="eastAsia" w:ascii="宋体" w:hAnsi="宋体" w:cs="宋体"/>
                <w:szCs w:val="21"/>
              </w:rPr>
            </w:pPr>
            <w:r>
              <w:rPr>
                <w:rFonts w:hint="eastAsia" w:ascii="宋体" w:hAnsi="宋体" w:cs="宋体"/>
                <w:b/>
                <w:szCs w:val="21"/>
              </w:rPr>
              <w:t>※</w:t>
            </w:r>
            <w:r>
              <w:rPr>
                <w:rFonts w:hint="eastAsia" w:ascii="宋体" w:hAnsi="宋体" w:cs="宋体"/>
                <w:szCs w:val="21"/>
              </w:rPr>
              <w:t>①教师通过点击课表中课程，可直接进入课程详情页面，支持编辑上课方式、上课地点，可在课表中直接发起课堂签到、课堂投票、选人、抢答等课堂活动；支持班级学生管理、教学日志编写、教案编写。</w:t>
            </w:r>
          </w:p>
          <w:p w14:paraId="3A772779">
            <w:pPr>
              <w:spacing w:line="360" w:lineRule="exact"/>
              <w:rPr>
                <w:rFonts w:hint="eastAsia" w:ascii="宋体" w:hAnsi="宋体" w:cs="宋体"/>
                <w:szCs w:val="21"/>
              </w:rPr>
            </w:pPr>
            <w:r>
              <w:rPr>
                <w:rFonts w:hint="eastAsia" w:ascii="宋体" w:hAnsi="宋体" w:cs="宋体"/>
                <w:szCs w:val="21"/>
              </w:rPr>
              <w:t>②支持课程资源编辑器，编辑器需适应教师使用word/wps等软件习惯，支持设置字体颜色修改、行距、格式设置，支持文本格式刷。支持教学视频任意时间点插入课程知识图谱中已建设完成的知识点，并拖动修改位置；支持教学视频任意时间点插入批注，批注可在线编辑。</w:t>
            </w:r>
          </w:p>
          <w:p w14:paraId="28B2BC41">
            <w:pPr>
              <w:adjustRightInd w:val="0"/>
              <w:snapToGrid w:val="0"/>
              <w:spacing w:line="360" w:lineRule="exact"/>
              <w:rPr>
                <w:rFonts w:hint="eastAsia" w:ascii="宋体" w:hAnsi="宋体" w:cs="宋体"/>
                <w:szCs w:val="21"/>
              </w:rPr>
            </w:pPr>
            <w:r>
              <w:rPr>
                <w:rFonts w:hint="eastAsia" w:ascii="宋体" w:hAnsi="宋体" w:cs="宋体"/>
                <w:szCs w:val="21"/>
              </w:rPr>
              <w:t>●③</w:t>
            </w:r>
            <w:r>
              <w:rPr>
                <w:rFonts w:hint="eastAsia" w:ascii="宋体" w:hAnsi="宋体" w:cs="宋体"/>
                <w:spacing w:val="-4"/>
                <w:szCs w:val="21"/>
              </w:rPr>
              <w:t>支持rmvb、3gp、mpg、mpeg、mov、wmv、asf、avi、mkv、mp4、flv、vob、f4v等高清和网络格式视频上传，视频上传后自动转码，无需下载可以直接在线进行播放。</w:t>
            </w:r>
          </w:p>
          <w:p w14:paraId="72042115">
            <w:pPr>
              <w:spacing w:line="360" w:lineRule="exact"/>
              <w:rPr>
                <w:rFonts w:hint="eastAsia" w:ascii="宋体" w:hAnsi="宋体" w:cs="宋体"/>
                <w:szCs w:val="21"/>
              </w:rPr>
            </w:pPr>
            <w:r>
              <w:rPr>
                <w:rFonts w:hint="eastAsia" w:ascii="宋体" w:hAnsi="宋体" w:cs="宋体"/>
                <w:szCs w:val="21"/>
              </w:rPr>
              <w:t>④资源监测数据大屏：可查看全校资源总量与各类型资源总量；全校各院系上传资源排行；全校题库试题总量与各题型总量。教学大数据动态展示屏，支持设置屏幕轮播切换时长；设置屏幕数据统计范围（全校或某个学院）；可设置屏幕数据统计课程类别。</w:t>
            </w:r>
          </w:p>
          <w:p w14:paraId="654AB879">
            <w:pPr>
              <w:shd w:val="clear" w:color="auto" w:fill="FFFFFF"/>
              <w:spacing w:line="360" w:lineRule="exact"/>
              <w:rPr>
                <w:rFonts w:hint="eastAsia" w:ascii="宋体" w:hAnsi="宋体" w:cs="宋体"/>
                <w:szCs w:val="21"/>
              </w:rPr>
            </w:pPr>
            <w:r>
              <w:rPr>
                <w:rFonts w:hint="eastAsia" w:ascii="宋体" w:hAnsi="宋体" w:cs="宋体"/>
                <w:b/>
                <w:spacing w:val="-4"/>
                <w:szCs w:val="21"/>
              </w:rPr>
              <w:t>※</w:t>
            </w:r>
            <w:r>
              <w:rPr>
                <w:rFonts w:hint="eastAsia" w:ascii="宋体" w:hAnsi="宋体" w:cs="宋体"/>
                <w:szCs w:val="21"/>
              </w:rPr>
              <w:t>⑤支持自定义创建门户时，可选择平台提供的门户模板，至少提供50个不同风格模板供选择。支持管理员用户自定义设置门户访问权限，无需权限或必须登录后访问；可自定义设置学校门户域名。</w:t>
            </w:r>
          </w:p>
          <w:p w14:paraId="4226BFFD">
            <w:pPr>
              <w:adjustRightInd w:val="0"/>
              <w:snapToGrid w:val="0"/>
              <w:spacing w:line="360" w:lineRule="exact"/>
              <w:rPr>
                <w:rFonts w:hint="eastAsia" w:ascii="宋体" w:hAnsi="宋体" w:cs="宋体"/>
                <w:szCs w:val="21"/>
              </w:rPr>
            </w:pPr>
            <w:r>
              <w:rPr>
                <w:rFonts w:hint="eastAsia" w:ascii="宋体" w:hAnsi="宋体" w:cs="宋体"/>
                <w:szCs w:val="21"/>
              </w:rPr>
              <w:t>●⑥</w:t>
            </w:r>
            <w:r>
              <w:rPr>
                <w:rFonts w:hint="eastAsia" w:ascii="宋体" w:hAnsi="宋体" w:cs="宋体"/>
                <w:spacing w:val="-4"/>
                <w:szCs w:val="21"/>
              </w:rPr>
              <w:t>教师可通过平台上传课程所需要的教材、参考书、参考文献、视频等资源。课程的内容建设，参考资料，课程介绍等，任何位置均可以通过关键字检索平台所提供的海量资源，资源包括但不限于图书、视频等进行插入；插入的资源可以直接点击在线播放查阅，也支持自己上传资料。</w:t>
            </w:r>
          </w:p>
          <w:p w14:paraId="7B79689D">
            <w:pPr>
              <w:spacing w:line="360" w:lineRule="exact"/>
              <w:rPr>
                <w:rFonts w:hint="eastAsia" w:ascii="宋体" w:hAnsi="宋体" w:cs="宋体"/>
                <w:szCs w:val="21"/>
              </w:rPr>
            </w:pPr>
            <w:r>
              <w:rPr>
                <w:rFonts w:hint="eastAsia" w:ascii="宋体" w:hAnsi="宋体" w:cs="宋体"/>
                <w:szCs w:val="21"/>
              </w:rPr>
              <w:t>⑦门户支持添加和设置应用基础模块，包含图标列表、图文列表、轮播图、多图列表、搜索、文本列表、图表、表格、搜索列表、文本、图片、按钮、视频、搜索条、天气、日期、插件、IP、地图等多种基础模块用以生成网站应用模块和页面，满足绝大部分网站内容的展现形式。</w:t>
            </w:r>
          </w:p>
          <w:p w14:paraId="62C1ED38">
            <w:pPr>
              <w:pStyle w:val="4"/>
              <w:spacing w:after="0" w:line="360" w:lineRule="exact"/>
              <w:rPr>
                <w:rFonts w:hint="eastAsia" w:ascii="宋体" w:hAnsi="宋体" w:cs="宋体"/>
                <w:szCs w:val="21"/>
                <w:lang w:val="en-US" w:eastAsia="zh-CN"/>
              </w:rPr>
            </w:pPr>
            <w:r>
              <w:rPr>
                <w:rFonts w:hint="eastAsia" w:ascii="宋体" w:hAnsi="宋体" w:cs="宋体"/>
                <w:b/>
                <w:kern w:val="0"/>
                <w:szCs w:val="21"/>
                <w:lang w:val="en-US" w:eastAsia="zh-CN"/>
              </w:rPr>
              <w:t>※</w:t>
            </w:r>
            <w:r>
              <w:rPr>
                <w:rFonts w:hint="eastAsia" w:ascii="宋体" w:hAnsi="宋体" w:cs="宋体"/>
                <w:szCs w:val="21"/>
                <w:lang w:val="en-US" w:eastAsia="zh-CN"/>
              </w:rPr>
              <w:t>⑧教师可对课程中的资源，包括视频、音频、文档、图书、章节测验等进行知识点标记，学生可在课程学习时查看到不同资源关联的知识点标签。教师可查看班级知识点掌握率分析统计，并支持查看知识点掌握率详情；可查看学生之间对于不同知识点掌握率对比分析，支持查看到某一位学生的知识点掌握详情统计，可以查看每个知识点的课程资源和系统推荐的拓展资源。</w:t>
            </w:r>
          </w:p>
          <w:p w14:paraId="44CCF64C">
            <w:pPr>
              <w:adjustRightInd w:val="0"/>
              <w:snapToGrid w:val="0"/>
              <w:spacing w:line="360" w:lineRule="exact"/>
              <w:rPr>
                <w:rFonts w:hint="eastAsia" w:ascii="宋体" w:hAnsi="宋体" w:cs="宋体"/>
                <w:szCs w:val="21"/>
              </w:rPr>
            </w:pPr>
            <w:r>
              <w:rPr>
                <w:rFonts w:hint="eastAsia" w:ascii="宋体" w:hAnsi="宋体" w:cs="宋体"/>
                <w:szCs w:val="21"/>
              </w:rPr>
              <w:t>●⑨</w:t>
            </w:r>
            <w:r>
              <w:rPr>
                <w:rFonts w:hint="eastAsia" w:ascii="宋体" w:hAnsi="宋体" w:cs="宋体"/>
                <w:spacing w:val="-4"/>
                <w:szCs w:val="21"/>
              </w:rPr>
              <w:t>视频直播：移动客户端教师可以发起视频直播，学生可以通过手机观看直播并留言。</w:t>
            </w:r>
          </w:p>
          <w:p w14:paraId="19909566">
            <w:pPr>
              <w:shd w:val="clear" w:color="auto" w:fill="FFFFFF"/>
              <w:spacing w:line="360" w:lineRule="exact"/>
              <w:rPr>
                <w:rFonts w:hint="eastAsia" w:ascii="宋体" w:hAnsi="宋体" w:cs="宋体"/>
                <w:szCs w:val="21"/>
              </w:rPr>
            </w:pPr>
            <w:r>
              <w:rPr>
                <w:rFonts w:hint="eastAsia" w:ascii="宋体" w:hAnsi="宋体" w:cs="宋体"/>
                <w:szCs w:val="21"/>
              </w:rPr>
              <w:t>⑩支持管理员用户自定义一种或多种登录方式，包含手机号登录密码登录、手机号验证码登录、账号密码登录、第三方统一认证登录等方式。支持管理员用户对门户设置一个或多个背景元素，背景包含：颜色、图片形式，背景图片提供素材库，支持多种裁剪方式选择。</w:t>
            </w:r>
          </w:p>
          <w:p w14:paraId="25B1AEAC">
            <w:pPr>
              <w:adjustRightInd w:val="0"/>
              <w:snapToGrid w:val="0"/>
              <w:spacing w:line="360" w:lineRule="exact"/>
              <w:rPr>
                <w:rFonts w:hint="eastAsia" w:ascii="宋体" w:hAnsi="宋体" w:cs="宋体"/>
                <w:szCs w:val="21"/>
              </w:rPr>
            </w:pPr>
            <w:r>
              <w:rPr>
                <w:rFonts w:ascii="Cambria Math" w:hAnsi="Cambria Math" w:cs="Cambria Math"/>
                <w:szCs w:val="21"/>
                <w:shd w:val="clear" w:color="auto" w:fill="FFFFFF"/>
              </w:rPr>
              <w:t>⑪</w:t>
            </w:r>
            <w:r>
              <w:rPr>
                <w:rFonts w:hint="eastAsia" w:ascii="宋体" w:hAnsi="宋体" w:cs="宋体"/>
                <w:szCs w:val="21"/>
              </w:rPr>
              <w:t>今日动态数据大屏：包含正在上课课程，可支持点击课程进入课堂详情查看实时上课数据。签到考勤数据大屏：可查今日全校学生整体签到率；近一个月内学校各学院考勤签到排行；近七日班级签到排行；近一周教师发布考勤数排行。课堂活动监测大屏：可查看近一个月内，全校院系发布教学活动排行；近一个月内全校教师发布课堂活动（签到、选人、抢答、投票等）次数与学生参与人次。</w:t>
            </w:r>
          </w:p>
          <w:p w14:paraId="3D02287B">
            <w:pPr>
              <w:adjustRightInd w:val="0"/>
              <w:snapToGrid w:val="0"/>
              <w:spacing w:line="360" w:lineRule="exact"/>
              <w:rPr>
                <w:rFonts w:hint="eastAsia" w:ascii="宋体" w:hAnsi="宋体" w:cs="宋体"/>
                <w:szCs w:val="21"/>
              </w:rPr>
            </w:pPr>
            <w:r>
              <w:rPr>
                <w:rFonts w:hint="eastAsia" w:ascii="宋体" w:hAnsi="宋体" w:cs="宋体"/>
                <w:szCs w:val="21"/>
              </w:rPr>
              <w:t>●</w:t>
            </w:r>
            <w:r>
              <w:rPr>
                <w:rFonts w:ascii="Cambria Math" w:hAnsi="Cambria Math" w:cs="Cambria Math"/>
                <w:szCs w:val="21"/>
                <w:shd w:val="clear" w:color="auto" w:fill="FFFFFF"/>
              </w:rPr>
              <w:t>⑫</w:t>
            </w:r>
            <w:r>
              <w:rPr>
                <w:rFonts w:hint="eastAsia" w:ascii="宋体" w:hAnsi="宋体" w:cs="宋体"/>
                <w:spacing w:val="-4"/>
                <w:szCs w:val="21"/>
              </w:rPr>
              <w:t>支持从云盘中调取PPT直接上课投屏。</w:t>
            </w:r>
          </w:p>
        </w:tc>
        <w:tc>
          <w:tcPr>
            <w:tcW w:w="850" w:type="dxa"/>
            <w:tcBorders>
              <w:top w:val="single" w:color="auto" w:sz="4" w:space="0"/>
              <w:left w:val="single" w:color="auto" w:sz="4" w:space="0"/>
              <w:bottom w:val="single" w:color="auto" w:sz="4" w:space="0"/>
              <w:right w:val="single" w:color="auto" w:sz="4" w:space="0"/>
            </w:tcBorders>
            <w:noWrap w:val="0"/>
            <w:vAlign w:val="center"/>
          </w:tcPr>
          <w:p w14:paraId="1281B101">
            <w:pPr>
              <w:spacing w:line="360" w:lineRule="exact"/>
              <w:rPr>
                <w:rFonts w:hint="eastAsia" w:ascii="宋体" w:hAnsi="宋体" w:cs="宋体"/>
                <w:szCs w:val="21"/>
              </w:rPr>
            </w:pPr>
            <w:r>
              <w:rPr>
                <w:rFonts w:hint="eastAsia" w:ascii="宋体" w:hAnsi="宋体" w:cs="宋体"/>
                <w:szCs w:val="21"/>
              </w:rPr>
              <w:t>100000</w:t>
            </w:r>
          </w:p>
        </w:tc>
        <w:tc>
          <w:tcPr>
            <w:tcW w:w="1275" w:type="dxa"/>
            <w:tcBorders>
              <w:top w:val="single" w:color="auto" w:sz="4" w:space="0"/>
              <w:left w:val="single" w:color="auto" w:sz="4" w:space="0"/>
              <w:bottom w:val="single" w:color="auto" w:sz="4" w:space="0"/>
              <w:right w:val="single" w:color="auto" w:sz="4" w:space="0"/>
            </w:tcBorders>
            <w:noWrap w:val="0"/>
            <w:vAlign w:val="center"/>
          </w:tcPr>
          <w:p w14:paraId="2A635756">
            <w:pPr>
              <w:spacing w:line="360" w:lineRule="exact"/>
              <w:jc w:val="center"/>
              <w:rPr>
                <w:rFonts w:hint="eastAsia" w:ascii="宋体" w:hAnsi="宋体" w:cs="宋体"/>
                <w:szCs w:val="21"/>
              </w:rPr>
            </w:pPr>
            <w:r>
              <w:rPr>
                <w:rFonts w:hint="eastAsia" w:ascii="宋体" w:hAnsi="宋体" w:cs="宋体"/>
                <w:bCs/>
                <w:kern w:val="0"/>
                <w:szCs w:val="21"/>
              </w:rPr>
              <w:t>软件和信息技术服务业</w:t>
            </w:r>
          </w:p>
        </w:tc>
      </w:tr>
      <w:tr w14:paraId="1B2F05F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47" w:hRule="atLeast"/>
        </w:trPr>
        <w:tc>
          <w:tcPr>
            <w:tcW w:w="817" w:type="dxa"/>
            <w:gridSpan w:val="2"/>
            <w:tcBorders>
              <w:top w:val="single" w:color="auto" w:sz="4" w:space="0"/>
              <w:left w:val="single" w:color="auto" w:sz="4" w:space="0"/>
              <w:bottom w:val="single" w:color="auto" w:sz="4" w:space="0"/>
              <w:right w:val="single" w:color="auto" w:sz="4" w:space="0"/>
            </w:tcBorders>
            <w:noWrap w:val="0"/>
            <w:vAlign w:val="center"/>
          </w:tcPr>
          <w:p w14:paraId="269D8678">
            <w:pPr>
              <w:spacing w:line="360" w:lineRule="exact"/>
              <w:jc w:val="center"/>
              <w:rPr>
                <w:rFonts w:hint="eastAsia" w:ascii="宋体" w:hAnsi="宋体" w:cs="宋体"/>
                <w:szCs w:val="21"/>
              </w:rPr>
            </w:pPr>
            <w:r>
              <w:rPr>
                <w:rFonts w:hint="eastAsia" w:ascii="宋体" w:hAnsi="宋体" w:cs="宋体"/>
                <w:szCs w:val="21"/>
              </w:rPr>
              <w:t>▲商务条款</w:t>
            </w:r>
          </w:p>
        </w:tc>
        <w:tc>
          <w:tcPr>
            <w:tcW w:w="9304" w:type="dxa"/>
            <w:gridSpan w:val="7"/>
            <w:tcBorders>
              <w:top w:val="single" w:color="auto" w:sz="4" w:space="0"/>
              <w:left w:val="single" w:color="auto" w:sz="4" w:space="0"/>
              <w:bottom w:val="single" w:color="auto" w:sz="4" w:space="0"/>
              <w:right w:val="single" w:color="auto" w:sz="4" w:space="0"/>
            </w:tcBorders>
            <w:noWrap w:val="0"/>
            <w:vAlign w:val="top"/>
          </w:tcPr>
          <w:p w14:paraId="4B48971C">
            <w:pPr>
              <w:widowControl/>
              <w:shd w:val="clear" w:color="auto" w:fill="FFFFFF"/>
              <w:spacing w:line="360" w:lineRule="exact"/>
              <w:rPr>
                <w:rFonts w:ascii="宋体" w:hAnsi="宋体" w:cs="宋体"/>
                <w:szCs w:val="21"/>
              </w:rPr>
            </w:pPr>
            <w:r>
              <w:rPr>
                <w:rFonts w:hint="eastAsia" w:ascii="宋体" w:hAnsi="宋体" w:cs="宋体"/>
                <w:szCs w:val="21"/>
              </w:rPr>
              <w:t>一、合同签订期：自中标通知书发出之日起25日内。</w:t>
            </w:r>
          </w:p>
          <w:p w14:paraId="5CB16862">
            <w:pPr>
              <w:widowControl/>
              <w:shd w:val="clear" w:color="auto" w:fill="FFFFFF"/>
              <w:spacing w:line="360" w:lineRule="exact"/>
              <w:rPr>
                <w:rFonts w:hint="eastAsia" w:ascii="宋体" w:hAnsi="宋体" w:cs="宋体"/>
                <w:szCs w:val="21"/>
              </w:rPr>
            </w:pPr>
            <w:r>
              <w:rPr>
                <w:rFonts w:hint="eastAsia" w:ascii="宋体" w:hAnsi="宋体" w:cs="宋体"/>
                <w:szCs w:val="21"/>
              </w:rPr>
              <w:t>二、</w:t>
            </w:r>
            <w:r>
              <w:rPr>
                <w:rFonts w:hint="eastAsia" w:ascii="宋体" w:hAnsi="宋体" w:cs="宋体"/>
                <w:bCs/>
                <w:szCs w:val="21"/>
              </w:rPr>
              <w:t>服务时间：采购合同签订后3个月内，完成所有资源文件提供U盘或硬盘存储。每个U盘或硬盘可以存储多项内容，并在盘面上注明对应内容清单(标记学校名称、课程名称、讲次及标题、主讲教师等)；交付的所有资源须为源文件。</w:t>
            </w:r>
          </w:p>
          <w:p w14:paraId="526935CA">
            <w:pPr>
              <w:widowControl/>
              <w:shd w:val="clear" w:color="auto" w:fill="FFFFFF"/>
              <w:spacing w:line="360" w:lineRule="exact"/>
              <w:rPr>
                <w:rFonts w:hint="eastAsia" w:ascii="宋体" w:hAnsi="宋体" w:cs="宋体"/>
                <w:bCs/>
                <w:szCs w:val="21"/>
                <w:u w:val="single"/>
              </w:rPr>
            </w:pPr>
            <w:r>
              <w:rPr>
                <w:rFonts w:hint="eastAsia" w:ascii="宋体" w:hAnsi="宋体" w:cs="宋体"/>
                <w:szCs w:val="21"/>
              </w:rPr>
              <w:t>三、服务地点：南宁市内采购人指定地点。</w:t>
            </w:r>
          </w:p>
          <w:p w14:paraId="1C2BEFB4">
            <w:pPr>
              <w:widowControl/>
              <w:shd w:val="clear" w:color="auto" w:fill="FFFFFF"/>
              <w:spacing w:line="360" w:lineRule="exact"/>
              <w:rPr>
                <w:rFonts w:hint="eastAsia" w:ascii="宋体" w:hAnsi="宋体" w:cs="宋体"/>
                <w:bCs/>
                <w:szCs w:val="21"/>
              </w:rPr>
            </w:pPr>
            <w:r>
              <w:rPr>
                <w:rFonts w:hint="eastAsia" w:ascii="宋体" w:hAnsi="宋体" w:cs="宋体"/>
                <w:bCs/>
                <w:szCs w:val="21"/>
              </w:rPr>
              <w:t>四、</w:t>
            </w:r>
            <w:r>
              <w:rPr>
                <w:rFonts w:hint="eastAsia" w:ascii="宋体" w:hAnsi="宋体" w:cs="宋体"/>
                <w:szCs w:val="21"/>
              </w:rPr>
              <w:t>验收标准、规范：按采购需求表完成成品，按指定格式封装，拷贝到媒介（如移动硬盘或者 U 盘等）交付采购人（标记学校名称、课程名称、讲次及标题、主讲教师、时长等相关元数据信息），并上传至采购人指定的网络教学平台，按采购人提前通知的方式对采购内容进行现场演示验收。</w:t>
            </w:r>
          </w:p>
          <w:p w14:paraId="73199902">
            <w:pPr>
              <w:widowControl/>
              <w:shd w:val="clear" w:color="auto" w:fill="FFFFFF"/>
              <w:spacing w:line="360" w:lineRule="exact"/>
              <w:rPr>
                <w:rFonts w:hint="eastAsia" w:ascii="宋体" w:hAnsi="宋体" w:cs="宋体"/>
                <w:szCs w:val="21"/>
              </w:rPr>
            </w:pPr>
            <w:r>
              <w:rPr>
                <w:rFonts w:hint="eastAsia" w:ascii="宋体" w:hAnsi="宋体" w:cs="宋体"/>
                <w:szCs w:val="21"/>
              </w:rPr>
              <w:t>五、售后服务要求：</w:t>
            </w:r>
          </w:p>
          <w:p w14:paraId="1C59FE1B">
            <w:pPr>
              <w:widowControl/>
              <w:shd w:val="clear" w:color="auto" w:fill="FFFFFF"/>
              <w:spacing w:line="360" w:lineRule="exact"/>
              <w:rPr>
                <w:rFonts w:hint="eastAsia" w:ascii="宋体" w:hAnsi="宋体" w:cs="宋体"/>
                <w:szCs w:val="21"/>
              </w:rPr>
            </w:pPr>
            <w:r>
              <w:rPr>
                <w:rFonts w:hint="eastAsia" w:ascii="宋体" w:hAnsi="宋体" w:cs="宋体"/>
                <w:szCs w:val="21"/>
              </w:rPr>
              <w:t>1.质量保证期1年（自提交成果并验收合格之日起计），供应商需保证提供必要的修改服务，当修改量不超过原工作量的5%，且修改内容为唱词修改、个别画面调整、个别视频片段的编辑修改等时，中标供应商提供修改服务，此费用已包含在报价中；如教师需对课程做大面积修改，如重新或增加课程拍摄、重新或增加视频编辑等，中标供应商提供有偿修改服务，但服务费不超过本分标合同金额的10%。</w:t>
            </w:r>
          </w:p>
          <w:p w14:paraId="3D4E3B4F">
            <w:pPr>
              <w:widowControl/>
              <w:shd w:val="clear" w:color="auto" w:fill="FFFFFF"/>
              <w:spacing w:line="360" w:lineRule="exact"/>
              <w:rPr>
                <w:rFonts w:hint="eastAsia" w:ascii="宋体" w:hAnsi="宋体" w:cs="宋体"/>
                <w:szCs w:val="21"/>
              </w:rPr>
            </w:pPr>
            <w:r>
              <w:rPr>
                <w:rFonts w:hint="eastAsia" w:ascii="宋体" w:hAnsi="宋体" w:cs="宋体"/>
                <w:szCs w:val="21"/>
              </w:rPr>
              <w:t>2.响应时间：接到采购人处理问题通知后30分钟内给出处理方案，4小时内到达采购人指定现场，8小时内解决问题。</w:t>
            </w:r>
          </w:p>
          <w:p w14:paraId="3E1CAF8F">
            <w:pPr>
              <w:widowControl/>
              <w:shd w:val="clear" w:color="auto" w:fill="FFFFFF"/>
              <w:spacing w:line="360" w:lineRule="exact"/>
              <w:rPr>
                <w:rFonts w:hint="eastAsia" w:ascii="宋体" w:hAnsi="宋体" w:cs="宋体"/>
                <w:szCs w:val="21"/>
              </w:rPr>
            </w:pPr>
            <w:r>
              <w:rPr>
                <w:rFonts w:hint="eastAsia" w:ascii="宋体" w:hAnsi="宋体" w:cs="宋体"/>
                <w:szCs w:val="21"/>
              </w:rPr>
              <w:t>3.实施团队要求：投标人须为本项目投入不少于10名技术人员提供售后及技术服务。</w:t>
            </w:r>
          </w:p>
          <w:p w14:paraId="64692FEE">
            <w:pPr>
              <w:widowControl/>
              <w:shd w:val="clear" w:color="auto" w:fill="FFFFFF"/>
              <w:spacing w:line="360" w:lineRule="exact"/>
              <w:rPr>
                <w:rFonts w:hint="eastAsia" w:ascii="宋体" w:hAnsi="宋体" w:cs="宋体"/>
                <w:szCs w:val="21"/>
              </w:rPr>
            </w:pPr>
            <w:r>
              <w:rPr>
                <w:rFonts w:hint="eastAsia" w:ascii="宋体" w:hAnsi="宋体" w:cs="宋体"/>
                <w:szCs w:val="21"/>
              </w:rPr>
              <w:t>六、其他要求：</w:t>
            </w:r>
          </w:p>
          <w:p w14:paraId="69BD9560">
            <w:pPr>
              <w:widowControl/>
              <w:shd w:val="clear" w:color="auto" w:fill="FFFFFF"/>
              <w:spacing w:line="360" w:lineRule="exact"/>
              <w:rPr>
                <w:rFonts w:hint="eastAsia" w:ascii="宋体" w:hAnsi="宋体" w:cs="宋体"/>
                <w:szCs w:val="21"/>
              </w:rPr>
            </w:pPr>
            <w:r>
              <w:rPr>
                <w:rFonts w:hint="eastAsia" w:ascii="宋体" w:hAnsi="宋体" w:cs="宋体"/>
                <w:szCs w:val="21"/>
              </w:rPr>
              <w:t>1.报价必须含以下部分，包括：</w:t>
            </w:r>
          </w:p>
          <w:p w14:paraId="0B0FB7E8">
            <w:pPr>
              <w:widowControl/>
              <w:shd w:val="clear" w:color="auto" w:fill="FFFFFF"/>
              <w:spacing w:line="360" w:lineRule="exact"/>
              <w:rPr>
                <w:rFonts w:hint="eastAsia" w:ascii="宋体" w:hAnsi="宋体" w:cs="宋体"/>
                <w:szCs w:val="21"/>
              </w:rPr>
            </w:pPr>
            <w:r>
              <w:rPr>
                <w:rFonts w:hint="eastAsia" w:ascii="宋体" w:hAnsi="宋体" w:cs="宋体"/>
                <w:szCs w:val="21"/>
              </w:rPr>
              <w:t>（1）服务的价格；</w:t>
            </w:r>
          </w:p>
          <w:p w14:paraId="36B9FF0B">
            <w:pPr>
              <w:widowControl/>
              <w:shd w:val="clear" w:color="auto" w:fill="FFFFFF"/>
              <w:spacing w:line="360" w:lineRule="exact"/>
              <w:rPr>
                <w:rFonts w:hint="eastAsia" w:ascii="宋体" w:hAnsi="宋体" w:cs="宋体"/>
                <w:szCs w:val="21"/>
              </w:rPr>
            </w:pPr>
            <w:r>
              <w:rPr>
                <w:rFonts w:hint="eastAsia" w:ascii="宋体" w:hAnsi="宋体" w:cs="宋体"/>
                <w:szCs w:val="21"/>
              </w:rPr>
              <w:t>（2）必要的保险费用和各项税金；</w:t>
            </w:r>
          </w:p>
          <w:p w14:paraId="4323B713">
            <w:pPr>
              <w:widowControl/>
              <w:shd w:val="clear" w:color="auto" w:fill="FFFFFF"/>
              <w:spacing w:line="360" w:lineRule="exact"/>
              <w:rPr>
                <w:rFonts w:hint="eastAsia" w:ascii="宋体" w:hAnsi="宋体" w:cs="宋体"/>
                <w:szCs w:val="21"/>
                <w:u w:val="single"/>
              </w:rPr>
            </w:pPr>
            <w:r>
              <w:rPr>
                <w:rFonts w:hint="eastAsia" w:ascii="宋体" w:hAnsi="宋体" w:cs="宋体"/>
                <w:szCs w:val="21"/>
              </w:rPr>
              <w:t>（3）其他（如技术支持、售后服务、费用）。</w:t>
            </w:r>
          </w:p>
          <w:p w14:paraId="3CC972CF">
            <w:pPr>
              <w:spacing w:line="360" w:lineRule="exact"/>
              <w:ind w:firstLine="420" w:firstLineChars="200"/>
              <w:rPr>
                <w:rFonts w:hint="eastAsia" w:ascii="宋体" w:hAnsi="宋体" w:cs="宋体"/>
                <w:szCs w:val="21"/>
                <w:u w:val="single"/>
              </w:rPr>
            </w:pPr>
            <w:r>
              <w:rPr>
                <w:rFonts w:hint="eastAsia" w:ascii="宋体" w:hAnsi="宋体" w:cs="宋体"/>
                <w:szCs w:val="21"/>
              </w:rPr>
              <w:t>2.付款方式：第一期付款：合同签订后，10个工作日内支付采购人向中标供应商支付合同总价30%预付款，支付前由中标供应商按规定向采购人开具正式发票；第二期付款：中标供应商交货完毕并验收合格后25个工作日内，采购人向中标供应商支付合同总价的70%，支付前由中标供应商按规定向采购人开具正式发票。</w:t>
            </w:r>
          </w:p>
        </w:tc>
      </w:tr>
      <w:tr w14:paraId="47EC28C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79" w:hRule="atLeast"/>
        </w:trPr>
        <w:tc>
          <w:tcPr>
            <w:tcW w:w="817" w:type="dxa"/>
            <w:gridSpan w:val="2"/>
            <w:tcBorders>
              <w:top w:val="single" w:color="auto" w:sz="4" w:space="0"/>
              <w:left w:val="single" w:color="auto" w:sz="4" w:space="0"/>
              <w:bottom w:val="single" w:color="auto" w:sz="4" w:space="0"/>
              <w:right w:val="single" w:color="auto" w:sz="4" w:space="0"/>
            </w:tcBorders>
            <w:noWrap w:val="0"/>
            <w:vAlign w:val="center"/>
          </w:tcPr>
          <w:p w14:paraId="17DDD721">
            <w:pPr>
              <w:spacing w:line="360" w:lineRule="exact"/>
              <w:jc w:val="center"/>
              <w:rPr>
                <w:rFonts w:hint="eastAsia" w:ascii="宋体" w:hAnsi="宋体" w:cs="宋体"/>
                <w:szCs w:val="21"/>
              </w:rPr>
            </w:pPr>
            <w:r>
              <w:rPr>
                <w:rFonts w:hint="eastAsia" w:ascii="宋体" w:hAnsi="宋体" w:cs="宋体"/>
                <w:szCs w:val="21"/>
              </w:rPr>
              <w:t>其他说明</w:t>
            </w:r>
          </w:p>
        </w:tc>
        <w:tc>
          <w:tcPr>
            <w:tcW w:w="9304" w:type="dxa"/>
            <w:gridSpan w:val="7"/>
            <w:tcBorders>
              <w:top w:val="single" w:color="auto" w:sz="4" w:space="0"/>
              <w:left w:val="single" w:color="auto" w:sz="4" w:space="0"/>
              <w:bottom w:val="single" w:color="auto" w:sz="4" w:space="0"/>
              <w:right w:val="single" w:color="auto" w:sz="4" w:space="0"/>
            </w:tcBorders>
            <w:noWrap w:val="0"/>
            <w:vAlign w:val="top"/>
          </w:tcPr>
          <w:p w14:paraId="51AAC4E1">
            <w:pPr>
              <w:tabs>
                <w:tab w:val="left" w:pos="180"/>
                <w:tab w:val="left" w:pos="1620"/>
              </w:tabs>
              <w:spacing w:line="360" w:lineRule="exact"/>
              <w:ind w:firstLine="420" w:firstLineChars="200"/>
              <w:rPr>
                <w:rFonts w:hint="eastAsia" w:ascii="宋体" w:hAnsi="宋体" w:cs="宋体"/>
                <w:szCs w:val="21"/>
              </w:rPr>
            </w:pPr>
            <w:r>
              <w:rPr>
                <w:rFonts w:hint="eastAsia" w:ascii="宋体" w:hAnsi="宋体" w:cs="宋体"/>
                <w:szCs w:val="21"/>
              </w:rPr>
              <w:t>本分标服务所涉及的货物不接受进口产品（即通过中国海关报关验放进入中国境内且产自关境外的产品）参与投标，</w:t>
            </w:r>
            <w:r>
              <w:rPr>
                <w:rFonts w:hint="eastAsia" w:ascii="宋体" w:hAnsi="宋体" w:cs="宋体"/>
                <w:b/>
                <w:szCs w:val="21"/>
              </w:rPr>
              <w:t>如有进口产品参与投标的作无效标处理</w:t>
            </w:r>
            <w:r>
              <w:rPr>
                <w:rFonts w:hint="eastAsia" w:ascii="宋体" w:hAnsi="宋体" w:cs="宋体"/>
                <w:szCs w:val="21"/>
              </w:rPr>
              <w:t>。</w:t>
            </w:r>
          </w:p>
        </w:tc>
      </w:tr>
    </w:tbl>
    <w:p w14:paraId="7A275489">
      <w:pPr>
        <w:spacing w:line="428" w:lineRule="exact"/>
        <w:ind w:left="119"/>
        <w:rPr>
          <w:rFonts w:hAnsi="宋体"/>
        </w:rPr>
      </w:pPr>
    </w:p>
    <w:p w14:paraId="42C293AC">
      <w:pPr>
        <w:spacing w:line="360" w:lineRule="auto"/>
        <w:ind w:firstLine="424" w:firstLineChars="202"/>
        <w:jc w:val="left"/>
        <w:rPr>
          <w:rFonts w:hint="eastAsia" w:ascii="宋体" w:hAnsi="宋体" w:cs="宋体"/>
          <w:szCs w:val="21"/>
        </w:rPr>
      </w:pPr>
    </w:p>
    <w:p w14:paraId="539DD398">
      <w:pPr>
        <w:spacing w:line="360" w:lineRule="auto"/>
        <w:ind w:firstLine="424" w:firstLineChars="202"/>
        <w:jc w:val="left"/>
        <w:rPr>
          <w:rFonts w:hint="eastAsia" w:ascii="宋体" w:hAnsi="宋体" w:cs="宋体"/>
          <w:szCs w:val="21"/>
        </w:rPr>
      </w:pPr>
    </w:p>
    <w:tbl>
      <w:tblPr>
        <w:tblStyle w:val="12"/>
        <w:tblW w:w="1012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5"/>
        <w:gridCol w:w="264"/>
        <w:gridCol w:w="709"/>
        <w:gridCol w:w="425"/>
        <w:gridCol w:w="567"/>
        <w:gridCol w:w="5486"/>
        <w:gridCol w:w="850"/>
        <w:gridCol w:w="1275"/>
      </w:tblGrid>
      <w:tr w14:paraId="2D2519C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10121" w:type="dxa"/>
            <w:gridSpan w:val="8"/>
            <w:tcBorders>
              <w:top w:val="single" w:color="auto" w:sz="4" w:space="0"/>
              <w:left w:val="single" w:color="auto" w:sz="4" w:space="0"/>
              <w:right w:val="single" w:color="auto" w:sz="4" w:space="0"/>
            </w:tcBorders>
            <w:noWrap w:val="0"/>
            <w:vAlign w:val="center"/>
          </w:tcPr>
          <w:p w14:paraId="69CBC74E">
            <w:pPr>
              <w:spacing w:line="360" w:lineRule="exact"/>
              <w:jc w:val="center"/>
              <w:rPr>
                <w:rFonts w:ascii="宋体" w:hAnsi="宋体" w:cs="宋体"/>
                <w:b/>
                <w:szCs w:val="21"/>
              </w:rPr>
            </w:pPr>
            <w:r>
              <w:rPr>
                <w:rFonts w:hint="eastAsia" w:ascii="宋体" w:hAnsi="宋体" w:cs="Arial"/>
                <w:b/>
                <w:szCs w:val="21"/>
              </w:rPr>
              <w:t>服务需求一览表</w:t>
            </w:r>
          </w:p>
        </w:tc>
      </w:tr>
      <w:tr w14:paraId="369BCE9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1518" w:type="dxa"/>
            <w:gridSpan w:val="3"/>
            <w:tcBorders>
              <w:top w:val="single" w:color="auto" w:sz="4" w:space="0"/>
              <w:left w:val="single" w:color="auto" w:sz="4" w:space="0"/>
              <w:right w:val="single" w:color="auto" w:sz="4" w:space="0"/>
            </w:tcBorders>
            <w:noWrap w:val="0"/>
            <w:vAlign w:val="center"/>
          </w:tcPr>
          <w:p w14:paraId="234AB3EE">
            <w:pPr>
              <w:spacing w:line="360" w:lineRule="exact"/>
              <w:jc w:val="center"/>
              <w:rPr>
                <w:rFonts w:ascii="宋体" w:hAnsi="宋体" w:cs="Arial"/>
                <w:szCs w:val="21"/>
              </w:rPr>
            </w:pPr>
            <w:r>
              <w:rPr>
                <w:rFonts w:hint="eastAsia" w:ascii="宋体" w:hAnsi="宋体" w:cs="宋体"/>
                <w:szCs w:val="21"/>
              </w:rPr>
              <w:t>分标4</w:t>
            </w:r>
          </w:p>
        </w:tc>
        <w:tc>
          <w:tcPr>
            <w:tcW w:w="8603" w:type="dxa"/>
            <w:gridSpan w:val="5"/>
            <w:tcBorders>
              <w:top w:val="single" w:color="auto" w:sz="4" w:space="0"/>
              <w:left w:val="single" w:color="auto" w:sz="4" w:space="0"/>
              <w:right w:val="single" w:color="auto" w:sz="4" w:space="0"/>
            </w:tcBorders>
            <w:noWrap w:val="0"/>
            <w:vAlign w:val="center"/>
          </w:tcPr>
          <w:p w14:paraId="457F491E">
            <w:pPr>
              <w:spacing w:line="360" w:lineRule="exact"/>
              <w:jc w:val="left"/>
              <w:rPr>
                <w:rFonts w:ascii="宋体" w:hAnsi="宋体"/>
                <w:b/>
                <w:bCs/>
                <w:szCs w:val="21"/>
              </w:rPr>
            </w:pPr>
            <w:r>
              <w:rPr>
                <w:rFonts w:hint="eastAsia" w:ascii="宋体" w:hAnsi="宋体"/>
                <w:b/>
                <w:bCs/>
                <w:szCs w:val="21"/>
              </w:rPr>
              <w:t>《数智国际贸易经营决策》职业本科课程</w:t>
            </w:r>
          </w:p>
        </w:tc>
      </w:tr>
      <w:tr w14:paraId="764C7B9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545" w:type="dxa"/>
            <w:vMerge w:val="restart"/>
            <w:tcBorders>
              <w:top w:val="single" w:color="auto" w:sz="4" w:space="0"/>
              <w:left w:val="single" w:color="auto" w:sz="4" w:space="0"/>
              <w:right w:val="single" w:color="auto" w:sz="4" w:space="0"/>
            </w:tcBorders>
            <w:noWrap w:val="0"/>
            <w:vAlign w:val="top"/>
          </w:tcPr>
          <w:p w14:paraId="5EEA09D6">
            <w:pPr>
              <w:spacing w:line="360" w:lineRule="exact"/>
              <w:jc w:val="center"/>
              <w:rPr>
                <w:rFonts w:ascii="宋体" w:hAnsi="宋体" w:cs="宋体"/>
                <w:szCs w:val="21"/>
              </w:rPr>
            </w:pPr>
            <w:r>
              <w:rPr>
                <w:rFonts w:hint="eastAsia" w:ascii="宋体" w:hAnsi="宋体" w:cs="宋体"/>
                <w:szCs w:val="21"/>
              </w:rPr>
              <w:t>采购清单及服务参数</w:t>
            </w:r>
          </w:p>
        </w:tc>
        <w:tc>
          <w:tcPr>
            <w:tcW w:w="264"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1067F597">
            <w:pPr>
              <w:spacing w:line="360" w:lineRule="exact"/>
              <w:jc w:val="center"/>
              <w:rPr>
                <w:rFonts w:ascii="宋体" w:hAnsi="宋体" w:cs="宋体"/>
                <w:szCs w:val="21"/>
              </w:rPr>
            </w:pPr>
            <w:r>
              <w:rPr>
                <w:rFonts w:hint="eastAsia" w:ascii="宋体" w:hAnsi="宋体" w:cs="宋体"/>
                <w:szCs w:val="21"/>
              </w:rPr>
              <w:t>序号</w:t>
            </w:r>
          </w:p>
        </w:tc>
        <w:tc>
          <w:tcPr>
            <w:tcW w:w="709" w:type="dxa"/>
            <w:tcBorders>
              <w:top w:val="single" w:color="auto" w:sz="4" w:space="0"/>
              <w:left w:val="single" w:color="auto" w:sz="4" w:space="0"/>
              <w:bottom w:val="single" w:color="auto" w:sz="4" w:space="0"/>
              <w:right w:val="single" w:color="auto" w:sz="4" w:space="0"/>
            </w:tcBorders>
            <w:noWrap w:val="0"/>
            <w:vAlign w:val="center"/>
          </w:tcPr>
          <w:p w14:paraId="44D314C3">
            <w:pPr>
              <w:spacing w:line="360" w:lineRule="exact"/>
              <w:jc w:val="center"/>
              <w:rPr>
                <w:rFonts w:ascii="宋体" w:hAnsi="宋体" w:cs="宋体"/>
                <w:szCs w:val="21"/>
              </w:rPr>
            </w:pPr>
            <w:r>
              <w:rPr>
                <w:rFonts w:hint="eastAsia" w:ascii="宋体" w:hAnsi="宋体" w:cs="宋体"/>
                <w:szCs w:val="21"/>
              </w:rPr>
              <w:t>标的名称</w:t>
            </w:r>
          </w:p>
        </w:tc>
        <w:tc>
          <w:tcPr>
            <w:tcW w:w="425" w:type="dxa"/>
            <w:tcBorders>
              <w:top w:val="single" w:color="auto" w:sz="4" w:space="0"/>
              <w:left w:val="single" w:color="auto" w:sz="4" w:space="0"/>
              <w:bottom w:val="single" w:color="auto" w:sz="4" w:space="0"/>
              <w:right w:val="single" w:color="auto" w:sz="4" w:space="0"/>
            </w:tcBorders>
            <w:noWrap w:val="0"/>
            <w:vAlign w:val="center"/>
          </w:tcPr>
          <w:p w14:paraId="7E3A60C7">
            <w:pPr>
              <w:spacing w:line="360" w:lineRule="exact"/>
              <w:jc w:val="center"/>
              <w:rPr>
                <w:rFonts w:ascii="宋体" w:hAnsi="宋体" w:cs="宋体"/>
                <w:szCs w:val="21"/>
              </w:rPr>
            </w:pPr>
            <w:r>
              <w:rPr>
                <w:rFonts w:hint="eastAsia" w:ascii="宋体" w:hAnsi="宋体" w:cs="宋体"/>
                <w:szCs w:val="21"/>
              </w:rPr>
              <w:t>单位</w:t>
            </w:r>
          </w:p>
        </w:tc>
        <w:tc>
          <w:tcPr>
            <w:tcW w:w="567" w:type="dxa"/>
            <w:tcBorders>
              <w:top w:val="single" w:color="auto" w:sz="4" w:space="0"/>
              <w:left w:val="single" w:color="auto" w:sz="4" w:space="0"/>
              <w:bottom w:val="single" w:color="auto" w:sz="4" w:space="0"/>
              <w:right w:val="single" w:color="auto" w:sz="4" w:space="0"/>
            </w:tcBorders>
            <w:noWrap w:val="0"/>
            <w:vAlign w:val="center"/>
          </w:tcPr>
          <w:p w14:paraId="4FF016A1">
            <w:pPr>
              <w:spacing w:line="360" w:lineRule="exact"/>
              <w:jc w:val="center"/>
              <w:rPr>
                <w:rFonts w:ascii="宋体" w:hAnsi="宋体" w:cs="宋体"/>
                <w:szCs w:val="21"/>
              </w:rPr>
            </w:pPr>
            <w:r>
              <w:rPr>
                <w:rFonts w:hint="eastAsia" w:ascii="宋体" w:hAnsi="宋体" w:cs="宋体"/>
                <w:szCs w:val="21"/>
              </w:rPr>
              <w:t>数量</w:t>
            </w:r>
          </w:p>
        </w:tc>
        <w:tc>
          <w:tcPr>
            <w:tcW w:w="5486" w:type="dxa"/>
            <w:tcBorders>
              <w:top w:val="single" w:color="auto" w:sz="4" w:space="0"/>
              <w:left w:val="single" w:color="auto" w:sz="4" w:space="0"/>
              <w:bottom w:val="single" w:color="auto" w:sz="4" w:space="0"/>
              <w:right w:val="single" w:color="auto" w:sz="4" w:space="0"/>
            </w:tcBorders>
            <w:noWrap w:val="0"/>
            <w:vAlign w:val="center"/>
          </w:tcPr>
          <w:p w14:paraId="53C7488B">
            <w:pPr>
              <w:spacing w:line="360" w:lineRule="exact"/>
              <w:jc w:val="center"/>
              <w:rPr>
                <w:rFonts w:ascii="宋体" w:hAnsi="宋体" w:cs="宋体"/>
                <w:szCs w:val="21"/>
              </w:rPr>
            </w:pPr>
            <w:r>
              <w:rPr>
                <w:rFonts w:hint="eastAsia" w:ascii="宋体" w:hAnsi="宋体" w:cs="宋体"/>
                <w:szCs w:val="21"/>
              </w:rPr>
              <w:t>技术服务要求</w:t>
            </w:r>
          </w:p>
        </w:tc>
        <w:tc>
          <w:tcPr>
            <w:tcW w:w="850" w:type="dxa"/>
            <w:tcBorders>
              <w:top w:val="single" w:color="auto" w:sz="4" w:space="0"/>
              <w:left w:val="single" w:color="auto" w:sz="4" w:space="0"/>
              <w:bottom w:val="single" w:color="auto" w:sz="4" w:space="0"/>
              <w:right w:val="single" w:color="auto" w:sz="4" w:space="0"/>
            </w:tcBorders>
            <w:noWrap w:val="0"/>
            <w:vAlign w:val="center"/>
          </w:tcPr>
          <w:p w14:paraId="310069EC">
            <w:pPr>
              <w:spacing w:line="360" w:lineRule="exact"/>
              <w:jc w:val="center"/>
              <w:rPr>
                <w:rFonts w:ascii="宋体" w:hAnsi="宋体" w:cs="宋体"/>
                <w:szCs w:val="21"/>
              </w:rPr>
            </w:pPr>
            <w:r>
              <w:rPr>
                <w:rFonts w:hint="eastAsia" w:ascii="宋体" w:hAnsi="宋体"/>
                <w:szCs w:val="21"/>
              </w:rPr>
              <w:t>分项最高限价</w:t>
            </w:r>
            <w:r>
              <w:rPr>
                <w:rFonts w:hint="eastAsia" w:ascii="宋体" w:hAnsi="宋体" w:cs="宋体"/>
                <w:szCs w:val="21"/>
              </w:rPr>
              <w:t>计（元）</w:t>
            </w:r>
          </w:p>
        </w:tc>
        <w:tc>
          <w:tcPr>
            <w:tcW w:w="1275" w:type="dxa"/>
            <w:tcBorders>
              <w:top w:val="single" w:color="auto" w:sz="4" w:space="0"/>
              <w:left w:val="single" w:color="auto" w:sz="4" w:space="0"/>
              <w:bottom w:val="single" w:color="auto" w:sz="4" w:space="0"/>
              <w:right w:val="single" w:color="auto" w:sz="4" w:space="0"/>
            </w:tcBorders>
            <w:noWrap w:val="0"/>
            <w:vAlign w:val="center"/>
          </w:tcPr>
          <w:p w14:paraId="0FE821E0">
            <w:pPr>
              <w:spacing w:line="360" w:lineRule="exact"/>
              <w:jc w:val="center"/>
              <w:rPr>
                <w:rFonts w:ascii="宋体" w:hAnsi="宋体" w:cs="宋体"/>
                <w:szCs w:val="21"/>
              </w:rPr>
            </w:pPr>
            <w:r>
              <w:rPr>
                <w:rFonts w:hint="eastAsia" w:ascii="宋体" w:hAnsi="宋体"/>
                <w:szCs w:val="21"/>
              </w:rPr>
              <w:t>中小企业划分标准所属行业名称（行业名称及划分见本章附件2）</w:t>
            </w:r>
          </w:p>
        </w:tc>
      </w:tr>
      <w:tr w14:paraId="0BA886E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left w:val="single" w:color="auto" w:sz="4" w:space="0"/>
              <w:right w:val="single" w:color="auto" w:sz="4" w:space="0"/>
            </w:tcBorders>
            <w:noWrap w:val="0"/>
            <w:vAlign w:val="top"/>
          </w:tcPr>
          <w:p w14:paraId="4B8A0D3D">
            <w:pPr>
              <w:spacing w:line="360" w:lineRule="exact"/>
              <w:jc w:val="center"/>
              <w:rPr>
                <w:rFonts w:ascii="宋体" w:hAnsi="宋体"/>
                <w:b/>
                <w:bCs/>
                <w:szCs w:val="21"/>
              </w:rPr>
            </w:pPr>
          </w:p>
        </w:tc>
        <w:tc>
          <w:tcPr>
            <w:tcW w:w="264" w:type="dxa"/>
            <w:tcBorders>
              <w:top w:val="single" w:color="auto" w:sz="4" w:space="0"/>
              <w:left w:val="single" w:color="auto" w:sz="4" w:space="0"/>
              <w:bottom w:val="single" w:color="auto" w:sz="4" w:space="0"/>
              <w:right w:val="single" w:color="auto" w:sz="4" w:space="0"/>
            </w:tcBorders>
            <w:noWrap w:val="0"/>
            <w:vAlign w:val="center"/>
          </w:tcPr>
          <w:p w14:paraId="217A969F">
            <w:pPr>
              <w:spacing w:line="360" w:lineRule="exact"/>
              <w:jc w:val="center"/>
              <w:rPr>
                <w:rFonts w:ascii="宋体" w:hAnsi="宋体"/>
                <w:szCs w:val="21"/>
              </w:rPr>
            </w:pPr>
            <w:r>
              <w:rPr>
                <w:rFonts w:hint="eastAsia" w:ascii="宋体" w:hAnsi="宋体"/>
                <w:szCs w:val="21"/>
              </w:rPr>
              <w:t>1</w:t>
            </w:r>
          </w:p>
        </w:tc>
        <w:tc>
          <w:tcPr>
            <w:tcW w:w="709" w:type="dxa"/>
            <w:tcBorders>
              <w:top w:val="single" w:color="auto" w:sz="4" w:space="0"/>
              <w:left w:val="single" w:color="auto" w:sz="4" w:space="0"/>
              <w:bottom w:val="single" w:color="auto" w:sz="4" w:space="0"/>
              <w:right w:val="single" w:color="auto" w:sz="4" w:space="0"/>
            </w:tcBorders>
            <w:noWrap w:val="0"/>
            <w:vAlign w:val="center"/>
          </w:tcPr>
          <w:p w14:paraId="7859E4DE">
            <w:pPr>
              <w:spacing w:line="360" w:lineRule="exact"/>
              <w:rPr>
                <w:rFonts w:ascii="宋体" w:hAnsi="宋体"/>
                <w:szCs w:val="21"/>
              </w:rPr>
            </w:pPr>
            <w:r>
              <w:rPr>
                <w:rFonts w:hint="eastAsia" w:ascii="宋体" w:hAnsi="宋体"/>
                <w:sz w:val="20"/>
                <w:szCs w:val="20"/>
              </w:rPr>
              <w:t>《数智国际贸易经营决策》职业本科课程</w:t>
            </w:r>
          </w:p>
        </w:tc>
        <w:tc>
          <w:tcPr>
            <w:tcW w:w="425" w:type="dxa"/>
            <w:tcBorders>
              <w:top w:val="single" w:color="auto" w:sz="4" w:space="0"/>
              <w:left w:val="single" w:color="auto" w:sz="4" w:space="0"/>
              <w:bottom w:val="single" w:color="auto" w:sz="4" w:space="0"/>
              <w:right w:val="single" w:color="auto" w:sz="4" w:space="0"/>
            </w:tcBorders>
            <w:noWrap w:val="0"/>
            <w:vAlign w:val="center"/>
          </w:tcPr>
          <w:p w14:paraId="2A8C4B15">
            <w:pPr>
              <w:spacing w:line="360" w:lineRule="exact"/>
              <w:rPr>
                <w:rFonts w:hint="eastAsia" w:ascii="宋体" w:hAnsi="宋体"/>
                <w:szCs w:val="21"/>
              </w:rPr>
            </w:pPr>
            <w:r>
              <w:rPr>
                <w:rFonts w:hint="eastAsia" w:ascii="宋体" w:hAnsi="宋体"/>
                <w:szCs w:val="21"/>
              </w:rPr>
              <w:t>项</w:t>
            </w:r>
          </w:p>
        </w:tc>
        <w:tc>
          <w:tcPr>
            <w:tcW w:w="567" w:type="dxa"/>
            <w:tcBorders>
              <w:top w:val="single" w:color="auto" w:sz="4" w:space="0"/>
              <w:left w:val="single" w:color="auto" w:sz="4" w:space="0"/>
              <w:bottom w:val="single" w:color="auto" w:sz="4" w:space="0"/>
              <w:right w:val="single" w:color="auto" w:sz="4" w:space="0"/>
            </w:tcBorders>
            <w:noWrap w:val="0"/>
            <w:vAlign w:val="center"/>
          </w:tcPr>
          <w:p w14:paraId="676E9820">
            <w:pPr>
              <w:spacing w:line="360" w:lineRule="exact"/>
              <w:rPr>
                <w:rFonts w:ascii="宋体" w:hAnsi="宋体"/>
                <w:szCs w:val="21"/>
              </w:rPr>
            </w:pPr>
            <w:r>
              <w:rPr>
                <w:rFonts w:hint="eastAsia" w:ascii="宋体" w:hAnsi="宋体"/>
                <w:szCs w:val="21"/>
              </w:rPr>
              <w:t>1</w:t>
            </w:r>
          </w:p>
        </w:tc>
        <w:tc>
          <w:tcPr>
            <w:tcW w:w="5486" w:type="dxa"/>
            <w:tcBorders>
              <w:top w:val="single" w:color="auto" w:sz="4" w:space="0"/>
              <w:left w:val="single" w:color="auto" w:sz="4" w:space="0"/>
              <w:bottom w:val="single" w:color="auto" w:sz="4" w:space="0"/>
              <w:right w:val="single" w:color="auto" w:sz="4" w:space="0"/>
            </w:tcBorders>
            <w:noWrap w:val="0"/>
            <w:vAlign w:val="top"/>
          </w:tcPr>
          <w:p w14:paraId="4660C23F">
            <w:pPr>
              <w:pStyle w:val="14"/>
              <w:spacing w:line="360" w:lineRule="exact"/>
              <w:rPr>
                <w:rFonts w:hint="eastAsia" w:ascii="宋体" w:hAnsi="宋体"/>
                <w:color w:val="auto"/>
                <w:sz w:val="20"/>
                <w:szCs w:val="20"/>
              </w:rPr>
            </w:pPr>
            <w:r>
              <w:rPr>
                <w:rFonts w:hint="eastAsia" w:ascii="宋体" w:hAnsi="宋体"/>
                <w:color w:val="auto"/>
                <w:sz w:val="20"/>
                <w:szCs w:val="20"/>
              </w:rPr>
              <w:t>建设《数智国际贸易经营决策》职业本科课程资源，包括以下内容：</w:t>
            </w:r>
          </w:p>
          <w:p w14:paraId="1FB3566D">
            <w:pPr>
              <w:pStyle w:val="14"/>
              <w:spacing w:line="360" w:lineRule="exact"/>
              <w:rPr>
                <w:rFonts w:hint="eastAsia" w:ascii="宋体" w:hAnsi="宋体"/>
                <w:color w:val="auto"/>
                <w:sz w:val="20"/>
                <w:szCs w:val="20"/>
              </w:rPr>
            </w:pPr>
            <w:r>
              <w:rPr>
                <w:rFonts w:hint="eastAsia" w:ascii="宋体" w:hAnsi="宋体"/>
                <w:color w:val="auto"/>
                <w:sz w:val="20"/>
                <w:szCs w:val="20"/>
              </w:rPr>
              <w:t>1.课程概述制作1节（不少于5分钟）</w:t>
            </w:r>
          </w:p>
          <w:p w14:paraId="0AA1DCD8">
            <w:pPr>
              <w:pStyle w:val="14"/>
              <w:spacing w:line="360" w:lineRule="exact"/>
              <w:rPr>
                <w:rFonts w:hint="eastAsia" w:ascii="宋体" w:hAnsi="宋体"/>
                <w:color w:val="auto"/>
                <w:sz w:val="20"/>
                <w:szCs w:val="20"/>
              </w:rPr>
            </w:pPr>
            <w:r>
              <w:rPr>
                <w:rFonts w:hint="eastAsia" w:ascii="宋体" w:hAnsi="宋体"/>
                <w:color w:val="auto"/>
                <w:sz w:val="20"/>
                <w:szCs w:val="20"/>
              </w:rPr>
              <w:t>2.微课教学视频 100分钟</w:t>
            </w:r>
          </w:p>
          <w:p w14:paraId="74C251CA">
            <w:pPr>
              <w:pStyle w:val="14"/>
              <w:spacing w:line="360" w:lineRule="exact"/>
              <w:rPr>
                <w:rFonts w:hint="eastAsia" w:ascii="宋体" w:hAnsi="宋体"/>
                <w:color w:val="auto"/>
                <w:sz w:val="20"/>
                <w:szCs w:val="20"/>
              </w:rPr>
            </w:pPr>
            <w:r>
              <w:rPr>
                <w:rFonts w:hint="eastAsia" w:ascii="宋体" w:hAnsi="宋体"/>
                <w:color w:val="auto"/>
                <w:sz w:val="20"/>
                <w:szCs w:val="20"/>
              </w:rPr>
              <w:t>3.二维动画 5分钟</w:t>
            </w:r>
            <w:r>
              <w:rPr>
                <w:rFonts w:hint="eastAsia" w:ascii="宋体" w:hAnsi="宋体"/>
                <w:color w:val="auto"/>
                <w:sz w:val="20"/>
                <w:szCs w:val="20"/>
              </w:rPr>
              <w:tab/>
            </w:r>
          </w:p>
          <w:p w14:paraId="1D40EA98">
            <w:pPr>
              <w:pStyle w:val="14"/>
              <w:spacing w:line="360" w:lineRule="exact"/>
              <w:rPr>
                <w:rFonts w:ascii="宋体" w:hAnsi="宋体" w:cs="宋体"/>
                <w:bCs/>
                <w:color w:val="auto"/>
                <w:sz w:val="21"/>
                <w:szCs w:val="21"/>
              </w:rPr>
            </w:pPr>
            <w:r>
              <w:rPr>
                <w:rFonts w:hint="eastAsia" w:ascii="宋体" w:hAnsi="宋体"/>
                <w:color w:val="auto"/>
                <w:sz w:val="20"/>
                <w:szCs w:val="20"/>
              </w:rPr>
              <w:t>4.数字人 2个</w:t>
            </w:r>
          </w:p>
          <w:p w14:paraId="67A81B47">
            <w:pPr>
              <w:pStyle w:val="14"/>
              <w:spacing w:line="360" w:lineRule="exact"/>
              <w:rPr>
                <w:rFonts w:ascii="宋体" w:hAnsi="宋体" w:cs="宋体"/>
                <w:bCs/>
                <w:color w:val="auto"/>
                <w:sz w:val="21"/>
                <w:szCs w:val="21"/>
              </w:rPr>
            </w:pPr>
            <w:r>
              <w:rPr>
                <w:rFonts w:hint="eastAsia" w:ascii="宋体" w:hAnsi="宋体" w:cs="宋体"/>
                <w:bCs/>
                <w:color w:val="auto"/>
                <w:sz w:val="21"/>
                <w:szCs w:val="21"/>
              </w:rPr>
              <w:t>5.课程标准翻译与输出 6000字</w:t>
            </w:r>
          </w:p>
          <w:p w14:paraId="7A544E5D">
            <w:pPr>
              <w:pStyle w:val="14"/>
              <w:spacing w:line="360" w:lineRule="exact"/>
              <w:rPr>
                <w:rFonts w:hint="eastAsia" w:ascii="宋体" w:hAnsi="宋体" w:cs="宋体"/>
                <w:b/>
                <w:color w:val="auto"/>
                <w:sz w:val="21"/>
                <w:szCs w:val="21"/>
              </w:rPr>
            </w:pPr>
            <w:r>
              <w:rPr>
                <w:rFonts w:hint="eastAsia" w:ascii="宋体" w:hAnsi="宋体" w:cs="宋体"/>
                <w:b/>
                <w:color w:val="auto"/>
                <w:sz w:val="21"/>
                <w:szCs w:val="21"/>
              </w:rPr>
              <w:t>一、《数智国际贸易经营决策》课程概述制作要求</w:t>
            </w:r>
          </w:p>
          <w:p w14:paraId="5038DBAF">
            <w:pPr>
              <w:pStyle w:val="17"/>
              <w:spacing w:line="360" w:lineRule="exact"/>
              <w:rPr>
                <w:rFonts w:hint="eastAsia" w:ascii="宋体" w:hAnsi="宋体" w:eastAsia="宋体" w:cs="宋体"/>
                <w:sz w:val="21"/>
                <w:szCs w:val="21"/>
                <w:lang w:eastAsia="zh-CN"/>
              </w:rPr>
            </w:pPr>
            <w:r>
              <w:rPr>
                <w:rFonts w:hint="eastAsia" w:ascii="宋体" w:hAnsi="宋体" w:eastAsia="宋体" w:cs="宋体"/>
                <w:sz w:val="21"/>
                <w:szCs w:val="21"/>
                <w:lang w:eastAsia="zh-CN"/>
              </w:rPr>
              <w:t>▲</w:t>
            </w:r>
            <w:r>
              <w:rPr>
                <w:rFonts w:hint="eastAsia" w:ascii="宋体" w:hAnsi="宋体" w:eastAsia="宋体" w:cs="宋体"/>
                <w:spacing w:val="-3"/>
                <w:sz w:val="21"/>
                <w:szCs w:val="21"/>
                <w:lang w:eastAsia="zh-CN"/>
              </w:rPr>
              <w:t>（一）视频时长：</w:t>
            </w:r>
            <w:r>
              <w:rPr>
                <w:rFonts w:hint="eastAsia" w:ascii="宋体" w:hAnsi="宋体" w:eastAsia="宋体" w:cs="宋体"/>
                <w:bCs/>
                <w:sz w:val="21"/>
                <w:szCs w:val="21"/>
                <w:lang w:eastAsia="zh-CN"/>
              </w:rPr>
              <w:t>不少于5分钟</w:t>
            </w:r>
          </w:p>
          <w:p w14:paraId="12BE0C18">
            <w:pPr>
              <w:pStyle w:val="17"/>
              <w:spacing w:line="360" w:lineRule="exact"/>
              <w:rPr>
                <w:rFonts w:hint="eastAsia" w:ascii="宋体" w:hAnsi="宋体" w:eastAsia="宋体" w:cs="宋体"/>
                <w:sz w:val="21"/>
                <w:szCs w:val="21"/>
                <w:lang w:eastAsia="zh-CN"/>
              </w:rPr>
            </w:pPr>
            <w:r>
              <w:rPr>
                <w:rFonts w:hint="eastAsia" w:ascii="宋体" w:hAnsi="宋体" w:eastAsia="宋体" w:cs="宋体"/>
                <w:sz w:val="21"/>
                <w:szCs w:val="21"/>
                <w:lang w:eastAsia="zh-CN"/>
              </w:rPr>
              <w:t>▲</w:t>
            </w:r>
            <w:r>
              <w:rPr>
                <w:rFonts w:hint="eastAsia" w:ascii="宋体" w:hAnsi="宋体" w:eastAsia="宋体" w:cs="宋体"/>
                <w:spacing w:val="-1"/>
                <w:sz w:val="21"/>
                <w:szCs w:val="21"/>
                <w:lang w:eastAsia="zh-CN"/>
              </w:rPr>
              <w:t>（二）视频内容：含课程基本信息、课程</w:t>
            </w:r>
            <w:r>
              <w:rPr>
                <w:rFonts w:hint="eastAsia" w:ascii="宋体" w:hAnsi="宋体" w:eastAsia="宋体" w:cs="宋体"/>
                <w:spacing w:val="4"/>
                <w:sz w:val="21"/>
                <w:szCs w:val="21"/>
                <w:lang w:eastAsia="zh-CN"/>
              </w:rPr>
              <w:t xml:space="preserve"> </w:t>
            </w:r>
            <w:r>
              <w:rPr>
                <w:rFonts w:hint="eastAsia" w:ascii="宋体" w:hAnsi="宋体" w:eastAsia="宋体" w:cs="宋体"/>
                <w:spacing w:val="-1"/>
                <w:sz w:val="21"/>
                <w:szCs w:val="21"/>
                <w:lang w:eastAsia="zh-CN"/>
              </w:rPr>
              <w:t>设计、课程建设、课程实施、教学环</w:t>
            </w:r>
            <w:r>
              <w:rPr>
                <w:rFonts w:hint="eastAsia" w:ascii="宋体" w:hAnsi="宋体" w:eastAsia="宋体" w:cs="宋体"/>
                <w:spacing w:val="-3"/>
                <w:sz w:val="21"/>
                <w:szCs w:val="21"/>
                <w:lang w:eastAsia="zh-CN"/>
              </w:rPr>
              <w:t>境、教学效果和特色创新之处等。</w:t>
            </w:r>
          </w:p>
          <w:p w14:paraId="3056F5BA">
            <w:pPr>
              <w:pStyle w:val="17"/>
              <w:spacing w:line="360" w:lineRule="exact"/>
              <w:rPr>
                <w:rFonts w:hint="eastAsia" w:ascii="宋体" w:hAnsi="宋体" w:eastAsia="宋体" w:cs="宋体"/>
                <w:sz w:val="21"/>
                <w:szCs w:val="21"/>
                <w:lang w:eastAsia="zh-CN"/>
              </w:rPr>
            </w:pPr>
            <w:r>
              <w:rPr>
                <w:rFonts w:hint="eastAsia" w:ascii="宋体" w:hAnsi="宋体" w:eastAsia="宋体" w:cs="宋体"/>
                <w:sz w:val="21"/>
                <w:szCs w:val="21"/>
                <w:lang w:eastAsia="zh-CN"/>
              </w:rPr>
              <w:t>▲</w:t>
            </w:r>
            <w:r>
              <w:rPr>
                <w:rFonts w:hint="eastAsia" w:ascii="宋体" w:hAnsi="宋体" w:eastAsia="宋体" w:cs="宋体"/>
                <w:spacing w:val="-14"/>
                <w:sz w:val="21"/>
                <w:szCs w:val="21"/>
                <w:lang w:eastAsia="zh-CN"/>
              </w:rPr>
              <w:t>（三）技术要求：分辨率</w:t>
            </w:r>
            <w:r>
              <w:rPr>
                <w:rFonts w:hint="eastAsia" w:ascii="宋体" w:hAnsi="宋体" w:eastAsia="宋体" w:cs="宋体"/>
                <w:spacing w:val="-29"/>
                <w:sz w:val="21"/>
                <w:szCs w:val="21"/>
                <w:lang w:eastAsia="zh-CN"/>
              </w:rPr>
              <w:t xml:space="preserve"> </w:t>
            </w:r>
            <w:r>
              <w:rPr>
                <w:rFonts w:hint="eastAsia" w:ascii="宋体" w:hAnsi="宋体" w:eastAsia="宋体" w:cs="宋体"/>
                <w:spacing w:val="-14"/>
                <w:sz w:val="21"/>
                <w:szCs w:val="21"/>
                <w:lang w:eastAsia="zh-CN"/>
              </w:rPr>
              <w:t>720P</w:t>
            </w:r>
            <w:r>
              <w:rPr>
                <w:rFonts w:hint="eastAsia" w:ascii="宋体" w:hAnsi="宋体" w:eastAsia="宋体" w:cs="宋体"/>
                <w:spacing w:val="-42"/>
                <w:sz w:val="21"/>
                <w:szCs w:val="21"/>
                <w:lang w:eastAsia="zh-CN"/>
              </w:rPr>
              <w:t xml:space="preserve"> </w:t>
            </w:r>
            <w:r>
              <w:rPr>
                <w:rFonts w:hint="eastAsia" w:ascii="宋体" w:hAnsi="宋体" w:eastAsia="宋体" w:cs="宋体"/>
                <w:spacing w:val="-14"/>
                <w:sz w:val="21"/>
                <w:szCs w:val="21"/>
                <w:lang w:eastAsia="zh-CN"/>
              </w:rPr>
              <w:t>及以上，MP4</w:t>
            </w:r>
            <w:r>
              <w:rPr>
                <w:rFonts w:hint="eastAsia" w:ascii="宋体" w:hAnsi="宋体" w:eastAsia="宋体" w:cs="宋体"/>
                <w:sz w:val="21"/>
                <w:szCs w:val="21"/>
                <w:lang w:eastAsia="zh-CN"/>
              </w:rPr>
              <w:t xml:space="preserve"> </w:t>
            </w:r>
            <w:r>
              <w:rPr>
                <w:rFonts w:hint="eastAsia" w:ascii="宋体" w:hAnsi="宋体" w:eastAsia="宋体" w:cs="宋体"/>
                <w:spacing w:val="-15"/>
                <w:sz w:val="21"/>
                <w:szCs w:val="21"/>
                <w:lang w:eastAsia="zh-CN"/>
              </w:rPr>
              <w:t>格式，图像清晰稳定，声音清楚。“课</w:t>
            </w:r>
            <w:r>
              <w:rPr>
                <w:rFonts w:hint="eastAsia" w:ascii="宋体" w:hAnsi="宋体" w:eastAsia="宋体" w:cs="宋体"/>
                <w:spacing w:val="-1"/>
                <w:sz w:val="21"/>
                <w:szCs w:val="21"/>
                <w:lang w:eastAsia="zh-CN"/>
              </w:rPr>
              <w:t>程概述”使用的语言及字幕为国家通</w:t>
            </w:r>
            <w:r>
              <w:rPr>
                <w:rFonts w:hint="eastAsia" w:ascii="宋体" w:hAnsi="宋体" w:eastAsia="宋体" w:cs="宋体"/>
                <w:spacing w:val="-7"/>
                <w:sz w:val="21"/>
                <w:szCs w:val="21"/>
                <w:lang w:eastAsia="zh-CN"/>
              </w:rPr>
              <w:t>用语言文字。</w:t>
            </w:r>
          </w:p>
          <w:p w14:paraId="49DCB0D8">
            <w:pPr>
              <w:pStyle w:val="17"/>
              <w:spacing w:line="360" w:lineRule="exact"/>
              <w:rPr>
                <w:rFonts w:hint="eastAsia" w:ascii="宋体" w:hAnsi="宋体" w:eastAsia="宋体" w:cs="宋体"/>
                <w:sz w:val="21"/>
                <w:szCs w:val="21"/>
                <w:lang w:eastAsia="zh-CN"/>
              </w:rPr>
            </w:pPr>
            <w:r>
              <w:rPr>
                <w:rFonts w:hint="eastAsia" w:ascii="宋体" w:hAnsi="宋体" w:eastAsia="宋体" w:cs="宋体"/>
                <w:sz w:val="21"/>
                <w:szCs w:val="21"/>
                <w:lang w:eastAsia="zh-CN"/>
              </w:rPr>
              <w:t>▲</w:t>
            </w:r>
            <w:r>
              <w:rPr>
                <w:rFonts w:hint="eastAsia" w:ascii="宋体" w:hAnsi="宋体" w:eastAsia="宋体" w:cs="宋体"/>
                <w:spacing w:val="-9"/>
                <w:sz w:val="21"/>
                <w:szCs w:val="21"/>
                <w:lang w:eastAsia="zh-CN"/>
              </w:rPr>
              <w:t>（四）出镜要求：视频中标注出镜人姓名、</w:t>
            </w:r>
            <w:r>
              <w:rPr>
                <w:rFonts w:hint="eastAsia" w:ascii="宋体" w:hAnsi="宋体" w:eastAsia="宋体" w:cs="宋体"/>
                <w:spacing w:val="2"/>
                <w:sz w:val="21"/>
                <w:szCs w:val="21"/>
                <w:lang w:eastAsia="zh-CN"/>
              </w:rPr>
              <w:t xml:space="preserve"> </w:t>
            </w:r>
            <w:r>
              <w:rPr>
                <w:rFonts w:hint="eastAsia" w:ascii="宋体" w:hAnsi="宋体" w:eastAsia="宋体" w:cs="宋体"/>
                <w:spacing w:val="-1"/>
                <w:sz w:val="21"/>
                <w:szCs w:val="21"/>
                <w:lang w:eastAsia="zh-CN"/>
              </w:rPr>
              <w:t>单位，课程负责人出镜时间不得少于</w:t>
            </w:r>
            <w:r>
              <w:rPr>
                <w:rFonts w:hint="eastAsia" w:ascii="宋体" w:hAnsi="宋体" w:eastAsia="宋体" w:cs="宋体"/>
                <w:spacing w:val="1"/>
                <w:sz w:val="21"/>
                <w:szCs w:val="21"/>
                <w:lang w:eastAsia="zh-CN"/>
              </w:rPr>
              <w:t xml:space="preserve"> </w:t>
            </w:r>
            <w:r>
              <w:rPr>
                <w:rFonts w:hint="eastAsia" w:ascii="宋体" w:hAnsi="宋体" w:eastAsia="宋体" w:cs="宋体"/>
                <w:sz w:val="21"/>
                <w:szCs w:val="21"/>
                <w:lang w:eastAsia="zh-CN"/>
              </w:rPr>
              <w:t>3</w:t>
            </w:r>
            <w:r>
              <w:rPr>
                <w:rFonts w:hint="eastAsia" w:ascii="宋体" w:hAnsi="宋体" w:eastAsia="宋体" w:cs="宋体"/>
                <w:spacing w:val="-42"/>
                <w:sz w:val="21"/>
                <w:szCs w:val="21"/>
                <w:lang w:eastAsia="zh-CN"/>
              </w:rPr>
              <w:t xml:space="preserve"> </w:t>
            </w:r>
            <w:r>
              <w:rPr>
                <w:rFonts w:hint="eastAsia" w:ascii="宋体" w:hAnsi="宋体" w:eastAsia="宋体" w:cs="宋体"/>
                <w:sz w:val="21"/>
                <w:szCs w:val="21"/>
                <w:lang w:eastAsia="zh-CN"/>
              </w:rPr>
              <w:t>分钟（可用AI数字人形式）。</w:t>
            </w:r>
          </w:p>
          <w:p w14:paraId="4845EDFC">
            <w:pPr>
              <w:pStyle w:val="14"/>
              <w:spacing w:line="360" w:lineRule="exact"/>
              <w:rPr>
                <w:rFonts w:hint="eastAsia" w:ascii="宋体" w:hAnsi="宋体" w:cs="宋体"/>
                <w:b/>
                <w:color w:val="auto"/>
                <w:sz w:val="21"/>
                <w:szCs w:val="21"/>
              </w:rPr>
            </w:pPr>
            <w:r>
              <w:rPr>
                <w:rFonts w:hint="eastAsia" w:ascii="宋体" w:hAnsi="宋体" w:cs="宋体"/>
                <w:b/>
                <w:color w:val="auto"/>
                <w:sz w:val="21"/>
                <w:szCs w:val="21"/>
              </w:rPr>
              <w:t>二、《数智国际贸易经营决策》课程微课教学视频制作要求</w:t>
            </w:r>
          </w:p>
          <w:p w14:paraId="46CF3A20">
            <w:pPr>
              <w:pStyle w:val="3"/>
              <w:spacing w:line="360" w:lineRule="exact"/>
              <w:ind w:firstLine="0"/>
              <w:rPr>
                <w:rFonts w:hint="eastAsia" w:ascii="宋体" w:hAnsi="宋体" w:cs="宋体"/>
                <w:b/>
                <w:bCs/>
                <w:szCs w:val="21"/>
              </w:rPr>
            </w:pPr>
            <w:r>
              <w:rPr>
                <w:rFonts w:hint="eastAsia" w:ascii="宋体" w:hAnsi="宋体" w:cs="宋体"/>
                <w:b/>
                <w:szCs w:val="21"/>
              </w:rPr>
              <w:t>▲</w:t>
            </w:r>
            <w:r>
              <w:rPr>
                <w:rFonts w:hint="eastAsia" w:ascii="宋体" w:hAnsi="宋体" w:cs="宋体"/>
                <w:b/>
                <w:bCs/>
                <w:szCs w:val="21"/>
              </w:rPr>
              <w:t>（一）基本要求</w:t>
            </w:r>
          </w:p>
          <w:p w14:paraId="3AA3A213">
            <w:pPr>
              <w:pStyle w:val="3"/>
              <w:spacing w:line="360" w:lineRule="exact"/>
              <w:ind w:firstLine="0"/>
              <w:rPr>
                <w:rFonts w:hint="eastAsia" w:ascii="宋体" w:hAnsi="宋体" w:cs="宋体"/>
                <w:szCs w:val="21"/>
              </w:rPr>
            </w:pPr>
            <w:r>
              <w:rPr>
                <w:rFonts w:hint="eastAsia" w:ascii="宋体" w:hAnsi="宋体" w:cs="宋体"/>
                <w:szCs w:val="21"/>
              </w:rPr>
              <w:t>1.课程制作内容由课程视频成片构成；</w:t>
            </w:r>
          </w:p>
          <w:p w14:paraId="7BAAD494">
            <w:pPr>
              <w:pStyle w:val="3"/>
              <w:spacing w:line="360" w:lineRule="exact"/>
              <w:ind w:firstLine="0"/>
              <w:rPr>
                <w:rFonts w:hint="eastAsia" w:ascii="宋体" w:hAnsi="宋体" w:cs="宋体"/>
                <w:szCs w:val="21"/>
              </w:rPr>
            </w:pPr>
            <w:r>
              <w:rPr>
                <w:rFonts w:hint="eastAsia" w:ascii="宋体" w:hAnsi="宋体" w:cs="宋体"/>
                <w:szCs w:val="21"/>
              </w:rPr>
              <w:t>2.课程制作培训和课程设计指导服务；</w:t>
            </w:r>
          </w:p>
          <w:p w14:paraId="7AB45DBF">
            <w:pPr>
              <w:pStyle w:val="3"/>
              <w:spacing w:line="360" w:lineRule="exact"/>
              <w:ind w:firstLine="0"/>
              <w:rPr>
                <w:rFonts w:hint="eastAsia" w:ascii="宋体" w:hAnsi="宋体" w:cs="宋体"/>
                <w:szCs w:val="21"/>
              </w:rPr>
            </w:pPr>
            <w:r>
              <w:rPr>
                <w:rFonts w:hint="eastAsia" w:ascii="宋体" w:hAnsi="宋体" w:cs="宋体"/>
                <w:szCs w:val="21"/>
              </w:rPr>
              <w:t>3.整合课程资源并协助课程负责老师在采购人指定课程平台上线运行；</w:t>
            </w:r>
          </w:p>
          <w:p w14:paraId="02FAA490">
            <w:pPr>
              <w:pStyle w:val="3"/>
              <w:spacing w:line="360" w:lineRule="exact"/>
              <w:ind w:firstLine="0"/>
              <w:rPr>
                <w:rFonts w:hint="eastAsia" w:ascii="宋体" w:hAnsi="宋体" w:cs="宋体"/>
                <w:szCs w:val="21"/>
              </w:rPr>
            </w:pPr>
            <w:r>
              <w:rPr>
                <w:rFonts w:hint="eastAsia" w:ascii="宋体" w:hAnsi="宋体" w:cs="宋体"/>
                <w:szCs w:val="21"/>
              </w:rPr>
              <w:t>4.成片质量不低于供应商样片质量；</w:t>
            </w:r>
          </w:p>
          <w:p w14:paraId="04FB93F1">
            <w:pPr>
              <w:pStyle w:val="3"/>
              <w:spacing w:line="360" w:lineRule="exact"/>
              <w:ind w:firstLine="0"/>
              <w:rPr>
                <w:rFonts w:hint="eastAsia" w:ascii="宋体" w:hAnsi="宋体" w:cs="宋体"/>
                <w:szCs w:val="21"/>
              </w:rPr>
            </w:pPr>
            <w:r>
              <w:rPr>
                <w:rFonts w:hint="eastAsia" w:ascii="宋体" w:hAnsi="宋体" w:cs="宋体"/>
                <w:szCs w:val="21"/>
              </w:rPr>
              <w:t>5.制作经验要求：供应商需具备国内课程制作项目经验，了解教学规律，理解精品在线开放课程建设内涵、熟悉互联网教学应用等；</w:t>
            </w:r>
          </w:p>
          <w:p w14:paraId="7B10FFE4">
            <w:pPr>
              <w:pStyle w:val="3"/>
              <w:spacing w:line="360" w:lineRule="exact"/>
              <w:ind w:firstLine="0"/>
              <w:rPr>
                <w:rFonts w:hint="eastAsia" w:ascii="宋体" w:hAnsi="宋体" w:cs="宋体"/>
                <w:szCs w:val="21"/>
              </w:rPr>
            </w:pPr>
            <w:r>
              <w:rPr>
                <w:rFonts w:hint="eastAsia" w:ascii="宋体" w:hAnsi="宋体" w:cs="宋体"/>
                <w:spacing w:val="-4"/>
                <w:szCs w:val="21"/>
              </w:rPr>
              <w:t>●</w:t>
            </w:r>
            <w:r>
              <w:rPr>
                <w:rFonts w:hint="eastAsia" w:ascii="宋体" w:hAnsi="宋体" w:cs="宋体"/>
                <w:szCs w:val="21"/>
              </w:rPr>
              <w:t>6.课程设计要求：供应商应有完整的在线开放课程设计方案，按照在线课程碎片化与系统化结合的特点，对课程整体进行精心的信息化教学设计，完成在线课程设计，知识点碎片化与知识点系统化重构，构建完整在线开放课程体系，</w:t>
            </w:r>
            <w:r>
              <w:rPr>
                <w:rFonts w:hint="eastAsia" w:ascii="宋体" w:hAnsi="宋体" w:cs="宋体"/>
                <w:bCs/>
                <w:szCs w:val="21"/>
              </w:rPr>
              <w:t>供应商须具备专业的课程设计能力，获得课程设计效果评定高级认定证书</w:t>
            </w:r>
            <w:r>
              <w:rPr>
                <w:rFonts w:hint="eastAsia" w:ascii="宋体" w:hAnsi="宋体" w:cs="宋体"/>
                <w:b/>
                <w:szCs w:val="21"/>
              </w:rPr>
              <w:t>（投标文件中提供证书复印件）；</w:t>
            </w:r>
          </w:p>
          <w:p w14:paraId="3134D7D2">
            <w:pPr>
              <w:pStyle w:val="3"/>
              <w:spacing w:line="360" w:lineRule="exact"/>
              <w:ind w:firstLine="0"/>
              <w:rPr>
                <w:rFonts w:hint="eastAsia" w:ascii="宋体" w:hAnsi="宋体" w:cs="宋体"/>
                <w:szCs w:val="21"/>
              </w:rPr>
            </w:pPr>
            <w:r>
              <w:rPr>
                <w:rFonts w:hint="eastAsia" w:ascii="宋体" w:hAnsi="宋体" w:cs="宋体"/>
                <w:szCs w:val="21"/>
              </w:rPr>
              <w:t>7.课程资源整合要求：供应商将课程资源与采购人提供的教学目标、教学大纲、教学任务、考核办法、作业、考试、参考文献、课程素材等上传至采购人指定的教学平台并在线上按课程设计方案进行整合，完成完整的网络课程，形成采购人需要的在线课程资源；</w:t>
            </w:r>
          </w:p>
          <w:p w14:paraId="258251BD">
            <w:pPr>
              <w:pStyle w:val="3"/>
              <w:spacing w:line="360" w:lineRule="exact"/>
              <w:ind w:firstLine="0"/>
              <w:rPr>
                <w:rFonts w:hint="eastAsia" w:ascii="宋体" w:hAnsi="宋体" w:cs="宋体"/>
                <w:szCs w:val="21"/>
              </w:rPr>
            </w:pPr>
            <w:r>
              <w:rPr>
                <w:rFonts w:hint="eastAsia" w:ascii="宋体" w:hAnsi="宋体" w:cs="宋体"/>
                <w:szCs w:val="21"/>
              </w:rPr>
              <w:t>8.供应商应积极协助采购人申请省级、国家级精品在线开放课程，按采购人要求将课程资源上传至指定网站。</w:t>
            </w:r>
          </w:p>
          <w:p w14:paraId="72B15EEA">
            <w:pPr>
              <w:pStyle w:val="3"/>
              <w:spacing w:line="360" w:lineRule="exact"/>
              <w:ind w:firstLine="0"/>
              <w:rPr>
                <w:rFonts w:hint="eastAsia" w:ascii="宋体" w:hAnsi="宋体" w:cs="宋体"/>
                <w:b/>
                <w:bCs/>
                <w:szCs w:val="21"/>
              </w:rPr>
            </w:pPr>
            <w:r>
              <w:rPr>
                <w:rFonts w:hint="eastAsia" w:ascii="宋体" w:hAnsi="宋体" w:cs="宋体"/>
                <w:b/>
                <w:szCs w:val="21"/>
              </w:rPr>
              <w:t>▲</w:t>
            </w:r>
            <w:r>
              <w:rPr>
                <w:rFonts w:hint="eastAsia" w:ascii="宋体" w:hAnsi="宋体" w:cs="宋体"/>
                <w:b/>
                <w:bCs/>
                <w:szCs w:val="21"/>
              </w:rPr>
              <w:t>（二）课程制作要求</w:t>
            </w:r>
          </w:p>
          <w:p w14:paraId="651E65CC">
            <w:pPr>
              <w:pStyle w:val="3"/>
              <w:spacing w:line="360" w:lineRule="exact"/>
              <w:ind w:firstLine="0"/>
              <w:rPr>
                <w:rFonts w:hint="eastAsia" w:ascii="宋体" w:hAnsi="宋体" w:cs="宋体"/>
                <w:szCs w:val="21"/>
              </w:rPr>
            </w:pPr>
            <w:r>
              <w:rPr>
                <w:rFonts w:hint="eastAsia" w:ascii="宋体" w:hAnsi="宋体" w:cs="宋体"/>
                <w:szCs w:val="21"/>
              </w:rPr>
              <w:t>1.前期沟通：</w:t>
            </w:r>
          </w:p>
          <w:p w14:paraId="08CBBECC">
            <w:pPr>
              <w:pStyle w:val="3"/>
              <w:spacing w:line="360" w:lineRule="exact"/>
              <w:ind w:firstLine="0"/>
              <w:rPr>
                <w:rFonts w:hint="eastAsia" w:ascii="宋体" w:hAnsi="宋体" w:cs="宋体"/>
                <w:szCs w:val="21"/>
              </w:rPr>
            </w:pPr>
            <w:r>
              <w:rPr>
                <w:rFonts w:hint="eastAsia" w:ascii="宋体" w:hAnsi="宋体" w:cs="宋体"/>
                <w:szCs w:val="21"/>
              </w:rPr>
              <w:t>供应商到场与课程教师进行沟通，并进行课程设计，辅助教师完成所讲内容的文字稿（包括修改，最终达到可以进行录制的标准）。</w:t>
            </w:r>
          </w:p>
          <w:p w14:paraId="21B6E814">
            <w:pPr>
              <w:pStyle w:val="3"/>
              <w:spacing w:line="360" w:lineRule="exact"/>
              <w:ind w:firstLine="0"/>
              <w:rPr>
                <w:rFonts w:hint="eastAsia" w:ascii="宋体" w:hAnsi="宋体" w:cs="宋体"/>
                <w:szCs w:val="21"/>
              </w:rPr>
            </w:pPr>
            <w:r>
              <w:rPr>
                <w:rFonts w:hint="eastAsia" w:ascii="宋体" w:hAnsi="宋体" w:cs="宋体"/>
                <w:szCs w:val="21"/>
              </w:rPr>
              <w:t>2.场地搭建：</w:t>
            </w:r>
          </w:p>
          <w:p w14:paraId="5537F151">
            <w:pPr>
              <w:pStyle w:val="3"/>
              <w:spacing w:line="360" w:lineRule="exact"/>
              <w:ind w:firstLine="0"/>
              <w:rPr>
                <w:rFonts w:hint="eastAsia" w:ascii="宋体" w:hAnsi="宋体" w:cs="宋体"/>
                <w:szCs w:val="21"/>
              </w:rPr>
            </w:pPr>
            <w:r>
              <w:rPr>
                <w:rFonts w:hint="eastAsia" w:ascii="宋体" w:hAnsi="宋体" w:cs="宋体"/>
                <w:szCs w:val="21"/>
              </w:rPr>
              <w:t>供应商需在采购人指定场地完成摄影棚的搭建达到标准电视广播条件（需具备绿幕并达到标准抠像条件、合理灯光搭配不低于六盏、三台不同机位摄像机同时拍摄）。且进行外景拍摄时需有平稳流畅的移动镜头（需dolly车或稳定器进行拍摄）；需有灯光造型；需有专业的拾音设备进行拾音。</w:t>
            </w:r>
          </w:p>
          <w:p w14:paraId="276FDA40">
            <w:pPr>
              <w:pStyle w:val="3"/>
              <w:spacing w:line="360" w:lineRule="exact"/>
              <w:ind w:firstLine="0"/>
              <w:rPr>
                <w:rFonts w:hint="eastAsia" w:ascii="宋体" w:hAnsi="宋体" w:cs="宋体"/>
                <w:szCs w:val="21"/>
              </w:rPr>
            </w:pPr>
            <w:r>
              <w:rPr>
                <w:rFonts w:hint="eastAsia" w:ascii="宋体" w:hAnsi="宋体" w:cs="宋体"/>
                <w:szCs w:val="21"/>
              </w:rPr>
              <w:t>3.拍摄：</w:t>
            </w:r>
          </w:p>
          <w:p w14:paraId="2EC86A16">
            <w:pPr>
              <w:pStyle w:val="3"/>
              <w:spacing w:line="360" w:lineRule="exact"/>
              <w:ind w:firstLine="0"/>
              <w:rPr>
                <w:rFonts w:hint="eastAsia" w:ascii="宋体" w:hAnsi="宋体" w:cs="宋体"/>
                <w:szCs w:val="21"/>
              </w:rPr>
            </w:pPr>
            <w:r>
              <w:rPr>
                <w:rFonts w:hint="eastAsia" w:ascii="宋体" w:hAnsi="宋体" w:cs="宋体"/>
                <w:szCs w:val="21"/>
              </w:rPr>
              <w:t>录制过程中，需负责教师形象的设计（包括：发型的造型、面部妆容、服装搭配等）、教师录制的指导（如：手势的运用、身体站立位置与走动位置、表情的控制等，录制时教师须知的事项）、灯光调试、摄像机设置等。</w:t>
            </w:r>
          </w:p>
          <w:p w14:paraId="3C1F6C60">
            <w:pPr>
              <w:pStyle w:val="3"/>
              <w:spacing w:line="360" w:lineRule="exact"/>
              <w:ind w:firstLine="0"/>
              <w:rPr>
                <w:rFonts w:hint="eastAsia" w:ascii="宋体" w:hAnsi="宋体" w:cs="宋体"/>
                <w:szCs w:val="21"/>
              </w:rPr>
            </w:pPr>
            <w:r>
              <w:rPr>
                <w:rFonts w:hint="eastAsia" w:ascii="宋体" w:hAnsi="宋体" w:cs="宋体"/>
                <w:szCs w:val="21"/>
              </w:rPr>
              <w:t>4.片头：</w:t>
            </w:r>
          </w:p>
          <w:p w14:paraId="7AD497C5">
            <w:pPr>
              <w:pStyle w:val="3"/>
              <w:spacing w:line="360" w:lineRule="exact"/>
              <w:ind w:firstLine="0"/>
              <w:rPr>
                <w:rFonts w:hint="eastAsia" w:ascii="宋体" w:hAnsi="宋体" w:cs="宋体"/>
                <w:szCs w:val="21"/>
              </w:rPr>
            </w:pPr>
            <w:r>
              <w:rPr>
                <w:rFonts w:hint="eastAsia" w:ascii="宋体" w:hAnsi="宋体" w:cs="宋体"/>
                <w:szCs w:val="21"/>
              </w:rPr>
              <w:t>设计片头分镜、内容素材制作（片头中出现的图片、视频素材需有一定的逻辑性、贴合课程内容），约10~15秒，配有背景音乐需完整贴合整个片头的时长。</w:t>
            </w:r>
          </w:p>
          <w:p w14:paraId="5BF82F3E">
            <w:pPr>
              <w:pStyle w:val="3"/>
              <w:spacing w:line="360" w:lineRule="exact"/>
              <w:ind w:firstLine="0"/>
              <w:rPr>
                <w:rFonts w:hint="eastAsia" w:ascii="宋体" w:hAnsi="宋体" w:cs="宋体"/>
                <w:szCs w:val="21"/>
              </w:rPr>
            </w:pPr>
            <w:r>
              <w:rPr>
                <w:rFonts w:hint="eastAsia" w:ascii="宋体" w:hAnsi="宋体" w:cs="宋体"/>
                <w:szCs w:val="21"/>
              </w:rPr>
              <w:t>5.拍摄模式：</w:t>
            </w:r>
          </w:p>
          <w:p w14:paraId="729CECFD">
            <w:pPr>
              <w:pStyle w:val="3"/>
              <w:spacing w:line="360" w:lineRule="exact"/>
              <w:ind w:firstLine="0"/>
              <w:rPr>
                <w:rFonts w:hint="eastAsia" w:ascii="宋体" w:hAnsi="宋体" w:cs="宋体"/>
                <w:szCs w:val="21"/>
              </w:rPr>
            </w:pPr>
            <w:r>
              <w:rPr>
                <w:rFonts w:hint="eastAsia" w:ascii="宋体" w:hAnsi="宋体" w:cs="宋体"/>
                <w:szCs w:val="21"/>
              </w:rPr>
              <w:t>采用绿幕抠像、实景拍摄和访谈式等相结合。</w:t>
            </w:r>
          </w:p>
          <w:p w14:paraId="35E3EF71">
            <w:pPr>
              <w:pStyle w:val="3"/>
              <w:spacing w:line="360" w:lineRule="exact"/>
              <w:ind w:firstLine="0"/>
              <w:rPr>
                <w:rFonts w:hint="eastAsia" w:ascii="宋体" w:hAnsi="宋体" w:cs="宋体"/>
                <w:szCs w:val="21"/>
              </w:rPr>
            </w:pPr>
            <w:r>
              <w:rPr>
                <w:rFonts w:hint="eastAsia" w:ascii="宋体" w:hAnsi="宋体" w:cs="宋体"/>
                <w:szCs w:val="21"/>
              </w:rPr>
              <w:t>5.1绿幕拍摄：虚拟背景整体风格贴合课程，需要能重点体现该门课程所授内容的元素，</w:t>
            </w:r>
          </w:p>
          <w:p w14:paraId="5136B52B">
            <w:pPr>
              <w:pStyle w:val="3"/>
              <w:spacing w:line="360" w:lineRule="exact"/>
              <w:ind w:firstLine="0"/>
              <w:rPr>
                <w:rFonts w:hint="eastAsia" w:ascii="宋体" w:hAnsi="宋体" w:cs="宋体"/>
                <w:szCs w:val="21"/>
              </w:rPr>
            </w:pPr>
            <w:r>
              <w:rPr>
                <w:rFonts w:hint="eastAsia" w:ascii="宋体" w:hAnsi="宋体" w:cs="宋体"/>
                <w:szCs w:val="21"/>
              </w:rPr>
              <w:t>（1）必须原创、清晰度高（提交草图以及源文件，源文件需包含相关的图层及相关元素）。</w:t>
            </w:r>
          </w:p>
          <w:p w14:paraId="0D4043B3">
            <w:pPr>
              <w:pStyle w:val="3"/>
              <w:spacing w:line="360" w:lineRule="exact"/>
              <w:ind w:firstLine="0"/>
              <w:rPr>
                <w:rFonts w:hint="eastAsia" w:ascii="宋体" w:hAnsi="宋体" w:cs="宋体"/>
                <w:szCs w:val="21"/>
              </w:rPr>
            </w:pPr>
            <w:r>
              <w:rPr>
                <w:rFonts w:hint="eastAsia" w:ascii="宋体" w:hAnsi="宋体" w:cs="宋体"/>
                <w:szCs w:val="21"/>
              </w:rPr>
              <w:t>（2）色调统一、构图合理、空间感强。</w:t>
            </w:r>
          </w:p>
          <w:p w14:paraId="3BB3EDAB">
            <w:pPr>
              <w:pStyle w:val="3"/>
              <w:spacing w:line="360" w:lineRule="exact"/>
              <w:ind w:firstLine="0"/>
              <w:rPr>
                <w:rFonts w:hint="eastAsia" w:ascii="宋体" w:hAnsi="宋体" w:cs="宋体"/>
                <w:szCs w:val="21"/>
              </w:rPr>
            </w:pPr>
            <w:r>
              <w:rPr>
                <w:rFonts w:hint="eastAsia" w:ascii="宋体" w:hAnsi="宋体" w:cs="宋体"/>
                <w:szCs w:val="21"/>
              </w:rPr>
              <w:t>（3）与课程内容高度契合。</w:t>
            </w:r>
          </w:p>
          <w:p w14:paraId="6BC88058">
            <w:pPr>
              <w:pStyle w:val="3"/>
              <w:spacing w:line="360" w:lineRule="exact"/>
              <w:ind w:firstLine="0"/>
              <w:rPr>
                <w:rFonts w:hint="eastAsia" w:ascii="宋体" w:hAnsi="宋体" w:cs="宋体"/>
                <w:szCs w:val="21"/>
              </w:rPr>
            </w:pPr>
            <w:r>
              <w:rPr>
                <w:rFonts w:hint="eastAsia" w:ascii="宋体" w:hAnsi="宋体" w:cs="宋体"/>
                <w:szCs w:val="21"/>
              </w:rPr>
              <w:t>（4）与老师着装既有鲜明对比又不失协调。</w:t>
            </w:r>
          </w:p>
          <w:p w14:paraId="752F6809">
            <w:pPr>
              <w:pStyle w:val="3"/>
              <w:spacing w:line="360" w:lineRule="exact"/>
              <w:ind w:firstLine="0"/>
              <w:rPr>
                <w:rFonts w:hint="eastAsia" w:ascii="宋体" w:hAnsi="宋体" w:cs="宋体"/>
                <w:szCs w:val="21"/>
              </w:rPr>
            </w:pPr>
            <w:r>
              <w:rPr>
                <w:rFonts w:hint="eastAsia" w:ascii="宋体" w:hAnsi="宋体" w:cs="宋体"/>
                <w:szCs w:val="21"/>
              </w:rPr>
              <w:t>5.2实景拍摄：确定拍摄课程后，搭建和该课程符合的室内外场景。</w:t>
            </w:r>
          </w:p>
          <w:p w14:paraId="7F7FB648">
            <w:pPr>
              <w:pStyle w:val="3"/>
              <w:spacing w:line="360" w:lineRule="exact"/>
              <w:ind w:firstLine="0"/>
              <w:rPr>
                <w:rFonts w:hint="eastAsia" w:ascii="宋体" w:hAnsi="宋体" w:cs="宋体"/>
                <w:szCs w:val="21"/>
              </w:rPr>
            </w:pPr>
            <w:r>
              <w:rPr>
                <w:rFonts w:hint="eastAsia" w:ascii="宋体" w:hAnsi="宋体" w:cs="宋体"/>
                <w:szCs w:val="21"/>
              </w:rPr>
              <w:t>5.3访谈式：实验室、教室、沙发访谈类场景等。</w:t>
            </w:r>
          </w:p>
          <w:p w14:paraId="26DAD2EF">
            <w:pPr>
              <w:pStyle w:val="3"/>
              <w:spacing w:line="360" w:lineRule="exact"/>
              <w:ind w:firstLine="0"/>
              <w:rPr>
                <w:rFonts w:hint="eastAsia" w:ascii="宋体" w:hAnsi="宋体" w:cs="宋体"/>
                <w:szCs w:val="21"/>
              </w:rPr>
            </w:pPr>
            <w:r>
              <w:rPr>
                <w:rFonts w:hint="eastAsia" w:ascii="宋体" w:hAnsi="宋体" w:cs="宋体"/>
                <w:szCs w:val="21"/>
              </w:rPr>
              <w:t>6.素材：课程内视频素材需要高清晰度并准确地展现课程内容。图片，元素等素材需要询问课程老师是否能准确符合所述内容。必要时采用实拍素材方式进行展示。</w:t>
            </w:r>
          </w:p>
          <w:p w14:paraId="3898D53C">
            <w:pPr>
              <w:pStyle w:val="3"/>
              <w:spacing w:line="360" w:lineRule="exact"/>
              <w:ind w:firstLine="0"/>
              <w:rPr>
                <w:rFonts w:hint="eastAsia" w:ascii="宋体" w:hAnsi="宋体" w:cs="宋体"/>
                <w:szCs w:val="21"/>
              </w:rPr>
            </w:pPr>
            <w:r>
              <w:rPr>
                <w:rFonts w:hint="eastAsia" w:ascii="宋体" w:hAnsi="宋体" w:cs="宋体"/>
                <w:szCs w:val="21"/>
              </w:rPr>
              <w:t>7.排版设计：</w:t>
            </w:r>
          </w:p>
          <w:p w14:paraId="6BC00438">
            <w:pPr>
              <w:pStyle w:val="3"/>
              <w:spacing w:line="360" w:lineRule="exact"/>
              <w:ind w:firstLine="0"/>
              <w:rPr>
                <w:rFonts w:hint="eastAsia" w:ascii="宋体" w:hAnsi="宋体" w:cs="宋体"/>
                <w:szCs w:val="21"/>
              </w:rPr>
            </w:pPr>
            <w:r>
              <w:rPr>
                <w:rFonts w:hint="eastAsia" w:ascii="宋体" w:hAnsi="宋体" w:cs="宋体"/>
                <w:szCs w:val="21"/>
              </w:rPr>
              <w:t>结合课程内容，设计课件排版。排版的设计要考虑到几方面：</w:t>
            </w:r>
          </w:p>
          <w:p w14:paraId="724352F9">
            <w:pPr>
              <w:pStyle w:val="3"/>
              <w:spacing w:line="360" w:lineRule="exact"/>
              <w:ind w:firstLine="0"/>
              <w:rPr>
                <w:rFonts w:hint="eastAsia" w:ascii="宋体" w:hAnsi="宋体" w:cs="宋体"/>
                <w:szCs w:val="21"/>
              </w:rPr>
            </w:pPr>
            <w:r>
              <w:rPr>
                <w:rFonts w:hint="eastAsia" w:ascii="宋体" w:hAnsi="宋体" w:cs="宋体"/>
                <w:szCs w:val="21"/>
              </w:rPr>
              <w:t>7.1大小标题要明确</w:t>
            </w:r>
          </w:p>
          <w:p w14:paraId="7A27CCD7">
            <w:pPr>
              <w:pStyle w:val="3"/>
              <w:spacing w:line="360" w:lineRule="exact"/>
              <w:ind w:firstLine="0"/>
              <w:rPr>
                <w:rFonts w:hint="eastAsia" w:ascii="宋体" w:hAnsi="宋体" w:cs="宋体"/>
                <w:szCs w:val="21"/>
              </w:rPr>
            </w:pPr>
            <w:r>
              <w:rPr>
                <w:rFonts w:hint="eastAsia" w:ascii="宋体" w:hAnsi="宋体" w:cs="宋体"/>
                <w:szCs w:val="21"/>
              </w:rPr>
              <w:t>7.2出现的图标要具有统一性</w:t>
            </w:r>
          </w:p>
          <w:p w14:paraId="4F85D98E">
            <w:pPr>
              <w:pStyle w:val="3"/>
              <w:spacing w:line="360" w:lineRule="exact"/>
              <w:ind w:firstLine="0"/>
              <w:rPr>
                <w:rFonts w:hint="eastAsia" w:ascii="宋体" w:hAnsi="宋体" w:cs="宋体"/>
                <w:szCs w:val="21"/>
              </w:rPr>
            </w:pPr>
            <w:r>
              <w:rPr>
                <w:rFonts w:hint="eastAsia" w:ascii="宋体" w:hAnsi="宋体" w:cs="宋体"/>
                <w:szCs w:val="21"/>
              </w:rPr>
              <w:t>7.3字体的选用要符合课程内容</w:t>
            </w:r>
          </w:p>
          <w:p w14:paraId="08B4EA4B">
            <w:pPr>
              <w:pStyle w:val="3"/>
              <w:spacing w:line="360" w:lineRule="exact"/>
              <w:ind w:firstLine="0"/>
              <w:rPr>
                <w:rFonts w:hint="eastAsia" w:ascii="宋体" w:hAnsi="宋体" w:cs="宋体"/>
                <w:szCs w:val="21"/>
              </w:rPr>
            </w:pPr>
            <w:r>
              <w:rPr>
                <w:rFonts w:hint="eastAsia" w:ascii="宋体" w:hAnsi="宋体" w:cs="宋体"/>
                <w:szCs w:val="21"/>
              </w:rPr>
              <w:t>7.4图标、线条、文字要排列整齐</w:t>
            </w:r>
          </w:p>
          <w:p w14:paraId="19D260AC">
            <w:pPr>
              <w:pStyle w:val="3"/>
              <w:spacing w:line="360" w:lineRule="exact"/>
              <w:ind w:firstLine="0"/>
              <w:rPr>
                <w:rFonts w:hint="eastAsia" w:ascii="宋体" w:hAnsi="宋体" w:cs="宋体"/>
                <w:szCs w:val="21"/>
              </w:rPr>
            </w:pPr>
            <w:r>
              <w:rPr>
                <w:rFonts w:hint="eastAsia" w:ascii="宋体" w:hAnsi="宋体" w:cs="宋体"/>
                <w:szCs w:val="21"/>
              </w:rPr>
              <w:t>7.5依据课程内容选择整体色彩搭配</w:t>
            </w:r>
          </w:p>
          <w:p w14:paraId="752D6BBA">
            <w:pPr>
              <w:pStyle w:val="3"/>
              <w:spacing w:line="360" w:lineRule="exact"/>
              <w:ind w:firstLine="0"/>
              <w:rPr>
                <w:rFonts w:hint="eastAsia" w:ascii="宋体" w:hAnsi="宋体" w:cs="宋体"/>
                <w:szCs w:val="21"/>
              </w:rPr>
            </w:pPr>
            <w:r>
              <w:rPr>
                <w:rFonts w:hint="eastAsia" w:ascii="宋体" w:hAnsi="宋体" w:cs="宋体"/>
                <w:szCs w:val="21"/>
              </w:rPr>
              <w:t>8.制作要求：</w:t>
            </w:r>
          </w:p>
          <w:p w14:paraId="0DD0AC10">
            <w:pPr>
              <w:pStyle w:val="3"/>
              <w:spacing w:line="360" w:lineRule="exact"/>
              <w:ind w:firstLine="0"/>
              <w:rPr>
                <w:rFonts w:hint="eastAsia" w:ascii="宋体" w:hAnsi="宋体" w:cs="宋体"/>
                <w:szCs w:val="21"/>
              </w:rPr>
            </w:pPr>
            <w:r>
              <w:rPr>
                <w:rFonts w:hint="eastAsia" w:ascii="宋体" w:hAnsi="宋体" w:cs="宋体"/>
                <w:szCs w:val="21"/>
              </w:rPr>
              <w:t>8.1为了让课件看起来具有一定的观赏性、让平面的课程内容动起来，在课件内加入一些小的动效。</w:t>
            </w:r>
          </w:p>
          <w:p w14:paraId="263C7787">
            <w:pPr>
              <w:pStyle w:val="3"/>
              <w:spacing w:line="360" w:lineRule="exact"/>
              <w:ind w:firstLine="0"/>
              <w:rPr>
                <w:rFonts w:hint="eastAsia" w:ascii="宋体" w:hAnsi="宋体" w:cs="宋体"/>
                <w:szCs w:val="21"/>
              </w:rPr>
            </w:pPr>
            <w:r>
              <w:rPr>
                <w:rFonts w:hint="eastAsia" w:ascii="宋体" w:hAnsi="宋体" w:cs="宋体"/>
                <w:szCs w:val="21"/>
              </w:rPr>
              <w:t>（1）图标的出现</w:t>
            </w:r>
          </w:p>
          <w:p w14:paraId="6612E41A">
            <w:pPr>
              <w:pStyle w:val="3"/>
              <w:spacing w:line="360" w:lineRule="exact"/>
              <w:ind w:firstLine="0"/>
              <w:rPr>
                <w:rFonts w:hint="eastAsia" w:ascii="宋体" w:hAnsi="宋体" w:cs="宋体"/>
                <w:szCs w:val="21"/>
              </w:rPr>
            </w:pPr>
            <w:r>
              <w:rPr>
                <w:rFonts w:hint="eastAsia" w:ascii="宋体" w:hAnsi="宋体" w:cs="宋体"/>
                <w:szCs w:val="21"/>
              </w:rPr>
              <w:t>（2）图片的缓慢抖动</w:t>
            </w:r>
          </w:p>
          <w:p w14:paraId="718D3486">
            <w:pPr>
              <w:pStyle w:val="3"/>
              <w:spacing w:line="360" w:lineRule="exact"/>
              <w:ind w:firstLine="0"/>
              <w:rPr>
                <w:rFonts w:hint="eastAsia" w:ascii="宋体" w:hAnsi="宋体" w:cs="宋体"/>
                <w:szCs w:val="21"/>
              </w:rPr>
            </w:pPr>
            <w:r>
              <w:rPr>
                <w:rFonts w:hint="eastAsia" w:ascii="宋体" w:hAnsi="宋体" w:cs="宋体"/>
                <w:szCs w:val="21"/>
              </w:rPr>
              <w:t>（3）课程知识点重点讲解的地方，着重标注</w:t>
            </w:r>
          </w:p>
          <w:p w14:paraId="2FD81DBB">
            <w:pPr>
              <w:pStyle w:val="3"/>
              <w:spacing w:line="360" w:lineRule="exact"/>
              <w:ind w:firstLine="0"/>
              <w:rPr>
                <w:rFonts w:hint="eastAsia" w:ascii="宋体" w:hAnsi="宋体" w:cs="宋体"/>
                <w:szCs w:val="21"/>
              </w:rPr>
            </w:pPr>
            <w:r>
              <w:rPr>
                <w:rFonts w:hint="eastAsia" w:ascii="宋体" w:hAnsi="宋体" w:cs="宋体"/>
                <w:szCs w:val="21"/>
              </w:rPr>
              <w:t>（4）知识点内容的转场</w:t>
            </w:r>
          </w:p>
          <w:p w14:paraId="71D195A3">
            <w:pPr>
              <w:pStyle w:val="3"/>
              <w:spacing w:line="360" w:lineRule="exact"/>
              <w:ind w:firstLine="0"/>
              <w:rPr>
                <w:rFonts w:hint="eastAsia" w:ascii="宋体" w:hAnsi="宋体" w:cs="宋体"/>
                <w:szCs w:val="21"/>
              </w:rPr>
            </w:pPr>
            <w:r>
              <w:rPr>
                <w:rFonts w:hint="eastAsia" w:ascii="宋体" w:hAnsi="宋体" w:cs="宋体"/>
                <w:szCs w:val="21"/>
              </w:rPr>
              <w:t>8.2根据讲稿制作分镜设计，分镜中必须包含不少于5次老师与屏幕的互动设计，后期制作根据教师拍摄中的手势或走位完全贴合的制作出相关的特效。</w:t>
            </w:r>
          </w:p>
          <w:p w14:paraId="5A79E0FA">
            <w:pPr>
              <w:pStyle w:val="3"/>
              <w:spacing w:line="360" w:lineRule="exact"/>
              <w:ind w:firstLine="0"/>
              <w:rPr>
                <w:rFonts w:hint="eastAsia" w:ascii="宋体" w:hAnsi="宋体" w:cs="宋体"/>
                <w:szCs w:val="21"/>
              </w:rPr>
            </w:pPr>
            <w:r>
              <w:rPr>
                <w:rFonts w:hint="eastAsia" w:ascii="宋体" w:hAnsi="宋体" w:cs="宋体"/>
                <w:szCs w:val="21"/>
              </w:rPr>
              <w:t>8.3样片需要包含片头、知识点名称、教师讲解和片尾。根据宣传需要，可以采用抠像、实景拍摄、访谈或三机位镜头等不同的形式，镜头需衔接得当，完整。</w:t>
            </w:r>
          </w:p>
          <w:p w14:paraId="6F7998B1">
            <w:pPr>
              <w:pStyle w:val="3"/>
              <w:spacing w:line="360" w:lineRule="exact"/>
              <w:ind w:firstLine="0"/>
              <w:rPr>
                <w:rFonts w:hint="eastAsia" w:ascii="宋体" w:hAnsi="宋体" w:cs="宋体"/>
                <w:szCs w:val="21"/>
              </w:rPr>
            </w:pPr>
            <w:r>
              <w:rPr>
                <w:rFonts w:hint="eastAsia" w:ascii="宋体" w:hAnsi="宋体" w:cs="宋体"/>
                <w:szCs w:val="21"/>
              </w:rPr>
              <w:t>9.动画设计要求</w:t>
            </w:r>
          </w:p>
          <w:p w14:paraId="310050EC">
            <w:pPr>
              <w:pStyle w:val="3"/>
              <w:spacing w:line="360" w:lineRule="exact"/>
              <w:ind w:firstLine="0"/>
              <w:rPr>
                <w:rFonts w:hint="eastAsia" w:ascii="宋体" w:hAnsi="宋体" w:cs="宋体"/>
                <w:szCs w:val="21"/>
              </w:rPr>
            </w:pPr>
            <w:r>
              <w:rPr>
                <w:rFonts w:hint="eastAsia" w:ascii="宋体" w:hAnsi="宋体" w:cs="宋体"/>
                <w:szCs w:val="21"/>
              </w:rPr>
              <w:t>根据课程设计需求，与录课教师共同设计动画展示点及播放效果，供应商依托专业的设计团队，对动画的节奏、视觉效果、音效等方面的把握。应结合教师的教学策略，创作出既符合教学需求又具有吸引力的动画内容。</w:t>
            </w:r>
          </w:p>
          <w:p w14:paraId="178FD43F">
            <w:pPr>
              <w:pStyle w:val="3"/>
              <w:spacing w:line="360" w:lineRule="exact"/>
              <w:ind w:firstLine="0"/>
              <w:rPr>
                <w:rFonts w:hint="eastAsia" w:ascii="宋体" w:hAnsi="宋体" w:cs="宋体"/>
                <w:szCs w:val="21"/>
              </w:rPr>
            </w:pPr>
            <w:r>
              <w:rPr>
                <w:rFonts w:hint="eastAsia" w:ascii="宋体" w:hAnsi="宋体" w:cs="宋体"/>
                <w:szCs w:val="21"/>
              </w:rPr>
              <w:t>9.1紧扣主题：动画内容应与课程知识点紧密相关，避免过于花哨或无关的内容。</w:t>
            </w:r>
          </w:p>
          <w:p w14:paraId="395DAE5F">
            <w:pPr>
              <w:pStyle w:val="3"/>
              <w:spacing w:line="360" w:lineRule="exact"/>
              <w:ind w:firstLine="0"/>
              <w:rPr>
                <w:rFonts w:hint="eastAsia" w:ascii="宋体" w:hAnsi="宋体" w:cs="宋体"/>
                <w:szCs w:val="21"/>
              </w:rPr>
            </w:pPr>
            <w:r>
              <w:rPr>
                <w:rFonts w:hint="eastAsia" w:ascii="宋体" w:hAnsi="宋体" w:cs="宋体"/>
                <w:szCs w:val="21"/>
              </w:rPr>
              <w:t>9.2简洁明了：画面和操作应简洁，避免复杂的呈现方式，确保学生易于理解。</w:t>
            </w:r>
          </w:p>
          <w:p w14:paraId="6DF59563">
            <w:pPr>
              <w:pStyle w:val="3"/>
              <w:spacing w:line="360" w:lineRule="exact"/>
              <w:ind w:firstLine="0"/>
              <w:rPr>
                <w:rFonts w:hint="eastAsia" w:ascii="宋体" w:hAnsi="宋体" w:cs="宋体"/>
                <w:szCs w:val="21"/>
              </w:rPr>
            </w:pPr>
            <w:r>
              <w:rPr>
                <w:rFonts w:hint="eastAsia" w:ascii="宋体" w:hAnsi="宋体" w:cs="宋体"/>
                <w:szCs w:val="21"/>
              </w:rPr>
              <w:t>9.3生动形象：通过形象化的方式呈现抽象概念，帮助学生更好地理解知识点。</w:t>
            </w:r>
          </w:p>
          <w:p w14:paraId="0BF51A81">
            <w:pPr>
              <w:pStyle w:val="3"/>
              <w:spacing w:line="360" w:lineRule="exact"/>
              <w:ind w:firstLine="0"/>
              <w:rPr>
                <w:rFonts w:hint="eastAsia" w:ascii="宋体" w:hAnsi="宋体" w:cs="宋体"/>
                <w:szCs w:val="21"/>
              </w:rPr>
            </w:pPr>
            <w:r>
              <w:rPr>
                <w:rFonts w:hint="eastAsia" w:ascii="宋体" w:hAnsi="宋体" w:cs="宋体"/>
                <w:szCs w:val="21"/>
              </w:rPr>
              <w:t>9.4科学合理：动画应符合科学原理和事实，避免出现错误。</w:t>
            </w:r>
          </w:p>
          <w:p w14:paraId="138D3CF0">
            <w:pPr>
              <w:pStyle w:val="3"/>
              <w:spacing w:line="360" w:lineRule="exact"/>
              <w:ind w:firstLine="0"/>
              <w:rPr>
                <w:rFonts w:hint="eastAsia" w:ascii="宋体" w:hAnsi="宋体" w:cs="宋体"/>
                <w:szCs w:val="21"/>
              </w:rPr>
            </w:pPr>
            <w:r>
              <w:rPr>
                <w:rFonts w:hint="eastAsia" w:ascii="宋体" w:hAnsi="宋体" w:cs="宋体"/>
                <w:szCs w:val="21"/>
              </w:rPr>
              <w:t>9.5艺术美感：动画应具有美观的画面布局、色彩搭配和人物设计，提升课程质感。</w:t>
            </w:r>
          </w:p>
          <w:p w14:paraId="5185B616">
            <w:pPr>
              <w:pStyle w:val="3"/>
              <w:spacing w:line="360" w:lineRule="exact"/>
              <w:ind w:firstLine="0"/>
              <w:rPr>
                <w:rFonts w:hint="eastAsia" w:ascii="宋体" w:hAnsi="宋体" w:cs="宋体"/>
                <w:b/>
                <w:bCs/>
                <w:szCs w:val="21"/>
              </w:rPr>
            </w:pPr>
            <w:r>
              <w:rPr>
                <w:rFonts w:hint="eastAsia" w:ascii="宋体" w:hAnsi="宋体" w:cs="宋体"/>
                <w:b/>
                <w:bCs/>
                <w:szCs w:val="21"/>
              </w:rPr>
              <w:t>（三）拍摄场地及模式要求</w:t>
            </w:r>
          </w:p>
          <w:p w14:paraId="63D1A971">
            <w:pPr>
              <w:pStyle w:val="3"/>
              <w:spacing w:line="360" w:lineRule="exact"/>
              <w:ind w:firstLine="0"/>
              <w:rPr>
                <w:rFonts w:hint="eastAsia" w:ascii="宋体" w:hAnsi="宋体" w:cs="宋体"/>
                <w:szCs w:val="21"/>
              </w:rPr>
            </w:pPr>
            <w:r>
              <w:rPr>
                <w:rFonts w:hint="eastAsia" w:ascii="宋体" w:hAnsi="宋体" w:cs="宋体"/>
                <w:szCs w:val="21"/>
              </w:rPr>
              <w:t>1.供应商在项目所在地可提供便利的拍摄场地布置及相关服务，组建专业的拍摄团队。</w:t>
            </w:r>
          </w:p>
          <w:p w14:paraId="54C89B0E">
            <w:pPr>
              <w:pStyle w:val="3"/>
              <w:spacing w:line="360" w:lineRule="exact"/>
              <w:ind w:firstLine="0"/>
              <w:rPr>
                <w:rFonts w:hint="eastAsia" w:ascii="宋体" w:hAnsi="宋体" w:cs="宋体"/>
                <w:szCs w:val="21"/>
              </w:rPr>
            </w:pPr>
            <w:r>
              <w:rPr>
                <w:rFonts w:hint="eastAsia" w:ascii="宋体" w:hAnsi="宋体" w:cs="宋体"/>
                <w:spacing w:val="-4"/>
                <w:szCs w:val="21"/>
              </w:rPr>
              <w:t>●</w:t>
            </w:r>
            <w:r>
              <w:rPr>
                <w:rFonts w:hint="eastAsia" w:ascii="宋体" w:hAnsi="宋体" w:cs="宋体"/>
                <w:szCs w:val="21"/>
              </w:rPr>
              <w:t>2.根据课程性质，制作团队与教师一起确定课程最合理拍摄方式，提供不少于7种拍摄模式供采购人选择，如访谈模式、书架模式、AI虚拟数字人播报模式、实景模式、场景实操模式、外景采风模式、MG动画等。</w:t>
            </w:r>
          </w:p>
          <w:p w14:paraId="29837273">
            <w:pPr>
              <w:pStyle w:val="3"/>
              <w:spacing w:line="360" w:lineRule="exact"/>
              <w:ind w:firstLine="0"/>
              <w:rPr>
                <w:rFonts w:hint="eastAsia" w:ascii="宋体" w:hAnsi="宋体" w:cs="宋体"/>
                <w:b/>
                <w:bCs/>
                <w:szCs w:val="21"/>
              </w:rPr>
            </w:pPr>
            <w:r>
              <w:rPr>
                <w:rFonts w:hint="eastAsia" w:ascii="宋体" w:hAnsi="宋体" w:cs="宋体"/>
                <w:szCs w:val="21"/>
              </w:rPr>
              <w:t>▲</w:t>
            </w:r>
            <w:r>
              <w:rPr>
                <w:rFonts w:hint="eastAsia" w:ascii="宋体" w:hAnsi="宋体" w:cs="宋体"/>
                <w:b/>
                <w:bCs/>
                <w:szCs w:val="21"/>
              </w:rPr>
              <w:t>（四）课程设计要求</w:t>
            </w:r>
          </w:p>
          <w:p w14:paraId="093DA53C">
            <w:pPr>
              <w:pStyle w:val="3"/>
              <w:spacing w:line="360" w:lineRule="exact"/>
              <w:ind w:firstLine="0"/>
              <w:rPr>
                <w:rFonts w:hint="eastAsia" w:ascii="宋体" w:hAnsi="宋体" w:cs="宋体"/>
                <w:szCs w:val="21"/>
              </w:rPr>
            </w:pPr>
            <w:r>
              <w:rPr>
                <w:rFonts w:hint="eastAsia" w:ascii="宋体" w:hAnsi="宋体" w:cs="宋体"/>
                <w:szCs w:val="21"/>
              </w:rPr>
              <w:t>课程设计与讲稿撰写：供应商编导协助主讲老师完成课程概要设计，包括课程背景、课程目标、课程设计原则、学分学时分配、教学大纲、内容框架、考核方式、教学团队、章节知识点等。同时，供应商协助课程讲师编写课程拍摄大纲（知识点清单）、完成每一节课程讲稿的撰写。</w:t>
            </w:r>
          </w:p>
          <w:p w14:paraId="4029200A">
            <w:pPr>
              <w:pStyle w:val="3"/>
              <w:spacing w:line="360" w:lineRule="exact"/>
              <w:ind w:firstLine="0"/>
              <w:rPr>
                <w:rFonts w:hint="eastAsia" w:ascii="宋体" w:hAnsi="宋体" w:cs="宋体"/>
                <w:b/>
                <w:bCs/>
                <w:szCs w:val="21"/>
              </w:rPr>
            </w:pPr>
            <w:r>
              <w:rPr>
                <w:rFonts w:hint="eastAsia" w:ascii="宋体" w:hAnsi="宋体" w:cs="宋体"/>
                <w:b/>
                <w:bCs/>
                <w:szCs w:val="21"/>
              </w:rPr>
              <w:t>（五）拍摄要求</w:t>
            </w:r>
          </w:p>
          <w:p w14:paraId="33779CB0">
            <w:pPr>
              <w:pStyle w:val="3"/>
              <w:spacing w:line="360" w:lineRule="exact"/>
              <w:ind w:firstLine="0"/>
              <w:rPr>
                <w:rFonts w:hint="eastAsia" w:ascii="宋体" w:hAnsi="宋体" w:cs="宋体"/>
                <w:szCs w:val="21"/>
              </w:rPr>
            </w:pPr>
            <w:r>
              <w:rPr>
                <w:rFonts w:hint="eastAsia" w:ascii="宋体" w:hAnsi="宋体" w:cs="宋体"/>
                <w:szCs w:val="21"/>
              </w:rPr>
              <w:t>▲1.硬件设备要求：供应商每个摄制组配备至少两套全高清专业摄像机、满足课程摄制特殊要求的专业录音及相关拍摄装置以及配套的后期制作设备；</w:t>
            </w:r>
          </w:p>
          <w:p w14:paraId="750E6373">
            <w:pPr>
              <w:pStyle w:val="3"/>
              <w:spacing w:line="360" w:lineRule="exact"/>
              <w:ind w:firstLine="0"/>
              <w:rPr>
                <w:rFonts w:hint="eastAsia" w:ascii="宋体" w:hAnsi="宋体" w:cs="宋体"/>
                <w:szCs w:val="21"/>
              </w:rPr>
            </w:pPr>
            <w:r>
              <w:rPr>
                <w:rFonts w:hint="eastAsia" w:ascii="宋体" w:hAnsi="宋体" w:cs="宋体"/>
                <w:szCs w:val="21"/>
              </w:rPr>
              <w:t>▲2.拍摄场地准备：由供应商根据课程实际需要，与课程讲师协商拍摄时间、人员和场地，并拟定拍摄计划，经课程主讲老师确认后按计划安排拍摄。供应商需至少提供一个拍摄场地，同时应满足采购人的拍摄需求，具体拍摄场地可与采购人或课程讲师协商解决。拍摄场地应光线充足、环境安静、整洁，避免在镜头中出现有广告嫌疑或与课程无关的标识等内容。</w:t>
            </w:r>
          </w:p>
          <w:p w14:paraId="12686E01">
            <w:pPr>
              <w:pStyle w:val="3"/>
              <w:spacing w:line="360" w:lineRule="exact"/>
              <w:ind w:firstLine="0"/>
              <w:rPr>
                <w:rFonts w:hint="eastAsia" w:ascii="宋体" w:hAnsi="宋体" w:cs="宋体"/>
                <w:szCs w:val="21"/>
              </w:rPr>
            </w:pPr>
            <w:r>
              <w:rPr>
                <w:rFonts w:hint="eastAsia" w:ascii="宋体" w:hAnsi="宋体" w:cs="宋体"/>
                <w:szCs w:val="21"/>
              </w:rPr>
              <w:t>▲3.拍摄现场人员的配备：编导、摄影师、灯光师、场记人员、化妆师等专业人员由供应商提供安排，课程讲师由采购人提供安排。</w:t>
            </w:r>
          </w:p>
          <w:p w14:paraId="23B9A007">
            <w:pPr>
              <w:pStyle w:val="3"/>
              <w:spacing w:line="360" w:lineRule="exact"/>
              <w:ind w:firstLine="0"/>
              <w:rPr>
                <w:rFonts w:hint="eastAsia" w:ascii="宋体" w:hAnsi="宋体" w:cs="宋体"/>
                <w:szCs w:val="21"/>
              </w:rPr>
            </w:pPr>
            <w:r>
              <w:rPr>
                <w:rFonts w:hint="eastAsia" w:ascii="宋体" w:hAnsi="宋体" w:cs="宋体"/>
                <w:szCs w:val="21"/>
              </w:rPr>
              <w:t>4.拍摄现场对课程讲师的引导：在拍摄现场，编导需要辅助课程讲师进行着装选择和妆容调整，并辅导课程讲师面对镜头的适应，如从语调、语速、动作等方面引导老师以最自然的状态进行课程的拍摄。</w:t>
            </w:r>
          </w:p>
          <w:p w14:paraId="045E3B86">
            <w:pPr>
              <w:pStyle w:val="3"/>
              <w:spacing w:line="360" w:lineRule="exact"/>
              <w:ind w:firstLine="0"/>
              <w:rPr>
                <w:rFonts w:hint="eastAsia" w:ascii="宋体" w:hAnsi="宋体" w:cs="宋体"/>
                <w:szCs w:val="21"/>
              </w:rPr>
            </w:pPr>
            <w:r>
              <w:rPr>
                <w:rFonts w:hint="eastAsia" w:ascii="宋体" w:hAnsi="宋体" w:cs="宋体"/>
                <w:spacing w:val="-4"/>
                <w:szCs w:val="21"/>
              </w:rPr>
              <w:t>●</w:t>
            </w:r>
            <w:r>
              <w:rPr>
                <w:rFonts w:hint="eastAsia" w:ascii="宋体" w:hAnsi="宋体" w:cs="宋体"/>
                <w:szCs w:val="21"/>
              </w:rPr>
              <w:t>5.NG及场记：编导需全程监视拍摄过程，发现课程讲师讲解内容错误、口误等现象时及时作出调整，并由场记人员记录好场次及NG镜头。</w:t>
            </w:r>
          </w:p>
          <w:p w14:paraId="4B783F6F">
            <w:pPr>
              <w:pStyle w:val="3"/>
              <w:spacing w:line="360" w:lineRule="exact"/>
              <w:ind w:firstLine="0"/>
              <w:rPr>
                <w:rFonts w:hint="eastAsia" w:ascii="宋体" w:hAnsi="宋体" w:cs="宋体"/>
                <w:szCs w:val="21"/>
              </w:rPr>
            </w:pPr>
            <w:r>
              <w:rPr>
                <w:rFonts w:hint="eastAsia" w:ascii="宋体" w:hAnsi="宋体" w:cs="宋体"/>
                <w:szCs w:val="21"/>
              </w:rPr>
              <w:t>6.录屏：对课程讲师需要进行操作演示的内容，供应商协助课程讲师操作录屏和录音，作为课程后期剪辑的必要素材。</w:t>
            </w:r>
          </w:p>
          <w:p w14:paraId="22F193F0">
            <w:pPr>
              <w:pStyle w:val="3"/>
              <w:spacing w:line="360" w:lineRule="exact"/>
              <w:ind w:firstLine="0"/>
              <w:rPr>
                <w:rFonts w:hint="eastAsia" w:ascii="宋体" w:hAnsi="宋体" w:cs="宋体"/>
                <w:b/>
                <w:bCs/>
                <w:szCs w:val="21"/>
              </w:rPr>
            </w:pPr>
            <w:r>
              <w:rPr>
                <w:rFonts w:hint="eastAsia" w:ascii="宋体" w:hAnsi="宋体" w:cs="宋体"/>
                <w:b/>
                <w:bCs/>
                <w:szCs w:val="21"/>
              </w:rPr>
              <w:t>（六）后期制作</w:t>
            </w:r>
          </w:p>
          <w:p w14:paraId="51C210A1">
            <w:pPr>
              <w:pStyle w:val="3"/>
              <w:spacing w:line="360" w:lineRule="exact"/>
              <w:ind w:firstLine="0"/>
              <w:rPr>
                <w:rFonts w:hint="eastAsia" w:ascii="宋体" w:hAnsi="宋体" w:cs="宋体"/>
                <w:szCs w:val="21"/>
              </w:rPr>
            </w:pPr>
            <w:r>
              <w:rPr>
                <w:rFonts w:hint="eastAsia" w:ascii="宋体" w:hAnsi="宋体" w:cs="宋体"/>
                <w:spacing w:val="-4"/>
                <w:szCs w:val="21"/>
              </w:rPr>
              <w:t>●</w:t>
            </w:r>
            <w:r>
              <w:rPr>
                <w:rFonts w:hint="eastAsia" w:ascii="宋体" w:hAnsi="宋体" w:cs="宋体"/>
                <w:szCs w:val="21"/>
              </w:rPr>
              <w:t>1.初剪：由后期编辑师根据场记信息剪辑出有效视频，插入录屏内容（如果有的话），并对视频进行基本处理（抠像、调色、调音等），初剪完的内容要保证准确，不可留有无效的内容或者剪掉有效的内容。</w:t>
            </w:r>
          </w:p>
          <w:p w14:paraId="7CB11733">
            <w:pPr>
              <w:pStyle w:val="3"/>
              <w:spacing w:line="360" w:lineRule="exact"/>
              <w:ind w:firstLine="0"/>
              <w:rPr>
                <w:rFonts w:hint="eastAsia" w:ascii="宋体" w:hAnsi="宋体" w:cs="宋体"/>
                <w:szCs w:val="21"/>
              </w:rPr>
            </w:pPr>
            <w:r>
              <w:rPr>
                <w:rFonts w:hint="eastAsia" w:ascii="宋体" w:hAnsi="宋体" w:cs="宋体"/>
                <w:szCs w:val="21"/>
              </w:rPr>
              <w:t>2.课程讲师只提供整屏的课件（文字及公式部分无动画效果），后期制作时按老师的讲授实际进度制作课件动画，显示教学内容。</w:t>
            </w:r>
          </w:p>
          <w:p w14:paraId="047BC52F">
            <w:pPr>
              <w:pStyle w:val="3"/>
              <w:spacing w:line="360" w:lineRule="exact"/>
              <w:ind w:firstLine="0"/>
              <w:rPr>
                <w:rFonts w:hint="eastAsia" w:ascii="宋体" w:hAnsi="宋体" w:cs="宋体"/>
                <w:szCs w:val="21"/>
              </w:rPr>
            </w:pPr>
            <w:r>
              <w:rPr>
                <w:rFonts w:hint="eastAsia" w:ascii="宋体" w:hAnsi="宋体" w:cs="宋体"/>
                <w:szCs w:val="21"/>
              </w:rPr>
              <w:t>3.包装：严格按照课程设计脚本进行视频的包装，主要包括：添加转场、重点标记、引入引文、图片、视频、动画、背景音乐、音效等素材。</w:t>
            </w:r>
          </w:p>
          <w:p w14:paraId="41A18C4F">
            <w:pPr>
              <w:pStyle w:val="3"/>
              <w:spacing w:line="360" w:lineRule="exact"/>
              <w:ind w:firstLine="0"/>
              <w:rPr>
                <w:rFonts w:hint="eastAsia" w:ascii="宋体" w:hAnsi="宋体" w:cs="宋体"/>
                <w:szCs w:val="21"/>
              </w:rPr>
            </w:pPr>
            <w:r>
              <w:rPr>
                <w:rFonts w:hint="eastAsia" w:ascii="宋体" w:hAnsi="宋体" w:cs="宋体"/>
                <w:szCs w:val="21"/>
              </w:rPr>
              <w:t>▲4.合成：添加片头（必须根据每门课程设计专用的片头，片头必须包含学校logo、课程名称、课程讲师姓名等信息）、片尾、字幕，并输出交付成片。</w:t>
            </w:r>
          </w:p>
          <w:p w14:paraId="465AD073">
            <w:pPr>
              <w:pStyle w:val="3"/>
              <w:spacing w:line="360" w:lineRule="exact"/>
              <w:ind w:firstLine="0"/>
              <w:rPr>
                <w:rFonts w:hint="eastAsia" w:ascii="宋体" w:hAnsi="宋体" w:cs="宋体"/>
                <w:szCs w:val="21"/>
              </w:rPr>
            </w:pPr>
            <w:r>
              <w:rPr>
                <w:rFonts w:hint="eastAsia" w:ascii="宋体" w:hAnsi="宋体" w:cs="宋体"/>
                <w:szCs w:val="21"/>
              </w:rPr>
              <w:t>▲5.后期编辑制作需按照采购人要求进行，并积极补充拍摄镜头，确保制作效果。</w:t>
            </w:r>
          </w:p>
          <w:p w14:paraId="41ABC9E9">
            <w:pPr>
              <w:pStyle w:val="3"/>
              <w:spacing w:line="360" w:lineRule="exact"/>
              <w:ind w:firstLine="0"/>
              <w:rPr>
                <w:rFonts w:hint="eastAsia" w:ascii="宋体" w:hAnsi="宋体" w:cs="宋体"/>
                <w:szCs w:val="21"/>
              </w:rPr>
            </w:pPr>
            <w:r>
              <w:rPr>
                <w:rFonts w:hint="eastAsia" w:ascii="宋体" w:hAnsi="宋体" w:cs="宋体"/>
                <w:spacing w:val="-4"/>
                <w:szCs w:val="21"/>
              </w:rPr>
              <w:t>●</w:t>
            </w:r>
            <w:r>
              <w:rPr>
                <w:rFonts w:hint="eastAsia" w:ascii="宋体" w:hAnsi="宋体" w:cs="宋体"/>
                <w:szCs w:val="21"/>
              </w:rPr>
              <w:t>6.课程视频制作团队，应获得相关职业认证，如影视包装设计师三维动漫设计师、Flash影视动画设计师等，且具备国家精品在线开放课程或国家专业教学资源库参与建设经验</w:t>
            </w:r>
            <w:r>
              <w:rPr>
                <w:rFonts w:hint="eastAsia" w:ascii="宋体" w:hAnsi="宋体" w:cs="宋体"/>
                <w:b/>
                <w:szCs w:val="21"/>
              </w:rPr>
              <w:t>（投标文件中提供人员证书复印件佐证）。</w:t>
            </w:r>
          </w:p>
          <w:p w14:paraId="3A416A1D">
            <w:pPr>
              <w:pStyle w:val="3"/>
              <w:spacing w:line="360" w:lineRule="exact"/>
              <w:ind w:firstLine="0"/>
              <w:rPr>
                <w:rFonts w:hint="eastAsia" w:ascii="宋体" w:hAnsi="宋体" w:cs="宋体"/>
                <w:szCs w:val="21"/>
              </w:rPr>
            </w:pPr>
            <w:r>
              <w:rPr>
                <w:rFonts w:hint="eastAsia" w:ascii="宋体" w:hAnsi="宋体" w:cs="宋体"/>
                <w:spacing w:val="-4"/>
                <w:szCs w:val="21"/>
              </w:rPr>
              <w:t>●</w:t>
            </w:r>
            <w:r>
              <w:rPr>
                <w:rFonts w:hint="eastAsia" w:ascii="宋体" w:hAnsi="宋体" w:cs="宋体"/>
                <w:szCs w:val="21"/>
              </w:rPr>
              <w:t>7.课程制作团队具备研究生及以上学历证书至少2人，提供学历证书佐证。</w:t>
            </w:r>
          </w:p>
          <w:p w14:paraId="3D92F596">
            <w:pPr>
              <w:pStyle w:val="3"/>
              <w:spacing w:line="360" w:lineRule="exact"/>
              <w:ind w:firstLine="0"/>
              <w:rPr>
                <w:rFonts w:hint="eastAsia" w:ascii="宋体" w:hAnsi="宋体" w:cs="宋体"/>
                <w:b/>
                <w:bCs/>
                <w:szCs w:val="21"/>
              </w:rPr>
            </w:pPr>
            <w:r>
              <w:rPr>
                <w:rFonts w:hint="eastAsia" w:ascii="宋体" w:hAnsi="宋体" w:cs="宋体"/>
                <w:b/>
                <w:bCs/>
                <w:szCs w:val="21"/>
              </w:rPr>
              <w:t>（七）视频音频交付标准</w:t>
            </w:r>
          </w:p>
          <w:p w14:paraId="2852B4EC">
            <w:pPr>
              <w:pStyle w:val="3"/>
              <w:spacing w:line="360" w:lineRule="exact"/>
              <w:ind w:firstLine="0"/>
              <w:rPr>
                <w:rFonts w:hint="eastAsia" w:ascii="宋体" w:hAnsi="宋体" w:cs="宋体"/>
                <w:szCs w:val="21"/>
              </w:rPr>
            </w:pPr>
            <w:r>
              <w:rPr>
                <w:rFonts w:hint="eastAsia" w:ascii="宋体" w:hAnsi="宋体" w:cs="宋体"/>
                <w:szCs w:val="21"/>
              </w:rPr>
              <w:t>▲1.每个微课视频原则上5～15分钟。画质、音质清晰，播放流畅。视频信号源：</w:t>
            </w:r>
          </w:p>
          <w:p w14:paraId="34A1F2C8">
            <w:pPr>
              <w:pStyle w:val="3"/>
              <w:spacing w:line="360" w:lineRule="exact"/>
              <w:ind w:firstLine="0"/>
              <w:rPr>
                <w:rFonts w:hint="eastAsia" w:ascii="宋体" w:hAnsi="宋体" w:cs="宋体"/>
                <w:szCs w:val="21"/>
              </w:rPr>
            </w:pPr>
            <w:r>
              <w:rPr>
                <w:rFonts w:hint="eastAsia" w:ascii="宋体" w:hAnsi="宋体" w:cs="宋体"/>
                <w:szCs w:val="21"/>
              </w:rPr>
              <w:t>（1）稳定性：全片图像同步性能稳定，无失步现象，CTL同步控制信号必须连续：图像无抖动跳跃，色彩无突变，编辑点处图像稳定。</w:t>
            </w:r>
          </w:p>
          <w:p w14:paraId="4FFD2B84">
            <w:pPr>
              <w:pStyle w:val="3"/>
              <w:spacing w:line="360" w:lineRule="exact"/>
              <w:ind w:firstLine="0"/>
              <w:rPr>
                <w:rFonts w:hint="eastAsia" w:ascii="宋体" w:hAnsi="宋体" w:cs="宋体"/>
                <w:szCs w:val="21"/>
              </w:rPr>
            </w:pPr>
            <w:r>
              <w:rPr>
                <w:rFonts w:hint="eastAsia" w:ascii="宋体" w:hAnsi="宋体" w:cs="宋体"/>
                <w:szCs w:val="21"/>
              </w:rPr>
              <w:t>（2）信噪比：图像信噪比不低于55dB，无明显杂波。</w:t>
            </w:r>
          </w:p>
          <w:p w14:paraId="11B1D4A6">
            <w:pPr>
              <w:pStyle w:val="3"/>
              <w:spacing w:line="360" w:lineRule="exact"/>
              <w:ind w:firstLine="0"/>
              <w:rPr>
                <w:rFonts w:hint="eastAsia" w:ascii="宋体" w:hAnsi="宋体" w:cs="宋体"/>
                <w:szCs w:val="21"/>
              </w:rPr>
            </w:pPr>
            <w:r>
              <w:rPr>
                <w:rFonts w:hint="eastAsia" w:ascii="宋体" w:hAnsi="宋体" w:cs="宋体"/>
                <w:szCs w:val="21"/>
              </w:rPr>
              <w:t>（3）色调：白平衡正确，无明显偏色，多机拍摄的镜头衔接处无明显色差。</w:t>
            </w:r>
          </w:p>
          <w:p w14:paraId="1AB2EB0B">
            <w:pPr>
              <w:pStyle w:val="3"/>
              <w:spacing w:line="360" w:lineRule="exact"/>
              <w:ind w:firstLine="0"/>
              <w:rPr>
                <w:rFonts w:hint="eastAsia" w:ascii="宋体" w:hAnsi="宋体" w:cs="宋体"/>
                <w:szCs w:val="21"/>
              </w:rPr>
            </w:pPr>
            <w:r>
              <w:rPr>
                <w:rFonts w:hint="eastAsia" w:ascii="宋体" w:hAnsi="宋体" w:cs="宋体"/>
                <w:szCs w:val="21"/>
              </w:rPr>
              <w:t>（4）视频电平：视频全讯号幅度为1Ⅴp-p，最大不超过1.1Ⅴ p-p。其中，消隐电平为0V时，白电平幅度0.7Ⅴp-p，同步信号-0.3V，色同步信号幅度0.3V p-p （以消隐线上下对称），全片一致。</w:t>
            </w:r>
          </w:p>
          <w:p w14:paraId="049A8AE8">
            <w:pPr>
              <w:pStyle w:val="3"/>
              <w:spacing w:line="360" w:lineRule="exact"/>
              <w:ind w:firstLine="0"/>
              <w:rPr>
                <w:rFonts w:hint="eastAsia" w:ascii="宋体" w:hAnsi="宋体" w:cs="宋体"/>
                <w:szCs w:val="21"/>
              </w:rPr>
            </w:pPr>
            <w:r>
              <w:rPr>
                <w:rFonts w:hint="eastAsia" w:ascii="宋体" w:hAnsi="宋体" w:cs="宋体"/>
                <w:szCs w:val="21"/>
              </w:rPr>
              <w:t>2.拍摄应采用高清16:9拍摄，视频分辨率：1280×720及以上，视频帧率为25帧/秒。节目输出时，视频压缩采用H.264/AVC（MPEG-4 Part10）编码、使用二次编码、不包含字幕的MP4格式。在保证单个知识点视频文件不大于200M的前提下，视频动态码流的最高码率不高于2500Kbps，最低码率不得低于1024Kbps。采用MP4封装。</w:t>
            </w:r>
          </w:p>
          <w:p w14:paraId="0B3FE753">
            <w:pPr>
              <w:pStyle w:val="3"/>
              <w:spacing w:line="360" w:lineRule="exact"/>
              <w:ind w:firstLine="0"/>
              <w:rPr>
                <w:rFonts w:hint="eastAsia" w:ascii="宋体" w:hAnsi="宋体" w:cs="宋体"/>
                <w:szCs w:val="21"/>
              </w:rPr>
            </w:pPr>
            <w:r>
              <w:rPr>
                <w:rFonts w:hint="eastAsia" w:ascii="宋体" w:hAnsi="宋体" w:cs="宋体"/>
                <w:szCs w:val="21"/>
              </w:rPr>
              <w:t>3.音频压缩采用AAC（MPEG4 Part3）格式；采样率48KHz；音频码流率128Kbps （恒定）；信噪比不低于48db；双声道，做混音、压限等优化音频的处理；成片声音清晰、饱满、圆润，无失真、噪声杂音干扰、音量忽大忽小现象；解说声与现场声无明显比例失调，解说声与背景音乐无明显比例失调。音频信号源：</w:t>
            </w:r>
          </w:p>
          <w:p w14:paraId="69497D25">
            <w:pPr>
              <w:pStyle w:val="3"/>
              <w:spacing w:line="360" w:lineRule="exact"/>
              <w:ind w:firstLine="0"/>
              <w:rPr>
                <w:rFonts w:hint="eastAsia" w:ascii="宋体" w:hAnsi="宋体" w:cs="宋体"/>
                <w:szCs w:val="21"/>
              </w:rPr>
            </w:pPr>
            <w:r>
              <w:rPr>
                <w:rFonts w:hint="eastAsia" w:ascii="宋体" w:hAnsi="宋体" w:cs="宋体"/>
                <w:szCs w:val="21"/>
              </w:rPr>
              <w:t>（1）声道：中文内容音频信号记录于第1声道，音乐、音效、同期声记录于第2声道，若有其他文字解说记录于第3声道（如录音设备无第3声道，则录于第2声道）。</w:t>
            </w:r>
          </w:p>
          <w:p w14:paraId="69352C73">
            <w:pPr>
              <w:pStyle w:val="3"/>
              <w:spacing w:line="360" w:lineRule="exact"/>
              <w:ind w:firstLine="0"/>
              <w:rPr>
                <w:rFonts w:hint="eastAsia" w:ascii="宋体" w:hAnsi="宋体" w:cs="宋体"/>
                <w:szCs w:val="21"/>
              </w:rPr>
            </w:pPr>
            <w:r>
              <w:rPr>
                <w:rFonts w:hint="eastAsia" w:ascii="宋体" w:hAnsi="宋体" w:cs="宋体"/>
                <w:szCs w:val="21"/>
              </w:rPr>
              <w:t>（2）电平指标：-2db～-8db声音应无明显失真、放音过冲、过弱。</w:t>
            </w:r>
          </w:p>
          <w:p w14:paraId="46E00543">
            <w:pPr>
              <w:pStyle w:val="3"/>
              <w:spacing w:line="360" w:lineRule="exact"/>
              <w:ind w:firstLine="0"/>
              <w:rPr>
                <w:rFonts w:hint="eastAsia" w:ascii="宋体" w:hAnsi="宋体" w:cs="宋体"/>
                <w:szCs w:val="21"/>
              </w:rPr>
            </w:pPr>
            <w:r>
              <w:rPr>
                <w:rFonts w:hint="eastAsia" w:ascii="宋体" w:hAnsi="宋体" w:cs="宋体"/>
                <w:szCs w:val="21"/>
              </w:rPr>
              <w:t>（3）音频信噪比不低于48db。</w:t>
            </w:r>
          </w:p>
          <w:p w14:paraId="508288A0">
            <w:pPr>
              <w:pStyle w:val="3"/>
              <w:spacing w:line="360" w:lineRule="exact"/>
              <w:ind w:firstLine="0"/>
              <w:rPr>
                <w:rFonts w:hint="eastAsia" w:ascii="宋体" w:hAnsi="宋体" w:cs="宋体"/>
                <w:szCs w:val="21"/>
              </w:rPr>
            </w:pPr>
            <w:r>
              <w:rPr>
                <w:rFonts w:hint="eastAsia" w:ascii="宋体" w:hAnsi="宋体" w:cs="宋体"/>
                <w:szCs w:val="21"/>
              </w:rPr>
              <w:t>（4）声音和画面要求同步，无交流声或其他杂音等缺陷。</w:t>
            </w:r>
          </w:p>
          <w:p w14:paraId="393FC3B5">
            <w:pPr>
              <w:pStyle w:val="3"/>
              <w:spacing w:line="360" w:lineRule="exact"/>
              <w:ind w:firstLine="0"/>
              <w:rPr>
                <w:rFonts w:hint="eastAsia" w:ascii="宋体" w:hAnsi="宋体" w:cs="宋体"/>
                <w:szCs w:val="21"/>
              </w:rPr>
            </w:pPr>
            <w:r>
              <w:rPr>
                <w:rFonts w:hint="eastAsia" w:ascii="宋体" w:hAnsi="宋体" w:cs="宋体"/>
                <w:szCs w:val="21"/>
              </w:rPr>
              <w:t>4.所有视频播放时配备中文字幕或根据采购人的要求制作英文字幕或其他语种字幕（采购人提供其他语种字幕文字资料），字幕文件格式为独立的SRT格式。提供字幕文件、不含字幕的视频、包含字幕的独立视频。</w:t>
            </w:r>
          </w:p>
          <w:p w14:paraId="30593220">
            <w:pPr>
              <w:pStyle w:val="3"/>
              <w:spacing w:line="360" w:lineRule="exact"/>
              <w:ind w:firstLine="0"/>
              <w:rPr>
                <w:rFonts w:hint="eastAsia" w:ascii="宋体" w:hAnsi="宋体" w:cs="宋体"/>
                <w:szCs w:val="21"/>
              </w:rPr>
            </w:pPr>
            <w:r>
              <w:rPr>
                <w:rFonts w:hint="eastAsia" w:ascii="宋体" w:hAnsi="宋体" w:cs="宋体"/>
                <w:szCs w:val="21"/>
              </w:rPr>
              <w:t>▲5.片头、片尾制作：按照课程特点和课程讲师要求进行设计，课程的片头不超过10秒，包括：学校LOGO、课程名称、课程讲师姓名、专业技术职务、单位等信息。</w:t>
            </w:r>
          </w:p>
          <w:p w14:paraId="24CA1104">
            <w:pPr>
              <w:pStyle w:val="3"/>
              <w:spacing w:line="360" w:lineRule="exact"/>
              <w:ind w:firstLine="0"/>
              <w:rPr>
                <w:rFonts w:hint="eastAsia" w:ascii="宋体" w:hAnsi="宋体" w:cs="宋体"/>
                <w:szCs w:val="21"/>
              </w:rPr>
            </w:pPr>
            <w:r>
              <w:rPr>
                <w:rFonts w:hint="eastAsia" w:ascii="宋体" w:hAnsi="宋体" w:cs="宋体"/>
                <w:spacing w:val="-4"/>
                <w:szCs w:val="21"/>
              </w:rPr>
              <w:t>●</w:t>
            </w:r>
            <w:r>
              <w:rPr>
                <w:rFonts w:hint="eastAsia" w:ascii="宋体" w:hAnsi="宋体" w:cs="宋体"/>
                <w:szCs w:val="21"/>
              </w:rPr>
              <w:t>6.动画</w:t>
            </w:r>
          </w:p>
          <w:p w14:paraId="7B9AA763">
            <w:pPr>
              <w:pStyle w:val="3"/>
              <w:spacing w:line="360" w:lineRule="exact"/>
              <w:ind w:firstLine="0"/>
              <w:rPr>
                <w:rFonts w:hint="eastAsia" w:ascii="宋体" w:hAnsi="宋体" w:cs="宋体"/>
                <w:szCs w:val="21"/>
              </w:rPr>
            </w:pPr>
            <w:r>
              <w:rPr>
                <w:rFonts w:hint="eastAsia" w:ascii="宋体" w:hAnsi="宋体" w:cs="宋体"/>
                <w:szCs w:val="21"/>
              </w:rPr>
              <w:t>6.1动画脚本能够清楚地反映教学内容的真实情况，且具有一定的趣味性。</w:t>
            </w:r>
          </w:p>
          <w:p w14:paraId="028559B8">
            <w:pPr>
              <w:pStyle w:val="3"/>
              <w:spacing w:line="360" w:lineRule="exact"/>
              <w:ind w:firstLine="0"/>
              <w:rPr>
                <w:rFonts w:hint="eastAsia" w:ascii="宋体" w:hAnsi="宋体" w:cs="宋体"/>
                <w:szCs w:val="21"/>
              </w:rPr>
            </w:pPr>
            <w:r>
              <w:rPr>
                <w:rFonts w:hint="eastAsia" w:ascii="宋体" w:hAnsi="宋体" w:cs="宋体"/>
                <w:szCs w:val="21"/>
              </w:rPr>
              <w:t>6.2动画开始应有醒目的、意义明确的标题，标题要能够充分体现动画所表现的内容。</w:t>
            </w:r>
          </w:p>
          <w:p w14:paraId="436166C1">
            <w:pPr>
              <w:pStyle w:val="3"/>
              <w:spacing w:line="360" w:lineRule="exact"/>
              <w:ind w:firstLine="0"/>
              <w:rPr>
                <w:rFonts w:hint="eastAsia" w:ascii="宋体" w:hAnsi="宋体" w:cs="宋体"/>
                <w:szCs w:val="21"/>
              </w:rPr>
            </w:pPr>
            <w:r>
              <w:rPr>
                <w:rFonts w:hint="eastAsia" w:ascii="宋体" w:hAnsi="宋体" w:cs="宋体"/>
                <w:szCs w:val="21"/>
              </w:rPr>
              <w:t>6.3动画画面应简洁、清晰、流畅，且对主频2GHz的电脑CPU资源占用率低于30%。</w:t>
            </w:r>
          </w:p>
          <w:p w14:paraId="3949289F">
            <w:pPr>
              <w:pStyle w:val="3"/>
              <w:spacing w:line="360" w:lineRule="exact"/>
              <w:ind w:firstLine="0"/>
              <w:rPr>
                <w:rFonts w:hint="eastAsia" w:ascii="宋体" w:hAnsi="宋体" w:cs="宋体"/>
                <w:szCs w:val="21"/>
              </w:rPr>
            </w:pPr>
            <w:r>
              <w:rPr>
                <w:rFonts w:hint="eastAsia" w:ascii="宋体" w:hAnsi="宋体" w:cs="宋体"/>
                <w:szCs w:val="21"/>
              </w:rPr>
              <w:t>6.4动画中的文字应醒目，文字的字体、字号应与动画的整体风格相符，字体颜色需避免与背景色相近。</w:t>
            </w:r>
          </w:p>
          <w:p w14:paraId="3FE77F05">
            <w:pPr>
              <w:pStyle w:val="3"/>
              <w:spacing w:line="360" w:lineRule="exact"/>
              <w:ind w:firstLine="0"/>
              <w:rPr>
                <w:rFonts w:hint="eastAsia" w:ascii="宋体" w:hAnsi="宋体" w:cs="宋体"/>
                <w:szCs w:val="21"/>
              </w:rPr>
            </w:pPr>
            <w:r>
              <w:rPr>
                <w:rFonts w:hint="eastAsia" w:ascii="宋体" w:hAnsi="宋体" w:cs="宋体"/>
                <w:szCs w:val="21"/>
              </w:rPr>
              <w:t>6.5应聘请专业配音人员对动画进行配音、解说，配音要求普通话标准，咬字清楚，声音悦耳，音量适当，快慢适度。</w:t>
            </w:r>
          </w:p>
          <w:p w14:paraId="32C21FDD">
            <w:pPr>
              <w:pStyle w:val="3"/>
              <w:spacing w:line="360" w:lineRule="exact"/>
              <w:ind w:firstLine="0"/>
              <w:rPr>
                <w:rFonts w:hint="eastAsia" w:ascii="宋体" w:hAnsi="宋体" w:cs="宋体"/>
                <w:szCs w:val="21"/>
              </w:rPr>
            </w:pPr>
            <w:r>
              <w:rPr>
                <w:rFonts w:hint="eastAsia" w:ascii="宋体" w:hAnsi="宋体" w:cs="宋体"/>
                <w:szCs w:val="21"/>
              </w:rPr>
              <w:t>6.6本项目动画内容完全契合教师样片讲稿内容和知识点，不得采用套用等方式，且不能改变讲稿和知识结构。</w:t>
            </w:r>
          </w:p>
          <w:p w14:paraId="525B9BBC">
            <w:pPr>
              <w:pStyle w:val="3"/>
              <w:spacing w:line="360" w:lineRule="exact"/>
              <w:ind w:firstLine="0"/>
              <w:rPr>
                <w:rFonts w:hint="eastAsia" w:ascii="宋体" w:hAnsi="宋体" w:cs="宋体"/>
                <w:szCs w:val="21"/>
              </w:rPr>
            </w:pPr>
            <w:r>
              <w:rPr>
                <w:rFonts w:hint="eastAsia" w:ascii="宋体" w:hAnsi="宋体" w:cs="宋体"/>
                <w:szCs w:val="21"/>
              </w:rPr>
              <w:t>7.外挂字幕文件</w:t>
            </w:r>
          </w:p>
          <w:p w14:paraId="7B845371">
            <w:pPr>
              <w:pStyle w:val="3"/>
              <w:spacing w:line="360" w:lineRule="exact"/>
              <w:ind w:firstLine="0"/>
              <w:rPr>
                <w:rFonts w:hint="eastAsia" w:ascii="宋体" w:hAnsi="宋体" w:cs="宋体"/>
                <w:szCs w:val="21"/>
              </w:rPr>
            </w:pPr>
            <w:r>
              <w:rPr>
                <w:rFonts w:hint="eastAsia" w:ascii="宋体" w:hAnsi="宋体" w:cs="宋体"/>
                <w:szCs w:val="21"/>
              </w:rPr>
              <w:t>7.1字幕文件格式：独立的SRT格式的唱词文件。</w:t>
            </w:r>
          </w:p>
          <w:p w14:paraId="4E6ED7AC">
            <w:pPr>
              <w:pStyle w:val="3"/>
              <w:spacing w:line="360" w:lineRule="exact"/>
              <w:ind w:firstLine="0"/>
              <w:rPr>
                <w:rFonts w:hint="eastAsia" w:ascii="宋体" w:hAnsi="宋体" w:cs="宋体"/>
                <w:szCs w:val="21"/>
              </w:rPr>
            </w:pPr>
            <w:r>
              <w:rPr>
                <w:rFonts w:hint="eastAsia" w:ascii="宋体" w:hAnsi="宋体" w:cs="宋体"/>
                <w:szCs w:val="21"/>
              </w:rPr>
              <w:t>7.2唱词的行数要求：每屏只有一行唱词。采用非中文教学的课程须配置外挂双语唱词，一版为中文唱词，一版为外文唱词。</w:t>
            </w:r>
          </w:p>
          <w:p w14:paraId="3BE35996">
            <w:pPr>
              <w:pStyle w:val="3"/>
              <w:spacing w:line="360" w:lineRule="exact"/>
              <w:ind w:firstLine="0"/>
              <w:rPr>
                <w:rFonts w:hint="eastAsia" w:ascii="宋体" w:hAnsi="宋体" w:cs="宋体"/>
                <w:szCs w:val="21"/>
              </w:rPr>
            </w:pPr>
            <w:r>
              <w:rPr>
                <w:rFonts w:hint="eastAsia" w:ascii="宋体" w:hAnsi="宋体" w:cs="宋体"/>
                <w:szCs w:val="21"/>
              </w:rPr>
              <w:t>7.3唱词的字数要求：每行不超过20个字。</w:t>
            </w:r>
          </w:p>
          <w:p w14:paraId="0007D756">
            <w:pPr>
              <w:pStyle w:val="3"/>
              <w:spacing w:line="360" w:lineRule="exact"/>
              <w:ind w:firstLine="0"/>
              <w:rPr>
                <w:rFonts w:hint="eastAsia" w:ascii="宋体" w:hAnsi="宋体" w:cs="宋体"/>
                <w:szCs w:val="21"/>
              </w:rPr>
            </w:pPr>
            <w:r>
              <w:rPr>
                <w:rFonts w:hint="eastAsia" w:ascii="宋体" w:hAnsi="宋体" w:cs="宋体"/>
                <w:szCs w:val="21"/>
              </w:rPr>
              <w:t>7.4唱词的位置：确保每屏唱词出现位置一致。</w:t>
            </w:r>
          </w:p>
          <w:p w14:paraId="1AFE0265">
            <w:pPr>
              <w:pStyle w:val="3"/>
              <w:spacing w:line="360" w:lineRule="exact"/>
              <w:ind w:firstLine="0"/>
              <w:rPr>
                <w:rFonts w:hint="eastAsia" w:ascii="宋体" w:hAnsi="宋体" w:cs="宋体"/>
                <w:szCs w:val="21"/>
              </w:rPr>
            </w:pPr>
            <w:r>
              <w:rPr>
                <w:rFonts w:hint="eastAsia" w:ascii="宋体" w:hAnsi="宋体" w:cs="宋体"/>
                <w:szCs w:val="21"/>
              </w:rPr>
              <w:t>7.5唱词中的标点符号：只有书名号及书名号中的标点、间隔号、连接号、具有特殊含义的词语的引号可以出现在唱词中，在每屏唱词中用空格代替标点表示语气停顿，所有标点及空格均使用全角。</w:t>
            </w:r>
          </w:p>
          <w:p w14:paraId="7F6279BF">
            <w:pPr>
              <w:pStyle w:val="3"/>
              <w:spacing w:line="360" w:lineRule="exact"/>
              <w:ind w:firstLine="0"/>
              <w:rPr>
                <w:rFonts w:hint="eastAsia" w:ascii="宋体" w:hAnsi="宋体" w:cs="宋体"/>
                <w:szCs w:val="21"/>
              </w:rPr>
            </w:pPr>
            <w:r>
              <w:rPr>
                <w:rFonts w:hint="eastAsia" w:ascii="宋体" w:hAnsi="宋体" w:cs="宋体"/>
                <w:szCs w:val="21"/>
              </w:rPr>
              <w:t>7.6唱词的断句：不简单按照字数断句，以内容为断句依据。</w:t>
            </w:r>
          </w:p>
          <w:p w14:paraId="47F6E212">
            <w:pPr>
              <w:pStyle w:val="3"/>
              <w:spacing w:line="360" w:lineRule="exact"/>
              <w:ind w:firstLine="0"/>
              <w:rPr>
                <w:rFonts w:hint="eastAsia" w:ascii="宋体" w:hAnsi="宋体" w:cs="宋体"/>
                <w:szCs w:val="21"/>
              </w:rPr>
            </w:pPr>
            <w:r>
              <w:rPr>
                <w:rFonts w:hint="eastAsia" w:ascii="宋体" w:hAnsi="宋体" w:cs="宋体"/>
                <w:szCs w:val="21"/>
              </w:rPr>
              <w:t>7.7唱词中的数学公式、化学分子式、物理量和单位，尽量以文本文字呈现；不宜用文本文字呈现的且在视频画面中已经通过PPT、板书等方式显示清楚的，可以不加该行唱词。</w:t>
            </w:r>
          </w:p>
          <w:p w14:paraId="03697AAD">
            <w:pPr>
              <w:pStyle w:val="3"/>
              <w:spacing w:line="360" w:lineRule="exact"/>
              <w:ind w:firstLine="0"/>
              <w:rPr>
                <w:rFonts w:hint="eastAsia" w:ascii="宋体" w:hAnsi="宋体" w:cs="宋体"/>
                <w:szCs w:val="21"/>
              </w:rPr>
            </w:pPr>
            <w:r>
              <w:rPr>
                <w:rFonts w:hint="eastAsia" w:ascii="宋体" w:hAnsi="宋体" w:cs="宋体"/>
                <w:szCs w:val="21"/>
              </w:rPr>
              <w:t>▲8.图形图像</w:t>
            </w:r>
          </w:p>
          <w:p w14:paraId="27F48CB9">
            <w:pPr>
              <w:pStyle w:val="3"/>
              <w:spacing w:line="360" w:lineRule="exact"/>
              <w:ind w:firstLine="0"/>
              <w:rPr>
                <w:rFonts w:hint="eastAsia" w:ascii="宋体" w:hAnsi="宋体" w:cs="宋体"/>
                <w:szCs w:val="21"/>
              </w:rPr>
            </w:pPr>
            <w:r>
              <w:rPr>
                <w:rFonts w:hint="eastAsia" w:ascii="宋体" w:hAnsi="宋体" w:cs="宋体"/>
                <w:szCs w:val="21"/>
              </w:rPr>
              <w:t>8.1图形图像应采用主流通用格式，包括：JPG（图形图像压缩格式文件）、PNG（可移植网络图形格式）、GIF（图像互换格式文件）、DWG（AutoCAD图形文件）、WMF（图元文件）等。</w:t>
            </w:r>
          </w:p>
          <w:p w14:paraId="7F61AAE7">
            <w:pPr>
              <w:pStyle w:val="3"/>
              <w:spacing w:line="360" w:lineRule="exact"/>
              <w:ind w:firstLine="0"/>
              <w:rPr>
                <w:rFonts w:hint="eastAsia" w:ascii="宋体" w:hAnsi="宋体" w:cs="宋体"/>
                <w:szCs w:val="21"/>
              </w:rPr>
            </w:pPr>
            <w:r>
              <w:rPr>
                <w:rFonts w:hint="eastAsia" w:ascii="宋体" w:hAnsi="宋体" w:cs="宋体"/>
                <w:szCs w:val="21"/>
              </w:rPr>
              <w:t>8.2彩色图像颜色数应不低于32位色，灰度图像的灰度级应不低于256级，可以为单色。</w:t>
            </w:r>
          </w:p>
          <w:p w14:paraId="42DCBCAF">
            <w:pPr>
              <w:pStyle w:val="3"/>
              <w:spacing w:line="360" w:lineRule="exact"/>
              <w:ind w:firstLine="0"/>
              <w:rPr>
                <w:rFonts w:hint="eastAsia" w:ascii="宋体" w:hAnsi="宋体" w:cs="宋体"/>
                <w:szCs w:val="21"/>
              </w:rPr>
            </w:pPr>
            <w:r>
              <w:rPr>
                <w:rFonts w:hint="eastAsia" w:ascii="宋体" w:hAnsi="宋体" w:cs="宋体"/>
                <w:szCs w:val="21"/>
              </w:rPr>
              <w:t>8.3屏幕分辨率1280×720及以上，扫描图像的扫描分辨率不低于150dpi，彩色扫描图像的扫描分辨率不低于300dpi。</w:t>
            </w:r>
          </w:p>
          <w:p w14:paraId="3F844B87">
            <w:pPr>
              <w:pStyle w:val="3"/>
              <w:spacing w:line="360" w:lineRule="exact"/>
              <w:ind w:firstLine="0"/>
              <w:rPr>
                <w:rFonts w:hint="eastAsia" w:ascii="宋体" w:hAnsi="宋体" w:cs="宋体"/>
                <w:szCs w:val="21"/>
              </w:rPr>
            </w:pPr>
            <w:r>
              <w:rPr>
                <w:rFonts w:hint="eastAsia" w:ascii="宋体" w:hAnsi="宋体" w:cs="宋体"/>
                <w:szCs w:val="21"/>
              </w:rPr>
              <w:t>8.4图像内容应清晰可辨识，无水印，内容完整，不需要借助额外的设备即可辨认图形图像资源所需要表达的主体内容。</w:t>
            </w:r>
          </w:p>
          <w:p w14:paraId="55CDE59E">
            <w:pPr>
              <w:pStyle w:val="3"/>
              <w:spacing w:line="360" w:lineRule="exact"/>
              <w:ind w:firstLine="0"/>
              <w:rPr>
                <w:rFonts w:hint="eastAsia" w:ascii="宋体" w:hAnsi="宋体" w:cs="宋体"/>
                <w:szCs w:val="21"/>
              </w:rPr>
            </w:pPr>
            <w:r>
              <w:rPr>
                <w:rFonts w:hint="eastAsia" w:ascii="宋体" w:hAnsi="宋体" w:cs="宋体"/>
                <w:szCs w:val="21"/>
              </w:rPr>
              <w:t>▲9.文本</w:t>
            </w:r>
          </w:p>
          <w:p w14:paraId="42FDE803">
            <w:pPr>
              <w:pStyle w:val="3"/>
              <w:spacing w:line="360" w:lineRule="exact"/>
              <w:ind w:firstLine="0"/>
              <w:rPr>
                <w:rFonts w:hint="eastAsia" w:ascii="宋体" w:hAnsi="宋体" w:cs="宋体"/>
                <w:szCs w:val="21"/>
              </w:rPr>
            </w:pPr>
            <w:r>
              <w:rPr>
                <w:rFonts w:hint="eastAsia" w:ascii="宋体" w:hAnsi="宋体" w:cs="宋体"/>
                <w:szCs w:val="21"/>
              </w:rPr>
              <w:t>9.1文本文稿均采用通用的媒体类型，包括：DOC、DOCX、PDF等，文件制作版本不低于当前主流版本。</w:t>
            </w:r>
          </w:p>
          <w:p w14:paraId="15CC4F5A">
            <w:pPr>
              <w:pStyle w:val="3"/>
              <w:spacing w:line="360" w:lineRule="exact"/>
              <w:ind w:firstLine="0"/>
              <w:rPr>
                <w:rFonts w:hint="eastAsia" w:ascii="宋体" w:hAnsi="宋体" w:cs="宋体"/>
                <w:szCs w:val="21"/>
              </w:rPr>
            </w:pPr>
            <w:r>
              <w:rPr>
                <w:rFonts w:hint="eastAsia" w:ascii="宋体" w:hAnsi="宋体" w:cs="宋体"/>
                <w:szCs w:val="21"/>
              </w:rPr>
              <w:t>9.2文本正文设定文章标题，文章标题放在正文内第一行居中的位置，各级标题设置正确，同一级标题使用同样的样式，文本结构清晰，按照具体标准执行。</w:t>
            </w:r>
          </w:p>
          <w:p w14:paraId="7BE1088C">
            <w:pPr>
              <w:pStyle w:val="3"/>
              <w:spacing w:line="360" w:lineRule="exact"/>
              <w:ind w:firstLine="0"/>
              <w:rPr>
                <w:rFonts w:hint="eastAsia" w:ascii="宋体" w:hAnsi="宋体" w:cs="宋体"/>
                <w:szCs w:val="21"/>
              </w:rPr>
            </w:pPr>
            <w:r>
              <w:rPr>
                <w:rFonts w:hint="eastAsia" w:ascii="宋体" w:hAnsi="宋体" w:cs="宋体"/>
                <w:szCs w:val="21"/>
              </w:rPr>
              <w:t>9.3教学PPT课件制作：需要按照相关在线课程PPT制作要求对文档进行排版、美化、修正，内容必须符合学校的教学内容和特色。</w:t>
            </w:r>
          </w:p>
          <w:p w14:paraId="2B4CC6DF">
            <w:pPr>
              <w:pStyle w:val="3"/>
              <w:spacing w:line="360" w:lineRule="exact"/>
              <w:ind w:firstLine="0"/>
              <w:rPr>
                <w:rFonts w:hint="eastAsia" w:ascii="宋体" w:hAnsi="宋体" w:cs="宋体"/>
                <w:b/>
                <w:bCs/>
                <w:szCs w:val="21"/>
              </w:rPr>
            </w:pPr>
            <w:r>
              <w:rPr>
                <w:rFonts w:hint="eastAsia" w:ascii="宋体" w:hAnsi="宋体" w:cs="宋体"/>
                <w:b/>
                <w:bCs/>
                <w:szCs w:val="21"/>
              </w:rPr>
              <w:t>（八）在线开放课程推广运营服务</w:t>
            </w:r>
          </w:p>
          <w:p w14:paraId="37009C9E">
            <w:pPr>
              <w:pStyle w:val="3"/>
              <w:spacing w:line="360" w:lineRule="exact"/>
              <w:ind w:firstLine="0"/>
              <w:rPr>
                <w:rFonts w:hint="eastAsia" w:ascii="宋体" w:hAnsi="宋体" w:cs="宋体"/>
                <w:szCs w:val="21"/>
              </w:rPr>
            </w:pPr>
            <w:r>
              <w:rPr>
                <w:rFonts w:hint="eastAsia" w:ascii="宋体" w:hAnsi="宋体" w:cs="宋体"/>
                <w:szCs w:val="21"/>
              </w:rPr>
              <w:t>●1.供应商中标后提供课程运营客户咨询服务，以便老师及时解决课程建设和课程运营问题，供应商具备成熟的课程上线运维推广经验，获得全国课程推广效果评定高级认证单位证书（提供证书复印件）。</w:t>
            </w:r>
          </w:p>
          <w:p w14:paraId="7B849451">
            <w:pPr>
              <w:pStyle w:val="3"/>
              <w:spacing w:line="360" w:lineRule="exact"/>
              <w:ind w:firstLine="0"/>
              <w:rPr>
                <w:rFonts w:hint="eastAsia" w:ascii="宋体" w:hAnsi="宋体" w:cs="宋体"/>
                <w:szCs w:val="21"/>
              </w:rPr>
            </w:pPr>
            <w:r>
              <w:rPr>
                <w:rFonts w:hint="eastAsia" w:ascii="宋体" w:hAnsi="宋体" w:cs="宋体"/>
                <w:szCs w:val="21"/>
              </w:rPr>
              <w:t>●2.以省级及以上在线课程的相关要求为指导原则，进一步完善课程资源及对应网站，供应商协助采购人完成项目申报和持续建设等工作。</w:t>
            </w:r>
          </w:p>
          <w:p w14:paraId="47EB4358">
            <w:pPr>
              <w:pStyle w:val="3"/>
              <w:spacing w:line="360" w:lineRule="exact"/>
              <w:ind w:firstLine="0"/>
              <w:rPr>
                <w:rFonts w:hint="eastAsia" w:ascii="宋体" w:hAnsi="宋体" w:cs="宋体"/>
                <w:b/>
                <w:bCs/>
                <w:szCs w:val="21"/>
              </w:rPr>
            </w:pPr>
            <w:r>
              <w:rPr>
                <w:rFonts w:hint="eastAsia" w:ascii="宋体" w:hAnsi="宋体" w:cs="宋体"/>
                <w:b/>
                <w:bCs/>
                <w:szCs w:val="21"/>
              </w:rPr>
              <w:t>（九）课程评价管理要求</w:t>
            </w:r>
          </w:p>
          <w:p w14:paraId="607E50F8">
            <w:pPr>
              <w:pStyle w:val="3"/>
              <w:spacing w:line="360" w:lineRule="exact"/>
              <w:ind w:firstLine="0"/>
              <w:rPr>
                <w:rFonts w:hint="eastAsia" w:ascii="宋体" w:hAnsi="宋体" w:cs="宋体"/>
                <w:szCs w:val="21"/>
              </w:rPr>
            </w:pPr>
            <w:r>
              <w:rPr>
                <w:rFonts w:hint="eastAsia" w:ascii="宋体" w:hAnsi="宋体" w:cs="宋体"/>
                <w:szCs w:val="21"/>
              </w:rPr>
              <w:t>为确保课程质量与教学效果的持续优化，供应商可免费配备课程评价管理系统，该系统能够收集、分析学习者反馈，为课程内容迭代与教学方法改进提供数据支持。</w:t>
            </w:r>
          </w:p>
          <w:p w14:paraId="3B477858">
            <w:pPr>
              <w:pStyle w:val="3"/>
              <w:spacing w:line="360" w:lineRule="exact"/>
              <w:ind w:firstLine="0"/>
              <w:rPr>
                <w:rFonts w:hint="eastAsia" w:ascii="宋体" w:hAnsi="宋体" w:cs="宋体"/>
                <w:szCs w:val="21"/>
              </w:rPr>
            </w:pPr>
            <w:r>
              <w:rPr>
                <w:rFonts w:hint="eastAsia" w:ascii="宋体" w:hAnsi="宋体" w:cs="宋体"/>
                <w:szCs w:val="21"/>
              </w:rPr>
              <w:t>1.教师功能</w:t>
            </w:r>
          </w:p>
          <w:p w14:paraId="4FDEAC8C">
            <w:pPr>
              <w:pStyle w:val="3"/>
              <w:spacing w:line="360" w:lineRule="exact"/>
              <w:ind w:firstLine="0"/>
              <w:rPr>
                <w:rFonts w:ascii="宋体" w:hAnsi="宋体" w:cs="宋体"/>
                <w:szCs w:val="21"/>
              </w:rPr>
            </w:pPr>
            <w:r>
              <w:rPr>
                <w:rFonts w:hint="eastAsia" w:ascii="宋体" w:hAnsi="宋体"/>
                <w:b/>
                <w:bCs/>
                <w:szCs w:val="21"/>
              </w:rPr>
              <w:t>※</w:t>
            </w:r>
            <w:r>
              <w:rPr>
                <w:rFonts w:hint="eastAsia" w:ascii="宋体" w:hAnsi="宋体" w:cs="宋体"/>
                <w:szCs w:val="21"/>
              </w:rPr>
              <w:t>①发布任务，发起抢答，通过平台启发引导。</w:t>
            </w:r>
          </w:p>
          <w:p w14:paraId="5AF67E19">
            <w:pPr>
              <w:pStyle w:val="3"/>
              <w:spacing w:line="360" w:lineRule="exact"/>
              <w:ind w:firstLine="0"/>
              <w:rPr>
                <w:rFonts w:ascii="宋体" w:hAnsi="宋体" w:cs="宋体"/>
                <w:szCs w:val="21"/>
              </w:rPr>
            </w:pPr>
            <w:r>
              <w:rPr>
                <w:rFonts w:hint="eastAsia" w:ascii="宋体" w:hAnsi="宋体" w:cs="宋体"/>
                <w:szCs w:val="21"/>
              </w:rPr>
              <w:t>②通过课堂弹幕查询结果，如点击回答人员头像进入回答内容查看页面，展示勋章获得效果、问题回答。</w:t>
            </w:r>
          </w:p>
          <w:p w14:paraId="19C54332">
            <w:pPr>
              <w:pStyle w:val="3"/>
              <w:spacing w:line="360" w:lineRule="exact"/>
              <w:ind w:firstLine="0"/>
              <w:rPr>
                <w:rFonts w:ascii="宋体" w:hAnsi="宋体" w:cs="宋体"/>
                <w:szCs w:val="21"/>
              </w:rPr>
            </w:pPr>
            <w:r>
              <w:rPr>
                <w:rFonts w:hint="eastAsia" w:ascii="宋体" w:hAnsi="宋体" w:cs="宋体"/>
                <w:szCs w:val="21"/>
              </w:rPr>
              <w:t>③课中活动，随机点击抽取学生，头像滚动，最终停止在某学生位置，可分别给予学生挑战结果为失败或成功，结果页展示学生头像以及所获勋章，需要根据结果判断不同的勋章。</w:t>
            </w:r>
          </w:p>
          <w:p w14:paraId="3D0380FE">
            <w:pPr>
              <w:pStyle w:val="3"/>
              <w:spacing w:line="360" w:lineRule="exact"/>
              <w:ind w:firstLine="0"/>
              <w:rPr>
                <w:rFonts w:ascii="宋体" w:hAnsi="宋体" w:cs="宋体"/>
                <w:szCs w:val="21"/>
              </w:rPr>
            </w:pPr>
            <w:r>
              <w:rPr>
                <w:rFonts w:hint="eastAsia" w:ascii="宋体" w:hAnsi="宋体"/>
                <w:b/>
                <w:bCs/>
                <w:szCs w:val="21"/>
              </w:rPr>
              <w:t>※</w:t>
            </w:r>
            <w:r>
              <w:rPr>
                <w:rFonts w:hint="eastAsia" w:ascii="宋体" w:hAnsi="宋体" w:cs="宋体"/>
                <w:szCs w:val="21"/>
              </w:rPr>
              <w:t>④课堂实战演练，小组竞技，任务进阶等展示小组组员和小组勋章。</w:t>
            </w:r>
          </w:p>
          <w:p w14:paraId="5D814CC6">
            <w:pPr>
              <w:pStyle w:val="3"/>
              <w:spacing w:line="360" w:lineRule="exact"/>
              <w:ind w:firstLine="0"/>
              <w:rPr>
                <w:rFonts w:ascii="宋体" w:hAnsi="宋体" w:cs="宋体"/>
                <w:szCs w:val="21"/>
              </w:rPr>
            </w:pPr>
            <w:r>
              <w:rPr>
                <w:rFonts w:hint="eastAsia" w:ascii="宋体" w:hAnsi="宋体"/>
                <w:b/>
                <w:bCs/>
                <w:szCs w:val="21"/>
              </w:rPr>
              <w:t>※</w:t>
            </w:r>
            <w:r>
              <w:rPr>
                <w:rFonts w:hint="eastAsia" w:ascii="宋体" w:hAnsi="宋体" w:cs="宋体"/>
                <w:szCs w:val="21"/>
              </w:rPr>
              <w:t>⑤结果展示和分析，通过平均分、正确率，对题目进行解析。</w:t>
            </w:r>
          </w:p>
          <w:p w14:paraId="4D9B2294">
            <w:pPr>
              <w:pStyle w:val="3"/>
              <w:spacing w:line="360" w:lineRule="exact"/>
              <w:ind w:firstLine="0"/>
              <w:rPr>
                <w:rFonts w:ascii="宋体" w:hAnsi="宋体" w:cs="宋体"/>
                <w:szCs w:val="21"/>
              </w:rPr>
            </w:pPr>
            <w:r>
              <w:rPr>
                <w:rFonts w:hint="eastAsia" w:ascii="宋体" w:hAnsi="宋体" w:cs="宋体"/>
                <w:szCs w:val="21"/>
              </w:rPr>
              <w:t>⑥评小组排名与得分的展示，展示综合成绩。</w:t>
            </w:r>
          </w:p>
          <w:p w14:paraId="41525083">
            <w:pPr>
              <w:pStyle w:val="3"/>
              <w:spacing w:line="360" w:lineRule="exact"/>
              <w:ind w:firstLine="0"/>
              <w:rPr>
                <w:rFonts w:ascii="宋体" w:hAnsi="宋体" w:cs="宋体"/>
                <w:szCs w:val="21"/>
              </w:rPr>
            </w:pPr>
            <w:r>
              <w:rPr>
                <w:rFonts w:hint="eastAsia" w:ascii="宋体" w:hAnsi="宋体" w:cs="宋体"/>
                <w:szCs w:val="21"/>
              </w:rPr>
              <w:t>⑦对小组多个维度的分值进行打分。</w:t>
            </w:r>
          </w:p>
          <w:p w14:paraId="114E14EF">
            <w:pPr>
              <w:pStyle w:val="3"/>
              <w:spacing w:line="360" w:lineRule="exact"/>
              <w:ind w:firstLine="0"/>
              <w:rPr>
                <w:rFonts w:hint="eastAsia" w:ascii="宋体" w:hAnsi="宋体" w:cs="宋体"/>
                <w:szCs w:val="21"/>
              </w:rPr>
            </w:pPr>
            <w:r>
              <w:rPr>
                <w:rFonts w:hint="eastAsia" w:ascii="宋体" w:hAnsi="宋体" w:cs="宋体"/>
                <w:szCs w:val="21"/>
              </w:rPr>
              <w:t>⑧排行榜展示小组排名和学生排名。（提供截图）</w:t>
            </w:r>
          </w:p>
          <w:p w14:paraId="0E545C77">
            <w:pPr>
              <w:pStyle w:val="3"/>
              <w:spacing w:line="360" w:lineRule="exact"/>
              <w:ind w:firstLine="0"/>
              <w:rPr>
                <w:rFonts w:hint="eastAsia" w:ascii="宋体" w:hAnsi="宋体" w:cs="宋体"/>
                <w:szCs w:val="21"/>
              </w:rPr>
            </w:pPr>
            <w:r>
              <w:rPr>
                <w:rFonts w:hint="eastAsia" w:ascii="宋体" w:hAnsi="宋体" w:cs="宋体"/>
                <w:szCs w:val="21"/>
              </w:rPr>
              <w:t>2.学生功能</w:t>
            </w:r>
          </w:p>
          <w:p w14:paraId="2ECCCEE3">
            <w:pPr>
              <w:pStyle w:val="3"/>
              <w:spacing w:line="360" w:lineRule="exact"/>
              <w:ind w:firstLine="0"/>
              <w:rPr>
                <w:rFonts w:ascii="宋体" w:hAnsi="宋体" w:cs="宋体"/>
                <w:szCs w:val="21"/>
              </w:rPr>
            </w:pPr>
            <w:r>
              <w:rPr>
                <w:rFonts w:hint="eastAsia" w:ascii="宋体" w:hAnsi="宋体"/>
                <w:b/>
                <w:bCs/>
                <w:szCs w:val="21"/>
              </w:rPr>
              <w:t>※</w:t>
            </w:r>
            <w:r>
              <w:rPr>
                <w:rFonts w:hint="eastAsia" w:ascii="宋体" w:hAnsi="宋体" w:cs="宋体"/>
                <w:szCs w:val="21"/>
              </w:rPr>
              <w:t>①任务学习，课中抢答获得积分。</w:t>
            </w:r>
          </w:p>
          <w:p w14:paraId="56583A33">
            <w:pPr>
              <w:pStyle w:val="3"/>
              <w:spacing w:line="360" w:lineRule="exact"/>
              <w:ind w:firstLine="0"/>
              <w:rPr>
                <w:rFonts w:ascii="宋体" w:hAnsi="宋体" w:cs="宋体"/>
                <w:szCs w:val="21"/>
              </w:rPr>
            </w:pPr>
            <w:r>
              <w:rPr>
                <w:rFonts w:hint="eastAsia" w:ascii="宋体" w:hAnsi="宋体"/>
                <w:b/>
                <w:bCs/>
                <w:szCs w:val="21"/>
              </w:rPr>
              <w:t>※</w:t>
            </w:r>
            <w:r>
              <w:rPr>
                <w:rFonts w:hint="eastAsia" w:ascii="宋体" w:hAnsi="宋体" w:cs="宋体"/>
                <w:szCs w:val="21"/>
              </w:rPr>
              <w:t>②参与课堂活动，如挑战一分钟、实战演练、小组竞技等。</w:t>
            </w:r>
          </w:p>
          <w:p w14:paraId="0252798A">
            <w:pPr>
              <w:pStyle w:val="3"/>
              <w:spacing w:line="360" w:lineRule="exact"/>
              <w:ind w:firstLine="0"/>
              <w:rPr>
                <w:rFonts w:hint="eastAsia" w:ascii="宋体" w:hAnsi="宋体" w:cs="宋体"/>
                <w:szCs w:val="21"/>
              </w:rPr>
            </w:pPr>
            <w:r>
              <w:rPr>
                <w:rFonts w:hint="eastAsia" w:ascii="宋体" w:hAnsi="宋体" w:cs="宋体"/>
                <w:szCs w:val="21"/>
              </w:rPr>
              <w:t>③个人学习数据记录，展示积分详情。（提供截图）</w:t>
            </w:r>
          </w:p>
          <w:p w14:paraId="1D0FEEA2">
            <w:pPr>
              <w:pStyle w:val="3"/>
              <w:spacing w:line="360" w:lineRule="exact"/>
              <w:ind w:firstLine="0"/>
              <w:rPr>
                <w:rFonts w:hint="eastAsia" w:ascii="宋体" w:hAnsi="宋体" w:cs="宋体"/>
                <w:b/>
                <w:bCs/>
                <w:szCs w:val="21"/>
              </w:rPr>
            </w:pPr>
            <w:r>
              <w:rPr>
                <w:rFonts w:hint="eastAsia" w:ascii="宋体" w:hAnsi="宋体" w:cs="宋体"/>
                <w:b/>
                <w:bCs/>
                <w:szCs w:val="21"/>
              </w:rPr>
              <w:t>（十）版权问题相关要求</w:t>
            </w:r>
          </w:p>
          <w:p w14:paraId="567797DF">
            <w:pPr>
              <w:pStyle w:val="3"/>
              <w:spacing w:line="360" w:lineRule="exact"/>
              <w:ind w:firstLine="0"/>
              <w:rPr>
                <w:rFonts w:hint="eastAsia" w:ascii="宋体" w:hAnsi="宋体" w:cs="宋体"/>
                <w:szCs w:val="21"/>
              </w:rPr>
            </w:pPr>
            <w:r>
              <w:rPr>
                <w:rFonts w:hint="eastAsia" w:ascii="宋体" w:hAnsi="宋体" w:cs="宋体"/>
                <w:szCs w:val="21"/>
              </w:rPr>
              <w:t>1.所有课程资源的版权及相应权益归属采购人。不得外泄所拍资料和所制作的成品，未经采购人书面许可不得以任何方式提供给第三方。否则，采购人有权依法追究其法律责任，并要求供应商赔偿因此造成的损失（包括但不限于物质损失、名誉损失）。</w:t>
            </w:r>
          </w:p>
          <w:p w14:paraId="2EAD2610">
            <w:pPr>
              <w:pStyle w:val="3"/>
              <w:spacing w:line="360" w:lineRule="exact"/>
              <w:ind w:firstLine="0"/>
              <w:rPr>
                <w:rFonts w:hint="eastAsia" w:ascii="宋体" w:hAnsi="宋体" w:cs="宋体"/>
                <w:b/>
                <w:szCs w:val="21"/>
              </w:rPr>
            </w:pPr>
            <w:r>
              <w:rPr>
                <w:rFonts w:hint="eastAsia" w:ascii="宋体" w:hAnsi="宋体" w:cs="宋体"/>
                <w:szCs w:val="21"/>
              </w:rPr>
              <w:t>●2.课程资源建设的成品所用素材资源不能有知识产权的纠纷。如产生法律纠纷，供应商承担一切与之相关的法律责任，项目负责人须具有保密证书</w:t>
            </w:r>
            <w:r>
              <w:rPr>
                <w:rFonts w:hint="eastAsia" w:ascii="宋体" w:hAnsi="宋体" w:cs="宋体"/>
                <w:b/>
                <w:szCs w:val="21"/>
              </w:rPr>
              <w:t>（投标文件中提供保密证书复印件）。</w:t>
            </w:r>
          </w:p>
          <w:p w14:paraId="175E9432">
            <w:pPr>
              <w:pStyle w:val="14"/>
              <w:spacing w:line="360" w:lineRule="exact"/>
              <w:rPr>
                <w:rFonts w:hint="eastAsia" w:ascii="宋体" w:hAnsi="宋体" w:cs="宋体"/>
                <w:b/>
                <w:color w:val="auto"/>
                <w:sz w:val="21"/>
                <w:szCs w:val="21"/>
              </w:rPr>
            </w:pPr>
            <w:r>
              <w:rPr>
                <w:rFonts w:hint="eastAsia" w:ascii="宋体" w:hAnsi="宋体" w:cs="宋体"/>
                <w:b/>
                <w:color w:val="auto"/>
                <w:sz w:val="21"/>
                <w:szCs w:val="21"/>
              </w:rPr>
              <w:t>三、《数智国际贸易经营决策》课程二维动画制作要求</w:t>
            </w:r>
          </w:p>
          <w:p w14:paraId="35AD0935">
            <w:pPr>
              <w:tabs>
                <w:tab w:val="center" w:pos="3600"/>
              </w:tabs>
              <w:spacing w:line="360" w:lineRule="exact"/>
              <w:rPr>
                <w:rFonts w:hint="eastAsia" w:ascii="宋体" w:hAnsi="宋体" w:cs="宋体"/>
                <w:kern w:val="0"/>
                <w:szCs w:val="21"/>
              </w:rPr>
            </w:pPr>
            <w:r>
              <w:rPr>
                <w:rFonts w:hint="eastAsia" w:ascii="宋体" w:hAnsi="宋体" w:cs="宋体"/>
                <w:szCs w:val="21"/>
              </w:rPr>
              <w:t>▲</w:t>
            </w:r>
            <w:r>
              <w:rPr>
                <w:rFonts w:hint="eastAsia" w:ascii="宋体" w:hAnsi="宋体" w:cs="宋体"/>
                <w:kern w:val="0"/>
                <w:szCs w:val="21"/>
              </w:rPr>
              <w:t>（一）格式：*.mp4，输出尺寸：1280*720P及以上，单个时长约30~60秒；</w:t>
            </w:r>
          </w:p>
          <w:p w14:paraId="4EA0A5C3">
            <w:pPr>
              <w:tabs>
                <w:tab w:val="center" w:pos="3600"/>
              </w:tabs>
              <w:spacing w:line="360" w:lineRule="exact"/>
              <w:rPr>
                <w:rFonts w:hint="eastAsia" w:ascii="宋体" w:hAnsi="宋体" w:cs="宋体"/>
                <w:kern w:val="0"/>
                <w:szCs w:val="21"/>
              </w:rPr>
            </w:pPr>
            <w:r>
              <w:rPr>
                <w:rFonts w:hint="eastAsia" w:ascii="宋体" w:hAnsi="宋体" w:cs="宋体"/>
                <w:szCs w:val="21"/>
              </w:rPr>
              <w:t>▲</w:t>
            </w:r>
            <w:r>
              <w:rPr>
                <w:rFonts w:hint="eastAsia" w:ascii="宋体" w:hAnsi="宋体" w:cs="宋体"/>
                <w:kern w:val="0"/>
                <w:szCs w:val="21"/>
              </w:rPr>
              <w:t>（二）按照教师脚本及要求制作，演示某项检查技术的动态过程，矢量动画，帧速25/s以上。</w:t>
            </w:r>
          </w:p>
          <w:p w14:paraId="66B3E722">
            <w:pPr>
              <w:tabs>
                <w:tab w:val="center" w:pos="3600"/>
              </w:tabs>
              <w:spacing w:line="360" w:lineRule="exact"/>
              <w:rPr>
                <w:rFonts w:hint="eastAsia" w:ascii="宋体" w:hAnsi="宋体" w:cs="宋体"/>
                <w:kern w:val="0"/>
                <w:szCs w:val="21"/>
              </w:rPr>
            </w:pPr>
            <w:r>
              <w:rPr>
                <w:rFonts w:hint="eastAsia" w:ascii="宋体" w:hAnsi="宋体" w:cs="宋体"/>
                <w:kern w:val="0"/>
                <w:szCs w:val="21"/>
              </w:rPr>
              <w:t>（三）动画的开始设有醒目的标题，标题能够体现动画所表现的内容。文字醒目，避免使用与背景色相近的颜色。如果动画作为素材片段插入课程视频，则不设标题。</w:t>
            </w:r>
          </w:p>
          <w:p w14:paraId="4A9B4B94">
            <w:pPr>
              <w:tabs>
                <w:tab w:val="center" w:pos="3600"/>
              </w:tabs>
              <w:spacing w:line="360" w:lineRule="exact"/>
              <w:rPr>
                <w:rFonts w:hint="eastAsia" w:ascii="宋体" w:hAnsi="宋体" w:cs="宋体"/>
                <w:kern w:val="0"/>
                <w:szCs w:val="21"/>
              </w:rPr>
            </w:pPr>
            <w:r>
              <w:rPr>
                <w:rFonts w:hint="eastAsia" w:ascii="宋体" w:hAnsi="宋体" w:cs="宋体"/>
                <w:kern w:val="0"/>
                <w:szCs w:val="21"/>
              </w:rPr>
              <w:t>（四）静止画面时间不超过3秒钟，动画演播过程流畅自然。</w:t>
            </w:r>
          </w:p>
          <w:p w14:paraId="2F11CF6B">
            <w:pPr>
              <w:tabs>
                <w:tab w:val="center" w:pos="3600"/>
              </w:tabs>
              <w:spacing w:line="360" w:lineRule="exact"/>
              <w:rPr>
                <w:rFonts w:hint="eastAsia" w:ascii="宋体" w:hAnsi="宋体" w:cs="宋体"/>
                <w:kern w:val="0"/>
                <w:szCs w:val="21"/>
              </w:rPr>
            </w:pPr>
            <w:r>
              <w:rPr>
                <w:rFonts w:hint="eastAsia" w:ascii="宋体" w:hAnsi="宋体" w:cs="宋体"/>
                <w:kern w:val="0"/>
                <w:szCs w:val="21"/>
              </w:rPr>
              <w:t>（五）动画使用：根据混合式教学需要，单独使用或插入课程视频中作为素材使用。</w:t>
            </w:r>
          </w:p>
          <w:p w14:paraId="4984F8AD">
            <w:pPr>
              <w:tabs>
                <w:tab w:val="center" w:pos="3600"/>
              </w:tabs>
              <w:spacing w:line="360" w:lineRule="exact"/>
              <w:rPr>
                <w:rFonts w:hint="eastAsia" w:ascii="宋体" w:hAnsi="宋体" w:cs="宋体"/>
                <w:kern w:val="0"/>
                <w:szCs w:val="21"/>
              </w:rPr>
            </w:pPr>
            <w:r>
              <w:rPr>
                <w:rFonts w:hint="eastAsia" w:ascii="宋体" w:hAnsi="宋体" w:cs="宋体"/>
                <w:kern w:val="0"/>
                <w:szCs w:val="21"/>
              </w:rPr>
              <w:t>（六）动画不涉及第三方标识，完全自主开发；</w:t>
            </w:r>
          </w:p>
          <w:p w14:paraId="2E11A32B">
            <w:pPr>
              <w:tabs>
                <w:tab w:val="center" w:pos="3600"/>
              </w:tabs>
              <w:spacing w:line="360" w:lineRule="exact"/>
              <w:rPr>
                <w:rFonts w:hint="eastAsia" w:ascii="宋体" w:hAnsi="宋体" w:cs="宋体"/>
                <w:kern w:val="0"/>
                <w:szCs w:val="21"/>
              </w:rPr>
            </w:pPr>
            <w:r>
              <w:rPr>
                <w:rFonts w:hint="eastAsia" w:ascii="宋体" w:hAnsi="宋体" w:cs="宋体"/>
                <w:kern w:val="0"/>
                <w:szCs w:val="21"/>
              </w:rPr>
              <w:t>（七）成片内容符合日常教学要求，时长合理不拖沓。</w:t>
            </w:r>
          </w:p>
          <w:p w14:paraId="60EB0167">
            <w:pPr>
              <w:pStyle w:val="14"/>
              <w:spacing w:line="360" w:lineRule="exact"/>
              <w:rPr>
                <w:rFonts w:hint="eastAsia" w:ascii="宋体" w:hAnsi="宋体" w:cs="宋体"/>
                <w:b/>
                <w:bCs/>
                <w:color w:val="auto"/>
                <w:kern w:val="2"/>
                <w:sz w:val="21"/>
                <w:szCs w:val="21"/>
              </w:rPr>
            </w:pPr>
            <w:r>
              <w:rPr>
                <w:rFonts w:hint="eastAsia" w:ascii="宋体" w:hAnsi="宋体" w:cs="宋体"/>
                <w:bCs/>
                <w:color w:val="auto"/>
                <w:sz w:val="21"/>
                <w:szCs w:val="21"/>
              </w:rPr>
              <w:t>（八）专业配音，普通话标准，语速合理；背景音乐及音效适宜。</w:t>
            </w:r>
          </w:p>
          <w:p w14:paraId="48B218D4">
            <w:pPr>
              <w:pStyle w:val="14"/>
              <w:spacing w:line="360" w:lineRule="exact"/>
              <w:rPr>
                <w:rFonts w:hint="eastAsia" w:ascii="宋体" w:hAnsi="宋体" w:cs="宋体"/>
                <w:b/>
                <w:color w:val="auto"/>
                <w:sz w:val="21"/>
                <w:szCs w:val="21"/>
              </w:rPr>
            </w:pPr>
            <w:r>
              <w:rPr>
                <w:rFonts w:hint="eastAsia" w:ascii="宋体" w:hAnsi="宋体" w:cs="宋体"/>
                <w:b/>
                <w:bCs/>
                <w:color w:val="auto"/>
                <w:kern w:val="2"/>
                <w:sz w:val="21"/>
                <w:szCs w:val="21"/>
              </w:rPr>
              <w:t>四、</w:t>
            </w:r>
            <w:r>
              <w:rPr>
                <w:rFonts w:hint="eastAsia" w:ascii="宋体" w:hAnsi="宋体" w:cs="宋体"/>
                <w:b/>
                <w:color w:val="auto"/>
                <w:sz w:val="21"/>
                <w:szCs w:val="21"/>
              </w:rPr>
              <w:t>《数智国际贸易经营决策》课程数字人制作要求</w:t>
            </w:r>
          </w:p>
          <w:p w14:paraId="79837D8D">
            <w:pPr>
              <w:widowControl/>
              <w:spacing w:line="360" w:lineRule="exact"/>
              <w:jc w:val="left"/>
              <w:rPr>
                <w:rFonts w:hint="eastAsia" w:ascii="宋体" w:hAnsi="宋体" w:cs="宋体"/>
                <w:szCs w:val="21"/>
              </w:rPr>
            </w:pPr>
            <w:r>
              <w:rPr>
                <w:rFonts w:hint="eastAsia" w:ascii="宋体" w:hAnsi="宋体" w:cs="宋体"/>
                <w:szCs w:val="21"/>
              </w:rPr>
              <w:t>▲</w:t>
            </w:r>
            <w:r>
              <w:rPr>
                <w:rFonts w:hint="eastAsia" w:ascii="宋体" w:hAnsi="宋体" w:cs="宋体"/>
                <w:kern w:val="0"/>
                <w:szCs w:val="21"/>
                <w:lang w:bidi="ar"/>
              </w:rPr>
              <w:t xml:space="preserve">（一）采用文本转视频+语音转视频融合算法，仿真效果接近真人,人物逼真，渲染速度快。 </w:t>
            </w:r>
          </w:p>
          <w:p w14:paraId="585D1904">
            <w:pPr>
              <w:widowControl/>
              <w:spacing w:line="360" w:lineRule="exact"/>
              <w:jc w:val="left"/>
              <w:rPr>
                <w:rFonts w:hint="eastAsia" w:ascii="宋体" w:hAnsi="宋体" w:cs="宋体"/>
                <w:szCs w:val="21"/>
              </w:rPr>
            </w:pPr>
            <w:r>
              <w:rPr>
                <w:rFonts w:hint="eastAsia" w:ascii="宋体" w:hAnsi="宋体" w:cs="宋体"/>
                <w:szCs w:val="21"/>
              </w:rPr>
              <w:t>▲</w:t>
            </w:r>
            <w:r>
              <w:rPr>
                <w:rFonts w:hint="eastAsia" w:ascii="宋体" w:hAnsi="宋体" w:cs="宋体"/>
                <w:kern w:val="0"/>
                <w:szCs w:val="21"/>
                <w:lang w:bidi="ar"/>
              </w:rPr>
              <w:t xml:space="preserve">（二）数字人创作工具具有小样本+文本转视频技术线路，降低了数据采集成本，针对唇形匹配实现优化。 </w:t>
            </w:r>
          </w:p>
          <w:p w14:paraId="0EEE8AC7">
            <w:pPr>
              <w:widowControl/>
              <w:spacing w:line="360" w:lineRule="exact"/>
              <w:jc w:val="left"/>
              <w:rPr>
                <w:rFonts w:hint="eastAsia" w:ascii="宋体" w:hAnsi="宋体" w:cs="宋体"/>
                <w:szCs w:val="21"/>
              </w:rPr>
            </w:pPr>
            <w:r>
              <w:rPr>
                <w:rFonts w:hint="eastAsia" w:ascii="宋体" w:hAnsi="宋体" w:cs="宋体"/>
                <w:spacing w:val="-4"/>
                <w:szCs w:val="21"/>
              </w:rPr>
              <w:t>●</w:t>
            </w:r>
            <w:r>
              <w:rPr>
                <w:rFonts w:hint="eastAsia" w:ascii="宋体" w:hAnsi="宋体" w:cs="宋体"/>
                <w:kern w:val="0"/>
                <w:szCs w:val="21"/>
                <w:lang w:bidi="ar"/>
              </w:rPr>
              <w:t xml:space="preserve">（三）虚拟数字人克隆平台，打造虚拟 IP 人设，可帮助学校传递品牌个性。 </w:t>
            </w:r>
          </w:p>
          <w:p w14:paraId="53C81D1C">
            <w:pPr>
              <w:widowControl/>
              <w:spacing w:line="360" w:lineRule="exact"/>
              <w:jc w:val="left"/>
              <w:rPr>
                <w:rFonts w:hint="eastAsia" w:ascii="宋体" w:hAnsi="宋体" w:cs="宋体"/>
                <w:szCs w:val="21"/>
              </w:rPr>
            </w:pPr>
            <w:r>
              <w:rPr>
                <w:rFonts w:hint="eastAsia" w:ascii="宋体" w:hAnsi="宋体" w:cs="宋体"/>
                <w:spacing w:val="-4"/>
                <w:szCs w:val="21"/>
              </w:rPr>
              <w:t>●</w:t>
            </w:r>
            <w:r>
              <w:rPr>
                <w:rFonts w:hint="eastAsia" w:ascii="宋体" w:hAnsi="宋体" w:cs="宋体"/>
                <w:kern w:val="0"/>
                <w:szCs w:val="21"/>
                <w:lang w:bidi="ar"/>
              </w:rPr>
              <w:t xml:space="preserve">（四）支持视频台词文本输入，提供个性化背景、语音试听与编辑分身模型选择等专业级编辑器功能。 </w:t>
            </w:r>
          </w:p>
          <w:p w14:paraId="42BD442E">
            <w:pPr>
              <w:pStyle w:val="14"/>
              <w:spacing w:line="360" w:lineRule="exact"/>
              <w:rPr>
                <w:rFonts w:hint="eastAsia" w:ascii="宋体" w:hAnsi="宋体" w:cs="宋体"/>
                <w:b/>
                <w:bCs/>
                <w:color w:val="auto"/>
                <w:kern w:val="2"/>
                <w:sz w:val="21"/>
                <w:szCs w:val="21"/>
              </w:rPr>
            </w:pPr>
            <w:r>
              <w:rPr>
                <w:rFonts w:hint="eastAsia" w:ascii="宋体" w:hAnsi="宋体" w:cs="宋体"/>
                <w:bCs/>
                <w:color w:val="auto"/>
                <w:sz w:val="21"/>
                <w:szCs w:val="21"/>
                <w:lang w:bidi="ar"/>
              </w:rPr>
              <w:t>（五）可提供多种形态的数字人2D超写实数字人提供声音克隆数字人应用模式包括数字人视频、数字人交互等，支持灵活的数字人训练方式。</w:t>
            </w:r>
          </w:p>
          <w:p w14:paraId="3D2E1A3E">
            <w:pPr>
              <w:pStyle w:val="14"/>
              <w:spacing w:line="360" w:lineRule="exact"/>
              <w:rPr>
                <w:rFonts w:hint="eastAsia" w:ascii="宋体" w:hAnsi="宋体" w:cs="宋体"/>
                <w:b/>
                <w:color w:val="auto"/>
                <w:sz w:val="21"/>
                <w:szCs w:val="21"/>
              </w:rPr>
            </w:pPr>
            <w:r>
              <w:rPr>
                <w:rFonts w:hint="eastAsia" w:ascii="宋体" w:hAnsi="宋体" w:cs="宋体"/>
                <w:b/>
                <w:bCs/>
                <w:color w:val="auto"/>
                <w:kern w:val="2"/>
                <w:sz w:val="21"/>
                <w:szCs w:val="21"/>
              </w:rPr>
              <w:t>五、</w:t>
            </w:r>
            <w:r>
              <w:rPr>
                <w:rFonts w:hint="eastAsia" w:ascii="宋体" w:hAnsi="宋体" w:cs="宋体"/>
                <w:b/>
                <w:color w:val="auto"/>
                <w:sz w:val="21"/>
                <w:szCs w:val="21"/>
              </w:rPr>
              <w:t>《数智国际贸易经营决策》课程标准翻译与输出</w:t>
            </w:r>
          </w:p>
          <w:p w14:paraId="08A3A8A1">
            <w:pPr>
              <w:widowControl/>
              <w:spacing w:line="360" w:lineRule="exact"/>
              <w:jc w:val="left"/>
              <w:rPr>
                <w:rFonts w:hint="eastAsia" w:ascii="宋体" w:hAnsi="宋体" w:cs="宋体"/>
                <w:kern w:val="0"/>
                <w:szCs w:val="21"/>
                <w:lang w:bidi="ar"/>
              </w:rPr>
            </w:pPr>
            <w:r>
              <w:rPr>
                <w:rFonts w:hint="eastAsia" w:ascii="宋体" w:hAnsi="宋体" w:cs="宋体"/>
                <w:szCs w:val="21"/>
              </w:rPr>
              <w:t>▲</w:t>
            </w:r>
            <w:r>
              <w:rPr>
                <w:rFonts w:hint="eastAsia" w:ascii="宋体" w:hAnsi="宋体" w:cs="宋体"/>
                <w:kern w:val="0"/>
                <w:szCs w:val="21"/>
                <w:lang w:bidi="ar"/>
              </w:rPr>
              <w:t>（一）翻译精准</w:t>
            </w:r>
            <w:r>
              <w:rPr>
                <w:rFonts w:ascii="宋体" w:hAnsi="宋体" w:cs="宋体"/>
                <w:kern w:val="0"/>
                <w:szCs w:val="21"/>
                <w:lang w:bidi="ar"/>
              </w:rPr>
              <w:t>：精准翻译课程标准，保证国际贸易专业术语准确，避免错误和歧义。</w:t>
            </w:r>
          </w:p>
          <w:p w14:paraId="694E6189">
            <w:pPr>
              <w:widowControl/>
              <w:spacing w:line="360" w:lineRule="exact"/>
              <w:jc w:val="left"/>
              <w:rPr>
                <w:rFonts w:hint="eastAsia" w:ascii="宋体" w:hAnsi="宋体" w:cs="宋体"/>
                <w:kern w:val="0"/>
                <w:szCs w:val="21"/>
                <w:lang w:bidi="ar"/>
              </w:rPr>
            </w:pPr>
            <w:r>
              <w:rPr>
                <w:rFonts w:hint="eastAsia" w:ascii="宋体" w:hAnsi="宋体" w:cs="宋体"/>
                <w:szCs w:val="21"/>
              </w:rPr>
              <w:t>▲</w:t>
            </w:r>
            <w:r>
              <w:rPr>
                <w:rFonts w:hint="eastAsia" w:ascii="宋体" w:hAnsi="宋体" w:cs="宋体"/>
                <w:kern w:val="0"/>
                <w:szCs w:val="21"/>
                <w:lang w:bidi="ar"/>
              </w:rPr>
              <w:t>（二）</w:t>
            </w:r>
            <w:r>
              <w:rPr>
                <w:rFonts w:ascii="宋体" w:hAnsi="宋体" w:cs="宋体"/>
                <w:kern w:val="0"/>
                <w:szCs w:val="21"/>
                <w:lang w:bidi="ar"/>
              </w:rPr>
              <w:t>语言规范：译文符合目标语言语法、词汇和表达习惯，行文自然流畅</w:t>
            </w:r>
            <w:r>
              <w:rPr>
                <w:rFonts w:hint="eastAsia" w:ascii="宋体" w:hAnsi="宋体" w:cs="宋体"/>
                <w:kern w:val="0"/>
                <w:szCs w:val="21"/>
                <w:lang w:bidi="ar"/>
              </w:rPr>
              <w:t>，</w:t>
            </w:r>
            <w:r>
              <w:rPr>
                <w:rFonts w:ascii="宋体" w:hAnsi="宋体" w:cs="宋体"/>
                <w:kern w:val="0"/>
                <w:szCs w:val="21"/>
                <w:lang w:bidi="ar"/>
              </w:rPr>
              <w:t>整个翻译中，同一术语的译法保持一致，增强专业性。</w:t>
            </w:r>
          </w:p>
          <w:p w14:paraId="2A1478D3">
            <w:pPr>
              <w:widowControl/>
              <w:spacing w:line="360" w:lineRule="exact"/>
              <w:jc w:val="left"/>
              <w:rPr>
                <w:rFonts w:hint="eastAsia" w:ascii="宋体" w:hAnsi="宋体" w:cs="宋体"/>
                <w:kern w:val="0"/>
                <w:szCs w:val="21"/>
                <w:lang w:bidi="ar"/>
              </w:rPr>
            </w:pPr>
            <w:r>
              <w:rPr>
                <w:rFonts w:hint="eastAsia" w:ascii="宋体" w:hAnsi="宋体" w:cs="宋体"/>
                <w:szCs w:val="21"/>
              </w:rPr>
              <w:t>▲</w:t>
            </w:r>
            <w:r>
              <w:rPr>
                <w:rFonts w:hint="eastAsia" w:ascii="宋体" w:hAnsi="宋体" w:cs="宋体"/>
                <w:kern w:val="0"/>
                <w:szCs w:val="21"/>
                <w:lang w:bidi="ar"/>
              </w:rPr>
              <w:t>（三）</w:t>
            </w:r>
            <w:r>
              <w:rPr>
                <w:rFonts w:ascii="宋体" w:hAnsi="宋体" w:cs="宋体"/>
                <w:kern w:val="0"/>
                <w:szCs w:val="21"/>
                <w:lang w:bidi="ar"/>
              </w:rPr>
              <w:t>格式统一：输出文档格式与原文档一致，包括字体、段落、图表排版等。</w:t>
            </w:r>
          </w:p>
          <w:p w14:paraId="64D469C3">
            <w:pPr>
              <w:widowControl/>
              <w:spacing w:line="360" w:lineRule="exact"/>
              <w:jc w:val="left"/>
              <w:rPr>
                <w:rFonts w:hint="eastAsia" w:ascii="宋体" w:hAnsi="宋体" w:cs="宋体"/>
                <w:kern w:val="0"/>
                <w:szCs w:val="21"/>
                <w:lang w:bidi="ar"/>
              </w:rPr>
            </w:pPr>
            <w:r>
              <w:rPr>
                <w:rFonts w:hint="eastAsia" w:ascii="宋体" w:hAnsi="宋体" w:cs="宋体"/>
                <w:szCs w:val="21"/>
              </w:rPr>
              <w:t>▲</w:t>
            </w:r>
            <w:r>
              <w:rPr>
                <w:rFonts w:hint="eastAsia" w:ascii="宋体" w:hAnsi="宋体" w:cs="宋体"/>
                <w:kern w:val="0"/>
                <w:szCs w:val="21"/>
                <w:lang w:bidi="ar"/>
              </w:rPr>
              <w:t>（四）</w:t>
            </w:r>
            <w:r>
              <w:rPr>
                <w:rFonts w:ascii="宋体" w:hAnsi="宋体" w:cs="宋体"/>
                <w:kern w:val="0"/>
                <w:szCs w:val="21"/>
                <w:lang w:bidi="ar"/>
              </w:rPr>
              <w:t>文件适配：按采购人要求输出常见格式（DOC、DOCX、PDF 等），且为当前主流版本，确保兼容性。</w:t>
            </w:r>
          </w:p>
          <w:p w14:paraId="3E428C56">
            <w:pPr>
              <w:widowControl/>
              <w:spacing w:line="360" w:lineRule="exact"/>
              <w:jc w:val="left"/>
              <w:rPr>
                <w:rFonts w:hint="eastAsia" w:ascii="宋体" w:hAnsi="宋体"/>
                <w:szCs w:val="21"/>
              </w:rPr>
            </w:pPr>
            <w:r>
              <w:rPr>
                <w:rFonts w:hint="eastAsia" w:ascii="宋体" w:hAnsi="宋体" w:cs="宋体"/>
                <w:szCs w:val="21"/>
              </w:rPr>
              <w:t>▲</w:t>
            </w:r>
            <w:r>
              <w:rPr>
                <w:rFonts w:hint="eastAsia" w:ascii="宋体" w:hAnsi="宋体" w:cs="宋体"/>
                <w:kern w:val="0"/>
                <w:szCs w:val="21"/>
                <w:lang w:bidi="ar"/>
              </w:rPr>
              <w:t>（五）</w:t>
            </w:r>
            <w:r>
              <w:rPr>
                <w:rFonts w:ascii="宋体" w:hAnsi="宋体" w:cs="宋体"/>
                <w:bCs/>
                <w:kern w:val="0"/>
                <w:szCs w:val="21"/>
                <w:lang w:bidi="ar"/>
              </w:rPr>
              <w:t>严格校对：完成翻译后仔细校对审核，消除语法、用词和翻译错误。</w:t>
            </w:r>
          </w:p>
        </w:tc>
        <w:tc>
          <w:tcPr>
            <w:tcW w:w="850" w:type="dxa"/>
            <w:tcBorders>
              <w:top w:val="single" w:color="auto" w:sz="4" w:space="0"/>
              <w:left w:val="single" w:color="auto" w:sz="4" w:space="0"/>
              <w:bottom w:val="single" w:color="auto" w:sz="4" w:space="0"/>
              <w:right w:val="single" w:color="auto" w:sz="4" w:space="0"/>
            </w:tcBorders>
            <w:noWrap w:val="0"/>
            <w:vAlign w:val="center"/>
          </w:tcPr>
          <w:p w14:paraId="5E47A5CB">
            <w:pPr>
              <w:pStyle w:val="3"/>
              <w:spacing w:line="360" w:lineRule="exact"/>
              <w:ind w:firstLine="0"/>
              <w:rPr>
                <w:rFonts w:ascii="宋体" w:hAnsi="宋体"/>
                <w:szCs w:val="21"/>
              </w:rPr>
            </w:pPr>
            <w:r>
              <w:rPr>
                <w:rFonts w:hint="eastAsia" w:ascii="宋体" w:hAnsi="宋体"/>
                <w:szCs w:val="21"/>
              </w:rPr>
              <w:t>100000</w:t>
            </w:r>
          </w:p>
        </w:tc>
        <w:tc>
          <w:tcPr>
            <w:tcW w:w="1275" w:type="dxa"/>
            <w:tcBorders>
              <w:top w:val="single" w:color="auto" w:sz="4" w:space="0"/>
              <w:left w:val="single" w:color="auto" w:sz="4" w:space="0"/>
              <w:bottom w:val="single" w:color="auto" w:sz="4" w:space="0"/>
              <w:right w:val="single" w:color="auto" w:sz="4" w:space="0"/>
            </w:tcBorders>
            <w:noWrap w:val="0"/>
            <w:vAlign w:val="center"/>
          </w:tcPr>
          <w:p w14:paraId="475C2229">
            <w:pPr>
              <w:pStyle w:val="3"/>
              <w:spacing w:line="360" w:lineRule="exact"/>
              <w:ind w:firstLine="0"/>
              <w:rPr>
                <w:rFonts w:ascii="宋体" w:hAnsi="宋体"/>
                <w:szCs w:val="21"/>
              </w:rPr>
            </w:pPr>
            <w:r>
              <w:rPr>
                <w:rFonts w:hint="eastAsia" w:ascii="宋体" w:hAnsi="宋体" w:cs="宋体"/>
                <w:szCs w:val="21"/>
              </w:rPr>
              <w:t>软件和信息技术服务业</w:t>
            </w:r>
          </w:p>
        </w:tc>
      </w:tr>
      <w:tr w14:paraId="170D6F3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47" w:hRule="atLeast"/>
          <w:jc w:val="center"/>
        </w:trPr>
        <w:tc>
          <w:tcPr>
            <w:tcW w:w="809" w:type="dxa"/>
            <w:gridSpan w:val="2"/>
            <w:tcBorders>
              <w:top w:val="single" w:color="auto" w:sz="4" w:space="0"/>
              <w:left w:val="single" w:color="auto" w:sz="4" w:space="0"/>
              <w:bottom w:val="single" w:color="auto" w:sz="4" w:space="0"/>
              <w:right w:val="single" w:color="auto" w:sz="4" w:space="0"/>
            </w:tcBorders>
            <w:noWrap w:val="0"/>
            <w:vAlign w:val="center"/>
          </w:tcPr>
          <w:p w14:paraId="4121A943">
            <w:pPr>
              <w:spacing w:line="360" w:lineRule="exact"/>
              <w:jc w:val="center"/>
              <w:rPr>
                <w:rFonts w:ascii="宋体" w:hAnsi="宋体"/>
                <w:szCs w:val="21"/>
              </w:rPr>
            </w:pPr>
            <w:r>
              <w:rPr>
                <w:rFonts w:hint="eastAsia" w:ascii="宋体" w:hAnsi="宋体"/>
                <w:szCs w:val="21"/>
              </w:rPr>
              <w:t>▲商务条款</w:t>
            </w:r>
          </w:p>
        </w:tc>
        <w:tc>
          <w:tcPr>
            <w:tcW w:w="9312" w:type="dxa"/>
            <w:gridSpan w:val="6"/>
            <w:tcBorders>
              <w:top w:val="single" w:color="auto" w:sz="4" w:space="0"/>
              <w:left w:val="single" w:color="auto" w:sz="4" w:space="0"/>
              <w:bottom w:val="single" w:color="auto" w:sz="4" w:space="0"/>
              <w:right w:val="single" w:color="auto" w:sz="4" w:space="0"/>
            </w:tcBorders>
            <w:noWrap w:val="0"/>
            <w:vAlign w:val="top"/>
          </w:tcPr>
          <w:p w14:paraId="611FE4A0">
            <w:pPr>
              <w:widowControl/>
              <w:shd w:val="clear" w:color="auto" w:fill="FFFFFF"/>
              <w:spacing w:line="360" w:lineRule="exact"/>
              <w:rPr>
                <w:rFonts w:ascii="宋体" w:hAnsi="宋体" w:cs="宋体"/>
                <w:szCs w:val="21"/>
              </w:rPr>
            </w:pPr>
            <w:r>
              <w:rPr>
                <w:rFonts w:hint="eastAsia" w:ascii="宋体" w:hAnsi="宋体" w:cs="宋体"/>
                <w:szCs w:val="21"/>
              </w:rPr>
              <w:t>一、合同签订期：自中标通知书发出之日起25日内。</w:t>
            </w:r>
          </w:p>
          <w:p w14:paraId="1097CCEE">
            <w:pPr>
              <w:widowControl/>
              <w:shd w:val="clear" w:color="auto" w:fill="FFFFFF"/>
              <w:spacing w:line="360" w:lineRule="exact"/>
              <w:rPr>
                <w:rFonts w:hint="eastAsia" w:ascii="宋体" w:hAnsi="宋体" w:cs="宋体"/>
                <w:szCs w:val="21"/>
              </w:rPr>
            </w:pPr>
            <w:r>
              <w:rPr>
                <w:rFonts w:hint="eastAsia" w:ascii="宋体" w:hAnsi="宋体" w:cs="宋体"/>
                <w:szCs w:val="21"/>
              </w:rPr>
              <w:t>二、</w:t>
            </w:r>
            <w:r>
              <w:rPr>
                <w:rFonts w:hint="eastAsia" w:ascii="宋体" w:hAnsi="宋体" w:cs="宋体"/>
                <w:bCs/>
                <w:szCs w:val="21"/>
              </w:rPr>
              <w:t>服务时间：采购合同签订后3个月内，完成所有资源文件提供U盘或硬盘存储。每个U盘或硬盘可以存储多项内容，并在盘面上注明对应内容清单(标记学校名称、课程名称、讲次及标题、主讲教师等)；交付的所有资源须为源文件。</w:t>
            </w:r>
          </w:p>
          <w:p w14:paraId="2862A667">
            <w:pPr>
              <w:widowControl/>
              <w:shd w:val="clear" w:color="auto" w:fill="FFFFFF"/>
              <w:spacing w:line="360" w:lineRule="exact"/>
              <w:rPr>
                <w:rFonts w:hint="eastAsia" w:ascii="宋体" w:hAnsi="宋体" w:cs="宋体"/>
                <w:bCs/>
                <w:szCs w:val="21"/>
                <w:u w:val="single"/>
              </w:rPr>
            </w:pPr>
            <w:r>
              <w:rPr>
                <w:rFonts w:hint="eastAsia" w:ascii="宋体" w:hAnsi="宋体" w:cs="宋体"/>
                <w:szCs w:val="21"/>
              </w:rPr>
              <w:t>三、服务地点：南宁市内采购人指定地点。</w:t>
            </w:r>
          </w:p>
          <w:p w14:paraId="5866D0F5">
            <w:pPr>
              <w:widowControl/>
              <w:shd w:val="clear" w:color="auto" w:fill="FFFFFF"/>
              <w:spacing w:line="360" w:lineRule="exact"/>
              <w:rPr>
                <w:rFonts w:hint="eastAsia" w:ascii="宋体" w:hAnsi="宋体" w:cs="宋体"/>
                <w:bCs/>
                <w:szCs w:val="21"/>
              </w:rPr>
            </w:pPr>
            <w:r>
              <w:rPr>
                <w:rFonts w:hint="eastAsia" w:ascii="宋体" w:hAnsi="宋体" w:cs="宋体"/>
                <w:bCs/>
                <w:szCs w:val="21"/>
              </w:rPr>
              <w:t>四、</w:t>
            </w:r>
            <w:r>
              <w:rPr>
                <w:rFonts w:hint="eastAsia" w:ascii="宋体" w:hAnsi="宋体" w:cs="宋体"/>
                <w:szCs w:val="21"/>
              </w:rPr>
              <w:t>验收标准、规范：按采购需求表完成成品，按指定格式封装，拷贝到媒介（如移动硬盘或者 U 盘等）交付采购人（标记学校名称、课程名称、讲次及标题、主讲教师、时长等相关元数据信息），并上传至采购人指定的网络教学平台，按采购人提前通知的方式对采购内容进行现场演示验收。</w:t>
            </w:r>
          </w:p>
          <w:p w14:paraId="6DDD151D">
            <w:pPr>
              <w:widowControl/>
              <w:shd w:val="clear" w:color="auto" w:fill="FFFFFF"/>
              <w:spacing w:line="360" w:lineRule="exact"/>
              <w:rPr>
                <w:rFonts w:hint="eastAsia" w:ascii="宋体" w:hAnsi="宋体" w:cs="宋体"/>
                <w:szCs w:val="21"/>
              </w:rPr>
            </w:pPr>
            <w:r>
              <w:rPr>
                <w:rFonts w:hint="eastAsia" w:ascii="宋体" w:hAnsi="宋体" w:cs="宋体"/>
                <w:szCs w:val="21"/>
              </w:rPr>
              <w:t>五、售后服务要求：</w:t>
            </w:r>
          </w:p>
          <w:p w14:paraId="22BF41E4">
            <w:pPr>
              <w:widowControl/>
              <w:shd w:val="clear" w:color="auto" w:fill="FFFFFF"/>
              <w:spacing w:line="360" w:lineRule="exact"/>
              <w:rPr>
                <w:rFonts w:hint="eastAsia" w:ascii="宋体" w:hAnsi="宋体" w:cs="宋体"/>
                <w:szCs w:val="21"/>
              </w:rPr>
            </w:pPr>
            <w:r>
              <w:rPr>
                <w:rFonts w:hint="eastAsia" w:ascii="宋体" w:hAnsi="宋体" w:cs="宋体"/>
                <w:szCs w:val="21"/>
              </w:rPr>
              <w:t>1.质量保证期1年（自提交成果并验收合格之日起计），供应商需保证提供必要的修改服务，当修改量不超过原工作量的5%，且修改内容为唱词修改、个别画面调整、个别视频片段的编辑修改等时，中标供应商提供修改服务，此费用已包含在报价中；如教师需对课程做大面积修改，如重新或增加课程拍摄、重新或增加视频编辑等，中标供应商提供有偿修改服务，但服务费不超过本分标合同金额的10%。</w:t>
            </w:r>
          </w:p>
          <w:p w14:paraId="055E7BE9">
            <w:pPr>
              <w:widowControl/>
              <w:shd w:val="clear" w:color="auto" w:fill="FFFFFF"/>
              <w:spacing w:line="360" w:lineRule="exact"/>
              <w:rPr>
                <w:rFonts w:hint="eastAsia" w:ascii="宋体" w:hAnsi="宋体" w:cs="宋体"/>
                <w:szCs w:val="21"/>
              </w:rPr>
            </w:pPr>
            <w:r>
              <w:rPr>
                <w:rFonts w:hint="eastAsia" w:ascii="宋体" w:hAnsi="宋体" w:cs="宋体"/>
                <w:szCs w:val="21"/>
              </w:rPr>
              <w:t>2.响应时间：接到采购人处理问题通知后30分钟内给出处理方案，4小时内到达采购人指定现场，8小时内解决问题。</w:t>
            </w:r>
          </w:p>
          <w:p w14:paraId="3C9ACDB5">
            <w:pPr>
              <w:widowControl/>
              <w:shd w:val="clear" w:color="auto" w:fill="FFFFFF"/>
              <w:spacing w:line="360" w:lineRule="exact"/>
              <w:rPr>
                <w:rFonts w:hint="eastAsia" w:ascii="宋体" w:hAnsi="宋体" w:cs="宋体"/>
                <w:szCs w:val="21"/>
              </w:rPr>
            </w:pPr>
            <w:r>
              <w:rPr>
                <w:rFonts w:hint="eastAsia" w:ascii="宋体" w:hAnsi="宋体" w:cs="宋体"/>
                <w:szCs w:val="21"/>
              </w:rPr>
              <w:t>3.实施团队要求：投标人须为本项目投入不少于10名技术人员提供售后及技术服务。</w:t>
            </w:r>
          </w:p>
          <w:p w14:paraId="002D9DA1">
            <w:pPr>
              <w:widowControl/>
              <w:shd w:val="clear" w:color="auto" w:fill="FFFFFF"/>
              <w:spacing w:line="360" w:lineRule="exact"/>
              <w:rPr>
                <w:rFonts w:hint="eastAsia" w:ascii="宋体" w:hAnsi="宋体" w:cs="宋体"/>
                <w:szCs w:val="21"/>
              </w:rPr>
            </w:pPr>
            <w:r>
              <w:rPr>
                <w:rFonts w:hint="eastAsia" w:ascii="宋体" w:hAnsi="宋体" w:cs="宋体"/>
                <w:szCs w:val="21"/>
              </w:rPr>
              <w:t>六、其他要求：</w:t>
            </w:r>
          </w:p>
          <w:p w14:paraId="37D683FE">
            <w:pPr>
              <w:widowControl/>
              <w:shd w:val="clear" w:color="auto" w:fill="FFFFFF"/>
              <w:spacing w:line="360" w:lineRule="exact"/>
              <w:rPr>
                <w:rFonts w:hint="eastAsia" w:ascii="宋体" w:hAnsi="宋体" w:cs="宋体"/>
                <w:szCs w:val="21"/>
              </w:rPr>
            </w:pPr>
            <w:r>
              <w:rPr>
                <w:rFonts w:hint="eastAsia" w:ascii="宋体" w:hAnsi="宋体" w:cs="宋体"/>
                <w:szCs w:val="21"/>
              </w:rPr>
              <w:t>1.报价必须含以下部分，包括：</w:t>
            </w:r>
          </w:p>
          <w:p w14:paraId="7312C756">
            <w:pPr>
              <w:widowControl/>
              <w:shd w:val="clear" w:color="auto" w:fill="FFFFFF"/>
              <w:spacing w:line="360" w:lineRule="exact"/>
              <w:rPr>
                <w:rFonts w:hint="eastAsia" w:ascii="宋体" w:hAnsi="宋体" w:cs="宋体"/>
                <w:szCs w:val="21"/>
              </w:rPr>
            </w:pPr>
            <w:r>
              <w:rPr>
                <w:rFonts w:hint="eastAsia" w:ascii="宋体" w:hAnsi="宋体" w:cs="宋体"/>
                <w:szCs w:val="21"/>
              </w:rPr>
              <w:t>（1）服务的价格；</w:t>
            </w:r>
          </w:p>
          <w:p w14:paraId="6F7E4E5E">
            <w:pPr>
              <w:widowControl/>
              <w:shd w:val="clear" w:color="auto" w:fill="FFFFFF"/>
              <w:spacing w:line="360" w:lineRule="exact"/>
              <w:rPr>
                <w:rFonts w:hint="eastAsia" w:ascii="宋体" w:hAnsi="宋体" w:cs="宋体"/>
                <w:szCs w:val="21"/>
              </w:rPr>
            </w:pPr>
            <w:r>
              <w:rPr>
                <w:rFonts w:hint="eastAsia" w:ascii="宋体" w:hAnsi="宋体" w:cs="宋体"/>
                <w:szCs w:val="21"/>
              </w:rPr>
              <w:t>（2）必要的保险费用和各项税金；</w:t>
            </w:r>
          </w:p>
          <w:p w14:paraId="47FB9132">
            <w:pPr>
              <w:widowControl/>
              <w:shd w:val="clear" w:color="auto" w:fill="FFFFFF"/>
              <w:spacing w:line="360" w:lineRule="exact"/>
              <w:rPr>
                <w:rFonts w:hint="eastAsia" w:ascii="宋体" w:hAnsi="宋体" w:cs="宋体"/>
                <w:szCs w:val="21"/>
                <w:u w:val="single"/>
              </w:rPr>
            </w:pPr>
            <w:r>
              <w:rPr>
                <w:rFonts w:hint="eastAsia" w:ascii="宋体" w:hAnsi="宋体" w:cs="宋体"/>
                <w:szCs w:val="21"/>
              </w:rPr>
              <w:t>（3）其他（如技术支持、售后服务、费用）。</w:t>
            </w:r>
          </w:p>
          <w:p w14:paraId="5DF56F82">
            <w:pPr>
              <w:spacing w:line="360" w:lineRule="exact"/>
              <w:rPr>
                <w:rFonts w:hint="eastAsia" w:ascii="宋体" w:hAnsi="宋体" w:cs="宋体"/>
                <w:szCs w:val="21"/>
                <w:u w:val="single"/>
              </w:rPr>
            </w:pPr>
            <w:r>
              <w:rPr>
                <w:rFonts w:hint="eastAsia" w:ascii="宋体" w:hAnsi="宋体" w:cs="宋体"/>
                <w:szCs w:val="21"/>
              </w:rPr>
              <w:t>2.付款方式：第一期付款：合同签订后，10个工作日内支付采购人向中标供应商支付合同总价30%预付款，支付前由中标供应商按规定向采购人开具正式发票；第二期付款：中标供应商交货完毕并验收合格后25个工作日内，采购人向中标供应商支付合同总价的70%，支付前由中标供应商按规定向采购人开具正式发票。</w:t>
            </w:r>
          </w:p>
        </w:tc>
      </w:tr>
      <w:tr w14:paraId="06F2235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35" w:hRule="atLeast"/>
          <w:jc w:val="center"/>
        </w:trPr>
        <w:tc>
          <w:tcPr>
            <w:tcW w:w="809" w:type="dxa"/>
            <w:gridSpan w:val="2"/>
            <w:tcBorders>
              <w:top w:val="single" w:color="auto" w:sz="4" w:space="0"/>
              <w:left w:val="single" w:color="auto" w:sz="4" w:space="0"/>
              <w:bottom w:val="single" w:color="auto" w:sz="4" w:space="0"/>
              <w:right w:val="single" w:color="auto" w:sz="4" w:space="0"/>
            </w:tcBorders>
            <w:noWrap w:val="0"/>
            <w:vAlign w:val="center"/>
          </w:tcPr>
          <w:p w14:paraId="2EB8DD31">
            <w:pPr>
              <w:spacing w:line="360" w:lineRule="exact"/>
              <w:jc w:val="center"/>
              <w:rPr>
                <w:rFonts w:ascii="宋体" w:hAnsi="宋体"/>
                <w:szCs w:val="21"/>
              </w:rPr>
            </w:pPr>
            <w:r>
              <w:rPr>
                <w:rFonts w:hint="eastAsia" w:ascii="宋体" w:hAnsi="宋体"/>
                <w:szCs w:val="21"/>
              </w:rPr>
              <w:t>其他说明</w:t>
            </w:r>
          </w:p>
        </w:tc>
        <w:tc>
          <w:tcPr>
            <w:tcW w:w="9312" w:type="dxa"/>
            <w:gridSpan w:val="6"/>
            <w:tcBorders>
              <w:top w:val="single" w:color="auto" w:sz="4" w:space="0"/>
              <w:left w:val="single" w:color="auto" w:sz="4" w:space="0"/>
              <w:bottom w:val="single" w:color="auto" w:sz="4" w:space="0"/>
              <w:right w:val="single" w:color="auto" w:sz="4" w:space="0"/>
            </w:tcBorders>
            <w:noWrap w:val="0"/>
            <w:vAlign w:val="top"/>
          </w:tcPr>
          <w:p w14:paraId="11930C4A">
            <w:pPr>
              <w:tabs>
                <w:tab w:val="left" w:pos="180"/>
                <w:tab w:val="left" w:pos="1620"/>
              </w:tabs>
              <w:spacing w:line="360" w:lineRule="exact"/>
              <w:ind w:firstLine="420" w:firstLineChars="200"/>
              <w:rPr>
                <w:rFonts w:ascii="宋体" w:hAnsi="宋体"/>
                <w:szCs w:val="21"/>
              </w:rPr>
            </w:pPr>
            <w:r>
              <w:rPr>
                <w:rFonts w:hint="eastAsia" w:ascii="宋体" w:hAnsi="宋体" w:cs="宋体"/>
                <w:szCs w:val="21"/>
              </w:rPr>
              <w:t>本分标服务所涉及的货物不接受进口产品（即通过中国海关报关验放进入中国境内且产自关境外的产品）参与投标，</w:t>
            </w:r>
            <w:r>
              <w:rPr>
                <w:rFonts w:hint="eastAsia" w:ascii="宋体" w:hAnsi="宋体" w:cs="宋体"/>
                <w:b/>
                <w:szCs w:val="21"/>
              </w:rPr>
              <w:t>如有进口产品参与投标的作无效标处理</w:t>
            </w:r>
            <w:r>
              <w:rPr>
                <w:rFonts w:hint="eastAsia" w:ascii="宋体" w:hAnsi="宋体" w:cs="宋体"/>
                <w:szCs w:val="21"/>
              </w:rPr>
              <w:t>。</w:t>
            </w:r>
          </w:p>
        </w:tc>
      </w:tr>
    </w:tbl>
    <w:p w14:paraId="55982270">
      <w:pPr>
        <w:spacing w:line="428" w:lineRule="exact"/>
        <w:ind w:left="119"/>
        <w:rPr>
          <w:rFonts w:hint="eastAsia" w:hAnsi="宋体"/>
        </w:rPr>
      </w:pPr>
    </w:p>
    <w:p w14:paraId="1C651CC2">
      <w:pPr>
        <w:spacing w:line="428" w:lineRule="exact"/>
        <w:ind w:left="119"/>
        <w:rPr>
          <w:rFonts w:hint="eastAsia" w:hAnsi="宋体"/>
        </w:rPr>
      </w:pPr>
    </w:p>
    <w:tbl>
      <w:tblPr>
        <w:tblStyle w:val="12"/>
        <w:tblpPr w:leftFromText="180" w:rightFromText="180" w:vertAnchor="text" w:horzAnchor="page" w:tblpX="996" w:tblpY="1121"/>
        <w:tblOverlap w:val="never"/>
        <w:tblW w:w="10121"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5"/>
        <w:gridCol w:w="272"/>
        <w:gridCol w:w="30"/>
        <w:gridCol w:w="714"/>
        <w:gridCol w:w="424"/>
        <w:gridCol w:w="513"/>
        <w:gridCol w:w="5498"/>
        <w:gridCol w:w="850"/>
        <w:gridCol w:w="1275"/>
      </w:tblGrid>
      <w:tr w14:paraId="057FBC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10121" w:type="dxa"/>
            <w:gridSpan w:val="9"/>
            <w:tcBorders>
              <w:top w:val="single" w:color="auto" w:sz="4" w:space="0"/>
              <w:left w:val="single" w:color="auto" w:sz="4" w:space="0"/>
              <w:right w:val="single" w:color="auto" w:sz="4" w:space="0"/>
            </w:tcBorders>
            <w:noWrap w:val="0"/>
            <w:vAlign w:val="center"/>
          </w:tcPr>
          <w:p w14:paraId="0CD6782B">
            <w:pPr>
              <w:spacing w:line="360" w:lineRule="exact"/>
              <w:jc w:val="center"/>
              <w:rPr>
                <w:rFonts w:hint="eastAsia" w:ascii="宋体" w:hAnsi="宋体" w:cs="宋体"/>
                <w:b/>
                <w:szCs w:val="21"/>
              </w:rPr>
            </w:pPr>
            <w:r>
              <w:rPr>
                <w:rFonts w:hint="eastAsia" w:ascii="宋体" w:hAnsi="宋体" w:cs="宋体"/>
                <w:b/>
                <w:szCs w:val="21"/>
              </w:rPr>
              <w:t>服务需求一览表</w:t>
            </w:r>
          </w:p>
        </w:tc>
      </w:tr>
      <w:tr w14:paraId="14868E2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1985" w:type="dxa"/>
            <w:gridSpan w:val="5"/>
            <w:tcBorders>
              <w:top w:val="single" w:color="auto" w:sz="4" w:space="0"/>
              <w:left w:val="single" w:color="auto" w:sz="4" w:space="0"/>
              <w:right w:val="single" w:color="auto" w:sz="4" w:space="0"/>
            </w:tcBorders>
            <w:noWrap w:val="0"/>
            <w:vAlign w:val="center"/>
          </w:tcPr>
          <w:p w14:paraId="4CE43743">
            <w:pPr>
              <w:spacing w:line="360" w:lineRule="exact"/>
              <w:jc w:val="center"/>
              <w:rPr>
                <w:rFonts w:hint="eastAsia" w:ascii="宋体" w:hAnsi="宋体" w:cs="宋体"/>
                <w:szCs w:val="21"/>
              </w:rPr>
            </w:pPr>
            <w:r>
              <w:rPr>
                <w:rFonts w:hint="eastAsia" w:ascii="宋体" w:hAnsi="宋体" w:cs="宋体"/>
                <w:szCs w:val="21"/>
              </w:rPr>
              <w:t>分标5</w:t>
            </w:r>
          </w:p>
        </w:tc>
        <w:tc>
          <w:tcPr>
            <w:tcW w:w="8136" w:type="dxa"/>
            <w:gridSpan w:val="4"/>
            <w:tcBorders>
              <w:top w:val="single" w:color="auto" w:sz="4" w:space="0"/>
              <w:left w:val="single" w:color="auto" w:sz="4" w:space="0"/>
              <w:right w:val="single" w:color="auto" w:sz="4" w:space="0"/>
            </w:tcBorders>
            <w:noWrap w:val="0"/>
            <w:vAlign w:val="center"/>
          </w:tcPr>
          <w:p w14:paraId="1521AF6E">
            <w:pPr>
              <w:spacing w:line="360" w:lineRule="exact"/>
              <w:jc w:val="left"/>
              <w:rPr>
                <w:rFonts w:hint="eastAsia" w:ascii="宋体" w:hAnsi="宋体" w:cs="宋体"/>
                <w:b/>
                <w:bCs/>
                <w:szCs w:val="21"/>
              </w:rPr>
            </w:pPr>
            <w:r>
              <w:rPr>
                <w:rFonts w:hint="eastAsia" w:ascii="宋体" w:hAnsi="宋体" w:cs="宋体"/>
                <w:b/>
                <w:bCs/>
                <w:szCs w:val="21"/>
              </w:rPr>
              <w:t>《数字供应链管理与规划设计》“三融三化”课程</w:t>
            </w:r>
          </w:p>
        </w:tc>
      </w:tr>
      <w:tr w14:paraId="6875776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545" w:type="dxa"/>
            <w:vMerge w:val="restart"/>
            <w:tcBorders>
              <w:top w:val="single" w:color="auto" w:sz="4" w:space="0"/>
              <w:left w:val="single" w:color="auto" w:sz="4" w:space="0"/>
              <w:right w:val="single" w:color="auto" w:sz="4" w:space="0"/>
            </w:tcBorders>
            <w:noWrap w:val="0"/>
            <w:vAlign w:val="top"/>
          </w:tcPr>
          <w:p w14:paraId="5792EA7A">
            <w:pPr>
              <w:spacing w:line="360" w:lineRule="exact"/>
              <w:jc w:val="center"/>
              <w:rPr>
                <w:rFonts w:hint="eastAsia" w:ascii="宋体" w:hAnsi="宋体" w:cs="宋体"/>
                <w:szCs w:val="21"/>
              </w:rPr>
            </w:pPr>
            <w:r>
              <w:rPr>
                <w:rFonts w:hint="eastAsia" w:ascii="宋体" w:hAnsi="宋体" w:cs="宋体"/>
                <w:szCs w:val="21"/>
              </w:rPr>
              <w:t>采购清单及服务参数</w:t>
            </w:r>
          </w:p>
        </w:tc>
        <w:tc>
          <w:tcPr>
            <w:tcW w:w="302" w:type="dxa"/>
            <w:gridSpan w:val="2"/>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3731E424">
            <w:pPr>
              <w:spacing w:line="360" w:lineRule="exact"/>
              <w:jc w:val="center"/>
              <w:rPr>
                <w:rFonts w:hint="eastAsia" w:ascii="宋体" w:hAnsi="宋体" w:cs="宋体"/>
                <w:szCs w:val="21"/>
              </w:rPr>
            </w:pPr>
            <w:r>
              <w:rPr>
                <w:rFonts w:hint="eastAsia" w:ascii="宋体" w:hAnsi="宋体" w:cs="宋体"/>
                <w:szCs w:val="21"/>
              </w:rPr>
              <w:t>序号</w:t>
            </w:r>
          </w:p>
        </w:tc>
        <w:tc>
          <w:tcPr>
            <w:tcW w:w="714" w:type="dxa"/>
            <w:tcBorders>
              <w:top w:val="single" w:color="auto" w:sz="4" w:space="0"/>
              <w:left w:val="single" w:color="auto" w:sz="4" w:space="0"/>
              <w:bottom w:val="single" w:color="auto" w:sz="4" w:space="0"/>
              <w:right w:val="single" w:color="auto" w:sz="4" w:space="0"/>
            </w:tcBorders>
            <w:noWrap w:val="0"/>
            <w:vAlign w:val="center"/>
          </w:tcPr>
          <w:p w14:paraId="2723F0DC">
            <w:pPr>
              <w:spacing w:line="360" w:lineRule="exact"/>
              <w:jc w:val="center"/>
              <w:rPr>
                <w:rFonts w:hint="eastAsia" w:ascii="宋体" w:hAnsi="宋体" w:cs="宋体"/>
                <w:szCs w:val="21"/>
              </w:rPr>
            </w:pPr>
            <w:r>
              <w:rPr>
                <w:rFonts w:hint="eastAsia" w:ascii="宋体" w:hAnsi="宋体" w:cs="宋体"/>
                <w:szCs w:val="21"/>
              </w:rPr>
              <w:t>标的名称</w:t>
            </w:r>
          </w:p>
        </w:tc>
        <w:tc>
          <w:tcPr>
            <w:tcW w:w="424" w:type="dxa"/>
            <w:tcBorders>
              <w:top w:val="single" w:color="auto" w:sz="4" w:space="0"/>
              <w:left w:val="single" w:color="auto" w:sz="4" w:space="0"/>
              <w:bottom w:val="single" w:color="auto" w:sz="4" w:space="0"/>
              <w:right w:val="single" w:color="auto" w:sz="4" w:space="0"/>
            </w:tcBorders>
            <w:noWrap w:val="0"/>
            <w:vAlign w:val="center"/>
          </w:tcPr>
          <w:p w14:paraId="189F149A">
            <w:pPr>
              <w:spacing w:line="360" w:lineRule="exact"/>
              <w:jc w:val="center"/>
              <w:rPr>
                <w:rFonts w:hint="eastAsia" w:ascii="宋体" w:hAnsi="宋体" w:cs="宋体"/>
                <w:szCs w:val="21"/>
              </w:rPr>
            </w:pPr>
            <w:r>
              <w:rPr>
                <w:rFonts w:hint="eastAsia" w:ascii="宋体" w:hAnsi="宋体" w:cs="宋体"/>
                <w:szCs w:val="21"/>
              </w:rPr>
              <w:t>单位</w:t>
            </w:r>
          </w:p>
        </w:tc>
        <w:tc>
          <w:tcPr>
            <w:tcW w:w="513" w:type="dxa"/>
            <w:tcBorders>
              <w:top w:val="single" w:color="auto" w:sz="4" w:space="0"/>
              <w:left w:val="single" w:color="auto" w:sz="4" w:space="0"/>
              <w:bottom w:val="single" w:color="auto" w:sz="4" w:space="0"/>
              <w:right w:val="single" w:color="auto" w:sz="4" w:space="0"/>
            </w:tcBorders>
            <w:noWrap w:val="0"/>
            <w:vAlign w:val="center"/>
          </w:tcPr>
          <w:p w14:paraId="18D49D88">
            <w:pPr>
              <w:spacing w:line="360" w:lineRule="exact"/>
              <w:jc w:val="center"/>
              <w:rPr>
                <w:rFonts w:hint="eastAsia" w:ascii="宋体" w:hAnsi="宋体" w:cs="宋体"/>
                <w:szCs w:val="21"/>
              </w:rPr>
            </w:pPr>
            <w:r>
              <w:rPr>
                <w:rFonts w:hint="eastAsia" w:ascii="宋体" w:hAnsi="宋体" w:cs="宋体"/>
                <w:szCs w:val="21"/>
              </w:rPr>
              <w:t>数量</w:t>
            </w:r>
          </w:p>
        </w:tc>
        <w:tc>
          <w:tcPr>
            <w:tcW w:w="5498" w:type="dxa"/>
            <w:tcBorders>
              <w:top w:val="single" w:color="auto" w:sz="4" w:space="0"/>
              <w:left w:val="single" w:color="auto" w:sz="4" w:space="0"/>
              <w:bottom w:val="single" w:color="auto" w:sz="4" w:space="0"/>
              <w:right w:val="single" w:color="auto" w:sz="4" w:space="0"/>
            </w:tcBorders>
            <w:noWrap w:val="0"/>
            <w:vAlign w:val="center"/>
          </w:tcPr>
          <w:p w14:paraId="0CFB1966">
            <w:pPr>
              <w:spacing w:line="360" w:lineRule="exact"/>
              <w:jc w:val="center"/>
              <w:rPr>
                <w:rFonts w:hint="eastAsia" w:ascii="宋体" w:hAnsi="宋体" w:cs="宋体"/>
                <w:szCs w:val="21"/>
              </w:rPr>
            </w:pPr>
            <w:r>
              <w:rPr>
                <w:rFonts w:hint="eastAsia" w:ascii="宋体" w:hAnsi="宋体" w:cs="宋体"/>
                <w:szCs w:val="21"/>
              </w:rPr>
              <w:t>技术服务要求</w:t>
            </w:r>
          </w:p>
        </w:tc>
        <w:tc>
          <w:tcPr>
            <w:tcW w:w="850" w:type="dxa"/>
            <w:tcBorders>
              <w:top w:val="single" w:color="auto" w:sz="4" w:space="0"/>
              <w:left w:val="single" w:color="auto" w:sz="4" w:space="0"/>
              <w:bottom w:val="single" w:color="auto" w:sz="4" w:space="0"/>
              <w:right w:val="single" w:color="auto" w:sz="4" w:space="0"/>
            </w:tcBorders>
            <w:noWrap w:val="0"/>
            <w:vAlign w:val="center"/>
          </w:tcPr>
          <w:p w14:paraId="19F2F970">
            <w:pPr>
              <w:spacing w:line="360" w:lineRule="exact"/>
              <w:jc w:val="center"/>
              <w:rPr>
                <w:rFonts w:hint="eastAsia" w:ascii="宋体" w:hAnsi="宋体" w:cs="宋体"/>
                <w:szCs w:val="21"/>
              </w:rPr>
            </w:pPr>
            <w:r>
              <w:rPr>
                <w:rFonts w:hint="eastAsia" w:ascii="宋体" w:hAnsi="宋体"/>
                <w:szCs w:val="21"/>
              </w:rPr>
              <w:t>分项最高限价</w:t>
            </w:r>
            <w:r>
              <w:rPr>
                <w:rFonts w:hint="eastAsia" w:ascii="宋体" w:hAnsi="宋体" w:cs="宋体"/>
                <w:szCs w:val="21"/>
              </w:rPr>
              <w:t>（元）</w:t>
            </w:r>
          </w:p>
        </w:tc>
        <w:tc>
          <w:tcPr>
            <w:tcW w:w="1275" w:type="dxa"/>
            <w:tcBorders>
              <w:top w:val="single" w:color="auto" w:sz="4" w:space="0"/>
              <w:left w:val="single" w:color="auto" w:sz="4" w:space="0"/>
              <w:bottom w:val="single" w:color="auto" w:sz="4" w:space="0"/>
              <w:right w:val="single" w:color="auto" w:sz="4" w:space="0"/>
            </w:tcBorders>
            <w:noWrap w:val="0"/>
            <w:vAlign w:val="center"/>
          </w:tcPr>
          <w:p w14:paraId="4C15AD94">
            <w:pPr>
              <w:spacing w:line="360" w:lineRule="exact"/>
              <w:jc w:val="center"/>
              <w:rPr>
                <w:rFonts w:hint="eastAsia" w:ascii="宋体" w:hAnsi="宋体" w:cs="宋体"/>
                <w:szCs w:val="21"/>
              </w:rPr>
            </w:pPr>
            <w:r>
              <w:rPr>
                <w:rFonts w:hint="eastAsia" w:ascii="宋体" w:hAnsi="宋体" w:cs="宋体"/>
                <w:szCs w:val="21"/>
              </w:rPr>
              <w:t>中小企业划分标准所属行业名称（行业名称及划分见本章附件2）</w:t>
            </w:r>
          </w:p>
        </w:tc>
      </w:tr>
      <w:tr w14:paraId="62FBAD1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545" w:type="dxa"/>
            <w:vMerge w:val="continue"/>
            <w:tcBorders>
              <w:left w:val="single" w:color="auto" w:sz="4" w:space="0"/>
              <w:right w:val="single" w:color="auto" w:sz="4" w:space="0"/>
            </w:tcBorders>
            <w:noWrap w:val="0"/>
            <w:vAlign w:val="top"/>
          </w:tcPr>
          <w:p w14:paraId="6D28F217">
            <w:pPr>
              <w:spacing w:line="360" w:lineRule="exact"/>
              <w:jc w:val="center"/>
              <w:rPr>
                <w:rFonts w:hint="eastAsia" w:ascii="宋体" w:hAnsi="宋体" w:cs="宋体"/>
                <w:b/>
                <w:bCs/>
                <w:szCs w:val="21"/>
              </w:rPr>
            </w:pPr>
          </w:p>
        </w:tc>
        <w:tc>
          <w:tcPr>
            <w:tcW w:w="302" w:type="dxa"/>
            <w:gridSpan w:val="2"/>
            <w:tcBorders>
              <w:top w:val="single" w:color="auto" w:sz="4" w:space="0"/>
              <w:left w:val="single" w:color="auto" w:sz="4" w:space="0"/>
              <w:bottom w:val="single" w:color="auto" w:sz="4" w:space="0"/>
              <w:right w:val="single" w:color="auto" w:sz="4" w:space="0"/>
            </w:tcBorders>
            <w:noWrap w:val="0"/>
            <w:vAlign w:val="center"/>
          </w:tcPr>
          <w:p w14:paraId="3433590C">
            <w:pPr>
              <w:spacing w:line="360" w:lineRule="exact"/>
              <w:jc w:val="center"/>
              <w:rPr>
                <w:rFonts w:hint="eastAsia" w:ascii="宋体" w:hAnsi="宋体" w:cs="宋体"/>
                <w:szCs w:val="21"/>
              </w:rPr>
            </w:pPr>
            <w:r>
              <w:rPr>
                <w:rFonts w:hint="eastAsia" w:ascii="宋体" w:hAnsi="宋体" w:cs="宋体"/>
                <w:szCs w:val="21"/>
              </w:rPr>
              <w:t>1</w:t>
            </w:r>
          </w:p>
        </w:tc>
        <w:tc>
          <w:tcPr>
            <w:tcW w:w="714" w:type="dxa"/>
            <w:tcBorders>
              <w:top w:val="single" w:color="auto" w:sz="4" w:space="0"/>
              <w:left w:val="single" w:color="auto" w:sz="4" w:space="0"/>
              <w:bottom w:val="single" w:color="auto" w:sz="4" w:space="0"/>
              <w:right w:val="single" w:color="auto" w:sz="4" w:space="0"/>
            </w:tcBorders>
            <w:noWrap w:val="0"/>
            <w:vAlign w:val="center"/>
          </w:tcPr>
          <w:p w14:paraId="0A67EEA7">
            <w:pPr>
              <w:spacing w:line="360" w:lineRule="exact"/>
              <w:rPr>
                <w:rFonts w:hint="eastAsia" w:ascii="宋体" w:hAnsi="宋体" w:cs="宋体"/>
                <w:szCs w:val="21"/>
              </w:rPr>
            </w:pPr>
            <w:r>
              <w:rPr>
                <w:rFonts w:hint="eastAsia"/>
                <w:sz w:val="20"/>
                <w:szCs w:val="20"/>
              </w:rPr>
              <w:t>《数字供应链管理与规划设计》“三融三化”课程</w:t>
            </w:r>
          </w:p>
        </w:tc>
        <w:tc>
          <w:tcPr>
            <w:tcW w:w="424" w:type="dxa"/>
            <w:tcBorders>
              <w:top w:val="single" w:color="auto" w:sz="4" w:space="0"/>
              <w:left w:val="single" w:color="auto" w:sz="4" w:space="0"/>
              <w:bottom w:val="single" w:color="auto" w:sz="4" w:space="0"/>
              <w:right w:val="single" w:color="auto" w:sz="4" w:space="0"/>
            </w:tcBorders>
            <w:noWrap w:val="0"/>
            <w:vAlign w:val="center"/>
          </w:tcPr>
          <w:p w14:paraId="73698FB3">
            <w:pPr>
              <w:spacing w:line="360" w:lineRule="exact"/>
              <w:rPr>
                <w:rFonts w:hint="eastAsia" w:ascii="宋体" w:hAnsi="宋体" w:cs="宋体"/>
                <w:szCs w:val="21"/>
              </w:rPr>
            </w:pPr>
            <w:r>
              <w:rPr>
                <w:rFonts w:hint="eastAsia" w:ascii="宋体" w:hAnsi="宋体" w:cs="宋体"/>
                <w:szCs w:val="21"/>
              </w:rPr>
              <w:t>项</w:t>
            </w:r>
          </w:p>
        </w:tc>
        <w:tc>
          <w:tcPr>
            <w:tcW w:w="513" w:type="dxa"/>
            <w:tcBorders>
              <w:top w:val="single" w:color="auto" w:sz="4" w:space="0"/>
              <w:left w:val="single" w:color="auto" w:sz="4" w:space="0"/>
              <w:bottom w:val="single" w:color="auto" w:sz="4" w:space="0"/>
              <w:right w:val="single" w:color="auto" w:sz="4" w:space="0"/>
            </w:tcBorders>
            <w:noWrap w:val="0"/>
            <w:vAlign w:val="center"/>
          </w:tcPr>
          <w:p w14:paraId="2238EECA">
            <w:pPr>
              <w:spacing w:line="360" w:lineRule="exact"/>
              <w:rPr>
                <w:rFonts w:hint="eastAsia" w:ascii="宋体" w:hAnsi="宋体" w:cs="宋体"/>
                <w:szCs w:val="21"/>
              </w:rPr>
            </w:pPr>
            <w:r>
              <w:rPr>
                <w:rFonts w:hint="eastAsia" w:ascii="宋体" w:hAnsi="宋体" w:cs="宋体"/>
                <w:szCs w:val="21"/>
              </w:rPr>
              <w:t>1</w:t>
            </w:r>
          </w:p>
        </w:tc>
        <w:tc>
          <w:tcPr>
            <w:tcW w:w="5498" w:type="dxa"/>
            <w:tcBorders>
              <w:top w:val="single" w:color="auto" w:sz="4" w:space="0"/>
              <w:left w:val="single" w:color="auto" w:sz="4" w:space="0"/>
              <w:bottom w:val="single" w:color="auto" w:sz="4" w:space="0"/>
              <w:right w:val="single" w:color="auto" w:sz="4" w:space="0"/>
            </w:tcBorders>
            <w:noWrap w:val="0"/>
            <w:vAlign w:val="top"/>
          </w:tcPr>
          <w:p w14:paraId="720B0A79">
            <w:pPr>
              <w:spacing w:line="360" w:lineRule="exact"/>
              <w:rPr>
                <w:rFonts w:hint="eastAsia" w:ascii="宋体" w:hAnsi="宋体" w:cs="宋体"/>
                <w:b/>
                <w:bCs/>
                <w:szCs w:val="21"/>
              </w:rPr>
            </w:pPr>
            <w:r>
              <w:rPr>
                <w:rFonts w:hint="eastAsia" w:ascii="宋体" w:hAnsi="宋体" w:cs="宋体"/>
                <w:b/>
                <w:bCs/>
                <w:szCs w:val="21"/>
              </w:rPr>
              <w:t>建设《数字供应链管理与规划设计》“三融三化”课程，包括以下内容：</w:t>
            </w:r>
          </w:p>
          <w:p w14:paraId="6973B9A5">
            <w:pPr>
              <w:spacing w:line="360" w:lineRule="exact"/>
              <w:jc w:val="left"/>
              <w:rPr>
                <w:rFonts w:hint="eastAsia" w:ascii="宋体" w:hAnsi="宋体" w:cs="宋体"/>
                <w:szCs w:val="21"/>
              </w:rPr>
            </w:pPr>
            <w:r>
              <w:rPr>
                <w:rFonts w:hint="eastAsia" w:ascii="宋体" w:hAnsi="宋体" w:cs="宋体"/>
                <w:szCs w:val="21"/>
              </w:rPr>
              <w:t>1.课程概述视频（包括课程设计、课程建设、课程实施、教学环境、教学效果、特色创新等内容）1个8分钟。</w:t>
            </w:r>
          </w:p>
          <w:p w14:paraId="3CB411BC">
            <w:pPr>
              <w:spacing w:line="360" w:lineRule="exact"/>
              <w:jc w:val="left"/>
              <w:rPr>
                <w:rFonts w:hint="eastAsia" w:ascii="宋体" w:hAnsi="宋体" w:cs="宋体"/>
                <w:szCs w:val="21"/>
              </w:rPr>
            </w:pPr>
            <w:r>
              <w:rPr>
                <w:rFonts w:hint="eastAsia" w:ascii="宋体" w:hAnsi="宋体" w:cs="宋体"/>
                <w:szCs w:val="21"/>
              </w:rPr>
              <w:t>2.精品课程视频≥80分钟。</w:t>
            </w:r>
          </w:p>
          <w:p w14:paraId="64A4F381">
            <w:pPr>
              <w:spacing w:line="360" w:lineRule="exact"/>
              <w:jc w:val="left"/>
              <w:rPr>
                <w:rFonts w:hint="eastAsia" w:ascii="宋体" w:hAnsi="宋体" w:cs="宋体"/>
                <w:szCs w:val="21"/>
              </w:rPr>
            </w:pPr>
            <w:r>
              <w:rPr>
                <w:rFonts w:hint="eastAsia" w:ascii="宋体" w:hAnsi="宋体" w:cs="宋体"/>
                <w:szCs w:val="21"/>
              </w:rPr>
              <w:t>3.动画（二维动画）≥2分钟。</w:t>
            </w:r>
          </w:p>
          <w:p w14:paraId="3C0B8CCF">
            <w:pPr>
              <w:spacing w:line="360" w:lineRule="exact"/>
              <w:jc w:val="left"/>
              <w:rPr>
                <w:rFonts w:hint="eastAsia" w:ascii="宋体" w:hAnsi="宋体" w:cs="宋体"/>
                <w:szCs w:val="21"/>
              </w:rPr>
            </w:pPr>
            <w:r>
              <w:rPr>
                <w:rFonts w:hint="eastAsia" w:ascii="宋体" w:hAnsi="宋体" w:cs="宋体"/>
                <w:szCs w:val="21"/>
              </w:rPr>
              <w:t>4.定制数字人1个</w:t>
            </w:r>
          </w:p>
          <w:p w14:paraId="4F6E5421">
            <w:pPr>
              <w:spacing w:line="360" w:lineRule="exact"/>
              <w:jc w:val="left"/>
              <w:rPr>
                <w:rFonts w:hint="eastAsia" w:ascii="宋体" w:hAnsi="宋体" w:cs="宋体"/>
                <w:szCs w:val="21"/>
              </w:rPr>
            </w:pPr>
            <w:r>
              <w:rPr>
                <w:rFonts w:hint="eastAsia" w:ascii="宋体" w:hAnsi="宋体" w:cs="宋体"/>
                <w:szCs w:val="21"/>
              </w:rPr>
              <w:t>5.数字人微课视频≥100分钟</w:t>
            </w:r>
          </w:p>
          <w:p w14:paraId="614EF6A2">
            <w:pPr>
              <w:spacing w:line="360" w:lineRule="exact"/>
              <w:jc w:val="left"/>
              <w:rPr>
                <w:rFonts w:hint="eastAsia" w:ascii="宋体" w:hAnsi="宋体" w:cs="宋体"/>
                <w:szCs w:val="21"/>
              </w:rPr>
            </w:pPr>
            <w:r>
              <w:rPr>
                <w:rFonts w:hint="eastAsia" w:ascii="宋体" w:hAnsi="宋体" w:cs="宋体"/>
                <w:szCs w:val="21"/>
              </w:rPr>
              <w:t>6.视频中英文字幕≥185分钟。</w:t>
            </w:r>
          </w:p>
          <w:p w14:paraId="5C5F8A90">
            <w:pPr>
              <w:pStyle w:val="14"/>
              <w:spacing w:line="360" w:lineRule="exact"/>
              <w:rPr>
                <w:rFonts w:hint="eastAsia" w:ascii="宋体" w:hAnsi="宋体" w:cs="宋体"/>
                <w:b/>
                <w:color w:val="auto"/>
                <w:sz w:val="21"/>
                <w:szCs w:val="21"/>
              </w:rPr>
            </w:pPr>
            <w:r>
              <w:rPr>
                <w:rFonts w:hint="eastAsia" w:ascii="宋体" w:hAnsi="宋体" w:cs="宋体"/>
                <w:b/>
                <w:color w:val="auto"/>
                <w:sz w:val="21"/>
                <w:szCs w:val="21"/>
              </w:rPr>
              <w:t>一、《数字供应链管理与规划设计》课程概述视频制作要求</w:t>
            </w:r>
          </w:p>
          <w:p w14:paraId="2B2403E4">
            <w:pPr>
              <w:spacing w:line="360" w:lineRule="exact"/>
              <w:rPr>
                <w:rFonts w:hint="eastAsia" w:ascii="宋体" w:hAnsi="宋体" w:cs="宋体"/>
                <w:szCs w:val="21"/>
              </w:rPr>
            </w:pPr>
            <w:r>
              <w:rPr>
                <w:rFonts w:hint="eastAsia" w:ascii="宋体" w:hAnsi="宋体" w:cs="宋体"/>
                <w:szCs w:val="21"/>
              </w:rPr>
              <w:t>（一）课程概述基本要求：</w:t>
            </w:r>
          </w:p>
          <w:p w14:paraId="357CAEC5">
            <w:pPr>
              <w:adjustRightInd w:val="0"/>
              <w:snapToGrid w:val="0"/>
              <w:spacing w:line="360" w:lineRule="exact"/>
              <w:rPr>
                <w:rFonts w:hint="eastAsia" w:ascii="宋体" w:hAnsi="宋体" w:cs="宋体"/>
                <w:kern w:val="0"/>
                <w:szCs w:val="21"/>
                <w:lang w:bidi="ar"/>
              </w:rPr>
            </w:pPr>
            <w:r>
              <w:rPr>
                <w:rFonts w:hint="eastAsia" w:ascii="宋体" w:hAnsi="宋体" w:cs="宋体"/>
                <w:kern w:val="0"/>
                <w:szCs w:val="21"/>
                <w:lang w:bidi="ar"/>
              </w:rPr>
              <w:t xml:space="preserve"> 课程宣传片共计1个,时长8分钟。</w:t>
            </w:r>
          </w:p>
          <w:p w14:paraId="56AD8C3D">
            <w:pPr>
              <w:adjustRightInd w:val="0"/>
              <w:snapToGrid w:val="0"/>
              <w:spacing w:line="360" w:lineRule="exact"/>
              <w:rPr>
                <w:rFonts w:hint="eastAsia" w:ascii="宋体" w:hAnsi="宋体" w:cs="宋体"/>
                <w:kern w:val="0"/>
                <w:szCs w:val="21"/>
                <w:lang w:bidi="ar"/>
              </w:rPr>
            </w:pPr>
            <w:r>
              <w:rPr>
                <w:rFonts w:hint="eastAsia" w:ascii="宋体" w:hAnsi="宋体" w:cs="宋体"/>
                <w:kern w:val="0"/>
                <w:szCs w:val="21"/>
                <w:lang w:bidi="ar"/>
              </w:rPr>
              <w:t>（二）后期制作要求</w:t>
            </w:r>
          </w:p>
          <w:p w14:paraId="3E26822A">
            <w:pPr>
              <w:adjustRightInd w:val="0"/>
              <w:snapToGrid w:val="0"/>
              <w:spacing w:line="360" w:lineRule="exact"/>
              <w:rPr>
                <w:rFonts w:hint="eastAsia" w:ascii="宋体" w:hAnsi="宋体" w:cs="宋体"/>
                <w:kern w:val="0"/>
                <w:szCs w:val="21"/>
                <w:lang w:bidi="ar"/>
              </w:rPr>
            </w:pPr>
            <w:r>
              <w:rPr>
                <w:rFonts w:hint="eastAsia" w:ascii="宋体" w:hAnsi="宋体" w:cs="宋体"/>
                <w:kern w:val="0"/>
                <w:szCs w:val="21"/>
                <w:lang w:bidi="ar"/>
              </w:rPr>
              <w:t>1.按最新在线课程的课程概述要求制作，配备专业的人员，使用专业软件制作同步srt唱词。</w:t>
            </w:r>
          </w:p>
          <w:p w14:paraId="1CD5854A">
            <w:pPr>
              <w:adjustRightInd w:val="0"/>
              <w:snapToGrid w:val="0"/>
              <w:spacing w:line="360" w:lineRule="exact"/>
              <w:rPr>
                <w:rFonts w:hint="eastAsia" w:ascii="宋体" w:hAnsi="宋体" w:cs="宋体"/>
                <w:kern w:val="0"/>
                <w:szCs w:val="21"/>
                <w:lang w:bidi="ar"/>
              </w:rPr>
            </w:pPr>
            <w:r>
              <w:rPr>
                <w:rFonts w:hint="eastAsia" w:ascii="宋体" w:hAnsi="宋体" w:cs="宋体"/>
                <w:kern w:val="0"/>
                <w:szCs w:val="21"/>
                <w:lang w:bidi="ar"/>
              </w:rPr>
              <w:t xml:space="preserve">2.技术指标 </w:t>
            </w:r>
          </w:p>
          <w:p w14:paraId="6EF98418">
            <w:pPr>
              <w:adjustRightInd w:val="0"/>
              <w:snapToGrid w:val="0"/>
              <w:spacing w:line="360" w:lineRule="exact"/>
              <w:rPr>
                <w:rFonts w:hint="eastAsia" w:ascii="宋体" w:hAnsi="宋体" w:cs="宋体"/>
                <w:kern w:val="0"/>
                <w:szCs w:val="21"/>
                <w:lang w:bidi="ar"/>
              </w:rPr>
            </w:pPr>
            <w:r>
              <w:rPr>
                <w:rFonts w:hint="eastAsia" w:ascii="宋体" w:hAnsi="宋体" w:cs="宋体"/>
                <w:kern w:val="0"/>
                <w:szCs w:val="21"/>
                <w:lang w:bidi="ar"/>
              </w:rPr>
              <w:t>（1）视频信号源稳定，信噪比不低于55dB，无明显杂波、偏色 。</w:t>
            </w:r>
          </w:p>
          <w:p w14:paraId="0DF3C8C9">
            <w:pPr>
              <w:adjustRightInd w:val="0"/>
              <w:snapToGrid w:val="0"/>
              <w:spacing w:line="360" w:lineRule="exact"/>
              <w:rPr>
                <w:rFonts w:hint="eastAsia" w:ascii="宋体" w:hAnsi="宋体" w:cs="宋体"/>
                <w:kern w:val="0"/>
                <w:szCs w:val="21"/>
                <w:lang w:bidi="ar"/>
              </w:rPr>
            </w:pPr>
            <w:r>
              <w:rPr>
                <w:rFonts w:hint="eastAsia" w:ascii="宋体" w:hAnsi="宋体" w:cs="宋体"/>
                <w:kern w:val="0"/>
                <w:szCs w:val="21"/>
                <w:lang w:bidi="ar"/>
              </w:rPr>
              <w:t>（2）音频信噪比不低于48db。</w:t>
            </w:r>
          </w:p>
          <w:p w14:paraId="21EDF38A">
            <w:pPr>
              <w:adjustRightInd w:val="0"/>
              <w:snapToGrid w:val="0"/>
              <w:spacing w:line="360" w:lineRule="exact"/>
              <w:rPr>
                <w:rFonts w:hint="eastAsia" w:ascii="宋体" w:hAnsi="宋体" w:cs="宋体"/>
                <w:kern w:val="0"/>
                <w:szCs w:val="21"/>
                <w:lang w:bidi="ar"/>
              </w:rPr>
            </w:pPr>
            <w:r>
              <w:rPr>
                <w:rFonts w:hint="eastAsia" w:ascii="宋体" w:hAnsi="宋体" w:cs="宋体"/>
                <w:kern w:val="0"/>
                <w:szCs w:val="21"/>
                <w:lang w:bidi="ar"/>
              </w:rPr>
              <w:t>（3）声音和画面要求同步，无交流声或其他杂音等缺陷。</w:t>
            </w:r>
          </w:p>
          <w:p w14:paraId="14EEA669">
            <w:pPr>
              <w:adjustRightInd w:val="0"/>
              <w:snapToGrid w:val="0"/>
              <w:spacing w:line="360" w:lineRule="exact"/>
              <w:jc w:val="left"/>
              <w:rPr>
                <w:rFonts w:hint="eastAsia" w:ascii="宋体" w:hAnsi="宋体" w:cs="宋体"/>
                <w:kern w:val="0"/>
                <w:szCs w:val="21"/>
                <w:lang w:bidi="ar"/>
              </w:rPr>
            </w:pPr>
            <w:r>
              <w:rPr>
                <w:rFonts w:hint="eastAsia" w:ascii="宋体" w:hAnsi="宋体" w:cs="宋体"/>
                <w:kern w:val="0"/>
                <w:szCs w:val="21"/>
                <w:lang w:bidi="ar"/>
              </w:rPr>
              <w:t>（4）拍摄画面无明显抖动，剪辑视频色彩统一，无明显色差。                                                                                                                                                             3.视频拍摄模式：采用正常拍摄、访谈式、录屏式、情景还原、虚拟演播厅、触摸屏及二分屏等，根据课程内容选择最佳的拍摄方式。</w:t>
            </w:r>
          </w:p>
          <w:p w14:paraId="2F2EBC72">
            <w:pPr>
              <w:adjustRightInd w:val="0"/>
              <w:snapToGrid w:val="0"/>
              <w:spacing w:line="360" w:lineRule="exact"/>
              <w:rPr>
                <w:rFonts w:hint="eastAsia" w:ascii="宋体" w:hAnsi="宋体" w:cs="宋体"/>
                <w:kern w:val="0"/>
                <w:szCs w:val="21"/>
                <w:lang w:bidi="ar"/>
              </w:rPr>
            </w:pPr>
            <w:r>
              <w:rPr>
                <w:rFonts w:hint="eastAsia" w:ascii="宋体" w:hAnsi="宋体" w:cs="宋体"/>
                <w:kern w:val="0"/>
                <w:szCs w:val="21"/>
                <w:lang w:bidi="ar"/>
              </w:rPr>
              <w:t>4.要能根据课程内容，选择最佳的课程拍摄呈现方式。</w:t>
            </w:r>
          </w:p>
          <w:p w14:paraId="2D34B5E2">
            <w:pPr>
              <w:adjustRightInd w:val="0"/>
              <w:snapToGrid w:val="0"/>
              <w:spacing w:line="360" w:lineRule="exact"/>
              <w:rPr>
                <w:rFonts w:hint="eastAsia" w:ascii="宋体" w:hAnsi="宋体" w:cs="宋体"/>
                <w:kern w:val="0"/>
                <w:szCs w:val="21"/>
                <w:lang w:bidi="ar"/>
              </w:rPr>
            </w:pPr>
            <w:r>
              <w:rPr>
                <w:rFonts w:hint="eastAsia" w:ascii="宋体" w:hAnsi="宋体" w:cs="宋体"/>
                <w:kern w:val="0"/>
                <w:szCs w:val="21"/>
                <w:lang w:bidi="ar"/>
              </w:rPr>
              <w:t>5.视频录制场地为教室、演播室、实训室及外景实景地点。</w:t>
            </w:r>
          </w:p>
          <w:p w14:paraId="119724C0">
            <w:pPr>
              <w:adjustRightInd w:val="0"/>
              <w:snapToGrid w:val="0"/>
              <w:spacing w:line="360" w:lineRule="exact"/>
              <w:rPr>
                <w:rFonts w:hint="eastAsia" w:ascii="宋体" w:hAnsi="宋体" w:cs="宋体"/>
                <w:kern w:val="0"/>
                <w:szCs w:val="21"/>
                <w:lang w:bidi="ar"/>
              </w:rPr>
            </w:pPr>
            <w:r>
              <w:rPr>
                <w:rFonts w:hint="eastAsia" w:ascii="宋体" w:hAnsi="宋体" w:cs="宋体"/>
                <w:kern w:val="0"/>
                <w:szCs w:val="21"/>
                <w:lang w:bidi="ar"/>
              </w:rPr>
              <w:t>6.视频中所引用的素材保证不涉及版权问题。</w:t>
            </w:r>
          </w:p>
          <w:p w14:paraId="402A6903">
            <w:pPr>
              <w:adjustRightInd w:val="0"/>
              <w:snapToGrid w:val="0"/>
              <w:spacing w:line="360" w:lineRule="exact"/>
              <w:rPr>
                <w:rFonts w:hint="eastAsia" w:ascii="宋体" w:hAnsi="宋体" w:cs="宋体"/>
                <w:kern w:val="0"/>
                <w:szCs w:val="21"/>
                <w:lang w:bidi="ar"/>
              </w:rPr>
            </w:pPr>
            <w:r>
              <w:rPr>
                <w:rFonts w:hint="eastAsia" w:ascii="宋体" w:hAnsi="宋体" w:cs="宋体"/>
                <w:kern w:val="0"/>
                <w:szCs w:val="21"/>
                <w:lang w:bidi="ar"/>
              </w:rPr>
              <w:t>7.拍摄方式：根据课程内容，可采用单机位、多机位拍摄；定点拍摄使用三脚架等稳定辅材，行进拍摄视情况使用轨道、斯坦尼康稳定器等辅助器材。</w:t>
            </w:r>
          </w:p>
          <w:p w14:paraId="502342E1">
            <w:pPr>
              <w:adjustRightInd w:val="0"/>
              <w:snapToGrid w:val="0"/>
              <w:spacing w:line="360" w:lineRule="exact"/>
              <w:rPr>
                <w:rFonts w:hint="eastAsia" w:ascii="宋体" w:hAnsi="宋体" w:cs="宋体"/>
                <w:kern w:val="0"/>
                <w:szCs w:val="21"/>
                <w:lang w:bidi="ar"/>
              </w:rPr>
            </w:pPr>
            <w:r>
              <w:rPr>
                <w:rFonts w:hint="eastAsia" w:ascii="宋体" w:hAnsi="宋体" w:cs="宋体"/>
                <w:kern w:val="0"/>
                <w:szCs w:val="21"/>
                <w:lang w:bidi="ar"/>
              </w:rPr>
              <w:t>8.录像设备：高清数字摄像机。</w:t>
            </w:r>
          </w:p>
          <w:p w14:paraId="02CE9208">
            <w:pPr>
              <w:adjustRightInd w:val="0"/>
              <w:snapToGrid w:val="0"/>
              <w:spacing w:line="360" w:lineRule="exact"/>
              <w:rPr>
                <w:rFonts w:hint="eastAsia" w:ascii="宋体" w:hAnsi="宋体" w:cs="宋体"/>
                <w:kern w:val="0"/>
                <w:szCs w:val="21"/>
                <w:lang w:bidi="ar"/>
              </w:rPr>
            </w:pPr>
            <w:r>
              <w:rPr>
                <w:rFonts w:hint="eastAsia" w:ascii="宋体" w:hAnsi="宋体" w:cs="宋体"/>
                <w:kern w:val="0"/>
                <w:szCs w:val="21"/>
                <w:lang w:bidi="ar"/>
              </w:rPr>
              <w:t>9.录音设备：专业电容麦克风。</w:t>
            </w:r>
          </w:p>
          <w:p w14:paraId="6D5E4407">
            <w:pPr>
              <w:adjustRightInd w:val="0"/>
              <w:snapToGrid w:val="0"/>
              <w:spacing w:line="360" w:lineRule="exact"/>
              <w:rPr>
                <w:rFonts w:hint="eastAsia" w:ascii="宋体" w:hAnsi="宋体" w:cs="宋体"/>
                <w:kern w:val="0"/>
                <w:szCs w:val="21"/>
                <w:lang w:bidi="ar"/>
              </w:rPr>
            </w:pPr>
            <w:r>
              <w:rPr>
                <w:rFonts w:hint="eastAsia" w:ascii="宋体" w:hAnsi="宋体" w:cs="宋体"/>
                <w:kern w:val="0"/>
                <w:szCs w:val="21"/>
                <w:lang w:bidi="ar"/>
              </w:rPr>
              <w:t>10.满足专业课程信息化教学设计视频录制要求。</w:t>
            </w:r>
          </w:p>
          <w:p w14:paraId="4BEB9F9F">
            <w:pPr>
              <w:adjustRightInd w:val="0"/>
              <w:snapToGrid w:val="0"/>
              <w:spacing w:line="360" w:lineRule="exact"/>
              <w:rPr>
                <w:rFonts w:hint="eastAsia" w:ascii="宋体" w:hAnsi="宋体" w:cs="宋体"/>
                <w:kern w:val="0"/>
                <w:szCs w:val="21"/>
                <w:lang w:bidi="ar"/>
              </w:rPr>
            </w:pPr>
            <w:r>
              <w:rPr>
                <w:rFonts w:hint="eastAsia" w:ascii="宋体" w:hAnsi="宋体" w:cs="宋体"/>
                <w:kern w:val="0"/>
                <w:szCs w:val="21"/>
                <w:lang w:bidi="ar"/>
              </w:rPr>
              <w:t>（三）视、音频文件压缩格式要求：</w:t>
            </w:r>
          </w:p>
          <w:p w14:paraId="353822CD">
            <w:pPr>
              <w:adjustRightInd w:val="0"/>
              <w:snapToGrid w:val="0"/>
              <w:spacing w:line="360" w:lineRule="exact"/>
              <w:rPr>
                <w:rFonts w:hint="eastAsia" w:ascii="宋体" w:hAnsi="宋体" w:cs="宋体"/>
                <w:kern w:val="0"/>
                <w:szCs w:val="21"/>
                <w:lang w:bidi="ar"/>
              </w:rPr>
            </w:pPr>
            <w:r>
              <w:rPr>
                <w:rFonts w:hint="eastAsia" w:ascii="宋体" w:hAnsi="宋体" w:cs="宋体"/>
                <w:kern w:val="0"/>
                <w:szCs w:val="21"/>
                <w:lang w:bidi="ar"/>
              </w:rPr>
              <w:t>1.视频压缩采用H.264格式编码、视频码流率1024----2000Kbps、分辨率1920*1080、视频帧率为25帧/秒、逐行扫描。</w:t>
            </w:r>
          </w:p>
          <w:p w14:paraId="7979C277">
            <w:pPr>
              <w:adjustRightInd w:val="0"/>
              <w:snapToGrid w:val="0"/>
              <w:spacing w:line="360" w:lineRule="exact"/>
              <w:rPr>
                <w:rFonts w:hint="eastAsia" w:ascii="宋体" w:hAnsi="宋体" w:cs="宋体"/>
                <w:kern w:val="0"/>
                <w:szCs w:val="21"/>
                <w:lang w:bidi="ar"/>
              </w:rPr>
            </w:pPr>
            <w:r>
              <w:rPr>
                <w:rFonts w:hint="eastAsia" w:ascii="宋体" w:hAnsi="宋体" w:cs="宋体"/>
                <w:kern w:val="0"/>
                <w:szCs w:val="21"/>
                <w:lang w:bidi="ar"/>
              </w:rPr>
              <w:t>2.音频压缩采用H.264格式编码、采样率48KHz、音频码流率128Kbps(恒定)、不低于双声道，做混音处理。</w:t>
            </w:r>
          </w:p>
          <w:p w14:paraId="0C7A3198">
            <w:pPr>
              <w:spacing w:line="360" w:lineRule="exact"/>
              <w:rPr>
                <w:rFonts w:hint="eastAsia" w:ascii="宋体" w:hAnsi="宋体" w:cs="宋体"/>
                <w:kern w:val="0"/>
                <w:szCs w:val="21"/>
                <w:lang w:bidi="ar"/>
              </w:rPr>
            </w:pPr>
            <w:r>
              <w:rPr>
                <w:rFonts w:hint="eastAsia" w:ascii="宋体" w:hAnsi="宋体" w:cs="宋体"/>
                <w:kern w:val="0"/>
                <w:szCs w:val="21"/>
                <w:lang w:bidi="ar"/>
              </w:rPr>
              <w:t>3.视频格式可以是但不限于mp4、rmvb、mpg、avi、wmv等格式。</w:t>
            </w:r>
          </w:p>
          <w:p w14:paraId="1439CDB0">
            <w:pPr>
              <w:spacing w:line="360" w:lineRule="exact"/>
              <w:rPr>
                <w:rFonts w:hint="eastAsia" w:ascii="宋体" w:hAnsi="宋体" w:cs="宋体"/>
                <w:b/>
                <w:szCs w:val="21"/>
              </w:rPr>
            </w:pPr>
            <w:r>
              <w:rPr>
                <w:rFonts w:hint="eastAsia" w:ascii="宋体" w:hAnsi="宋体" w:cs="宋体"/>
                <w:b/>
                <w:szCs w:val="21"/>
              </w:rPr>
              <w:t>二、精品课程视频拍摄制作服务要求：</w:t>
            </w:r>
          </w:p>
          <w:p w14:paraId="10B860FF">
            <w:pPr>
              <w:spacing w:line="360" w:lineRule="exact"/>
              <w:rPr>
                <w:rFonts w:hint="eastAsia" w:ascii="宋体" w:hAnsi="宋体" w:cs="宋体"/>
                <w:b/>
                <w:bCs/>
                <w:spacing w:val="-4"/>
                <w:szCs w:val="21"/>
              </w:rPr>
            </w:pPr>
            <w:r>
              <w:rPr>
                <w:rFonts w:hint="eastAsia" w:ascii="宋体" w:hAnsi="宋体" w:cs="宋体"/>
                <w:b/>
                <w:bCs/>
                <w:spacing w:val="-4"/>
                <w:szCs w:val="21"/>
              </w:rPr>
              <w:t>（一）精品课程视频制作</w:t>
            </w:r>
          </w:p>
          <w:p w14:paraId="34D48FA7">
            <w:pPr>
              <w:spacing w:line="360" w:lineRule="exact"/>
              <w:rPr>
                <w:rFonts w:ascii="宋体" w:hAnsi="宋体" w:cs="宋体"/>
                <w:b/>
                <w:bCs/>
                <w:spacing w:val="-4"/>
                <w:szCs w:val="21"/>
              </w:rPr>
            </w:pPr>
            <w:r>
              <w:rPr>
                <w:rFonts w:hint="eastAsia" w:ascii="宋体" w:hAnsi="宋体" w:cs="宋体"/>
                <w:b/>
                <w:bCs/>
                <w:spacing w:val="-4"/>
                <w:szCs w:val="21"/>
              </w:rPr>
              <w:t>每个视频时长5-15分钟，总时长不少于80分钟</w:t>
            </w:r>
          </w:p>
          <w:p w14:paraId="5BE53859">
            <w:pPr>
              <w:spacing w:line="360" w:lineRule="exact"/>
              <w:rPr>
                <w:rFonts w:hint="eastAsia" w:ascii="宋体" w:hAnsi="宋体" w:cs="宋体"/>
                <w:b/>
                <w:bCs/>
                <w:spacing w:val="-4"/>
                <w:szCs w:val="21"/>
              </w:rPr>
            </w:pPr>
            <w:r>
              <w:rPr>
                <w:rFonts w:hint="eastAsia" w:ascii="宋体" w:hAnsi="宋体" w:cs="宋体"/>
                <w:b/>
                <w:bCs/>
                <w:spacing w:val="-4"/>
                <w:szCs w:val="21"/>
              </w:rPr>
              <w:t>1.制作前期准备</w:t>
            </w:r>
          </w:p>
          <w:p w14:paraId="0558A6FF">
            <w:pPr>
              <w:spacing w:line="360" w:lineRule="exact"/>
              <w:ind w:firstLine="202" w:firstLineChars="100"/>
              <w:rPr>
                <w:rFonts w:hint="eastAsia" w:ascii="宋体" w:hAnsi="宋体" w:cs="宋体"/>
                <w:spacing w:val="-4"/>
                <w:szCs w:val="21"/>
              </w:rPr>
            </w:pPr>
            <w:r>
              <w:rPr>
                <w:rFonts w:hint="eastAsia" w:ascii="宋体" w:hAnsi="宋体" w:cs="宋体"/>
                <w:spacing w:val="-4"/>
                <w:szCs w:val="21"/>
              </w:rPr>
              <w:t>（1）采购人提供课程的大纲、单元教学设计脚本及教学课件（PPT 等)，中标人和采购人职能部门及负责教师沟通，根据教学内容的特点，按照教学设计脚本的要求制作一定的图、表、切换动画、视频及必要的过渡效果等。</w:t>
            </w:r>
          </w:p>
          <w:p w14:paraId="0138EF57">
            <w:pPr>
              <w:spacing w:line="360" w:lineRule="exact"/>
              <w:ind w:firstLine="202" w:firstLineChars="100"/>
              <w:rPr>
                <w:rFonts w:hint="eastAsia" w:ascii="宋体" w:hAnsi="宋体" w:cs="宋体"/>
                <w:spacing w:val="-4"/>
                <w:szCs w:val="21"/>
              </w:rPr>
            </w:pPr>
            <w:r>
              <w:rPr>
                <w:rFonts w:hint="eastAsia" w:ascii="宋体" w:hAnsi="宋体" w:cs="宋体"/>
                <w:spacing w:val="-4"/>
                <w:szCs w:val="21"/>
              </w:rPr>
              <w:t>（2）根据课程性质，中标人与采购人一起确定课程的拍摄方式，提供以下拍摄模式供采购人选择（不限以下制作呈现模式）：</w:t>
            </w:r>
          </w:p>
          <w:p w14:paraId="084DEB10">
            <w:pPr>
              <w:spacing w:line="360" w:lineRule="exact"/>
              <w:rPr>
                <w:rFonts w:hint="eastAsia" w:ascii="宋体" w:hAnsi="宋体" w:cs="宋体"/>
                <w:spacing w:val="-4"/>
                <w:szCs w:val="21"/>
              </w:rPr>
            </w:pPr>
            <w:r>
              <w:rPr>
                <w:rFonts w:hint="eastAsia" w:ascii="宋体" w:hAnsi="宋体" w:cs="宋体"/>
                <w:b/>
                <w:bCs/>
                <w:spacing w:val="-4"/>
                <w:szCs w:val="21"/>
              </w:rPr>
              <w:t>图文演绎模式：</w:t>
            </w:r>
            <w:r>
              <w:rPr>
                <w:rFonts w:hint="eastAsia" w:ascii="宋体" w:hAnsi="宋体" w:cs="宋体"/>
                <w:spacing w:val="-4"/>
                <w:szCs w:val="21"/>
              </w:rPr>
              <w:t>在摄影棚内采集声音，全程PPT图文动态演示。</w:t>
            </w:r>
          </w:p>
          <w:p w14:paraId="0911F511">
            <w:pPr>
              <w:spacing w:line="360" w:lineRule="exact"/>
              <w:rPr>
                <w:rFonts w:hint="eastAsia" w:ascii="宋体" w:hAnsi="宋体" w:cs="宋体"/>
                <w:spacing w:val="-4"/>
                <w:szCs w:val="21"/>
              </w:rPr>
            </w:pPr>
            <w:r>
              <w:rPr>
                <w:rFonts w:hint="eastAsia" w:ascii="宋体" w:hAnsi="宋体" w:cs="宋体"/>
                <w:b/>
                <w:bCs/>
                <w:spacing w:val="-4"/>
                <w:szCs w:val="21"/>
              </w:rPr>
              <w:t>实操实验模式：</w:t>
            </w:r>
            <w:r>
              <w:rPr>
                <w:rFonts w:hint="eastAsia" w:ascii="宋体" w:hAnsi="宋体" w:cs="宋体"/>
                <w:spacing w:val="-4"/>
                <w:szCs w:val="21"/>
              </w:rPr>
              <w:t>在摄影棚内多机位拍摄，通过实际操作演示、讲解，完成教学过程。</w:t>
            </w:r>
          </w:p>
          <w:p w14:paraId="15DE00F4">
            <w:pPr>
              <w:spacing w:line="360" w:lineRule="exact"/>
              <w:rPr>
                <w:rFonts w:hint="eastAsia" w:ascii="宋体" w:hAnsi="宋体" w:cs="宋体"/>
                <w:spacing w:val="-4"/>
                <w:szCs w:val="21"/>
              </w:rPr>
            </w:pPr>
            <w:r>
              <w:rPr>
                <w:rFonts w:hint="eastAsia" w:ascii="宋体" w:hAnsi="宋体" w:cs="宋体"/>
                <w:b/>
                <w:bCs/>
                <w:spacing w:val="-4"/>
                <w:szCs w:val="21"/>
              </w:rPr>
              <w:t>虚拟抠像模式：</w:t>
            </w:r>
            <w:r>
              <w:rPr>
                <w:rFonts w:hint="eastAsia" w:ascii="宋体" w:hAnsi="宋体" w:cs="宋体"/>
                <w:spacing w:val="-4"/>
                <w:szCs w:val="21"/>
              </w:rPr>
              <w:t>根据老师课程需求，设计虚拟背景，使用虚拟绿幕抠图，制作带虚拟背景的视频。</w:t>
            </w:r>
          </w:p>
          <w:p w14:paraId="2B9A4608">
            <w:pPr>
              <w:spacing w:line="360" w:lineRule="exact"/>
              <w:rPr>
                <w:rFonts w:hint="eastAsia" w:ascii="宋体" w:hAnsi="宋体" w:cs="宋体"/>
                <w:spacing w:val="-4"/>
                <w:szCs w:val="21"/>
              </w:rPr>
            </w:pPr>
            <w:r>
              <w:rPr>
                <w:rFonts w:hint="eastAsia" w:ascii="宋体" w:hAnsi="宋体" w:cs="宋体"/>
                <w:b/>
                <w:bCs/>
                <w:spacing w:val="-4"/>
                <w:szCs w:val="21"/>
              </w:rPr>
              <w:t>录屏AE包装模式：</w:t>
            </w:r>
            <w:r>
              <w:rPr>
                <w:rFonts w:hint="eastAsia" w:ascii="宋体" w:hAnsi="宋体" w:cs="宋体"/>
                <w:spacing w:val="-4"/>
                <w:szCs w:val="21"/>
              </w:rPr>
              <w:t>全程录制电脑屏幕，须保证视频画面的美观流畅。后期通过包装软件制作具体课程特性的动态效果。</w:t>
            </w:r>
          </w:p>
          <w:p w14:paraId="2B8A4AB0">
            <w:pPr>
              <w:spacing w:line="360" w:lineRule="exact"/>
              <w:rPr>
                <w:rFonts w:hint="eastAsia" w:ascii="宋体" w:hAnsi="宋体" w:cs="宋体"/>
                <w:b/>
                <w:bCs/>
                <w:spacing w:val="-4"/>
                <w:szCs w:val="21"/>
              </w:rPr>
            </w:pPr>
            <w:r>
              <w:rPr>
                <w:rFonts w:hint="eastAsia" w:ascii="宋体" w:hAnsi="宋体" w:cs="宋体"/>
                <w:b/>
                <w:bCs/>
                <w:spacing w:val="-4"/>
                <w:szCs w:val="21"/>
              </w:rPr>
              <w:t>2.视频制作要求</w:t>
            </w:r>
          </w:p>
          <w:p w14:paraId="0D654636">
            <w:pPr>
              <w:spacing w:line="360" w:lineRule="exact"/>
              <w:ind w:firstLine="404" w:firstLineChars="200"/>
              <w:rPr>
                <w:rFonts w:hint="eastAsia" w:ascii="宋体" w:hAnsi="宋体" w:cs="宋体"/>
                <w:spacing w:val="-4"/>
                <w:szCs w:val="21"/>
              </w:rPr>
            </w:pPr>
            <w:r>
              <w:rPr>
                <w:rFonts w:hint="eastAsia" w:ascii="宋体" w:hAnsi="宋体" w:cs="宋体"/>
                <w:spacing w:val="-4"/>
                <w:szCs w:val="21"/>
              </w:rPr>
              <w:t>根据课程设计，按照课程框架，分单元完成知识点内容的拍摄和制作，录像环境光线充足、安静，提供形象指导，如指导教师衣着得体，拍摄前需简单化妆，保持最佳精神状态。</w:t>
            </w:r>
          </w:p>
          <w:p w14:paraId="5140F9B0">
            <w:pPr>
              <w:spacing w:line="360" w:lineRule="exact"/>
              <w:rPr>
                <w:rFonts w:hint="eastAsia" w:ascii="宋体" w:hAnsi="宋体" w:cs="宋体"/>
                <w:spacing w:val="-4"/>
                <w:szCs w:val="21"/>
              </w:rPr>
            </w:pPr>
            <w:r>
              <w:rPr>
                <w:rFonts w:hint="eastAsia" w:ascii="宋体" w:hAnsi="宋体" w:cs="宋体"/>
                <w:spacing w:val="-4"/>
                <w:szCs w:val="21"/>
              </w:rPr>
              <w:t>采用多机位的拍摄方式，机位设置能够完整记录全部教学活动的要求。</w:t>
            </w:r>
          </w:p>
          <w:p w14:paraId="42EDECD1">
            <w:pPr>
              <w:spacing w:line="360" w:lineRule="exact"/>
              <w:rPr>
                <w:rFonts w:hint="eastAsia" w:ascii="宋体" w:hAnsi="宋体" w:cs="宋体"/>
                <w:b/>
                <w:bCs/>
                <w:spacing w:val="-4"/>
                <w:szCs w:val="21"/>
              </w:rPr>
            </w:pPr>
            <w:r>
              <w:rPr>
                <w:rFonts w:hint="eastAsia" w:ascii="宋体" w:hAnsi="宋体" w:cs="宋体"/>
                <w:b/>
                <w:bCs/>
                <w:spacing w:val="-4"/>
                <w:szCs w:val="21"/>
              </w:rPr>
              <w:t>（1）技术要求</w:t>
            </w:r>
          </w:p>
          <w:p w14:paraId="4C96325F">
            <w:pPr>
              <w:spacing w:line="360" w:lineRule="exact"/>
              <w:rPr>
                <w:rFonts w:hint="eastAsia" w:ascii="宋体" w:hAnsi="宋体" w:cs="宋体"/>
                <w:b/>
                <w:bCs/>
                <w:spacing w:val="-4"/>
                <w:szCs w:val="21"/>
              </w:rPr>
            </w:pPr>
            <w:r>
              <w:rPr>
                <w:rFonts w:hint="eastAsia" w:ascii="宋体" w:hAnsi="宋体" w:cs="宋体"/>
                <w:b/>
                <w:bCs/>
                <w:spacing w:val="-4"/>
                <w:szCs w:val="21"/>
              </w:rPr>
              <w:t>1）视频相关指标</w:t>
            </w:r>
          </w:p>
          <w:p w14:paraId="6FAF1171">
            <w:pPr>
              <w:spacing w:line="360" w:lineRule="exact"/>
              <w:rPr>
                <w:rFonts w:hint="eastAsia" w:ascii="宋体" w:hAnsi="宋体" w:cs="宋体"/>
                <w:spacing w:val="-4"/>
                <w:szCs w:val="21"/>
              </w:rPr>
            </w:pPr>
            <w:r>
              <w:rPr>
                <w:rFonts w:hint="eastAsia" w:ascii="宋体" w:hAnsi="宋体" w:cs="宋体"/>
                <w:bCs/>
                <w:spacing w:val="-4"/>
                <w:kern w:val="0"/>
                <w:szCs w:val="21"/>
              </w:rPr>
              <w:t>▲</w:t>
            </w:r>
            <w:r>
              <w:rPr>
                <w:rFonts w:hint="eastAsia" w:ascii="宋体" w:hAnsi="宋体" w:cs="宋体"/>
                <w:spacing w:val="-4"/>
                <w:szCs w:val="21"/>
              </w:rPr>
              <w:t>全片图像同步性能稳定，不出现空画面。画面无明显抖动跳跃、摇晃、倾斜、虚焦、噪点、色彩突变等现象，编辑点处图像稳定。</w:t>
            </w:r>
          </w:p>
          <w:p w14:paraId="25818C7D">
            <w:pPr>
              <w:spacing w:line="360" w:lineRule="exact"/>
              <w:rPr>
                <w:rFonts w:hint="eastAsia" w:ascii="宋体" w:hAnsi="宋体" w:cs="宋体"/>
                <w:spacing w:val="-4"/>
                <w:szCs w:val="21"/>
              </w:rPr>
            </w:pPr>
            <w:r>
              <w:rPr>
                <w:rFonts w:hint="eastAsia" w:ascii="宋体" w:hAnsi="宋体" w:cs="宋体"/>
                <w:spacing w:val="-4"/>
                <w:szCs w:val="21"/>
              </w:rPr>
              <w:t>视频色调白平衡正确，无明显偏色，多机拍摄的镜头衔接处无明显色差。曝光适当，灯光运用合理，无阴影，无布光不均现象。</w:t>
            </w:r>
          </w:p>
          <w:p w14:paraId="6E2D3965">
            <w:pPr>
              <w:spacing w:line="360" w:lineRule="exact"/>
              <w:rPr>
                <w:rFonts w:hint="eastAsia" w:ascii="宋体" w:hAnsi="宋体" w:cs="宋体"/>
                <w:spacing w:val="-4"/>
                <w:szCs w:val="21"/>
              </w:rPr>
            </w:pPr>
            <w:r>
              <w:rPr>
                <w:rFonts w:hint="eastAsia" w:ascii="宋体" w:hAnsi="宋体" w:cs="宋体"/>
                <w:spacing w:val="-4"/>
                <w:szCs w:val="21"/>
              </w:rPr>
              <w:t>视频图像信噪比不低于 55dB，无明显杂波。</w:t>
            </w:r>
          </w:p>
          <w:p w14:paraId="38E999A5">
            <w:pPr>
              <w:spacing w:line="360" w:lineRule="exact"/>
              <w:rPr>
                <w:rFonts w:hint="eastAsia" w:ascii="宋体" w:hAnsi="宋体" w:cs="宋体"/>
                <w:spacing w:val="-4"/>
                <w:szCs w:val="21"/>
              </w:rPr>
            </w:pPr>
            <w:r>
              <w:rPr>
                <w:rFonts w:hint="eastAsia" w:ascii="宋体" w:hAnsi="宋体" w:cs="宋体"/>
                <w:spacing w:val="-4"/>
                <w:szCs w:val="21"/>
              </w:rPr>
              <w:t>视频压缩采用 H.264/AVC (MPEG-4 Part10)编码、不包含字幕的 MP4 格式。动态码流的最高码率不高于 2500 Kbps，最低码率不得低于 1024Kbps。</w:t>
            </w:r>
          </w:p>
          <w:p w14:paraId="2EAC7D1F">
            <w:pPr>
              <w:spacing w:line="360" w:lineRule="exact"/>
              <w:rPr>
                <w:rFonts w:hint="eastAsia" w:ascii="宋体" w:hAnsi="宋体" w:cs="宋体"/>
                <w:spacing w:val="-4"/>
                <w:szCs w:val="21"/>
              </w:rPr>
            </w:pPr>
            <w:r>
              <w:rPr>
                <w:rFonts w:hint="eastAsia" w:ascii="宋体" w:hAnsi="宋体" w:cs="宋体"/>
                <w:spacing w:val="-4"/>
                <w:szCs w:val="21"/>
              </w:rPr>
              <w:t>视频拍摄前期采用高清 16:9，拍摄分辨率不低于 1920*1080，在同一课程中，各讲的视频分辨率和画幅的宽高比应统一，不得混用。</w:t>
            </w:r>
          </w:p>
          <w:p w14:paraId="08806DCA">
            <w:pPr>
              <w:spacing w:line="360" w:lineRule="exact"/>
              <w:rPr>
                <w:rFonts w:hint="eastAsia" w:ascii="宋体" w:hAnsi="宋体" w:cs="宋体"/>
                <w:spacing w:val="-4"/>
                <w:szCs w:val="21"/>
              </w:rPr>
            </w:pPr>
            <w:r>
              <w:rPr>
                <w:rFonts w:hint="eastAsia" w:ascii="宋体" w:hAnsi="宋体" w:cs="宋体"/>
                <w:spacing w:val="-4"/>
                <w:szCs w:val="21"/>
              </w:rPr>
              <w:t xml:space="preserve">视频帧率为25帧/秒。扫描方式采用逐行扫描。  </w:t>
            </w:r>
          </w:p>
          <w:p w14:paraId="08FD5C6F">
            <w:pPr>
              <w:spacing w:line="360" w:lineRule="exact"/>
              <w:rPr>
                <w:rFonts w:hint="eastAsia" w:ascii="宋体" w:hAnsi="宋体" w:cs="宋体"/>
                <w:b/>
                <w:bCs/>
                <w:spacing w:val="-4"/>
                <w:szCs w:val="21"/>
              </w:rPr>
            </w:pPr>
            <w:r>
              <w:rPr>
                <w:rFonts w:hint="eastAsia" w:ascii="宋体" w:hAnsi="宋体" w:cs="宋体"/>
                <w:b/>
                <w:bCs/>
                <w:spacing w:val="-4"/>
                <w:szCs w:val="21"/>
              </w:rPr>
              <w:t>2）片头片尾相关指标</w:t>
            </w:r>
          </w:p>
          <w:p w14:paraId="5E6A0A52">
            <w:pPr>
              <w:spacing w:line="360" w:lineRule="exact"/>
              <w:rPr>
                <w:rFonts w:hint="eastAsia" w:ascii="宋体" w:hAnsi="宋体" w:cs="宋体"/>
                <w:spacing w:val="-4"/>
                <w:szCs w:val="21"/>
              </w:rPr>
            </w:pPr>
            <w:r>
              <w:rPr>
                <w:rFonts w:hint="eastAsia" w:ascii="宋体" w:hAnsi="宋体" w:cs="宋体"/>
                <w:spacing w:val="-4"/>
                <w:szCs w:val="21"/>
              </w:rPr>
              <w:t xml:space="preserve">片头 ，可包括:学校LOGO、课程名称、主讲教师姓名等信息。片尾包括版权单位等信息。 </w:t>
            </w:r>
          </w:p>
          <w:p w14:paraId="6CCA29DB">
            <w:pPr>
              <w:numPr>
                <w:ilvl w:val="0"/>
                <w:numId w:val="10"/>
              </w:numPr>
              <w:spacing w:line="360" w:lineRule="exact"/>
              <w:rPr>
                <w:rFonts w:hint="eastAsia" w:ascii="宋体" w:hAnsi="宋体" w:cs="宋体"/>
                <w:b/>
                <w:bCs/>
                <w:spacing w:val="-4"/>
                <w:szCs w:val="21"/>
              </w:rPr>
            </w:pPr>
            <w:r>
              <w:rPr>
                <w:rFonts w:hint="eastAsia" w:ascii="宋体" w:hAnsi="宋体" w:cs="宋体"/>
                <w:b/>
                <w:spacing w:val="-4"/>
                <w:kern w:val="0"/>
                <w:szCs w:val="21"/>
              </w:rPr>
              <w:t>提供在线精品课程</w:t>
            </w:r>
            <w:r>
              <w:rPr>
                <w:rFonts w:hint="eastAsia" w:ascii="宋体" w:hAnsi="宋体" w:cs="宋体"/>
                <w:b/>
                <w:bCs/>
                <w:spacing w:val="-4"/>
                <w:szCs w:val="21"/>
              </w:rPr>
              <w:t>平台</w:t>
            </w:r>
            <w:r>
              <w:rPr>
                <w:rFonts w:hint="eastAsia" w:ascii="宋体" w:hAnsi="宋体" w:cs="宋体"/>
                <w:b/>
                <w:spacing w:val="-4"/>
                <w:kern w:val="0"/>
                <w:szCs w:val="21"/>
              </w:rPr>
              <w:t>运维具体功能参数：</w:t>
            </w:r>
          </w:p>
          <w:p w14:paraId="429F2853">
            <w:pPr>
              <w:adjustRightInd w:val="0"/>
              <w:snapToGrid w:val="0"/>
              <w:spacing w:line="360" w:lineRule="exact"/>
              <w:rPr>
                <w:rFonts w:hint="eastAsia" w:ascii="宋体" w:hAnsi="宋体" w:cs="宋体"/>
                <w:spacing w:val="-4"/>
                <w:szCs w:val="21"/>
              </w:rPr>
            </w:pPr>
            <w:r>
              <w:rPr>
                <w:rFonts w:hint="eastAsia" w:ascii="宋体" w:hAnsi="宋体" w:cs="宋体"/>
                <w:b/>
                <w:bCs/>
                <w:spacing w:val="-4"/>
                <w:szCs w:val="21"/>
              </w:rPr>
              <w:t>※</w:t>
            </w:r>
            <w:r>
              <w:rPr>
                <w:rFonts w:hint="eastAsia" w:ascii="宋体" w:hAnsi="宋体" w:cs="宋体"/>
                <w:spacing w:val="-4"/>
                <w:szCs w:val="21"/>
              </w:rPr>
              <w:t>①提供应用管理；支持应用市场、自建应用、应用引擎等多种应用添加模式。可以通过系统提供不同的引擎类型进行自建应用，包含表单类、资源类、展示类、查询类、图表类等引擎去搭建轻应用。表单和审批引擎可以支持添加单选、多选、单行输入、多行输入、日期、附件等多种字段，搭建日常所需表单，如：满意度调查表、信息统计表、工作日/周/月报表等。</w:t>
            </w:r>
          </w:p>
          <w:p w14:paraId="554962CB">
            <w:pPr>
              <w:adjustRightInd w:val="0"/>
              <w:snapToGrid w:val="0"/>
              <w:spacing w:line="360" w:lineRule="exact"/>
              <w:rPr>
                <w:rFonts w:hint="eastAsia" w:ascii="宋体" w:hAnsi="宋体" w:cs="宋体"/>
                <w:spacing w:val="-4"/>
                <w:szCs w:val="21"/>
              </w:rPr>
            </w:pPr>
            <w:r>
              <w:rPr>
                <w:rFonts w:hint="eastAsia" w:ascii="宋体" w:hAnsi="宋体" w:cs="宋体"/>
                <w:spacing w:val="-4"/>
                <w:szCs w:val="21"/>
              </w:rPr>
              <w:t>支持一键发放，并且支持通知、站内信函、消息、生成二维码等多种发放方式。支持通过自建方式对接第三方应用。提供移动端、PC端、管理端地址填写入口。</w:t>
            </w:r>
          </w:p>
          <w:p w14:paraId="62C146F3">
            <w:pPr>
              <w:spacing w:line="360" w:lineRule="exact"/>
              <w:rPr>
                <w:rFonts w:hint="eastAsia" w:ascii="宋体" w:hAnsi="宋体" w:cs="宋体"/>
                <w:szCs w:val="21"/>
              </w:rPr>
            </w:pPr>
            <w:r>
              <w:rPr>
                <w:rFonts w:hint="eastAsia" w:ascii="宋体" w:hAnsi="宋体" w:cs="宋体"/>
                <w:spacing w:val="-4"/>
                <w:szCs w:val="21"/>
              </w:rPr>
              <w:t>②</w:t>
            </w:r>
            <w:r>
              <w:rPr>
                <w:rFonts w:hint="eastAsia" w:ascii="宋体" w:hAnsi="宋体" w:cs="宋体"/>
                <w:szCs w:val="21"/>
              </w:rPr>
              <w:t>支持生成试卷分析报告，报告中需至少包含试卷难度、区分度统计，成绩正态分布，成绩标准差、方差、试卷信度等分析数据项。</w:t>
            </w:r>
          </w:p>
          <w:p w14:paraId="164DAB5D">
            <w:pPr>
              <w:spacing w:line="360" w:lineRule="exact"/>
              <w:rPr>
                <w:rFonts w:ascii="宋体" w:hAnsi="宋体" w:cs="宋体"/>
                <w:szCs w:val="21"/>
              </w:rPr>
            </w:pPr>
            <w:r>
              <w:rPr>
                <w:rFonts w:hint="eastAsia" w:ascii="宋体" w:hAnsi="宋体" w:cs="宋体"/>
                <w:b/>
                <w:bCs/>
                <w:szCs w:val="21"/>
              </w:rPr>
              <w:t>※</w:t>
            </w:r>
            <w:r>
              <w:rPr>
                <w:rFonts w:hint="eastAsia" w:ascii="宋体" w:hAnsi="宋体" w:cs="宋体"/>
                <w:spacing w:val="-4"/>
                <w:szCs w:val="21"/>
              </w:rPr>
              <w:t>③</w:t>
            </w:r>
            <w:r>
              <w:rPr>
                <w:rFonts w:hint="eastAsia" w:ascii="宋体" w:hAnsi="宋体" w:cs="宋体"/>
                <w:szCs w:val="21"/>
              </w:rPr>
              <w:t>发布考试支持自动随机组卷，组多套试卷时，可设置试卷试题重复率为0、不高于50%、不高于80%等，系统可自动检测组卷重复率是否达标，并给出提示。</w:t>
            </w:r>
          </w:p>
          <w:p w14:paraId="6E9CA50B">
            <w:pPr>
              <w:spacing w:line="360" w:lineRule="exact"/>
              <w:rPr>
                <w:rFonts w:hint="eastAsia" w:ascii="宋体" w:hAnsi="宋体" w:cs="宋体"/>
                <w:szCs w:val="21"/>
              </w:rPr>
            </w:pPr>
            <w:r>
              <w:rPr>
                <w:rFonts w:hint="eastAsia" w:ascii="宋体" w:hAnsi="宋体" w:cs="宋体"/>
                <w:szCs w:val="21"/>
              </w:rPr>
              <w:t xml:space="preserve">支持设置试卷导出模板，可设置试卷装订线、试卷页头页尾、考试承诺书、试卷页码、打印效果（A3、A4、B4版式）等，导出试卷时可一并导出答题卡，答案解析等。 </w:t>
            </w:r>
          </w:p>
          <w:p w14:paraId="76749A89">
            <w:pPr>
              <w:spacing w:line="360" w:lineRule="exact"/>
              <w:rPr>
                <w:rFonts w:hint="eastAsia" w:ascii="宋体" w:hAnsi="宋体" w:cs="宋体"/>
                <w:szCs w:val="21"/>
              </w:rPr>
            </w:pPr>
            <w:r>
              <w:rPr>
                <w:rFonts w:hint="eastAsia" w:ascii="宋体" w:hAnsi="宋体" w:cs="宋体"/>
                <w:spacing w:val="-4"/>
                <w:szCs w:val="21"/>
              </w:rPr>
              <w:t>④</w:t>
            </w:r>
            <w:r>
              <w:rPr>
                <w:rFonts w:hint="eastAsia" w:ascii="宋体" w:hAnsi="宋体" w:cs="宋体"/>
                <w:szCs w:val="21"/>
              </w:rPr>
              <w:t>支持不借助任何第三方投屏软件，通过移动端投屏功能把移动端图片、文档、课程相关图片、视频资源直接在投在电脑屏幕上展示。</w:t>
            </w:r>
          </w:p>
          <w:p w14:paraId="407E0C6B">
            <w:pPr>
              <w:spacing w:line="360" w:lineRule="exact"/>
              <w:rPr>
                <w:rFonts w:hint="eastAsia" w:ascii="宋体" w:hAnsi="宋体" w:cs="宋体"/>
                <w:szCs w:val="21"/>
              </w:rPr>
            </w:pPr>
            <w:r>
              <w:rPr>
                <w:rFonts w:hint="eastAsia" w:ascii="宋体" w:hAnsi="宋体" w:cs="宋体"/>
                <w:spacing w:val="-4"/>
                <w:szCs w:val="21"/>
              </w:rPr>
              <w:t>⑤</w:t>
            </w:r>
            <w:r>
              <w:rPr>
                <w:rFonts w:hint="eastAsia" w:ascii="宋体" w:hAnsi="宋体" w:cs="宋体"/>
                <w:szCs w:val="21"/>
              </w:rPr>
              <w:t>移动端和PC端均内置示范教学包，教师可使用教学示范包在移动端建课教学，示范教学包包含章节视频、课件、资料、试题库，可以根据学校属性选择、修改。</w:t>
            </w:r>
          </w:p>
          <w:p w14:paraId="06351D66">
            <w:pPr>
              <w:spacing w:line="360" w:lineRule="exact"/>
              <w:rPr>
                <w:rFonts w:ascii="宋体" w:hAnsi="宋体" w:cs="宋体"/>
                <w:szCs w:val="21"/>
              </w:rPr>
            </w:pPr>
            <w:r>
              <w:rPr>
                <w:rFonts w:hint="eastAsia" w:ascii="宋体" w:hAnsi="宋体" w:cs="宋体"/>
                <w:spacing w:val="-4"/>
                <w:szCs w:val="21"/>
              </w:rPr>
              <w:t>⑥</w:t>
            </w:r>
            <w:r>
              <w:rPr>
                <w:rFonts w:hint="eastAsia" w:ascii="宋体" w:hAnsi="宋体" w:cs="宋体"/>
                <w:szCs w:val="21"/>
              </w:rPr>
              <w:t>支持在课程章节中插入直播教学，可对直播方式进行设置，包括pc客户端直播、app直播或推流直播等，所有已添加直播由个人直播管理后台统一管理。</w:t>
            </w:r>
          </w:p>
          <w:p w14:paraId="049C9A26">
            <w:pPr>
              <w:spacing w:line="360" w:lineRule="exact"/>
              <w:rPr>
                <w:rFonts w:hint="eastAsia" w:ascii="宋体" w:hAnsi="宋体" w:cs="宋体"/>
                <w:szCs w:val="21"/>
              </w:rPr>
            </w:pPr>
            <w:r>
              <w:rPr>
                <w:rFonts w:hint="eastAsia" w:ascii="宋体" w:hAnsi="宋体" w:cs="宋体"/>
                <w:b/>
                <w:bCs/>
                <w:szCs w:val="21"/>
              </w:rPr>
              <w:t>※</w:t>
            </w:r>
            <w:r>
              <w:rPr>
                <w:rFonts w:hint="eastAsia" w:ascii="宋体" w:hAnsi="宋体" w:cs="宋体"/>
                <w:spacing w:val="-4"/>
                <w:szCs w:val="21"/>
              </w:rPr>
              <w:t>⑦</w:t>
            </w:r>
            <w:r>
              <w:rPr>
                <w:rFonts w:hint="eastAsia" w:ascii="宋体" w:hAnsi="宋体" w:cs="宋体"/>
                <w:szCs w:val="21"/>
              </w:rPr>
              <w:t>支持在线创建知识点，知识点支持手动创建与批量导入；支持一键引用其它课程知识点。（系统支持编辑知识点属性，设置教学目标；设置认知维度，如记忆维度、应用维度、创造维度等，支持设置前后关联知识点。）</w:t>
            </w:r>
          </w:p>
          <w:p w14:paraId="4309ABEC">
            <w:pPr>
              <w:spacing w:line="360" w:lineRule="exact"/>
              <w:rPr>
                <w:rFonts w:hint="eastAsia" w:ascii="宋体" w:hAnsi="宋体" w:cs="宋体"/>
                <w:spacing w:val="-4"/>
                <w:szCs w:val="21"/>
              </w:rPr>
            </w:pPr>
            <w:r>
              <w:rPr>
                <w:rFonts w:hint="eastAsia" w:ascii="宋体" w:hAnsi="宋体" w:cs="宋体"/>
                <w:spacing w:val="-4"/>
                <w:szCs w:val="21"/>
              </w:rPr>
              <w:t>⑧</w:t>
            </w:r>
            <w:r>
              <w:rPr>
                <w:rFonts w:hint="eastAsia" w:ascii="宋体" w:hAnsi="宋体" w:cs="宋体"/>
                <w:szCs w:val="21"/>
              </w:rPr>
              <w:t>支持教师导出学生综合成绩，同时支持成绩分项导出，成绩分项至少支持讨论详情、作业详情、考试详情、音视频观看详情、章节测验详情等，并在线发放电子证书。</w:t>
            </w:r>
          </w:p>
          <w:p w14:paraId="51EB8A1F">
            <w:pPr>
              <w:adjustRightInd w:val="0"/>
              <w:snapToGrid w:val="0"/>
              <w:spacing w:line="360" w:lineRule="exact"/>
              <w:rPr>
                <w:rFonts w:hint="eastAsia" w:ascii="宋体" w:hAnsi="宋体" w:cs="宋体"/>
                <w:spacing w:val="-4"/>
                <w:szCs w:val="21"/>
              </w:rPr>
            </w:pPr>
            <w:r>
              <w:rPr>
                <w:rFonts w:hint="eastAsia" w:ascii="宋体" w:hAnsi="宋体" w:cs="宋体"/>
                <w:spacing w:val="-4"/>
                <w:szCs w:val="21"/>
              </w:rPr>
              <w:t>●⑨授课内容：以授课视频为主，还包括PPT+授课录音，PPT+录音等形式。支持通用流媒体视频格式，支持高清分辨率，支持外挂SRT字幕，视频支持ASF、AVI、FLV、mov、mp4等主流高清格式。</w:t>
            </w:r>
          </w:p>
          <w:p w14:paraId="7486F850">
            <w:pPr>
              <w:adjustRightInd w:val="0"/>
              <w:snapToGrid w:val="0"/>
              <w:spacing w:line="360" w:lineRule="exact"/>
              <w:rPr>
                <w:rFonts w:hint="eastAsia" w:ascii="宋体" w:hAnsi="宋体" w:cs="宋体"/>
                <w:spacing w:val="-4"/>
                <w:szCs w:val="21"/>
              </w:rPr>
            </w:pPr>
            <w:r>
              <w:rPr>
                <w:rFonts w:hint="eastAsia" w:ascii="宋体" w:hAnsi="宋体" w:cs="宋体"/>
                <w:spacing w:val="-4"/>
                <w:szCs w:val="21"/>
              </w:rPr>
              <w:t>●⑩教材教参：教师可以从备课资源库中查找并添加课程相关的教学参考书，推荐给学生，图书可以直接进行在线阅读。</w:t>
            </w:r>
          </w:p>
          <w:p w14:paraId="13E006C1">
            <w:pPr>
              <w:adjustRightInd w:val="0"/>
              <w:snapToGrid w:val="0"/>
              <w:spacing w:line="360" w:lineRule="exact"/>
              <w:rPr>
                <w:rFonts w:hint="eastAsia" w:ascii="宋体" w:hAnsi="宋体" w:cs="宋体"/>
                <w:bCs/>
                <w:szCs w:val="21"/>
              </w:rPr>
            </w:pPr>
            <w:r>
              <w:rPr>
                <w:rFonts w:hint="eastAsia" w:ascii="宋体" w:hAnsi="宋体" w:cs="宋体"/>
                <w:spacing w:val="-4"/>
                <w:szCs w:val="21"/>
              </w:rPr>
              <w:t>●</w:t>
            </w:r>
            <w:r>
              <w:rPr>
                <w:rFonts w:ascii="Cambria Math" w:hAnsi="Cambria Math" w:cs="Cambria Math"/>
                <w:spacing w:val="-4"/>
                <w:szCs w:val="21"/>
              </w:rPr>
              <w:t>⑪</w:t>
            </w:r>
            <w:r>
              <w:rPr>
                <w:rFonts w:hint="eastAsia" w:ascii="宋体" w:hAnsi="宋体" w:cs="宋体"/>
                <w:spacing w:val="-4"/>
                <w:szCs w:val="21"/>
              </w:rPr>
              <w:t>推荐视频：教师可以从备课资源库中查找并添加课程相关的学术视频，推荐给学生直接进行在线观看。</w:t>
            </w:r>
          </w:p>
          <w:p w14:paraId="403E966C">
            <w:pPr>
              <w:adjustRightInd w:val="0"/>
              <w:snapToGrid w:val="0"/>
              <w:spacing w:line="360" w:lineRule="exact"/>
              <w:rPr>
                <w:rFonts w:hint="eastAsia" w:ascii="宋体" w:hAnsi="宋体" w:cs="宋体"/>
                <w:spacing w:val="-4"/>
                <w:szCs w:val="21"/>
              </w:rPr>
            </w:pPr>
            <w:r>
              <w:rPr>
                <w:rFonts w:ascii="Cambria Math" w:hAnsi="Cambria Math" w:cs="Cambria Math"/>
                <w:spacing w:val="-4"/>
                <w:szCs w:val="21"/>
              </w:rPr>
              <w:t>⑫</w:t>
            </w:r>
            <w:r>
              <w:rPr>
                <w:rFonts w:hint="eastAsia" w:ascii="宋体" w:hAnsi="宋体" w:cs="宋体"/>
                <w:spacing w:val="-4"/>
                <w:szCs w:val="21"/>
              </w:rPr>
              <w:t>支持课程教学流程管理，可在课程学习过程中任意位置添加随堂测验，可在单元学习完成后布置作业，可以在章节学习完成后安排考试。</w:t>
            </w:r>
          </w:p>
          <w:p w14:paraId="6BAF2D18">
            <w:pPr>
              <w:adjustRightInd w:val="0"/>
              <w:snapToGrid w:val="0"/>
              <w:spacing w:line="360" w:lineRule="exact"/>
              <w:rPr>
                <w:rFonts w:hint="eastAsia" w:ascii="宋体" w:hAnsi="宋体" w:cs="宋体"/>
                <w:bCs/>
                <w:szCs w:val="21"/>
              </w:rPr>
            </w:pPr>
            <w:r>
              <w:rPr>
                <w:rFonts w:hint="eastAsia" w:ascii="宋体" w:hAnsi="宋体" w:cs="宋体"/>
                <w:spacing w:val="-4"/>
                <w:szCs w:val="21"/>
              </w:rPr>
              <w:t>●</w:t>
            </w:r>
            <w:r>
              <w:rPr>
                <w:rFonts w:ascii="Cambria Math" w:hAnsi="Cambria Math" w:cs="Cambria Math"/>
                <w:spacing w:val="-4"/>
                <w:szCs w:val="21"/>
              </w:rPr>
              <w:t>⑬</w:t>
            </w:r>
            <w:r>
              <w:rPr>
                <w:rFonts w:hint="eastAsia" w:ascii="宋体" w:hAnsi="宋体" w:cs="宋体"/>
                <w:spacing w:val="-4"/>
                <w:szCs w:val="21"/>
              </w:rPr>
              <w:t>支持任务点设计，教师可以将课程章节内视频、图书、作业等内容设置为任务点，灵活控制学生学习的情况。学生端可以看到整个课程和每个章节需要完成的任务点情况，每完成一个任务，数量会自动减一。</w:t>
            </w:r>
          </w:p>
          <w:p w14:paraId="5F282CD0">
            <w:pPr>
              <w:adjustRightInd w:val="0"/>
              <w:snapToGrid w:val="0"/>
              <w:spacing w:line="360" w:lineRule="exact"/>
              <w:rPr>
                <w:rFonts w:hint="eastAsia" w:ascii="宋体" w:hAnsi="宋体" w:cs="宋体"/>
                <w:bCs/>
                <w:szCs w:val="21"/>
              </w:rPr>
            </w:pPr>
            <w:r>
              <w:rPr>
                <w:rFonts w:ascii="Cambria Math" w:hAnsi="Cambria Math" w:cs="Cambria Math"/>
                <w:spacing w:val="-4"/>
                <w:szCs w:val="21"/>
              </w:rPr>
              <w:t>⑭</w:t>
            </w:r>
            <w:r>
              <w:rPr>
                <w:rFonts w:hint="eastAsia" w:ascii="宋体" w:hAnsi="宋体" w:cs="宋体"/>
                <w:spacing w:val="-4"/>
                <w:szCs w:val="21"/>
              </w:rPr>
              <w:t>支持多种文档格式的上传，包括DOC、PPT、PDF、TXT等，上传后自动转码，无需下载可以直接在线阅读。</w:t>
            </w:r>
          </w:p>
          <w:p w14:paraId="7ACFFCB3">
            <w:pPr>
              <w:adjustRightInd w:val="0"/>
              <w:snapToGrid w:val="0"/>
              <w:spacing w:line="360" w:lineRule="exact"/>
              <w:rPr>
                <w:rFonts w:hint="eastAsia" w:ascii="宋体" w:hAnsi="宋体" w:cs="宋体"/>
                <w:spacing w:val="-4"/>
                <w:szCs w:val="21"/>
              </w:rPr>
            </w:pPr>
            <w:r>
              <w:rPr>
                <w:rFonts w:hint="eastAsia" w:ascii="宋体" w:hAnsi="宋体" w:cs="宋体"/>
                <w:spacing w:val="-4"/>
                <w:szCs w:val="21"/>
              </w:rPr>
              <w:t>●</w:t>
            </w:r>
            <w:r>
              <w:rPr>
                <w:rFonts w:ascii="Cambria Math" w:hAnsi="Cambria Math" w:cs="Cambria Math"/>
                <w:spacing w:val="-4"/>
                <w:szCs w:val="21"/>
              </w:rPr>
              <w:t>⑮</w:t>
            </w:r>
            <w:r>
              <w:rPr>
                <w:rFonts w:hint="eastAsia" w:ascii="宋体" w:hAnsi="宋体" w:cs="宋体"/>
                <w:spacing w:val="-4"/>
                <w:szCs w:val="21"/>
              </w:rPr>
              <w:t>支持在线虚拟剪辑视频：上传视频后，可以在任意时间点在线标注，无需物理剪切视频，即可实现任意视频段落在任意章节播放。</w:t>
            </w:r>
          </w:p>
          <w:p w14:paraId="20A6D3D4">
            <w:pPr>
              <w:adjustRightInd w:val="0"/>
              <w:snapToGrid w:val="0"/>
              <w:spacing w:line="360" w:lineRule="exact"/>
              <w:rPr>
                <w:rFonts w:hint="eastAsia" w:ascii="宋体" w:hAnsi="宋体" w:cs="宋体"/>
                <w:spacing w:val="-4"/>
                <w:szCs w:val="21"/>
              </w:rPr>
            </w:pPr>
            <w:r>
              <w:rPr>
                <w:rFonts w:ascii="Cambria Math" w:hAnsi="Cambria Math" w:cs="Cambria Math"/>
                <w:spacing w:val="-4"/>
                <w:szCs w:val="21"/>
              </w:rPr>
              <w:t>⑯</w:t>
            </w:r>
            <w:r>
              <w:rPr>
                <w:rFonts w:hint="eastAsia" w:ascii="宋体" w:hAnsi="宋体" w:cs="宋体"/>
                <w:spacing w:val="-4"/>
                <w:szCs w:val="21"/>
              </w:rPr>
              <w:t>知识点拓展，电子图书、期刊、学术视频等资源建设手段，作为资源建设不可或缺的一部分。</w:t>
            </w:r>
          </w:p>
          <w:p w14:paraId="0C22F09C">
            <w:pPr>
              <w:adjustRightInd w:val="0"/>
              <w:snapToGrid w:val="0"/>
              <w:spacing w:line="360" w:lineRule="exact"/>
              <w:rPr>
                <w:rFonts w:hint="eastAsia" w:ascii="宋体" w:hAnsi="宋体" w:cs="宋体"/>
                <w:bCs/>
                <w:szCs w:val="21"/>
              </w:rPr>
            </w:pPr>
            <w:r>
              <w:rPr>
                <w:rFonts w:hint="eastAsia" w:ascii="宋体" w:hAnsi="宋体" w:cs="宋体"/>
                <w:spacing w:val="-4"/>
                <w:szCs w:val="21"/>
              </w:rPr>
              <w:t>●</w:t>
            </w:r>
            <w:r>
              <w:rPr>
                <w:rFonts w:ascii="Cambria Math" w:hAnsi="Cambria Math" w:cs="Cambria Math"/>
                <w:spacing w:val="-4"/>
                <w:szCs w:val="21"/>
              </w:rPr>
              <w:t>⑰</w:t>
            </w:r>
            <w:r>
              <w:rPr>
                <w:rFonts w:hint="eastAsia" w:ascii="宋体" w:hAnsi="宋体" w:cs="宋体"/>
                <w:spacing w:val="-4"/>
                <w:szCs w:val="21"/>
              </w:rPr>
              <w:t>支持知识点拓展阅读功能，可以根据一个关键词自动生成相关知识点的知识树，插入到课程单元中，并自动推送知识点相关的图书、期刊、论文等资料。</w:t>
            </w:r>
          </w:p>
          <w:p w14:paraId="05610B3E">
            <w:pPr>
              <w:adjustRightInd w:val="0"/>
              <w:snapToGrid w:val="0"/>
              <w:spacing w:line="360" w:lineRule="exact"/>
              <w:rPr>
                <w:rFonts w:hint="eastAsia" w:ascii="宋体" w:hAnsi="宋体" w:cs="宋体"/>
                <w:bCs/>
                <w:szCs w:val="21"/>
              </w:rPr>
            </w:pPr>
            <w:r>
              <w:rPr>
                <w:rFonts w:hint="eastAsia" w:ascii="宋体" w:hAnsi="宋体" w:cs="宋体"/>
                <w:spacing w:val="-4"/>
                <w:szCs w:val="21"/>
              </w:rPr>
              <w:t>●</w:t>
            </w:r>
            <w:r>
              <w:rPr>
                <w:rFonts w:ascii="Cambria Math" w:hAnsi="Cambria Math" w:cs="Cambria Math"/>
                <w:spacing w:val="-4"/>
                <w:szCs w:val="21"/>
              </w:rPr>
              <w:t>⑱</w:t>
            </w:r>
            <w:r>
              <w:rPr>
                <w:rFonts w:hint="eastAsia" w:ascii="宋体" w:hAnsi="宋体" w:cs="宋体"/>
                <w:spacing w:val="-4"/>
                <w:szCs w:val="21"/>
              </w:rPr>
              <w:t>支持从云盘中调取PPT直接上课投屏。</w:t>
            </w:r>
          </w:p>
          <w:p w14:paraId="3A3F3203">
            <w:pPr>
              <w:adjustRightInd w:val="0"/>
              <w:snapToGrid w:val="0"/>
              <w:spacing w:line="360" w:lineRule="exact"/>
              <w:rPr>
                <w:rFonts w:hint="eastAsia" w:ascii="宋体" w:hAnsi="宋体" w:cs="宋体"/>
                <w:spacing w:val="-4"/>
                <w:szCs w:val="21"/>
              </w:rPr>
            </w:pPr>
            <w:r>
              <w:rPr>
                <w:rFonts w:hint="eastAsia" w:ascii="宋体" w:hAnsi="宋体" w:cs="宋体"/>
                <w:spacing w:val="-4"/>
                <w:szCs w:val="21"/>
              </w:rPr>
              <w:t>●</w:t>
            </w:r>
            <w:r>
              <w:rPr>
                <w:rFonts w:ascii="Cambria Math" w:hAnsi="Cambria Math" w:cs="Cambria Math"/>
                <w:spacing w:val="-4"/>
                <w:szCs w:val="21"/>
              </w:rPr>
              <w:t>⑲</w:t>
            </w:r>
            <w:r>
              <w:rPr>
                <w:rFonts w:hint="eastAsia" w:ascii="宋体" w:hAnsi="宋体" w:cs="宋体"/>
                <w:spacing w:val="-4"/>
                <w:szCs w:val="21"/>
              </w:rPr>
              <w:t>通知：可以在移动客户端选择给指定的人发送通知，并统计已读和未读名单。并与pc端无缝对接。</w:t>
            </w:r>
          </w:p>
          <w:p w14:paraId="0DEB0A97">
            <w:pPr>
              <w:spacing w:line="360" w:lineRule="exact"/>
              <w:rPr>
                <w:rFonts w:hint="eastAsia" w:ascii="宋体" w:hAnsi="宋体" w:cs="宋体"/>
                <w:kern w:val="0"/>
                <w:szCs w:val="21"/>
              </w:rPr>
            </w:pPr>
            <w:r>
              <w:rPr>
                <w:rFonts w:hint="eastAsia" w:ascii="宋体" w:hAnsi="宋体" w:cs="宋体"/>
                <w:bCs/>
                <w:kern w:val="0"/>
                <w:szCs w:val="21"/>
              </w:rPr>
              <w:t>▲</w:t>
            </w:r>
            <w:r>
              <w:rPr>
                <w:rFonts w:ascii="Cambria Math" w:hAnsi="Cambria Math" w:cs="Cambria Math"/>
                <w:bCs/>
                <w:kern w:val="0"/>
                <w:szCs w:val="21"/>
              </w:rPr>
              <w:t>⑳</w:t>
            </w:r>
            <w:r>
              <w:rPr>
                <w:rFonts w:hint="eastAsia" w:ascii="宋体" w:hAnsi="宋体" w:cs="宋体"/>
                <w:kern w:val="0"/>
                <w:szCs w:val="21"/>
              </w:rPr>
              <w:t>为课程提供全国性共享开放平台，为课程上线提供技术支持。</w:t>
            </w:r>
          </w:p>
          <w:p w14:paraId="3FE9945E">
            <w:pPr>
              <w:spacing w:line="360" w:lineRule="exact"/>
              <w:rPr>
                <w:rFonts w:hint="eastAsia" w:ascii="宋体" w:hAnsi="宋体" w:cs="宋体"/>
                <w:b/>
                <w:bCs/>
                <w:kern w:val="0"/>
                <w:szCs w:val="21"/>
              </w:rPr>
            </w:pPr>
            <w:r>
              <w:rPr>
                <w:rFonts w:hint="eastAsia" w:ascii="宋体" w:hAnsi="宋体" w:cs="宋体"/>
                <w:b/>
                <w:bCs/>
                <w:kern w:val="0"/>
                <w:szCs w:val="21"/>
              </w:rPr>
              <w:t>三、二维动画制作要求：</w:t>
            </w:r>
          </w:p>
          <w:p w14:paraId="6248D016">
            <w:pPr>
              <w:spacing w:line="360" w:lineRule="exact"/>
              <w:rPr>
                <w:rFonts w:hint="eastAsia" w:ascii="宋体" w:hAnsi="宋体" w:cs="宋体"/>
                <w:b/>
                <w:bCs/>
                <w:spacing w:val="-4"/>
                <w:szCs w:val="21"/>
              </w:rPr>
            </w:pPr>
            <w:r>
              <w:rPr>
                <w:rFonts w:hint="eastAsia" w:ascii="宋体" w:hAnsi="宋体" w:cs="宋体"/>
                <w:b/>
                <w:bCs/>
                <w:spacing w:val="-4"/>
                <w:szCs w:val="21"/>
              </w:rPr>
              <w:t>二维动画制作</w:t>
            </w:r>
          </w:p>
          <w:p w14:paraId="39CE460E">
            <w:pPr>
              <w:snapToGrid w:val="0"/>
              <w:spacing w:line="360" w:lineRule="exact"/>
              <w:jc w:val="left"/>
              <w:rPr>
                <w:rFonts w:hint="eastAsia" w:ascii="宋体" w:hAnsi="宋体" w:cs="宋体"/>
                <w:b/>
                <w:bCs/>
                <w:spacing w:val="-4"/>
                <w:szCs w:val="21"/>
              </w:rPr>
            </w:pPr>
            <w:r>
              <w:rPr>
                <w:rFonts w:hint="eastAsia" w:ascii="宋体" w:hAnsi="宋体" w:cs="宋体"/>
                <w:b/>
                <w:bCs/>
                <w:spacing w:val="-4"/>
                <w:szCs w:val="21"/>
              </w:rPr>
              <w:t>1.动画内容</w:t>
            </w:r>
          </w:p>
          <w:p w14:paraId="1BD05CEC">
            <w:pPr>
              <w:snapToGrid w:val="0"/>
              <w:spacing w:line="360" w:lineRule="exact"/>
              <w:jc w:val="left"/>
              <w:rPr>
                <w:rFonts w:ascii="宋体" w:hAnsi="宋体" w:cs="宋体"/>
                <w:b/>
                <w:spacing w:val="-4"/>
                <w:szCs w:val="21"/>
              </w:rPr>
            </w:pPr>
            <w:r>
              <w:rPr>
                <w:rFonts w:hint="eastAsia" w:ascii="宋体" w:hAnsi="宋体" w:cs="宋体"/>
                <w:b/>
                <w:szCs w:val="21"/>
              </w:rPr>
              <w:t>▲</w:t>
            </w:r>
            <w:r>
              <w:rPr>
                <w:rFonts w:hint="eastAsia" w:ascii="宋体" w:hAnsi="宋体" w:cs="宋体"/>
                <w:b/>
                <w:spacing w:val="-4"/>
                <w:szCs w:val="21"/>
              </w:rPr>
              <w:t>根据课程内容及采购方需求设计FLASH动画、原理型动画、MG动画等二维动画，每个动画时长不低于20秒。总时长不少于2分钟。</w:t>
            </w:r>
          </w:p>
          <w:p w14:paraId="1A7BAF42">
            <w:pPr>
              <w:shd w:val="clear" w:color="auto" w:fill="FFFFFF"/>
              <w:spacing w:line="360" w:lineRule="exact"/>
              <w:rPr>
                <w:rFonts w:hint="eastAsia" w:ascii="宋体" w:hAnsi="宋体" w:cs="宋体"/>
                <w:b/>
                <w:kern w:val="0"/>
                <w:szCs w:val="21"/>
              </w:rPr>
            </w:pPr>
            <w:r>
              <w:rPr>
                <w:rFonts w:hint="eastAsia" w:ascii="宋体" w:hAnsi="宋体" w:cs="宋体"/>
                <w:b/>
                <w:kern w:val="0"/>
                <w:szCs w:val="21"/>
              </w:rPr>
              <w:t>2.动画制作要求</w:t>
            </w:r>
          </w:p>
          <w:p w14:paraId="14FA2D03">
            <w:pPr>
              <w:shd w:val="clear" w:color="auto" w:fill="FFFFFF"/>
              <w:spacing w:line="360" w:lineRule="exact"/>
              <w:rPr>
                <w:rFonts w:hint="eastAsia" w:ascii="宋体" w:hAnsi="宋体" w:cs="宋体"/>
                <w:spacing w:val="-4"/>
                <w:szCs w:val="21"/>
              </w:rPr>
            </w:pPr>
            <w:r>
              <w:rPr>
                <w:rFonts w:hint="eastAsia" w:ascii="宋体" w:hAnsi="宋体" w:cs="宋体"/>
                <w:spacing w:val="-4"/>
                <w:szCs w:val="21"/>
              </w:rPr>
              <w:t>（1）具有教学性。</w:t>
            </w:r>
          </w:p>
          <w:p w14:paraId="2A29F2B9">
            <w:pPr>
              <w:shd w:val="clear" w:color="auto" w:fill="FFFFFF"/>
              <w:spacing w:line="360" w:lineRule="exact"/>
              <w:rPr>
                <w:rFonts w:hint="eastAsia" w:ascii="宋体" w:hAnsi="宋体" w:cs="宋体"/>
                <w:spacing w:val="-4"/>
                <w:szCs w:val="21"/>
              </w:rPr>
            </w:pPr>
            <w:r>
              <w:rPr>
                <w:rFonts w:hint="eastAsia" w:ascii="宋体" w:hAnsi="宋体" w:cs="宋体"/>
                <w:spacing w:val="-4"/>
                <w:szCs w:val="21"/>
              </w:rPr>
              <w:t>（2）通过动漫形式直观地展示课程知识。</w:t>
            </w:r>
          </w:p>
          <w:p w14:paraId="22C3DE3D">
            <w:pPr>
              <w:shd w:val="clear" w:color="auto" w:fill="FFFFFF"/>
              <w:spacing w:line="360" w:lineRule="exact"/>
              <w:rPr>
                <w:rFonts w:hint="eastAsia" w:ascii="宋体" w:hAnsi="宋体" w:cs="宋体"/>
                <w:spacing w:val="-4"/>
                <w:szCs w:val="21"/>
              </w:rPr>
            </w:pPr>
            <w:r>
              <w:rPr>
                <w:rFonts w:hint="eastAsia" w:ascii="宋体" w:hAnsi="宋体" w:cs="宋体"/>
                <w:spacing w:val="-4"/>
                <w:szCs w:val="21"/>
              </w:rPr>
              <w:t>（3）动漫较为通俗易懂，让学生更容易去理解和加深对课程知识的印象。</w:t>
            </w:r>
          </w:p>
          <w:p w14:paraId="32C2BBBB">
            <w:pPr>
              <w:shd w:val="clear" w:color="auto" w:fill="FFFFFF"/>
              <w:spacing w:line="360" w:lineRule="exact"/>
              <w:rPr>
                <w:rFonts w:hint="eastAsia" w:ascii="宋体" w:hAnsi="宋体" w:cs="宋体"/>
                <w:spacing w:val="-4"/>
                <w:szCs w:val="21"/>
              </w:rPr>
            </w:pPr>
            <w:r>
              <w:rPr>
                <w:rFonts w:hint="eastAsia" w:ascii="宋体" w:hAnsi="宋体" w:cs="宋体"/>
                <w:spacing w:val="-4"/>
                <w:szCs w:val="21"/>
              </w:rPr>
              <w:t>（4）动漫形式可以将原本复杂的课程知识经过艺术烘托更为简单化，更容易学生对知识的理解。</w:t>
            </w:r>
          </w:p>
          <w:p w14:paraId="4AF1974E">
            <w:pPr>
              <w:shd w:val="clear" w:color="auto" w:fill="FFFFFF"/>
              <w:spacing w:line="360" w:lineRule="exact"/>
              <w:rPr>
                <w:rFonts w:hint="eastAsia" w:ascii="宋体" w:hAnsi="宋体" w:cs="宋体"/>
                <w:spacing w:val="-4"/>
                <w:szCs w:val="21"/>
              </w:rPr>
            </w:pPr>
            <w:r>
              <w:rPr>
                <w:rFonts w:hint="eastAsia" w:ascii="宋体" w:hAnsi="宋体" w:cs="宋体"/>
                <w:b/>
                <w:szCs w:val="21"/>
              </w:rPr>
              <w:t>▲</w:t>
            </w:r>
            <w:r>
              <w:rPr>
                <w:rFonts w:hint="eastAsia" w:ascii="宋体" w:hAnsi="宋体" w:cs="宋体"/>
                <w:spacing w:val="-4"/>
                <w:szCs w:val="21"/>
              </w:rPr>
              <w:t>（5）必须是原创作品。</w:t>
            </w:r>
          </w:p>
          <w:p w14:paraId="5F4E4C1B">
            <w:pPr>
              <w:shd w:val="clear" w:color="auto" w:fill="FFFFFF"/>
              <w:spacing w:line="360" w:lineRule="exact"/>
              <w:rPr>
                <w:rFonts w:hint="eastAsia" w:ascii="宋体" w:hAnsi="宋体" w:cs="宋体"/>
                <w:spacing w:val="-4"/>
                <w:szCs w:val="21"/>
              </w:rPr>
            </w:pPr>
            <w:r>
              <w:rPr>
                <w:rFonts w:hint="eastAsia" w:ascii="宋体" w:hAnsi="宋体" w:cs="宋体"/>
                <w:spacing w:val="-4"/>
                <w:szCs w:val="21"/>
              </w:rPr>
              <w:t>（6）结合课程知识特点，制作二维动画。</w:t>
            </w:r>
          </w:p>
          <w:p w14:paraId="48B289E6">
            <w:pPr>
              <w:shd w:val="clear" w:color="auto" w:fill="FFFFFF"/>
              <w:spacing w:line="360" w:lineRule="exact"/>
              <w:rPr>
                <w:rFonts w:hint="eastAsia" w:ascii="宋体" w:hAnsi="宋体" w:cs="宋体"/>
                <w:spacing w:val="-4"/>
                <w:szCs w:val="21"/>
              </w:rPr>
            </w:pPr>
            <w:r>
              <w:rPr>
                <w:rFonts w:hint="eastAsia" w:ascii="宋体" w:hAnsi="宋体" w:cs="宋体"/>
                <w:spacing w:val="-4"/>
                <w:szCs w:val="21"/>
              </w:rPr>
              <w:t>（7）脚本通过精心设计，达到重点突出、思路清晰，内容风趣、幽默。</w:t>
            </w:r>
          </w:p>
          <w:p w14:paraId="4287D953">
            <w:pPr>
              <w:shd w:val="clear" w:color="auto" w:fill="FFFFFF"/>
              <w:spacing w:line="360" w:lineRule="exact"/>
              <w:rPr>
                <w:rFonts w:hint="eastAsia" w:ascii="宋体" w:hAnsi="宋体" w:cs="宋体"/>
                <w:spacing w:val="-4"/>
                <w:szCs w:val="21"/>
              </w:rPr>
            </w:pPr>
            <w:r>
              <w:rPr>
                <w:rFonts w:hint="eastAsia" w:ascii="宋体" w:hAnsi="宋体" w:cs="宋体"/>
                <w:spacing w:val="-4"/>
                <w:szCs w:val="21"/>
              </w:rPr>
              <w:t>（8）音效与主题风格一致，具有艺术表现力。</w:t>
            </w:r>
          </w:p>
          <w:p w14:paraId="13CC5C2C">
            <w:pPr>
              <w:shd w:val="clear" w:color="auto" w:fill="FFFFFF"/>
              <w:spacing w:line="360" w:lineRule="exact"/>
              <w:rPr>
                <w:rFonts w:hint="eastAsia" w:ascii="宋体" w:hAnsi="宋体" w:cs="宋体"/>
                <w:spacing w:val="-4"/>
                <w:szCs w:val="21"/>
              </w:rPr>
            </w:pPr>
            <w:r>
              <w:rPr>
                <w:rFonts w:hint="eastAsia" w:ascii="宋体" w:hAnsi="宋体" w:cs="宋体"/>
                <w:spacing w:val="-4"/>
                <w:szCs w:val="21"/>
              </w:rPr>
              <w:t>（9）动画内容中用到的位图，必须画面清晰，不能有图像过于模糊等现象出现（特效除外）。</w:t>
            </w:r>
          </w:p>
          <w:p w14:paraId="350B3724">
            <w:pPr>
              <w:shd w:val="clear" w:color="auto" w:fill="FFFFFF"/>
              <w:spacing w:line="360" w:lineRule="exact"/>
              <w:rPr>
                <w:rFonts w:hint="eastAsia" w:ascii="宋体" w:hAnsi="宋体" w:cs="宋体"/>
                <w:spacing w:val="-4"/>
                <w:szCs w:val="21"/>
              </w:rPr>
            </w:pPr>
            <w:r>
              <w:rPr>
                <w:rFonts w:hint="eastAsia" w:ascii="宋体" w:hAnsi="宋体" w:cs="宋体"/>
                <w:spacing w:val="-4"/>
                <w:szCs w:val="21"/>
              </w:rPr>
              <w:t>（10）画面播放流畅，播放时间符合制作要求。</w:t>
            </w:r>
          </w:p>
          <w:p w14:paraId="14D5921C">
            <w:pPr>
              <w:spacing w:line="360" w:lineRule="exact"/>
              <w:rPr>
                <w:rFonts w:hint="eastAsia" w:ascii="宋体" w:hAnsi="宋体" w:cs="宋体"/>
                <w:spacing w:val="-4"/>
                <w:szCs w:val="21"/>
              </w:rPr>
            </w:pPr>
            <w:r>
              <w:rPr>
                <w:rFonts w:hint="eastAsia" w:ascii="宋体" w:hAnsi="宋体" w:cs="宋体"/>
                <w:spacing w:val="-4"/>
                <w:szCs w:val="21"/>
              </w:rPr>
              <w:t>（11）成品色彩体系要符合样片标准，成品形象不能出现跑形、景深、跳帧及光影上的错误。</w:t>
            </w:r>
          </w:p>
          <w:p w14:paraId="36238180">
            <w:pPr>
              <w:spacing w:line="360" w:lineRule="exact"/>
              <w:rPr>
                <w:rFonts w:hint="eastAsia" w:ascii="宋体" w:hAnsi="宋体" w:cs="宋体"/>
                <w:b/>
                <w:bCs/>
                <w:spacing w:val="-4"/>
                <w:szCs w:val="21"/>
              </w:rPr>
            </w:pPr>
            <w:r>
              <w:rPr>
                <w:rFonts w:hint="eastAsia" w:ascii="宋体" w:hAnsi="宋体" w:cs="宋体"/>
                <w:b/>
                <w:bCs/>
                <w:spacing w:val="-4"/>
                <w:szCs w:val="21"/>
              </w:rPr>
              <w:t>四、定制数字人基本要求：</w:t>
            </w:r>
          </w:p>
          <w:p w14:paraId="26498EA9">
            <w:pPr>
              <w:spacing w:line="360" w:lineRule="exact"/>
              <w:ind w:firstLine="420" w:firstLineChars="200"/>
              <w:rPr>
                <w:rFonts w:hint="eastAsia" w:ascii="宋体" w:hAnsi="宋体" w:cs="宋体"/>
                <w:szCs w:val="21"/>
              </w:rPr>
            </w:pPr>
            <w:r>
              <w:rPr>
                <w:rFonts w:hint="eastAsia" w:ascii="宋体" w:hAnsi="宋体" w:cs="宋体"/>
                <w:szCs w:val="21"/>
              </w:rPr>
              <w:t>提供1名教师进行1套服装和妆容造型数字教师训练模型视频采集服务，对教师真人形象进行AI合成与训练，训练数字人的嘴型、面部表情和肢体动作。通过音频驱动数字教师做出和语音完全匹配的嘴型面部表情和肢体动作。数字教师是固定的形象，和提供的教师真人的视频，一样的发型，妆容，服饰，克隆好的数字教师不支持更换衣服和妆容配饰等等。</w:t>
            </w:r>
          </w:p>
          <w:p w14:paraId="7033C3CD">
            <w:pPr>
              <w:spacing w:line="360" w:lineRule="exact"/>
              <w:rPr>
                <w:rFonts w:hint="eastAsia" w:ascii="宋体" w:hAnsi="宋体" w:cs="宋体"/>
                <w:szCs w:val="21"/>
              </w:rPr>
            </w:pPr>
            <w:r>
              <w:rPr>
                <w:rFonts w:hint="eastAsia" w:ascii="宋体" w:hAnsi="宋体" w:cs="宋体"/>
                <w:szCs w:val="21"/>
              </w:rPr>
              <w:t>（一）数字人人像构建</w:t>
            </w:r>
          </w:p>
          <w:p w14:paraId="517A206B">
            <w:pPr>
              <w:spacing w:line="360" w:lineRule="exact"/>
              <w:rPr>
                <w:rFonts w:hint="eastAsia" w:ascii="宋体" w:hAnsi="宋体" w:cs="宋体"/>
                <w:szCs w:val="21"/>
              </w:rPr>
            </w:pPr>
            <w:r>
              <w:rPr>
                <w:rFonts w:hint="eastAsia" w:ascii="宋体" w:hAnsi="宋体" w:cs="宋体"/>
                <w:szCs w:val="21"/>
              </w:rPr>
              <w:t>1.支持公用人像库自选，公用人像支持性别、行业、年龄、语音、姿势等简介预览；</w:t>
            </w:r>
          </w:p>
          <w:p w14:paraId="0389529F">
            <w:pPr>
              <w:spacing w:line="360" w:lineRule="exact"/>
              <w:rPr>
                <w:rFonts w:hint="eastAsia" w:ascii="宋体" w:hAnsi="宋体" w:cs="宋体"/>
                <w:szCs w:val="21"/>
              </w:rPr>
            </w:pPr>
            <w:r>
              <w:rPr>
                <w:rFonts w:hint="eastAsia" w:ascii="宋体" w:hAnsi="宋体" w:cs="宋体"/>
                <w:szCs w:val="21"/>
              </w:rPr>
              <w:t>2.支持真人形象定制，还原度98%；</w:t>
            </w:r>
          </w:p>
          <w:p w14:paraId="01ABF147">
            <w:pPr>
              <w:spacing w:line="360" w:lineRule="exact"/>
              <w:rPr>
                <w:rFonts w:hint="eastAsia" w:ascii="宋体" w:hAnsi="宋体" w:cs="宋体"/>
                <w:szCs w:val="21"/>
              </w:rPr>
            </w:pPr>
            <w:r>
              <w:rPr>
                <w:rFonts w:hint="eastAsia" w:ascii="宋体" w:hAnsi="宋体" w:cs="宋体"/>
                <w:szCs w:val="21"/>
              </w:rPr>
              <w:t>3.支持人像位置，大小调节；</w:t>
            </w:r>
          </w:p>
          <w:p w14:paraId="0E89841D">
            <w:pPr>
              <w:spacing w:line="360" w:lineRule="exact"/>
              <w:rPr>
                <w:rFonts w:hint="eastAsia" w:ascii="宋体" w:hAnsi="宋体" w:cs="宋体"/>
                <w:szCs w:val="21"/>
              </w:rPr>
            </w:pPr>
            <w:r>
              <w:rPr>
                <w:rFonts w:hint="eastAsia" w:ascii="宋体" w:hAnsi="宋体" w:cs="宋体"/>
                <w:szCs w:val="21"/>
              </w:rPr>
              <w:t>（二）数字人声音构建</w:t>
            </w:r>
          </w:p>
          <w:p w14:paraId="0833DBF3">
            <w:pPr>
              <w:spacing w:line="360" w:lineRule="exact"/>
              <w:rPr>
                <w:rFonts w:hint="eastAsia" w:ascii="宋体" w:hAnsi="宋体" w:cs="宋体"/>
                <w:szCs w:val="21"/>
              </w:rPr>
            </w:pPr>
            <w:r>
              <w:rPr>
                <w:rFonts w:hint="eastAsia" w:ascii="宋体" w:hAnsi="宋体" w:cs="宋体"/>
                <w:szCs w:val="21"/>
              </w:rPr>
              <w:t>1.支持公用声音库自选，声音库包含英语、日语、泰语等多门外语，以及四川、东北、天津等多地方言；</w:t>
            </w:r>
          </w:p>
          <w:p w14:paraId="259A8ABB">
            <w:pPr>
              <w:spacing w:line="360" w:lineRule="exact"/>
              <w:rPr>
                <w:rFonts w:hint="eastAsia" w:ascii="宋体" w:hAnsi="宋体" w:cs="宋体"/>
                <w:szCs w:val="21"/>
              </w:rPr>
            </w:pPr>
            <w:r>
              <w:rPr>
                <w:rFonts w:hint="eastAsia" w:ascii="宋体" w:hAnsi="宋体" w:cs="宋体"/>
                <w:szCs w:val="21"/>
              </w:rPr>
              <w:t>2.支持真人真声定制，还原度98%；</w:t>
            </w:r>
          </w:p>
          <w:p w14:paraId="338ED2F9">
            <w:pPr>
              <w:spacing w:line="360" w:lineRule="exact"/>
              <w:rPr>
                <w:rFonts w:hint="eastAsia" w:ascii="宋体" w:hAnsi="宋体" w:cs="宋体"/>
                <w:szCs w:val="21"/>
              </w:rPr>
            </w:pPr>
            <w:r>
              <w:rPr>
                <w:rFonts w:hint="eastAsia" w:ascii="宋体" w:hAnsi="宋体" w:cs="宋体"/>
                <w:szCs w:val="21"/>
              </w:rPr>
              <w:t>3.支持数字人的音调、语速、音量再调节。</w:t>
            </w:r>
          </w:p>
          <w:p w14:paraId="1E6B3F9E">
            <w:pPr>
              <w:spacing w:line="360" w:lineRule="exact"/>
              <w:rPr>
                <w:rFonts w:hint="eastAsia" w:ascii="宋体" w:hAnsi="宋体" w:cs="宋体"/>
                <w:szCs w:val="21"/>
              </w:rPr>
            </w:pPr>
            <w:r>
              <w:rPr>
                <w:rFonts w:hint="eastAsia" w:ascii="宋体" w:hAnsi="宋体" w:cs="宋体"/>
                <w:szCs w:val="21"/>
              </w:rPr>
              <w:t>（三）数字人驱动</w:t>
            </w:r>
          </w:p>
          <w:p w14:paraId="43CBF629">
            <w:pPr>
              <w:spacing w:line="360" w:lineRule="exact"/>
              <w:rPr>
                <w:rFonts w:hint="eastAsia" w:ascii="宋体" w:hAnsi="宋体" w:cs="宋体"/>
                <w:szCs w:val="21"/>
              </w:rPr>
            </w:pPr>
            <w:r>
              <w:rPr>
                <w:rFonts w:hint="eastAsia" w:ascii="宋体" w:hAnsi="宋体" w:cs="宋体"/>
                <w:szCs w:val="21"/>
              </w:rPr>
              <w:t>1.支持文本驱动，可以在线编辑文稿，也可以使用AI辅助创作文案，实现在线试听效果；</w:t>
            </w:r>
          </w:p>
          <w:p w14:paraId="0EE67C0E">
            <w:pPr>
              <w:spacing w:line="360" w:lineRule="exact"/>
              <w:rPr>
                <w:rFonts w:hint="eastAsia" w:ascii="宋体" w:hAnsi="宋体" w:cs="宋体"/>
                <w:szCs w:val="21"/>
              </w:rPr>
            </w:pPr>
            <w:r>
              <w:rPr>
                <w:rFonts w:hint="eastAsia" w:ascii="宋体" w:hAnsi="宋体" w:cs="宋体"/>
                <w:szCs w:val="21"/>
              </w:rPr>
              <w:t>2.支持语音驱动，可以在线录音，也可以本地上传音频；</w:t>
            </w:r>
          </w:p>
          <w:p w14:paraId="0CB3B8F1">
            <w:pPr>
              <w:spacing w:line="360" w:lineRule="exact"/>
              <w:rPr>
                <w:rFonts w:hint="eastAsia" w:ascii="宋体" w:hAnsi="宋体" w:cs="宋体"/>
                <w:szCs w:val="21"/>
              </w:rPr>
            </w:pPr>
            <w:r>
              <w:rPr>
                <w:rFonts w:hint="eastAsia" w:ascii="宋体" w:hAnsi="宋体" w:cs="宋体"/>
                <w:szCs w:val="21"/>
              </w:rPr>
              <w:t>3.支持人像、语音分别独立生成视频；</w:t>
            </w:r>
          </w:p>
          <w:p w14:paraId="5B2672E6">
            <w:pPr>
              <w:spacing w:line="360" w:lineRule="exact"/>
              <w:rPr>
                <w:rFonts w:hint="eastAsia" w:ascii="宋体" w:hAnsi="宋体" w:cs="宋体"/>
                <w:szCs w:val="21"/>
              </w:rPr>
            </w:pPr>
            <w:r>
              <w:rPr>
                <w:rFonts w:hint="eastAsia" w:ascii="宋体" w:hAnsi="宋体" w:cs="宋体"/>
                <w:szCs w:val="21"/>
              </w:rPr>
              <w:t>4.支持后台自动生成视频，无需时刻关注等待。</w:t>
            </w:r>
          </w:p>
          <w:p w14:paraId="530A5D4B">
            <w:pPr>
              <w:spacing w:line="360" w:lineRule="exact"/>
              <w:rPr>
                <w:rFonts w:hint="eastAsia" w:ascii="宋体" w:hAnsi="宋体" w:cs="宋体"/>
                <w:szCs w:val="21"/>
              </w:rPr>
            </w:pPr>
            <w:r>
              <w:rPr>
                <w:rFonts w:hint="eastAsia" w:ascii="宋体" w:hAnsi="宋体" w:cs="宋体"/>
                <w:szCs w:val="21"/>
              </w:rPr>
              <w:t>5.支持生成的数字人形象复制、重命名、删除；</w:t>
            </w:r>
          </w:p>
          <w:p w14:paraId="4AC1ADE3">
            <w:pPr>
              <w:spacing w:line="360" w:lineRule="exact"/>
              <w:rPr>
                <w:rFonts w:hint="eastAsia" w:ascii="宋体" w:hAnsi="宋体" w:cs="宋体"/>
                <w:szCs w:val="21"/>
              </w:rPr>
            </w:pPr>
            <w:r>
              <w:rPr>
                <w:rFonts w:hint="eastAsia" w:ascii="宋体" w:hAnsi="宋体" w:cs="宋体"/>
                <w:szCs w:val="21"/>
              </w:rPr>
              <w:t>6.支持在素材库页面查看账号内所有本地上传的图片、视频、背景、音频素材，并支持批量删除；</w:t>
            </w:r>
          </w:p>
          <w:p w14:paraId="2A63505B">
            <w:pPr>
              <w:spacing w:line="360" w:lineRule="exact"/>
              <w:rPr>
                <w:rFonts w:hint="eastAsia" w:ascii="宋体" w:hAnsi="宋体" w:cs="宋体"/>
                <w:szCs w:val="21"/>
              </w:rPr>
            </w:pPr>
            <w:r>
              <w:rPr>
                <w:rFonts w:hint="eastAsia" w:ascii="宋体" w:hAnsi="宋体" w:cs="宋体"/>
                <w:szCs w:val="21"/>
              </w:rPr>
              <w:t>7.支持数字人完成进度状态可视化，可筛选。</w:t>
            </w:r>
          </w:p>
          <w:p w14:paraId="21743943">
            <w:pPr>
              <w:spacing w:line="360" w:lineRule="exact"/>
              <w:rPr>
                <w:rFonts w:hint="eastAsia" w:ascii="宋体" w:hAnsi="宋体" w:cs="宋体"/>
                <w:b/>
                <w:bCs/>
                <w:szCs w:val="21"/>
              </w:rPr>
            </w:pPr>
            <w:r>
              <w:rPr>
                <w:rFonts w:hint="eastAsia" w:ascii="宋体" w:hAnsi="宋体" w:cs="宋体"/>
                <w:b/>
                <w:bCs/>
                <w:szCs w:val="21"/>
              </w:rPr>
              <w:t>（四）数字人核心功能</w:t>
            </w:r>
          </w:p>
          <w:p w14:paraId="244DA127">
            <w:pPr>
              <w:spacing w:line="360" w:lineRule="exact"/>
              <w:rPr>
                <w:rFonts w:hint="eastAsia" w:ascii="宋体" w:hAnsi="宋体" w:cs="宋体"/>
                <w:szCs w:val="21"/>
              </w:rPr>
            </w:pPr>
            <w:r>
              <w:rPr>
                <w:rFonts w:hint="eastAsia" w:ascii="宋体" w:hAnsi="宋体" w:cs="宋体"/>
                <w:szCs w:val="21"/>
              </w:rPr>
              <w:t>1.场景/画布：</w:t>
            </w:r>
          </w:p>
          <w:p w14:paraId="63F9AE70">
            <w:pPr>
              <w:spacing w:line="360" w:lineRule="exact"/>
              <w:rPr>
                <w:rFonts w:hint="eastAsia" w:ascii="宋体" w:hAnsi="宋体" w:cs="宋体"/>
                <w:szCs w:val="21"/>
              </w:rPr>
            </w:pPr>
            <w:r>
              <w:rPr>
                <w:rFonts w:hint="eastAsia" w:ascii="宋体" w:hAnsi="宋体" w:cs="宋体"/>
                <w:szCs w:val="21"/>
              </w:rPr>
              <w:t>（1）支持对每个场景快速预览；</w:t>
            </w:r>
          </w:p>
          <w:p w14:paraId="2D6734F3">
            <w:pPr>
              <w:spacing w:line="360" w:lineRule="exact"/>
              <w:rPr>
                <w:rFonts w:hint="eastAsia" w:ascii="宋体" w:hAnsi="宋体" w:cs="宋体"/>
                <w:szCs w:val="21"/>
              </w:rPr>
            </w:pPr>
            <w:r>
              <w:rPr>
                <w:rFonts w:hint="eastAsia" w:ascii="宋体" w:hAnsi="宋体" w:cs="宋体"/>
                <w:szCs w:val="21"/>
              </w:rPr>
              <w:t>（2）支持添加、删除、复制场景；</w:t>
            </w:r>
          </w:p>
          <w:p w14:paraId="04093DE9">
            <w:pPr>
              <w:spacing w:line="360" w:lineRule="exact"/>
              <w:rPr>
                <w:rFonts w:hint="eastAsia" w:ascii="宋体" w:hAnsi="宋体" w:cs="宋体"/>
                <w:szCs w:val="21"/>
              </w:rPr>
            </w:pPr>
            <w:r>
              <w:rPr>
                <w:rFonts w:hint="eastAsia" w:ascii="宋体" w:hAnsi="宋体" w:cs="宋体"/>
                <w:szCs w:val="21"/>
              </w:rPr>
              <w:t>（3）支持对数字人的声音和形象属性进行选择和编辑；</w:t>
            </w:r>
          </w:p>
          <w:p w14:paraId="00A40D01">
            <w:pPr>
              <w:spacing w:line="360" w:lineRule="exact"/>
              <w:rPr>
                <w:rFonts w:hint="eastAsia" w:ascii="宋体" w:hAnsi="宋体" w:cs="宋体"/>
                <w:szCs w:val="21"/>
              </w:rPr>
            </w:pPr>
            <w:r>
              <w:rPr>
                <w:rFonts w:hint="eastAsia" w:ascii="宋体" w:hAnsi="宋体" w:cs="宋体"/>
                <w:szCs w:val="21"/>
              </w:rPr>
              <w:t>（4）支持对图层进行编辑。</w:t>
            </w:r>
          </w:p>
          <w:p w14:paraId="4CFAB393">
            <w:pPr>
              <w:spacing w:line="360" w:lineRule="exact"/>
              <w:rPr>
                <w:rFonts w:hint="eastAsia" w:ascii="宋体" w:hAnsi="宋体" w:cs="宋体"/>
                <w:szCs w:val="21"/>
              </w:rPr>
            </w:pPr>
            <w:r>
              <w:rPr>
                <w:rFonts w:hint="eastAsia" w:ascii="宋体" w:hAnsi="宋体" w:cs="宋体"/>
                <w:szCs w:val="21"/>
              </w:rPr>
              <w:t>2.背景/贴图/视频元素</w:t>
            </w:r>
          </w:p>
          <w:p w14:paraId="3ABF0154">
            <w:pPr>
              <w:spacing w:line="360" w:lineRule="exact"/>
              <w:rPr>
                <w:rFonts w:hint="eastAsia" w:ascii="宋体" w:hAnsi="宋体" w:cs="宋体"/>
                <w:szCs w:val="21"/>
              </w:rPr>
            </w:pPr>
            <w:r>
              <w:rPr>
                <w:rFonts w:hint="eastAsia" w:ascii="宋体" w:hAnsi="宋体" w:cs="宋体"/>
                <w:szCs w:val="21"/>
              </w:rPr>
              <w:t>（1）支持背景/贴图/视频元素库里自选；</w:t>
            </w:r>
          </w:p>
          <w:p w14:paraId="1C1AB754">
            <w:pPr>
              <w:spacing w:line="360" w:lineRule="exact"/>
              <w:rPr>
                <w:rFonts w:hint="eastAsia" w:ascii="宋体" w:hAnsi="宋体" w:cs="宋体"/>
                <w:szCs w:val="21"/>
              </w:rPr>
            </w:pPr>
            <w:r>
              <w:rPr>
                <w:rFonts w:hint="eastAsia" w:ascii="宋体" w:hAnsi="宋体" w:cs="宋体"/>
                <w:szCs w:val="21"/>
              </w:rPr>
              <w:t>（2）支持本地上传背景/贴图/视频元素；</w:t>
            </w:r>
          </w:p>
          <w:p w14:paraId="397E2815">
            <w:pPr>
              <w:spacing w:line="360" w:lineRule="exact"/>
              <w:rPr>
                <w:rFonts w:hint="eastAsia" w:ascii="宋体" w:hAnsi="宋体" w:cs="宋体"/>
                <w:szCs w:val="21"/>
              </w:rPr>
            </w:pPr>
            <w:r>
              <w:rPr>
                <w:rFonts w:hint="eastAsia" w:ascii="宋体" w:hAnsi="宋体" w:cs="宋体"/>
                <w:szCs w:val="21"/>
              </w:rPr>
              <w:t>（3）支持对元素的大小、位置进行编辑；</w:t>
            </w:r>
          </w:p>
          <w:p w14:paraId="2F169271">
            <w:pPr>
              <w:spacing w:line="360" w:lineRule="exact"/>
              <w:rPr>
                <w:rFonts w:hint="eastAsia" w:ascii="宋体" w:hAnsi="宋体" w:cs="宋体"/>
                <w:szCs w:val="21"/>
              </w:rPr>
            </w:pPr>
            <w:r>
              <w:rPr>
                <w:rFonts w:hint="eastAsia" w:ascii="宋体" w:hAnsi="宋体" w:cs="宋体"/>
                <w:szCs w:val="21"/>
              </w:rPr>
              <w:t>（4）支持视频元素作为动态背景形式展现，当视频元素时长小于内容时长时，可循环视频的播放次数。</w:t>
            </w:r>
          </w:p>
          <w:p w14:paraId="4941AB68">
            <w:pPr>
              <w:spacing w:line="360" w:lineRule="exact"/>
              <w:rPr>
                <w:rFonts w:hint="eastAsia" w:ascii="宋体" w:hAnsi="宋体" w:cs="宋体"/>
                <w:szCs w:val="21"/>
              </w:rPr>
            </w:pPr>
            <w:r>
              <w:rPr>
                <w:rFonts w:hint="eastAsia" w:ascii="宋体" w:hAnsi="宋体" w:cs="宋体"/>
                <w:szCs w:val="21"/>
              </w:rPr>
              <w:t>3.文字/字幕/AI文案</w:t>
            </w:r>
          </w:p>
          <w:p w14:paraId="11CD57C1">
            <w:pPr>
              <w:spacing w:line="360" w:lineRule="exact"/>
              <w:rPr>
                <w:rFonts w:hint="eastAsia" w:ascii="宋体" w:hAnsi="宋体" w:cs="宋体"/>
                <w:szCs w:val="21"/>
              </w:rPr>
            </w:pPr>
            <w:r>
              <w:rPr>
                <w:rFonts w:hint="eastAsia" w:ascii="宋体" w:hAnsi="宋体" w:cs="宋体"/>
                <w:szCs w:val="21"/>
              </w:rPr>
              <w:t>（1）支持对字幕和文字进行停顿、分词、多音字等编辑；</w:t>
            </w:r>
          </w:p>
          <w:p w14:paraId="57DB3A77">
            <w:pPr>
              <w:spacing w:line="360" w:lineRule="exact"/>
              <w:rPr>
                <w:rFonts w:hint="eastAsia" w:ascii="宋体" w:hAnsi="宋体" w:cs="宋体"/>
                <w:szCs w:val="21"/>
              </w:rPr>
            </w:pPr>
            <w:r>
              <w:rPr>
                <w:rFonts w:hint="eastAsia" w:ascii="宋体" w:hAnsi="宋体" w:cs="宋体"/>
                <w:szCs w:val="21"/>
              </w:rPr>
              <w:t>（2）支持数字读法设置、替换发音等编辑；</w:t>
            </w:r>
          </w:p>
          <w:p w14:paraId="28B113EC">
            <w:pPr>
              <w:spacing w:line="360" w:lineRule="exact"/>
              <w:rPr>
                <w:rFonts w:hint="eastAsia" w:ascii="宋体" w:hAnsi="宋体" w:cs="宋体"/>
                <w:szCs w:val="21"/>
              </w:rPr>
            </w:pPr>
            <w:r>
              <w:rPr>
                <w:rFonts w:hint="eastAsia" w:ascii="宋体" w:hAnsi="宋体" w:cs="宋体"/>
                <w:szCs w:val="21"/>
              </w:rPr>
              <w:t>（3）支持文本选取片段及通篇试听</w:t>
            </w:r>
          </w:p>
          <w:p w14:paraId="7E66A89F">
            <w:pPr>
              <w:spacing w:line="360" w:lineRule="exact"/>
              <w:rPr>
                <w:rFonts w:hint="eastAsia" w:ascii="宋体" w:hAnsi="宋体" w:cs="宋体"/>
                <w:szCs w:val="21"/>
              </w:rPr>
            </w:pPr>
            <w:r>
              <w:rPr>
                <w:rFonts w:hint="eastAsia" w:ascii="宋体" w:hAnsi="宋体" w:cs="宋体"/>
                <w:szCs w:val="21"/>
              </w:rPr>
              <w:t>（4）支持对字幕位置、字体、字号、字距、样式、颜色等进行编辑；</w:t>
            </w:r>
          </w:p>
          <w:p w14:paraId="29A088BE">
            <w:pPr>
              <w:spacing w:line="360" w:lineRule="exact"/>
              <w:rPr>
                <w:rFonts w:hint="eastAsia" w:ascii="宋体" w:hAnsi="宋体" w:cs="宋体"/>
                <w:szCs w:val="21"/>
              </w:rPr>
            </w:pPr>
            <w:r>
              <w:rPr>
                <w:rFonts w:hint="eastAsia" w:ascii="宋体" w:hAnsi="宋体" w:cs="宋体"/>
                <w:szCs w:val="21"/>
              </w:rPr>
              <w:t>（5）支持根据文本框内的字数，估算视频时长；</w:t>
            </w:r>
          </w:p>
          <w:p w14:paraId="2F621CCF">
            <w:pPr>
              <w:spacing w:line="360" w:lineRule="exact"/>
              <w:rPr>
                <w:rFonts w:hint="eastAsia" w:ascii="宋体" w:hAnsi="宋体" w:cs="宋体"/>
                <w:szCs w:val="21"/>
              </w:rPr>
            </w:pPr>
            <w:r>
              <w:rPr>
                <w:rFonts w:hint="eastAsia" w:ascii="宋体" w:hAnsi="宋体" w:cs="宋体"/>
                <w:szCs w:val="21"/>
              </w:rPr>
              <w:t>（6）支持文稿脚本一键关联字幕；</w:t>
            </w:r>
          </w:p>
          <w:p w14:paraId="6E0496EF">
            <w:pPr>
              <w:spacing w:line="360" w:lineRule="exact"/>
              <w:rPr>
                <w:rFonts w:hint="eastAsia" w:ascii="宋体" w:hAnsi="宋体" w:cs="宋体"/>
                <w:szCs w:val="21"/>
              </w:rPr>
            </w:pPr>
            <w:r>
              <w:rPr>
                <w:rFonts w:hint="eastAsia" w:ascii="宋体" w:hAnsi="宋体" w:cs="宋体"/>
                <w:szCs w:val="21"/>
              </w:rPr>
              <w:t>（7）支持生成AI文案，通过提示的方式，让平台辅助生成一些脚本文案，并自动填充到文本框中，并可作二次修改。</w:t>
            </w:r>
          </w:p>
          <w:p w14:paraId="22461FA4">
            <w:pPr>
              <w:spacing w:line="360" w:lineRule="exact"/>
              <w:rPr>
                <w:rFonts w:hint="eastAsia" w:ascii="宋体" w:hAnsi="宋体" w:cs="宋体"/>
                <w:szCs w:val="21"/>
              </w:rPr>
            </w:pPr>
            <w:r>
              <w:rPr>
                <w:rFonts w:hint="eastAsia" w:ascii="宋体" w:hAnsi="宋体" w:cs="宋体"/>
                <w:szCs w:val="21"/>
              </w:rPr>
              <w:t>4.背景音乐</w:t>
            </w:r>
          </w:p>
          <w:p w14:paraId="0712ECC4">
            <w:pPr>
              <w:spacing w:line="360" w:lineRule="exact"/>
              <w:rPr>
                <w:rFonts w:hint="eastAsia" w:ascii="宋体" w:hAnsi="宋体" w:cs="宋体"/>
                <w:szCs w:val="21"/>
              </w:rPr>
            </w:pPr>
            <w:r>
              <w:rPr>
                <w:rFonts w:hint="eastAsia" w:ascii="宋体" w:hAnsi="宋体" w:cs="宋体"/>
                <w:szCs w:val="21"/>
              </w:rPr>
              <w:t>（1）支持为视频添加背景音乐，音乐可从平台音乐库预览自选，或本地上传；</w:t>
            </w:r>
          </w:p>
          <w:p w14:paraId="35492AFB">
            <w:pPr>
              <w:spacing w:line="360" w:lineRule="exact"/>
              <w:rPr>
                <w:rFonts w:hint="eastAsia" w:ascii="宋体" w:hAnsi="宋体" w:cs="宋体"/>
                <w:szCs w:val="21"/>
              </w:rPr>
            </w:pPr>
            <w:r>
              <w:rPr>
                <w:rFonts w:hint="eastAsia" w:ascii="宋体" w:hAnsi="宋体" w:cs="宋体"/>
                <w:szCs w:val="21"/>
              </w:rPr>
              <w:t>（2）支持对背景音乐的音量、循环播放方式等进行编辑；</w:t>
            </w:r>
          </w:p>
          <w:p w14:paraId="303B8DDE">
            <w:pPr>
              <w:spacing w:line="360" w:lineRule="exact"/>
              <w:rPr>
                <w:rFonts w:hint="eastAsia" w:ascii="宋体" w:hAnsi="宋体" w:cs="宋体"/>
                <w:szCs w:val="21"/>
              </w:rPr>
            </w:pPr>
            <w:r>
              <w:rPr>
                <w:rFonts w:hint="eastAsia" w:ascii="宋体" w:hAnsi="宋体" w:cs="宋体"/>
                <w:szCs w:val="21"/>
              </w:rPr>
              <w:t>（3）支持音乐应用到全部场景。</w:t>
            </w:r>
          </w:p>
          <w:p w14:paraId="6FD0F7C4">
            <w:pPr>
              <w:spacing w:line="360" w:lineRule="exact"/>
              <w:rPr>
                <w:rFonts w:hint="eastAsia" w:ascii="宋体" w:hAnsi="宋体" w:cs="宋体"/>
                <w:szCs w:val="21"/>
              </w:rPr>
            </w:pPr>
            <w:r>
              <w:rPr>
                <w:rFonts w:hint="eastAsia" w:ascii="宋体" w:hAnsi="宋体" w:cs="宋体"/>
                <w:szCs w:val="21"/>
              </w:rPr>
              <w:t>5.在线剪辑</w:t>
            </w:r>
          </w:p>
          <w:p w14:paraId="08FFE023">
            <w:pPr>
              <w:spacing w:line="360" w:lineRule="exact"/>
              <w:rPr>
                <w:rFonts w:hint="eastAsia" w:ascii="宋体" w:hAnsi="宋体" w:cs="宋体"/>
                <w:szCs w:val="21"/>
              </w:rPr>
            </w:pPr>
            <w:r>
              <w:rPr>
                <w:rFonts w:hint="eastAsia" w:ascii="宋体" w:hAnsi="宋体" w:cs="宋体"/>
                <w:szCs w:val="21"/>
              </w:rPr>
              <w:t>（1）支持对数字人、贴图、文字、字幕等所有元素，位置、大小等属性的编辑；</w:t>
            </w:r>
          </w:p>
          <w:p w14:paraId="496FC9C4">
            <w:pPr>
              <w:spacing w:line="360" w:lineRule="exact"/>
              <w:rPr>
                <w:rFonts w:hint="eastAsia" w:ascii="宋体" w:hAnsi="宋体" w:cs="宋体"/>
                <w:szCs w:val="21"/>
              </w:rPr>
            </w:pPr>
            <w:r>
              <w:rPr>
                <w:rFonts w:hint="eastAsia" w:ascii="宋体" w:hAnsi="宋体" w:cs="宋体"/>
                <w:szCs w:val="21"/>
              </w:rPr>
              <w:t>（2）支持对数字人、贴图、文字、字幕等图层的顺序进行拖动编辑，也可进行可视、隐藏、锁定操作；</w:t>
            </w:r>
          </w:p>
          <w:p w14:paraId="1A937074">
            <w:pPr>
              <w:spacing w:line="360" w:lineRule="exact"/>
              <w:rPr>
                <w:rFonts w:hint="eastAsia" w:ascii="宋体" w:hAnsi="宋体" w:cs="宋体"/>
                <w:szCs w:val="21"/>
              </w:rPr>
            </w:pPr>
            <w:r>
              <w:rPr>
                <w:rFonts w:hint="eastAsia" w:ascii="宋体" w:hAnsi="宋体" w:cs="宋体"/>
                <w:szCs w:val="21"/>
              </w:rPr>
              <w:t>（3）支持16:9、9:16、4:3、3:4、1:1等多种视频比例；</w:t>
            </w:r>
          </w:p>
          <w:p w14:paraId="60C58A20">
            <w:pPr>
              <w:spacing w:line="360" w:lineRule="exact"/>
              <w:rPr>
                <w:rFonts w:hint="eastAsia" w:ascii="宋体" w:hAnsi="宋体" w:cs="宋体"/>
                <w:szCs w:val="21"/>
              </w:rPr>
            </w:pPr>
            <w:r>
              <w:rPr>
                <w:rFonts w:hint="eastAsia" w:ascii="宋体" w:hAnsi="宋体" w:cs="宋体"/>
                <w:szCs w:val="21"/>
              </w:rPr>
              <w:t>（4）支持4K、2K、1080P、720P等多种视频尺寸。</w:t>
            </w:r>
          </w:p>
          <w:p w14:paraId="38EE8005">
            <w:pPr>
              <w:spacing w:line="360" w:lineRule="exact"/>
              <w:rPr>
                <w:rFonts w:hint="eastAsia" w:ascii="宋体" w:hAnsi="宋体" w:cs="宋体"/>
                <w:b/>
                <w:bCs/>
                <w:szCs w:val="21"/>
              </w:rPr>
            </w:pPr>
            <w:r>
              <w:rPr>
                <w:rFonts w:hint="eastAsia" w:ascii="宋体" w:hAnsi="宋体" w:cs="宋体"/>
                <w:b/>
                <w:bCs/>
                <w:szCs w:val="21"/>
              </w:rPr>
              <w:t>五、数字人微课视频</w:t>
            </w:r>
          </w:p>
          <w:p w14:paraId="173EDCE3">
            <w:pPr>
              <w:spacing w:line="360" w:lineRule="exact"/>
              <w:rPr>
                <w:rFonts w:ascii="宋体" w:hAnsi="宋体" w:cs="宋体"/>
                <w:b/>
                <w:bCs/>
                <w:szCs w:val="21"/>
              </w:rPr>
            </w:pPr>
            <w:r>
              <w:rPr>
                <w:rFonts w:hint="eastAsia" w:ascii="宋体" w:hAnsi="宋体" w:cs="宋体"/>
                <w:b/>
                <w:bCs/>
                <w:szCs w:val="21"/>
              </w:rPr>
              <w:t>每个微课视频时长为5-10分钟，总时长不少于100分钟</w:t>
            </w:r>
          </w:p>
          <w:p w14:paraId="0AD30CB1">
            <w:pPr>
              <w:spacing w:line="360" w:lineRule="exact"/>
              <w:rPr>
                <w:rFonts w:hint="eastAsia" w:ascii="宋体" w:hAnsi="宋体" w:cs="宋体"/>
                <w:szCs w:val="21"/>
              </w:rPr>
            </w:pPr>
            <w:r>
              <w:rPr>
                <w:rFonts w:hint="eastAsia" w:ascii="宋体" w:hAnsi="宋体" w:cs="宋体"/>
                <w:szCs w:val="21"/>
              </w:rPr>
              <w:t>1.微课内容应符合我国法律法规，尊重各民族的风俗习惯，版权不存在争议。</w:t>
            </w:r>
          </w:p>
          <w:p w14:paraId="58E3B284">
            <w:pPr>
              <w:spacing w:line="360" w:lineRule="exact"/>
              <w:rPr>
                <w:rFonts w:hint="eastAsia" w:ascii="宋体" w:hAnsi="宋体" w:cs="宋体"/>
                <w:szCs w:val="21"/>
              </w:rPr>
            </w:pPr>
            <w:r>
              <w:rPr>
                <w:rFonts w:hint="eastAsia" w:ascii="宋体" w:hAnsi="宋体" w:cs="宋体"/>
                <w:szCs w:val="21"/>
              </w:rPr>
              <w:t>2.微课程以视频为主要载体，围绕某个知识点内容展开、基于教学设计的学习资源。含片头、片尾、数字教师出镜、数字教室AI配音、PPT穿插、使用添加PPT内置动画效果包装，使用添加PPT内置平滑切换效果包装，制作所用的软件版本Microsoft Office 2016或同等及以上档次；</w:t>
            </w:r>
          </w:p>
          <w:p w14:paraId="6A911A5C">
            <w:pPr>
              <w:spacing w:line="360" w:lineRule="exact"/>
              <w:rPr>
                <w:rFonts w:hint="eastAsia" w:ascii="宋体" w:hAnsi="宋体" w:cs="宋体"/>
                <w:szCs w:val="21"/>
              </w:rPr>
            </w:pPr>
            <w:r>
              <w:rPr>
                <w:rFonts w:hint="eastAsia" w:ascii="宋体" w:hAnsi="宋体" w:cs="宋体"/>
                <w:szCs w:val="21"/>
              </w:rPr>
              <w:t>3.微课程配备课程编导，提供本微课程资源的审读服务，对本微课程的文档、图片、视频等资源进行意识形态、涉政、涉黄、广告或文字违规等情况进行风险把控。</w:t>
            </w:r>
          </w:p>
          <w:p w14:paraId="6EB58D6A">
            <w:pPr>
              <w:spacing w:line="360" w:lineRule="exact"/>
              <w:rPr>
                <w:rFonts w:hint="eastAsia" w:ascii="宋体" w:hAnsi="宋体" w:cs="宋体"/>
                <w:szCs w:val="21"/>
              </w:rPr>
            </w:pPr>
            <w:r>
              <w:rPr>
                <w:rFonts w:hint="eastAsia" w:ascii="宋体" w:hAnsi="宋体" w:cs="宋体"/>
                <w:szCs w:val="21"/>
              </w:rPr>
              <w:t>4.模板应用：在教师提供PPT初稿的基础上重新进行符合课程内容特点的PPT美化设计，包含不同板块的背景、教师出镜背景、人名条、章节页、画中画框、关键字美化框等元素。模板朴素、大方，颜色适宜，便于长时间观看；在模板的适当位置标明课程名称、模块（章或节）序号与模块（章或节）的名称。</w:t>
            </w:r>
          </w:p>
          <w:p w14:paraId="32FC37E6">
            <w:pPr>
              <w:spacing w:line="360" w:lineRule="exact"/>
              <w:rPr>
                <w:rFonts w:hint="eastAsia" w:ascii="宋体" w:hAnsi="宋体" w:cs="宋体"/>
                <w:szCs w:val="21"/>
              </w:rPr>
            </w:pPr>
            <w:r>
              <w:rPr>
                <w:rFonts w:hint="eastAsia" w:ascii="宋体" w:hAnsi="宋体" w:cs="宋体"/>
                <w:szCs w:val="21"/>
              </w:rPr>
              <w:t>5.提供1名教师进行1套服装和妆容造型数字教师训练模型视频采集服务，对教师真人形象进行AI合成与训练，训练数字人的嘴型、面部表情和肢体动作。通过音频驱动数字教师做出和语音完全匹配的嘴型面部表情和肢体动作。数字教师是固定的形象，和提供的教师真人的视频，一样的发型，妆容，服饰，克隆好的数字教师不支持更换衣服和妆容配饰等等。</w:t>
            </w:r>
          </w:p>
          <w:p w14:paraId="60CE28A0">
            <w:pPr>
              <w:spacing w:line="360" w:lineRule="exact"/>
              <w:rPr>
                <w:rFonts w:hint="eastAsia" w:ascii="宋体" w:hAnsi="宋体" w:cs="宋体"/>
                <w:szCs w:val="21"/>
              </w:rPr>
            </w:pPr>
            <w:r>
              <w:rPr>
                <w:rFonts w:hint="eastAsia" w:ascii="宋体" w:hAnsi="宋体" w:cs="宋体"/>
                <w:szCs w:val="21"/>
              </w:rPr>
              <w:t>6.数字教师抠像模板工程使用AE软件进行设计，要求人物抠像边缘清晰无闪烁，无噪点，无发绿或发蓝现象，文件制作所用的软件版本在Adobe CC 2018或同等及以上档次；</w:t>
            </w:r>
          </w:p>
          <w:p w14:paraId="3EA4093E">
            <w:pPr>
              <w:spacing w:line="360" w:lineRule="exact"/>
              <w:rPr>
                <w:rFonts w:hint="eastAsia" w:ascii="宋体" w:hAnsi="宋体" w:cs="宋体"/>
                <w:szCs w:val="21"/>
              </w:rPr>
            </w:pPr>
            <w:r>
              <w:rPr>
                <w:rFonts w:hint="eastAsia" w:ascii="宋体" w:hAnsi="宋体" w:cs="宋体"/>
                <w:szCs w:val="21"/>
              </w:rPr>
              <w:t>7.字幕要使用符合国家标准的规范字，不出现繁体字、异体字(国家规定的除外)、错别字；字幕的字体、大小、色彩搭配、摆放位置、停留时间、出入屏方式力求与其他要素（画面、解说词、音乐）配合适当，不能破坏原有画面。</w:t>
            </w:r>
          </w:p>
          <w:p w14:paraId="3092F69B">
            <w:pPr>
              <w:spacing w:line="360" w:lineRule="exact"/>
              <w:rPr>
                <w:rFonts w:hint="eastAsia" w:ascii="宋体" w:hAnsi="宋体" w:cs="宋体"/>
                <w:szCs w:val="21"/>
              </w:rPr>
            </w:pPr>
            <w:r>
              <w:rPr>
                <w:rFonts w:hint="eastAsia" w:ascii="宋体" w:hAnsi="宋体" w:cs="宋体"/>
                <w:szCs w:val="21"/>
              </w:rPr>
              <w:t>8.视频要求图像清晰，声音和画面同步，播放时没有明显的噪点，播放流畅；</w:t>
            </w:r>
          </w:p>
          <w:p w14:paraId="25998F00">
            <w:pPr>
              <w:spacing w:line="360" w:lineRule="exact"/>
              <w:rPr>
                <w:rFonts w:hint="eastAsia" w:ascii="宋体" w:hAnsi="宋体" w:cs="宋体"/>
                <w:szCs w:val="21"/>
              </w:rPr>
            </w:pPr>
            <w:r>
              <w:rPr>
                <w:rFonts w:hint="eastAsia" w:ascii="宋体" w:hAnsi="宋体" w:cs="宋体"/>
                <w:szCs w:val="21"/>
              </w:rPr>
              <w:t>9.根据课程内容提供片头、片尾；</w:t>
            </w:r>
          </w:p>
          <w:p w14:paraId="58EF6BBA">
            <w:pPr>
              <w:spacing w:line="360" w:lineRule="exact"/>
              <w:rPr>
                <w:rFonts w:hint="eastAsia" w:ascii="宋体" w:hAnsi="宋体" w:cs="宋体"/>
                <w:szCs w:val="21"/>
              </w:rPr>
            </w:pPr>
            <w:r>
              <w:rPr>
                <w:rFonts w:hint="eastAsia" w:ascii="宋体" w:hAnsi="宋体" w:cs="宋体"/>
                <w:szCs w:val="21"/>
              </w:rPr>
              <w:t>10.视频采用MP4格式封装。</w:t>
            </w:r>
          </w:p>
          <w:p w14:paraId="354F8B01">
            <w:pPr>
              <w:pStyle w:val="2"/>
              <w:numPr>
                <w:ilvl w:val="5"/>
                <w:numId w:val="0"/>
              </w:numPr>
              <w:spacing w:before="0" w:line="360" w:lineRule="exact"/>
              <w:rPr>
                <w:rFonts w:hint="eastAsia" w:ascii="宋体" w:hAnsi="宋体" w:cs="宋体"/>
                <w:bCs/>
                <w:color w:val="auto"/>
                <w:sz w:val="21"/>
                <w:szCs w:val="21"/>
                <w:lang w:val="en-US" w:eastAsia="zh-CN"/>
              </w:rPr>
            </w:pPr>
            <w:r>
              <w:rPr>
                <w:rFonts w:hint="eastAsia" w:ascii="宋体" w:hAnsi="宋体" w:cs="宋体"/>
                <w:bCs/>
                <w:color w:val="auto"/>
                <w:sz w:val="21"/>
                <w:szCs w:val="21"/>
                <w:lang w:val="en-US" w:eastAsia="zh-CN"/>
              </w:rPr>
              <w:t>▲11.内容安全检测</w:t>
            </w:r>
          </w:p>
          <w:p w14:paraId="5DFAFFB0">
            <w:pPr>
              <w:pStyle w:val="9"/>
              <w:widowControl w:val="0"/>
              <w:numPr>
                <w:ilvl w:val="0"/>
                <w:numId w:val="11"/>
              </w:numPr>
              <w:spacing w:after="0" w:line="360" w:lineRule="exact"/>
              <w:outlineLvl w:val="1"/>
              <w:rPr>
                <w:rFonts w:hint="eastAsia" w:ascii="宋体" w:hAnsi="宋体" w:eastAsia="宋体" w:cs="宋体"/>
                <w:color w:val="auto"/>
                <w:spacing w:val="-4"/>
                <w:kern w:val="2"/>
                <w:sz w:val="21"/>
                <w:szCs w:val="21"/>
                <w:lang w:val="en-US" w:eastAsia="zh-CN"/>
              </w:rPr>
            </w:pPr>
            <w:r>
              <w:rPr>
                <w:rFonts w:hint="eastAsia" w:ascii="宋体" w:hAnsi="宋体" w:eastAsia="宋体" w:cs="宋体"/>
                <w:color w:val="auto"/>
                <w:spacing w:val="-4"/>
                <w:kern w:val="2"/>
                <w:sz w:val="21"/>
                <w:szCs w:val="21"/>
                <w:lang w:val="en-US" w:eastAsia="zh-CN"/>
              </w:rPr>
              <w:t>文本检测</w:t>
            </w:r>
          </w:p>
          <w:p w14:paraId="46082C7F">
            <w:pPr>
              <w:pStyle w:val="15"/>
              <w:spacing w:line="360" w:lineRule="exact"/>
              <w:ind w:firstLine="202" w:firstLineChars="100"/>
              <w:rPr>
                <w:rFonts w:hint="eastAsia" w:ascii="宋体" w:hAnsi="宋体" w:cs="宋体"/>
                <w:spacing w:val="-4"/>
                <w:szCs w:val="21"/>
              </w:rPr>
            </w:pPr>
            <w:r>
              <w:rPr>
                <w:rFonts w:hint="eastAsia" w:ascii="宋体" w:hAnsi="宋体" w:cs="宋体"/>
                <w:spacing w:val="-4"/>
                <w:szCs w:val="21"/>
              </w:rPr>
              <w:t>支持基于快速规则算法过滤特定敏感文本；</w:t>
            </w:r>
          </w:p>
          <w:p w14:paraId="19D60D05">
            <w:pPr>
              <w:pStyle w:val="15"/>
              <w:spacing w:line="360" w:lineRule="exact"/>
              <w:ind w:firstLine="202" w:firstLineChars="100"/>
              <w:rPr>
                <w:rFonts w:hint="eastAsia" w:ascii="宋体" w:hAnsi="宋体" w:cs="宋体"/>
                <w:spacing w:val="-4"/>
                <w:szCs w:val="21"/>
              </w:rPr>
            </w:pPr>
            <w:r>
              <w:rPr>
                <w:rFonts w:hint="eastAsia" w:ascii="宋体" w:hAnsi="宋体" w:cs="宋体"/>
                <w:spacing w:val="-4"/>
                <w:szCs w:val="21"/>
              </w:rPr>
              <w:t>支持基于文本模型，通过对文本进行聚类和语义分析进行敏感识别；</w:t>
            </w:r>
          </w:p>
          <w:p w14:paraId="3AAAB902">
            <w:pPr>
              <w:pStyle w:val="15"/>
              <w:spacing w:line="360" w:lineRule="exact"/>
              <w:ind w:left="389" w:leftChars="89" w:hanging="202" w:hangingChars="100"/>
              <w:rPr>
                <w:rFonts w:hint="eastAsia" w:ascii="宋体" w:hAnsi="宋体" w:cs="宋体"/>
                <w:spacing w:val="-4"/>
                <w:szCs w:val="21"/>
              </w:rPr>
            </w:pPr>
            <w:r>
              <w:rPr>
                <w:rFonts w:hint="eastAsia" w:ascii="宋体" w:hAnsi="宋体" w:cs="宋体"/>
                <w:spacing w:val="-4"/>
                <w:szCs w:val="21"/>
              </w:rPr>
              <w:t>支持检测涉政、谩骂、灌水等七种类型的敏感文本；</w:t>
            </w:r>
          </w:p>
          <w:p w14:paraId="6D38F20C">
            <w:pPr>
              <w:pStyle w:val="15"/>
              <w:spacing w:line="360" w:lineRule="exact"/>
              <w:ind w:left="389" w:leftChars="89" w:hanging="202" w:hangingChars="100"/>
              <w:rPr>
                <w:rFonts w:hint="eastAsia" w:ascii="宋体" w:hAnsi="宋体" w:cs="宋体"/>
                <w:spacing w:val="-4"/>
                <w:szCs w:val="21"/>
              </w:rPr>
            </w:pPr>
            <w:r>
              <w:rPr>
                <w:rFonts w:hint="eastAsia" w:ascii="宋体" w:hAnsi="宋体" w:cs="宋体"/>
                <w:spacing w:val="-4"/>
                <w:szCs w:val="21"/>
              </w:rPr>
              <w:t>支持对变种敏感文本检测；</w:t>
            </w:r>
          </w:p>
          <w:p w14:paraId="70112E81">
            <w:pPr>
              <w:pStyle w:val="15"/>
              <w:spacing w:line="360" w:lineRule="exact"/>
              <w:ind w:left="389" w:leftChars="89" w:hanging="202" w:hangingChars="100"/>
              <w:rPr>
                <w:rFonts w:hint="eastAsia" w:ascii="宋体" w:hAnsi="宋体" w:cs="宋体"/>
                <w:spacing w:val="-4"/>
                <w:szCs w:val="21"/>
              </w:rPr>
            </w:pPr>
            <w:r>
              <w:rPr>
                <w:rFonts w:hint="eastAsia" w:ascii="宋体" w:hAnsi="宋体" w:cs="宋体"/>
                <w:spacing w:val="-4"/>
                <w:szCs w:val="21"/>
              </w:rPr>
              <w:t>支持对用户自定义的敏感内容进行检测；</w:t>
            </w:r>
          </w:p>
          <w:p w14:paraId="04846FF2">
            <w:pPr>
              <w:pStyle w:val="9"/>
              <w:widowControl w:val="0"/>
              <w:numPr>
                <w:ilvl w:val="0"/>
                <w:numId w:val="11"/>
              </w:numPr>
              <w:spacing w:after="0" w:line="360" w:lineRule="exact"/>
              <w:outlineLvl w:val="1"/>
              <w:rPr>
                <w:rFonts w:hint="eastAsia" w:ascii="宋体" w:hAnsi="宋体" w:eastAsia="宋体" w:cs="宋体"/>
                <w:color w:val="auto"/>
                <w:spacing w:val="-4"/>
                <w:kern w:val="2"/>
                <w:sz w:val="21"/>
                <w:szCs w:val="21"/>
                <w:lang w:val="en-US" w:eastAsia="zh-CN"/>
              </w:rPr>
            </w:pPr>
            <w:r>
              <w:rPr>
                <w:rFonts w:hint="eastAsia" w:ascii="宋体" w:hAnsi="宋体" w:eastAsia="宋体" w:cs="宋体"/>
                <w:color w:val="auto"/>
                <w:spacing w:val="-4"/>
                <w:kern w:val="2"/>
                <w:sz w:val="21"/>
                <w:szCs w:val="21"/>
                <w:lang w:val="en-US" w:eastAsia="zh-CN"/>
              </w:rPr>
              <w:t>图片检测</w:t>
            </w:r>
          </w:p>
          <w:p w14:paraId="2CDA0ECA">
            <w:pPr>
              <w:pStyle w:val="15"/>
              <w:spacing w:line="360" w:lineRule="exact"/>
              <w:ind w:firstLine="202" w:firstLineChars="100"/>
              <w:rPr>
                <w:rFonts w:hint="eastAsia" w:ascii="宋体" w:hAnsi="宋体" w:cs="宋体"/>
                <w:spacing w:val="-4"/>
                <w:szCs w:val="21"/>
              </w:rPr>
            </w:pPr>
            <w:r>
              <w:rPr>
                <w:rFonts w:hint="eastAsia" w:ascii="宋体" w:hAnsi="宋体" w:cs="宋体"/>
                <w:spacing w:val="-4"/>
                <w:szCs w:val="21"/>
              </w:rPr>
              <w:t>支持根据图片分类模型对敏感图片进行识别；</w:t>
            </w:r>
          </w:p>
          <w:p w14:paraId="7E689D42">
            <w:pPr>
              <w:pStyle w:val="15"/>
              <w:spacing w:line="360" w:lineRule="exact"/>
              <w:ind w:firstLine="202" w:firstLineChars="100"/>
              <w:rPr>
                <w:rFonts w:hint="eastAsia" w:ascii="宋体" w:hAnsi="宋体" w:cs="宋体"/>
                <w:spacing w:val="-4"/>
                <w:szCs w:val="21"/>
              </w:rPr>
            </w:pPr>
            <w:r>
              <w:rPr>
                <w:rFonts w:hint="eastAsia" w:ascii="宋体" w:hAnsi="宋体" w:cs="宋体"/>
                <w:spacing w:val="-4"/>
                <w:szCs w:val="21"/>
              </w:rPr>
              <w:t>支持根据图片目标检测对图片中小目标敏感内容识别；</w:t>
            </w:r>
          </w:p>
          <w:p w14:paraId="07641A41">
            <w:pPr>
              <w:pStyle w:val="15"/>
              <w:spacing w:line="360" w:lineRule="exact"/>
              <w:ind w:firstLine="202" w:firstLineChars="100"/>
              <w:rPr>
                <w:rFonts w:hint="eastAsia" w:ascii="宋体" w:hAnsi="宋体" w:cs="宋体"/>
                <w:spacing w:val="-4"/>
                <w:szCs w:val="21"/>
              </w:rPr>
            </w:pPr>
            <w:r>
              <w:rPr>
                <w:rFonts w:hint="eastAsia" w:ascii="宋体" w:hAnsi="宋体" w:cs="宋体"/>
                <w:spacing w:val="-4"/>
                <w:szCs w:val="21"/>
              </w:rPr>
              <w:t>支持根据用户自定义的敏感图片进行敏感识别比对；</w:t>
            </w:r>
          </w:p>
          <w:p w14:paraId="55F7EBA8">
            <w:pPr>
              <w:pStyle w:val="15"/>
              <w:spacing w:line="360" w:lineRule="exact"/>
              <w:ind w:firstLine="202" w:firstLineChars="100"/>
              <w:rPr>
                <w:rFonts w:hint="eastAsia" w:ascii="宋体" w:hAnsi="宋体" w:cs="宋体"/>
                <w:spacing w:val="-4"/>
                <w:szCs w:val="21"/>
              </w:rPr>
            </w:pPr>
            <w:r>
              <w:rPr>
                <w:rFonts w:hint="eastAsia" w:ascii="宋体" w:hAnsi="宋体" w:cs="宋体"/>
                <w:spacing w:val="-4"/>
                <w:szCs w:val="21"/>
              </w:rPr>
              <w:t>支持根据人像 AI 模型对涉政、违禁人物进行人脸识别；</w:t>
            </w:r>
          </w:p>
          <w:p w14:paraId="6F89CF08">
            <w:pPr>
              <w:pStyle w:val="15"/>
              <w:spacing w:line="360" w:lineRule="exact"/>
              <w:ind w:firstLine="202" w:firstLineChars="100"/>
              <w:rPr>
                <w:rFonts w:hint="eastAsia" w:ascii="宋体" w:hAnsi="宋体" w:cs="宋体"/>
                <w:spacing w:val="-4"/>
                <w:szCs w:val="21"/>
              </w:rPr>
            </w:pPr>
            <w:r>
              <w:rPr>
                <w:rFonts w:hint="eastAsia" w:ascii="宋体" w:hAnsi="宋体" w:cs="宋体"/>
                <w:spacing w:val="-4"/>
                <w:szCs w:val="21"/>
              </w:rPr>
              <w:t>支持检测涉政、色情、违禁等六种类型的敏感图片检测；</w:t>
            </w:r>
          </w:p>
          <w:p w14:paraId="06C76C7A">
            <w:pPr>
              <w:pStyle w:val="9"/>
              <w:widowControl w:val="0"/>
              <w:numPr>
                <w:ilvl w:val="0"/>
                <w:numId w:val="11"/>
              </w:numPr>
              <w:spacing w:after="0" w:line="360" w:lineRule="exact"/>
              <w:outlineLvl w:val="1"/>
              <w:rPr>
                <w:rFonts w:hint="eastAsia" w:ascii="宋体" w:hAnsi="宋体" w:eastAsia="宋体" w:cs="宋体"/>
                <w:color w:val="auto"/>
                <w:spacing w:val="-4"/>
                <w:kern w:val="2"/>
                <w:sz w:val="21"/>
                <w:szCs w:val="21"/>
                <w:lang w:val="en-US" w:eastAsia="zh-CN"/>
              </w:rPr>
            </w:pPr>
            <w:r>
              <w:rPr>
                <w:rFonts w:hint="eastAsia" w:ascii="宋体" w:hAnsi="宋体" w:eastAsia="宋体" w:cs="宋体"/>
                <w:color w:val="auto"/>
                <w:spacing w:val="-4"/>
                <w:kern w:val="2"/>
                <w:sz w:val="21"/>
                <w:szCs w:val="21"/>
                <w:lang w:val="en-US" w:eastAsia="zh-CN"/>
              </w:rPr>
              <w:t>视频检测</w:t>
            </w:r>
          </w:p>
          <w:p w14:paraId="53A1DCA5">
            <w:pPr>
              <w:pStyle w:val="15"/>
              <w:spacing w:line="360" w:lineRule="exact"/>
              <w:ind w:firstLine="202" w:firstLineChars="100"/>
              <w:rPr>
                <w:rFonts w:hint="eastAsia" w:ascii="宋体" w:hAnsi="宋体" w:cs="宋体"/>
                <w:spacing w:val="-4"/>
                <w:szCs w:val="21"/>
              </w:rPr>
            </w:pPr>
            <w:r>
              <w:rPr>
                <w:rFonts w:hint="eastAsia" w:ascii="宋体" w:hAnsi="宋体" w:cs="宋体"/>
                <w:spacing w:val="-4"/>
                <w:szCs w:val="21"/>
              </w:rPr>
              <w:t>支持对离线视频进行敏感内容检测；</w:t>
            </w:r>
          </w:p>
          <w:p w14:paraId="0B45BB2D">
            <w:pPr>
              <w:pStyle w:val="15"/>
              <w:spacing w:line="360" w:lineRule="exact"/>
              <w:ind w:firstLine="202" w:firstLineChars="100"/>
              <w:rPr>
                <w:rFonts w:hint="eastAsia" w:ascii="宋体" w:hAnsi="宋体" w:cs="宋体"/>
                <w:spacing w:val="-4"/>
                <w:szCs w:val="21"/>
              </w:rPr>
            </w:pPr>
            <w:r>
              <w:rPr>
                <w:rFonts w:hint="eastAsia" w:ascii="宋体" w:hAnsi="宋体" w:cs="宋体"/>
                <w:spacing w:val="-4"/>
                <w:szCs w:val="21"/>
              </w:rPr>
              <w:t>视频的分类识别基于图片检测识别进行，可实现图片检测的全类检测；</w:t>
            </w:r>
          </w:p>
          <w:p w14:paraId="18D243CB">
            <w:pPr>
              <w:pStyle w:val="9"/>
              <w:widowControl w:val="0"/>
              <w:numPr>
                <w:ilvl w:val="0"/>
                <w:numId w:val="11"/>
              </w:numPr>
              <w:spacing w:after="0" w:line="360" w:lineRule="exact"/>
              <w:outlineLvl w:val="1"/>
              <w:rPr>
                <w:rFonts w:hint="eastAsia" w:ascii="宋体" w:hAnsi="宋体" w:eastAsia="宋体" w:cs="宋体"/>
                <w:color w:val="auto"/>
                <w:spacing w:val="-4"/>
                <w:kern w:val="2"/>
                <w:sz w:val="21"/>
                <w:szCs w:val="21"/>
                <w:lang w:val="en-US" w:eastAsia="zh-CN"/>
              </w:rPr>
            </w:pPr>
            <w:r>
              <w:rPr>
                <w:rFonts w:hint="eastAsia" w:ascii="宋体" w:hAnsi="宋体" w:eastAsia="宋体" w:cs="宋体"/>
                <w:color w:val="auto"/>
                <w:spacing w:val="-4"/>
                <w:kern w:val="2"/>
                <w:sz w:val="21"/>
                <w:szCs w:val="21"/>
                <w:lang w:val="en-US" w:eastAsia="zh-CN"/>
              </w:rPr>
              <w:t>文档检测</w:t>
            </w:r>
          </w:p>
          <w:p w14:paraId="6F1F3C2D">
            <w:pPr>
              <w:pStyle w:val="15"/>
              <w:spacing w:line="360" w:lineRule="exact"/>
              <w:ind w:firstLine="202" w:firstLineChars="100"/>
              <w:rPr>
                <w:rFonts w:hint="eastAsia" w:ascii="宋体" w:hAnsi="宋体" w:cs="宋体"/>
                <w:spacing w:val="-4"/>
                <w:szCs w:val="21"/>
              </w:rPr>
            </w:pPr>
            <w:r>
              <w:rPr>
                <w:rFonts w:hint="eastAsia" w:ascii="宋体" w:hAnsi="宋体" w:cs="宋体"/>
                <w:spacing w:val="-4"/>
                <w:szCs w:val="21"/>
              </w:rPr>
              <w:t>支持对 word、txt、ppt 等多种格式文档内容进行解析，并还原文档位置；</w:t>
            </w:r>
          </w:p>
          <w:p w14:paraId="7F90EBB8">
            <w:pPr>
              <w:spacing w:line="360" w:lineRule="exact"/>
              <w:ind w:firstLine="202" w:firstLineChars="100"/>
              <w:rPr>
                <w:rFonts w:hint="eastAsia" w:ascii="宋体" w:hAnsi="宋体" w:cs="宋体"/>
                <w:spacing w:val="-4"/>
                <w:szCs w:val="21"/>
              </w:rPr>
            </w:pPr>
            <w:r>
              <w:rPr>
                <w:rFonts w:hint="eastAsia" w:ascii="宋体" w:hAnsi="宋体" w:cs="宋体"/>
                <w:spacing w:val="-4"/>
                <w:szCs w:val="21"/>
              </w:rPr>
              <w:t>文档检测模型基于文本检测与图片检测，可实现文本检测与图片检测的全类检测；</w:t>
            </w:r>
          </w:p>
          <w:p w14:paraId="0654FF84">
            <w:pPr>
              <w:spacing w:line="360" w:lineRule="exact"/>
              <w:rPr>
                <w:rFonts w:hint="eastAsia" w:ascii="宋体" w:hAnsi="宋体" w:cs="宋体"/>
                <w:bCs/>
                <w:szCs w:val="21"/>
              </w:rPr>
            </w:pPr>
            <w:r>
              <w:rPr>
                <w:rFonts w:hint="eastAsia" w:ascii="宋体" w:hAnsi="宋体" w:cs="宋体"/>
                <w:bCs/>
                <w:szCs w:val="21"/>
              </w:rPr>
              <w:t>12.提供在线精品课程平台运维具体功能参数</w:t>
            </w:r>
          </w:p>
          <w:p w14:paraId="78E1C0A1">
            <w:pPr>
              <w:spacing w:line="360" w:lineRule="exact"/>
              <w:rPr>
                <w:rFonts w:hint="eastAsia" w:ascii="宋体" w:hAnsi="宋体" w:cs="宋体"/>
                <w:szCs w:val="21"/>
              </w:rPr>
            </w:pPr>
            <w:r>
              <w:rPr>
                <w:rFonts w:hint="eastAsia" w:ascii="宋体" w:hAnsi="宋体" w:cs="宋体"/>
                <w:b/>
                <w:bCs/>
                <w:szCs w:val="21"/>
              </w:rPr>
              <w:t>※</w:t>
            </w:r>
            <w:r>
              <w:rPr>
                <w:rFonts w:hint="eastAsia" w:ascii="宋体" w:hAnsi="宋体" w:cs="宋体"/>
                <w:szCs w:val="21"/>
              </w:rPr>
              <w:t>①教师通过点击课表中课程，可直接进入课程详情页面，支持编辑上课方式、上课地点，可在课表中直接发起课堂签到、课堂投票、选人、抢答等课堂活动；支持班级学生管理、教学日志编写、教案编写。</w:t>
            </w:r>
          </w:p>
          <w:p w14:paraId="1855AABA">
            <w:pPr>
              <w:spacing w:line="360" w:lineRule="exact"/>
              <w:rPr>
                <w:rFonts w:hint="eastAsia" w:ascii="宋体" w:hAnsi="宋体" w:cs="宋体"/>
                <w:szCs w:val="21"/>
              </w:rPr>
            </w:pPr>
            <w:r>
              <w:rPr>
                <w:rFonts w:hint="eastAsia" w:ascii="宋体" w:hAnsi="宋体" w:cs="宋体"/>
                <w:b/>
                <w:bCs/>
                <w:szCs w:val="21"/>
              </w:rPr>
              <w:t>※</w:t>
            </w:r>
            <w:r>
              <w:rPr>
                <w:rFonts w:hint="eastAsia" w:ascii="宋体" w:hAnsi="宋体" w:cs="宋体"/>
                <w:szCs w:val="21"/>
              </w:rPr>
              <w:t>②支持课程资源编辑器，编辑器需适应教师使用word/wps等软件习惯，支持设置字体颜色修改、行距、格式设置，支持文本格式刷。支持教学视频任意时间点插入课程知识图谱中已建设完成的知识点，并拖动修改位置；支持教学视频任意时间点插入批注，批注可在线编辑。</w:t>
            </w:r>
          </w:p>
          <w:p w14:paraId="53F9F3C1">
            <w:pPr>
              <w:spacing w:line="360" w:lineRule="exact"/>
              <w:rPr>
                <w:rFonts w:hint="eastAsia" w:ascii="宋体" w:hAnsi="宋体" w:cs="宋体"/>
                <w:szCs w:val="21"/>
              </w:rPr>
            </w:pPr>
            <w:r>
              <w:rPr>
                <w:rFonts w:hint="eastAsia" w:ascii="宋体" w:hAnsi="宋体" w:cs="宋体"/>
                <w:spacing w:val="-4"/>
                <w:szCs w:val="21"/>
              </w:rPr>
              <w:t>●</w:t>
            </w:r>
            <w:r>
              <w:rPr>
                <w:rFonts w:hint="eastAsia" w:ascii="宋体" w:hAnsi="宋体" w:cs="宋体"/>
                <w:szCs w:val="21"/>
              </w:rPr>
              <w:t>③</w:t>
            </w:r>
            <w:r>
              <w:rPr>
                <w:rFonts w:hint="eastAsia" w:ascii="宋体" w:hAnsi="宋体" w:cs="宋体"/>
                <w:spacing w:val="-4"/>
                <w:szCs w:val="21"/>
              </w:rPr>
              <w:t>支持rmvb、3gp、mpg、mpeg、mov、wmv、asf、avi、mkv、mp4、flv、vob、f4v等高清和网络格式视频上传，视频上传后自动转码，无需下载可以直接在线进行播放。</w:t>
            </w:r>
            <w:r>
              <w:rPr>
                <w:rFonts w:hint="eastAsia" w:ascii="宋体" w:hAnsi="宋体" w:cs="宋体"/>
                <w:szCs w:val="21"/>
              </w:rPr>
              <w:t>④资源监测数据大屏：可查看全校资源总量与各类型资源总量；全校各院系上传资源排行；全校题库试题总量与各题型总量。教学大数据动态展示屏，支持设置屏幕轮播切换时长；设置屏幕数据统计范围（全校或某个学院）；可设置屏幕数据统计课程类别。</w:t>
            </w:r>
          </w:p>
          <w:p w14:paraId="2807B5C0">
            <w:pPr>
              <w:shd w:val="clear" w:color="auto" w:fill="FFFFFF"/>
              <w:spacing w:line="360" w:lineRule="exact"/>
              <w:rPr>
                <w:rFonts w:hint="eastAsia" w:ascii="宋体" w:hAnsi="宋体" w:cs="宋体"/>
                <w:szCs w:val="21"/>
              </w:rPr>
            </w:pPr>
            <w:r>
              <w:rPr>
                <w:rFonts w:hint="eastAsia" w:ascii="宋体" w:hAnsi="宋体" w:cs="宋体"/>
                <w:szCs w:val="21"/>
              </w:rPr>
              <w:t>⑤支持自定义创建门户时，可选择平台提供的门户模板，至少提供50个不同风格模板供选择。支持管理员用户自定义设置门户访问权限，无需权限或必须登录后访问；可自定义设置学校门户域名。</w:t>
            </w:r>
          </w:p>
          <w:p w14:paraId="5BCEEC14">
            <w:pPr>
              <w:shd w:val="clear" w:color="auto" w:fill="FFFFFF"/>
              <w:spacing w:line="360" w:lineRule="exact"/>
              <w:rPr>
                <w:rFonts w:hint="eastAsia" w:ascii="宋体" w:hAnsi="宋体" w:cs="宋体"/>
                <w:b/>
                <w:szCs w:val="21"/>
              </w:rPr>
            </w:pPr>
            <w:r>
              <w:rPr>
                <w:rFonts w:hint="eastAsia" w:ascii="宋体" w:hAnsi="宋体" w:cs="宋体"/>
                <w:spacing w:val="-4"/>
                <w:szCs w:val="21"/>
              </w:rPr>
              <w:t>●</w:t>
            </w:r>
            <w:r>
              <w:rPr>
                <w:rFonts w:hint="eastAsia" w:ascii="宋体" w:hAnsi="宋体" w:cs="宋体"/>
                <w:szCs w:val="21"/>
              </w:rPr>
              <w:t>⑥</w:t>
            </w:r>
            <w:r>
              <w:rPr>
                <w:rFonts w:hint="eastAsia" w:ascii="宋体" w:hAnsi="宋体" w:cs="宋体"/>
                <w:spacing w:val="-4"/>
                <w:szCs w:val="21"/>
              </w:rPr>
              <w:t>教师可通过平台上传课程所需要的教材、参考书、参考文献、视频等资源。课程的内容建设，参考资料，课程介绍等，任何位置均可以通过关键字检索平台所提供的海量资源，资源包括但不限于图书、视频等进行插入；插入的资源可以直接点击在线播放查阅，也支持自己上传资料。</w:t>
            </w:r>
          </w:p>
          <w:p w14:paraId="2C17BDBD">
            <w:pPr>
              <w:spacing w:line="360" w:lineRule="exact"/>
              <w:rPr>
                <w:rFonts w:hint="eastAsia" w:ascii="宋体" w:hAnsi="宋体" w:cs="宋体"/>
                <w:szCs w:val="21"/>
              </w:rPr>
            </w:pPr>
            <w:r>
              <w:rPr>
                <w:rFonts w:hint="eastAsia" w:ascii="宋体" w:hAnsi="宋体" w:cs="宋体"/>
                <w:szCs w:val="21"/>
              </w:rPr>
              <w:t>⑦门户支持添加和设置应用基础模块，包含图标列表、图文列表、轮播图、多图列表、搜索、文本列表、图表、表格、搜索列表、文本、图片、按钮、视频、搜索条、天气、日期、插件、IP、地图等多种基础模块用以生成网站应用模块和页面，满足绝大部分网站内容的展现形式。</w:t>
            </w:r>
          </w:p>
          <w:p w14:paraId="34CAD7FA">
            <w:pPr>
              <w:pStyle w:val="4"/>
              <w:spacing w:after="0" w:line="360" w:lineRule="exact"/>
              <w:rPr>
                <w:rFonts w:hint="eastAsia" w:ascii="宋体" w:hAnsi="宋体" w:cs="宋体"/>
                <w:szCs w:val="21"/>
                <w:lang w:val="en-US" w:eastAsia="zh-CN"/>
              </w:rPr>
            </w:pPr>
            <w:r>
              <w:rPr>
                <w:rFonts w:hint="eastAsia" w:ascii="宋体" w:hAnsi="宋体" w:cs="宋体"/>
                <w:szCs w:val="21"/>
                <w:lang w:val="en-US" w:eastAsia="zh-CN"/>
              </w:rPr>
              <w:t>⑧教师可对课程中的资源，包括视频、音频、文档、图书、章节测验等进行知识点标记，学生可在课程学习时查看到不同资源关联的知识点标签。教师可查看班级知识点掌握率分析统计，并支持查看知识点掌握率详情；可查看学生之间对于不同知识点掌握率对比分析，支持查看到某一位学生的知识点掌握详情统计，可以查看每个知识点的课程资源和系统推荐的拓展资源。</w:t>
            </w:r>
          </w:p>
          <w:p w14:paraId="4AA7F28D">
            <w:pPr>
              <w:adjustRightInd w:val="0"/>
              <w:snapToGrid w:val="0"/>
              <w:spacing w:line="360" w:lineRule="exact"/>
              <w:rPr>
                <w:rFonts w:hint="eastAsia" w:ascii="宋体" w:hAnsi="宋体" w:cs="宋体"/>
                <w:szCs w:val="21"/>
              </w:rPr>
            </w:pPr>
            <w:r>
              <w:rPr>
                <w:rFonts w:hint="eastAsia" w:ascii="宋体" w:hAnsi="宋体" w:cs="宋体"/>
                <w:spacing w:val="-4"/>
                <w:szCs w:val="21"/>
              </w:rPr>
              <w:t>●</w:t>
            </w:r>
            <w:r>
              <w:rPr>
                <w:rFonts w:hint="eastAsia" w:ascii="宋体" w:hAnsi="宋体" w:cs="宋体"/>
                <w:szCs w:val="21"/>
              </w:rPr>
              <w:t>⑨</w:t>
            </w:r>
            <w:r>
              <w:rPr>
                <w:rFonts w:hint="eastAsia" w:ascii="宋体" w:hAnsi="宋体" w:cs="宋体"/>
                <w:spacing w:val="-4"/>
                <w:szCs w:val="21"/>
              </w:rPr>
              <w:t>视频直播：移动客户端教师可以发起视频直播，学生可以通过手机观看直播并留言。</w:t>
            </w:r>
          </w:p>
          <w:p w14:paraId="4CC241FD">
            <w:pPr>
              <w:shd w:val="clear" w:color="auto" w:fill="FFFFFF"/>
              <w:spacing w:line="360" w:lineRule="exact"/>
              <w:rPr>
                <w:rFonts w:hint="eastAsia" w:ascii="宋体" w:hAnsi="宋体" w:cs="宋体"/>
                <w:szCs w:val="21"/>
              </w:rPr>
            </w:pPr>
            <w:r>
              <w:rPr>
                <w:rFonts w:hint="eastAsia" w:ascii="宋体" w:hAnsi="宋体" w:cs="宋体"/>
                <w:szCs w:val="21"/>
              </w:rPr>
              <w:t>⑩支持管理员用户自定义一种或多种登录方式，包含手机号登录密码登录、手机号验证码登录、账号密码登录、第三方统一认证登录等方式。支持管理员用户对门户设置一个或多个背景元素，背景包含：颜色、图片形式，背景图片提供素材库，支持多种裁剪方式选择。</w:t>
            </w:r>
          </w:p>
          <w:p w14:paraId="2E2E43DB">
            <w:pPr>
              <w:adjustRightInd w:val="0"/>
              <w:snapToGrid w:val="0"/>
              <w:spacing w:line="360" w:lineRule="exact"/>
              <w:rPr>
                <w:rFonts w:hint="eastAsia" w:ascii="宋体" w:hAnsi="宋体" w:cs="宋体"/>
                <w:szCs w:val="21"/>
              </w:rPr>
            </w:pPr>
            <w:r>
              <w:rPr>
                <w:rFonts w:ascii="Cambria Math" w:hAnsi="Cambria Math" w:cs="Cambria Math"/>
                <w:szCs w:val="21"/>
                <w:shd w:val="clear" w:color="auto" w:fill="FFFFFF"/>
              </w:rPr>
              <w:t>⑪</w:t>
            </w:r>
            <w:r>
              <w:rPr>
                <w:rFonts w:hint="eastAsia" w:ascii="宋体" w:hAnsi="宋体" w:cs="宋体"/>
                <w:szCs w:val="21"/>
              </w:rPr>
              <w:t>今日动态数据大屏：包含正在上课课程，可支持点击课程进入课堂详情查看实时上课数据。签到考勤数据大屏：可查今日全校学生整体签到率；近一个月内学校各学院考勤签到排行；近七日班级签到排行；近一周教师发布考勤数排行。课堂活动监测大屏：可查看近一个月内，全校院系发布教学活动排行；近一个月内全校教师发布课堂活动（签到、选人、抢答、投票等）次数与学生参与人次。</w:t>
            </w:r>
          </w:p>
          <w:p w14:paraId="5E4EBA0A">
            <w:pPr>
              <w:adjustRightInd w:val="0"/>
              <w:snapToGrid w:val="0"/>
              <w:spacing w:line="360" w:lineRule="exact"/>
              <w:rPr>
                <w:rFonts w:hint="eastAsia" w:ascii="宋体" w:hAnsi="宋体" w:cs="宋体"/>
                <w:spacing w:val="-4"/>
                <w:szCs w:val="21"/>
              </w:rPr>
            </w:pPr>
            <w:r>
              <w:rPr>
                <w:rFonts w:hint="eastAsia" w:ascii="宋体" w:hAnsi="宋体" w:cs="宋体"/>
                <w:spacing w:val="-4"/>
                <w:szCs w:val="21"/>
              </w:rPr>
              <w:t>●</w:t>
            </w:r>
            <w:r>
              <w:rPr>
                <w:rFonts w:ascii="Cambria Math" w:hAnsi="Cambria Math" w:cs="Cambria Math"/>
                <w:szCs w:val="21"/>
                <w:shd w:val="clear" w:color="auto" w:fill="FFFFFF"/>
              </w:rPr>
              <w:t>⑫</w:t>
            </w:r>
            <w:r>
              <w:rPr>
                <w:rFonts w:hint="eastAsia" w:ascii="宋体" w:hAnsi="宋体" w:cs="宋体"/>
                <w:spacing w:val="-4"/>
                <w:szCs w:val="21"/>
              </w:rPr>
              <w:t>支持从云盘中调取PPT直接上课投屏。</w:t>
            </w:r>
          </w:p>
          <w:p w14:paraId="229EEDFA">
            <w:pPr>
              <w:spacing w:line="360" w:lineRule="exact"/>
              <w:rPr>
                <w:rFonts w:hint="eastAsia" w:ascii="宋体" w:hAnsi="宋体" w:cs="宋体"/>
                <w:b/>
                <w:bCs/>
                <w:spacing w:val="-4"/>
                <w:szCs w:val="21"/>
              </w:rPr>
            </w:pPr>
            <w:r>
              <w:rPr>
                <w:rFonts w:hint="eastAsia" w:ascii="宋体" w:hAnsi="宋体" w:cs="宋体"/>
                <w:b/>
                <w:bCs/>
                <w:spacing w:val="-4"/>
                <w:szCs w:val="21"/>
              </w:rPr>
              <w:t>六、视频中英文字幕基本要求：</w:t>
            </w:r>
          </w:p>
          <w:p w14:paraId="402A38C1">
            <w:pPr>
              <w:spacing w:line="360" w:lineRule="exact"/>
              <w:rPr>
                <w:rFonts w:hint="eastAsia" w:ascii="宋体" w:hAnsi="宋体" w:cs="宋体"/>
                <w:spacing w:val="-4"/>
                <w:szCs w:val="21"/>
              </w:rPr>
            </w:pPr>
            <w:r>
              <w:rPr>
                <w:rFonts w:hint="eastAsia" w:ascii="宋体" w:hAnsi="宋体" w:cs="宋体"/>
                <w:spacing w:val="-4"/>
                <w:szCs w:val="21"/>
              </w:rPr>
              <w:t>1. 字幕文件格式</w:t>
            </w:r>
          </w:p>
          <w:p w14:paraId="0E884416">
            <w:pPr>
              <w:spacing w:line="360" w:lineRule="exact"/>
              <w:rPr>
                <w:rFonts w:hint="eastAsia" w:ascii="宋体" w:hAnsi="宋体" w:cs="宋体"/>
                <w:spacing w:val="-4"/>
                <w:szCs w:val="21"/>
              </w:rPr>
            </w:pPr>
            <w:r>
              <w:rPr>
                <w:rFonts w:hint="eastAsia" w:ascii="宋体" w:hAnsi="宋体" w:cs="宋体"/>
                <w:spacing w:val="-4"/>
                <w:szCs w:val="21"/>
              </w:rPr>
              <w:t>支持srt、.ass、vtt、ttml（Netflix 标准）等格式</w:t>
            </w:r>
          </w:p>
          <w:p w14:paraId="37FC7631">
            <w:pPr>
              <w:spacing w:line="360" w:lineRule="exact"/>
              <w:rPr>
                <w:rFonts w:hint="eastAsia" w:ascii="宋体" w:hAnsi="宋体" w:cs="宋体"/>
                <w:spacing w:val="-4"/>
                <w:szCs w:val="21"/>
              </w:rPr>
            </w:pPr>
            <w:r>
              <w:rPr>
                <w:rFonts w:hint="eastAsia" w:ascii="宋体" w:hAnsi="宋体" w:cs="宋体"/>
                <w:spacing w:val="-4"/>
                <w:szCs w:val="21"/>
              </w:rPr>
              <w:t>2.编码标准：UTF-8 编码，支持中英文特殊字符（如繁体字、标点符号）</w:t>
            </w:r>
          </w:p>
          <w:p w14:paraId="22DEDEEC">
            <w:pPr>
              <w:spacing w:line="360" w:lineRule="exact"/>
              <w:rPr>
                <w:rFonts w:hint="eastAsia" w:ascii="宋体" w:hAnsi="宋体" w:cs="宋体"/>
                <w:spacing w:val="-4"/>
                <w:szCs w:val="21"/>
              </w:rPr>
            </w:pPr>
            <w:r>
              <w:rPr>
                <w:rFonts w:hint="eastAsia" w:ascii="宋体" w:hAnsi="宋体" w:cs="宋体"/>
                <w:spacing w:val="-4"/>
                <w:szCs w:val="21"/>
              </w:rPr>
              <w:t>3.兼容性：适配主流播放器</w:t>
            </w:r>
          </w:p>
          <w:p w14:paraId="2AA14CEF">
            <w:pPr>
              <w:spacing w:line="360" w:lineRule="exact"/>
              <w:rPr>
                <w:rFonts w:hint="eastAsia" w:ascii="宋体" w:hAnsi="宋体" w:cs="宋体"/>
                <w:spacing w:val="-4"/>
                <w:szCs w:val="21"/>
              </w:rPr>
            </w:pPr>
            <w:r>
              <w:rPr>
                <w:rFonts w:hint="eastAsia" w:ascii="宋体" w:hAnsi="宋体" w:cs="宋体"/>
                <w:spacing w:val="-4"/>
                <w:szCs w:val="21"/>
              </w:rPr>
              <w:t>4.同步误差：字幕与音画同步误差不超过 ±0.2 秒</w:t>
            </w:r>
          </w:p>
          <w:p w14:paraId="346F8C6A">
            <w:pPr>
              <w:spacing w:line="360" w:lineRule="exact"/>
              <w:rPr>
                <w:rFonts w:hint="eastAsia" w:ascii="宋体" w:hAnsi="宋体" w:cs="宋体"/>
                <w:szCs w:val="21"/>
              </w:rPr>
            </w:pPr>
            <w:r>
              <w:rPr>
                <w:rFonts w:hint="eastAsia" w:ascii="宋体" w:hAnsi="宋体" w:cs="宋体"/>
                <w:spacing w:val="-4"/>
                <w:szCs w:val="21"/>
              </w:rPr>
              <w:t>5.双语字幕：支持中英双语上下排列或分区域显示</w:t>
            </w:r>
          </w:p>
        </w:tc>
        <w:tc>
          <w:tcPr>
            <w:tcW w:w="850" w:type="dxa"/>
            <w:tcBorders>
              <w:top w:val="single" w:color="auto" w:sz="4" w:space="0"/>
              <w:left w:val="single" w:color="auto" w:sz="4" w:space="0"/>
              <w:bottom w:val="single" w:color="auto" w:sz="4" w:space="0"/>
              <w:right w:val="single" w:color="auto" w:sz="4" w:space="0"/>
            </w:tcBorders>
            <w:noWrap w:val="0"/>
            <w:vAlign w:val="center"/>
          </w:tcPr>
          <w:p w14:paraId="572CAAAD">
            <w:pPr>
              <w:spacing w:line="360" w:lineRule="exact"/>
              <w:rPr>
                <w:rFonts w:hint="eastAsia" w:ascii="宋体" w:hAnsi="宋体" w:cs="宋体"/>
                <w:szCs w:val="21"/>
              </w:rPr>
            </w:pPr>
            <w:r>
              <w:rPr>
                <w:rFonts w:hint="eastAsia" w:ascii="宋体" w:hAnsi="宋体" w:cs="宋体"/>
                <w:szCs w:val="21"/>
              </w:rPr>
              <w:t>100000</w:t>
            </w:r>
          </w:p>
        </w:tc>
        <w:tc>
          <w:tcPr>
            <w:tcW w:w="1275" w:type="dxa"/>
            <w:tcBorders>
              <w:top w:val="single" w:color="auto" w:sz="4" w:space="0"/>
              <w:left w:val="single" w:color="auto" w:sz="4" w:space="0"/>
              <w:bottom w:val="single" w:color="auto" w:sz="4" w:space="0"/>
              <w:right w:val="single" w:color="auto" w:sz="4" w:space="0"/>
            </w:tcBorders>
            <w:noWrap w:val="0"/>
            <w:vAlign w:val="center"/>
          </w:tcPr>
          <w:p w14:paraId="60F885D9">
            <w:pPr>
              <w:spacing w:line="360" w:lineRule="exact"/>
              <w:jc w:val="center"/>
              <w:rPr>
                <w:rFonts w:hint="eastAsia" w:ascii="宋体" w:hAnsi="宋体" w:cs="宋体"/>
                <w:szCs w:val="21"/>
              </w:rPr>
            </w:pPr>
            <w:r>
              <w:rPr>
                <w:rFonts w:hint="eastAsia" w:ascii="宋体" w:hAnsi="宋体" w:cs="宋体"/>
                <w:szCs w:val="21"/>
              </w:rPr>
              <w:t>软件和信息技术服务业</w:t>
            </w:r>
          </w:p>
        </w:tc>
      </w:tr>
      <w:tr w14:paraId="4F51FB4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47" w:hRule="atLeast"/>
        </w:trPr>
        <w:tc>
          <w:tcPr>
            <w:tcW w:w="817" w:type="dxa"/>
            <w:gridSpan w:val="2"/>
            <w:tcBorders>
              <w:top w:val="single" w:color="auto" w:sz="4" w:space="0"/>
              <w:left w:val="single" w:color="auto" w:sz="4" w:space="0"/>
              <w:bottom w:val="single" w:color="auto" w:sz="4" w:space="0"/>
              <w:right w:val="single" w:color="auto" w:sz="4" w:space="0"/>
            </w:tcBorders>
            <w:noWrap w:val="0"/>
            <w:vAlign w:val="center"/>
          </w:tcPr>
          <w:p w14:paraId="19FC2951">
            <w:pPr>
              <w:spacing w:line="360" w:lineRule="exact"/>
              <w:jc w:val="center"/>
              <w:rPr>
                <w:rFonts w:hint="eastAsia" w:ascii="宋体" w:hAnsi="宋体" w:cs="宋体"/>
                <w:szCs w:val="21"/>
              </w:rPr>
            </w:pPr>
            <w:r>
              <w:rPr>
                <w:rFonts w:hint="eastAsia" w:ascii="宋体" w:hAnsi="宋体" w:cs="宋体"/>
                <w:szCs w:val="21"/>
              </w:rPr>
              <w:t>▲商务条款</w:t>
            </w:r>
          </w:p>
        </w:tc>
        <w:tc>
          <w:tcPr>
            <w:tcW w:w="9304" w:type="dxa"/>
            <w:gridSpan w:val="7"/>
            <w:tcBorders>
              <w:top w:val="single" w:color="auto" w:sz="4" w:space="0"/>
              <w:left w:val="single" w:color="auto" w:sz="4" w:space="0"/>
              <w:bottom w:val="single" w:color="auto" w:sz="4" w:space="0"/>
              <w:right w:val="single" w:color="auto" w:sz="4" w:space="0"/>
            </w:tcBorders>
            <w:noWrap w:val="0"/>
            <w:vAlign w:val="top"/>
          </w:tcPr>
          <w:p w14:paraId="70FEEADD">
            <w:pPr>
              <w:widowControl/>
              <w:shd w:val="clear" w:color="auto" w:fill="FFFFFF"/>
              <w:spacing w:line="360" w:lineRule="exact"/>
              <w:rPr>
                <w:rFonts w:ascii="宋体" w:hAnsi="宋体" w:cs="宋体"/>
                <w:szCs w:val="21"/>
              </w:rPr>
            </w:pPr>
            <w:r>
              <w:rPr>
                <w:rFonts w:hint="eastAsia" w:ascii="宋体" w:hAnsi="宋体" w:cs="宋体"/>
                <w:szCs w:val="21"/>
              </w:rPr>
              <w:t>一、合同签订期：自中标通知书发出之日起25日内。</w:t>
            </w:r>
          </w:p>
          <w:p w14:paraId="5B8A2E89">
            <w:pPr>
              <w:widowControl/>
              <w:shd w:val="clear" w:color="auto" w:fill="FFFFFF"/>
              <w:spacing w:line="360" w:lineRule="exact"/>
              <w:rPr>
                <w:rFonts w:hint="eastAsia" w:ascii="宋体" w:hAnsi="宋体" w:cs="宋体"/>
                <w:szCs w:val="21"/>
              </w:rPr>
            </w:pPr>
            <w:r>
              <w:rPr>
                <w:rFonts w:hint="eastAsia" w:ascii="宋体" w:hAnsi="宋体" w:cs="宋体"/>
                <w:szCs w:val="21"/>
              </w:rPr>
              <w:t>二、</w:t>
            </w:r>
            <w:r>
              <w:rPr>
                <w:rFonts w:hint="eastAsia" w:ascii="宋体" w:hAnsi="宋体" w:cs="宋体"/>
                <w:bCs/>
                <w:szCs w:val="21"/>
              </w:rPr>
              <w:t>服务时间：采购合同签订后3个月内，完成所有资源文件提供U盘或硬盘存储。每个U盘或硬盘可以存储多项内容，并在盘面上注明对应内容清单(标记学校名称、课程名称、讲次及标题、主讲教师等)；交付的所有资源须为源文件。</w:t>
            </w:r>
          </w:p>
          <w:p w14:paraId="3B06355C">
            <w:pPr>
              <w:widowControl/>
              <w:shd w:val="clear" w:color="auto" w:fill="FFFFFF"/>
              <w:spacing w:line="360" w:lineRule="exact"/>
              <w:rPr>
                <w:rFonts w:hint="eastAsia" w:ascii="宋体" w:hAnsi="宋体" w:cs="宋体"/>
                <w:bCs/>
                <w:szCs w:val="21"/>
                <w:u w:val="single"/>
              </w:rPr>
            </w:pPr>
            <w:r>
              <w:rPr>
                <w:rFonts w:hint="eastAsia" w:ascii="宋体" w:hAnsi="宋体" w:cs="宋体"/>
                <w:szCs w:val="21"/>
              </w:rPr>
              <w:t>三、服务地点：南宁市内采购人指定地点。</w:t>
            </w:r>
          </w:p>
          <w:p w14:paraId="3CF75ECA">
            <w:pPr>
              <w:widowControl/>
              <w:shd w:val="clear" w:color="auto" w:fill="FFFFFF"/>
              <w:spacing w:line="360" w:lineRule="exact"/>
              <w:rPr>
                <w:rFonts w:hint="eastAsia" w:ascii="宋体" w:hAnsi="宋体" w:cs="宋体"/>
                <w:bCs/>
                <w:szCs w:val="21"/>
              </w:rPr>
            </w:pPr>
            <w:r>
              <w:rPr>
                <w:rFonts w:hint="eastAsia" w:ascii="宋体" w:hAnsi="宋体" w:cs="宋体"/>
                <w:bCs/>
                <w:szCs w:val="21"/>
              </w:rPr>
              <w:t>四、</w:t>
            </w:r>
            <w:r>
              <w:rPr>
                <w:rFonts w:hint="eastAsia" w:ascii="宋体" w:hAnsi="宋体" w:cs="宋体"/>
                <w:szCs w:val="21"/>
              </w:rPr>
              <w:t>验收标准、规范：按采购需求表完成成品，按指定格式封装，拷贝到媒介（如移动硬盘或者 U 盘等）交付采购人（标记学校名称、课程名称、讲次及标题、主讲教师、时长等相关元数据信息），并上传至采购人指定的网络教学平台，按采购人提前通知的方式对采购内容进行现场演示验收。</w:t>
            </w:r>
          </w:p>
          <w:p w14:paraId="60833171">
            <w:pPr>
              <w:widowControl/>
              <w:shd w:val="clear" w:color="auto" w:fill="FFFFFF"/>
              <w:spacing w:line="360" w:lineRule="exact"/>
              <w:rPr>
                <w:rFonts w:hint="eastAsia" w:ascii="宋体" w:hAnsi="宋体" w:cs="宋体"/>
                <w:szCs w:val="21"/>
              </w:rPr>
            </w:pPr>
            <w:r>
              <w:rPr>
                <w:rFonts w:hint="eastAsia" w:ascii="宋体" w:hAnsi="宋体" w:cs="宋体"/>
                <w:szCs w:val="21"/>
              </w:rPr>
              <w:t>五、售后服务要求：</w:t>
            </w:r>
          </w:p>
          <w:p w14:paraId="1670056A">
            <w:pPr>
              <w:widowControl/>
              <w:shd w:val="clear" w:color="auto" w:fill="FFFFFF"/>
              <w:spacing w:line="360" w:lineRule="exact"/>
              <w:rPr>
                <w:rFonts w:hint="eastAsia" w:ascii="宋体" w:hAnsi="宋体" w:cs="宋体"/>
                <w:szCs w:val="21"/>
              </w:rPr>
            </w:pPr>
            <w:r>
              <w:rPr>
                <w:rFonts w:hint="eastAsia" w:ascii="宋体" w:hAnsi="宋体" w:cs="宋体"/>
                <w:szCs w:val="21"/>
              </w:rPr>
              <w:t>1.质量保证期1年（自提交成果并验收合格之日起计），供应商需保证提供必要的修改服务，当修改量不超过原工作量的5%，且修改内容为唱词修改、个别画面调整、个别视频片段的编辑修改等时，中标供应商提供修改服务，此费用已包含在报价中；如教师需对课程做大面积修改，如重新或增加课程拍摄、重新或增加视频编辑等，中标供应商提供有偿修改服务，但服务费不超过本分标合同金额的10%。</w:t>
            </w:r>
          </w:p>
          <w:p w14:paraId="2D376A75">
            <w:pPr>
              <w:widowControl/>
              <w:shd w:val="clear" w:color="auto" w:fill="FFFFFF"/>
              <w:spacing w:line="360" w:lineRule="exact"/>
              <w:rPr>
                <w:rFonts w:hint="eastAsia" w:ascii="宋体" w:hAnsi="宋体" w:cs="宋体"/>
                <w:szCs w:val="21"/>
              </w:rPr>
            </w:pPr>
            <w:r>
              <w:rPr>
                <w:rFonts w:hint="eastAsia" w:ascii="宋体" w:hAnsi="宋体" w:cs="宋体"/>
                <w:szCs w:val="21"/>
              </w:rPr>
              <w:t>2.响应时间：接到采购人处理问题通知后30分钟内给出处理方案，4小时内到达采购人指定现场，8小时内解决问题。</w:t>
            </w:r>
          </w:p>
          <w:p w14:paraId="30CA75E6">
            <w:pPr>
              <w:widowControl/>
              <w:shd w:val="clear" w:color="auto" w:fill="FFFFFF"/>
              <w:spacing w:line="360" w:lineRule="exact"/>
              <w:rPr>
                <w:rFonts w:hint="eastAsia" w:ascii="宋体" w:hAnsi="宋体" w:cs="宋体"/>
                <w:szCs w:val="21"/>
              </w:rPr>
            </w:pPr>
            <w:r>
              <w:rPr>
                <w:rFonts w:hint="eastAsia" w:ascii="宋体" w:hAnsi="宋体" w:cs="宋体"/>
                <w:szCs w:val="21"/>
              </w:rPr>
              <w:t>3.实施团队要求：投标人须为本项目投入不少于10名技术人员提供售后及技术服务。</w:t>
            </w:r>
          </w:p>
          <w:p w14:paraId="4B29F878">
            <w:pPr>
              <w:widowControl/>
              <w:shd w:val="clear" w:color="auto" w:fill="FFFFFF"/>
              <w:spacing w:line="360" w:lineRule="exact"/>
              <w:rPr>
                <w:rFonts w:hint="eastAsia" w:ascii="宋体" w:hAnsi="宋体" w:cs="宋体"/>
                <w:szCs w:val="21"/>
              </w:rPr>
            </w:pPr>
            <w:r>
              <w:rPr>
                <w:rFonts w:hint="eastAsia" w:ascii="宋体" w:hAnsi="宋体" w:cs="宋体"/>
                <w:szCs w:val="21"/>
              </w:rPr>
              <w:t>六、其他要求：</w:t>
            </w:r>
          </w:p>
          <w:p w14:paraId="623E9720">
            <w:pPr>
              <w:widowControl/>
              <w:shd w:val="clear" w:color="auto" w:fill="FFFFFF"/>
              <w:spacing w:line="360" w:lineRule="exact"/>
              <w:rPr>
                <w:rFonts w:hint="eastAsia" w:ascii="宋体" w:hAnsi="宋体" w:cs="宋体"/>
                <w:szCs w:val="21"/>
              </w:rPr>
            </w:pPr>
            <w:r>
              <w:rPr>
                <w:rFonts w:hint="eastAsia" w:ascii="宋体" w:hAnsi="宋体" w:cs="宋体"/>
                <w:szCs w:val="21"/>
              </w:rPr>
              <w:t>1.报价必须含以下部分，包括：</w:t>
            </w:r>
          </w:p>
          <w:p w14:paraId="5432F7FC">
            <w:pPr>
              <w:widowControl/>
              <w:shd w:val="clear" w:color="auto" w:fill="FFFFFF"/>
              <w:spacing w:line="360" w:lineRule="exact"/>
              <w:rPr>
                <w:rFonts w:hint="eastAsia" w:ascii="宋体" w:hAnsi="宋体" w:cs="宋体"/>
                <w:szCs w:val="21"/>
              </w:rPr>
            </w:pPr>
            <w:r>
              <w:rPr>
                <w:rFonts w:hint="eastAsia" w:ascii="宋体" w:hAnsi="宋体" w:cs="宋体"/>
                <w:szCs w:val="21"/>
              </w:rPr>
              <w:t>（1）服务的价格；</w:t>
            </w:r>
          </w:p>
          <w:p w14:paraId="30ED0113">
            <w:pPr>
              <w:widowControl/>
              <w:shd w:val="clear" w:color="auto" w:fill="FFFFFF"/>
              <w:spacing w:line="360" w:lineRule="exact"/>
              <w:rPr>
                <w:rFonts w:hint="eastAsia" w:ascii="宋体" w:hAnsi="宋体" w:cs="宋体"/>
                <w:szCs w:val="21"/>
              </w:rPr>
            </w:pPr>
            <w:r>
              <w:rPr>
                <w:rFonts w:hint="eastAsia" w:ascii="宋体" w:hAnsi="宋体" w:cs="宋体"/>
                <w:szCs w:val="21"/>
              </w:rPr>
              <w:t>（2）必要的保险费用和各项税金；</w:t>
            </w:r>
          </w:p>
          <w:p w14:paraId="1EE79B1B">
            <w:pPr>
              <w:widowControl/>
              <w:shd w:val="clear" w:color="auto" w:fill="FFFFFF"/>
              <w:spacing w:line="360" w:lineRule="exact"/>
              <w:rPr>
                <w:rFonts w:hint="eastAsia" w:ascii="宋体" w:hAnsi="宋体" w:cs="宋体"/>
                <w:szCs w:val="21"/>
                <w:u w:val="single"/>
              </w:rPr>
            </w:pPr>
            <w:r>
              <w:rPr>
                <w:rFonts w:hint="eastAsia" w:ascii="宋体" w:hAnsi="宋体" w:cs="宋体"/>
                <w:szCs w:val="21"/>
              </w:rPr>
              <w:t>（3）其他（如技术支持、售后服务、费用）。</w:t>
            </w:r>
          </w:p>
          <w:p w14:paraId="4D87CB28">
            <w:pPr>
              <w:spacing w:line="360" w:lineRule="exact"/>
              <w:rPr>
                <w:rFonts w:hint="eastAsia" w:ascii="宋体" w:hAnsi="宋体" w:cs="宋体"/>
                <w:szCs w:val="21"/>
                <w:u w:val="single"/>
              </w:rPr>
            </w:pPr>
            <w:r>
              <w:rPr>
                <w:rFonts w:hint="eastAsia" w:ascii="宋体" w:hAnsi="宋体" w:cs="宋体"/>
                <w:szCs w:val="21"/>
              </w:rPr>
              <w:t>2.付款方式：第一期付款：合同签订后，10个工作日内支付采购人向中标供应商支付合同总价30%预付款，支付前由中标供应商按规定向采购人开具正式发票；第二期付款：中标供应商交货完毕并验收合格后25个工作日内，采购人向中标供应商支付合同总价的70%，支付前由中标供应商按规定向采购人开具正式发票。</w:t>
            </w:r>
          </w:p>
        </w:tc>
      </w:tr>
      <w:tr w14:paraId="201CC2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84" w:hRule="atLeast"/>
        </w:trPr>
        <w:tc>
          <w:tcPr>
            <w:tcW w:w="817" w:type="dxa"/>
            <w:gridSpan w:val="2"/>
            <w:tcBorders>
              <w:top w:val="single" w:color="auto" w:sz="4" w:space="0"/>
              <w:left w:val="single" w:color="auto" w:sz="4" w:space="0"/>
              <w:bottom w:val="single" w:color="auto" w:sz="4" w:space="0"/>
              <w:right w:val="single" w:color="auto" w:sz="4" w:space="0"/>
            </w:tcBorders>
            <w:noWrap w:val="0"/>
            <w:vAlign w:val="center"/>
          </w:tcPr>
          <w:p w14:paraId="6D4721C1">
            <w:pPr>
              <w:spacing w:line="360" w:lineRule="exact"/>
              <w:jc w:val="center"/>
              <w:rPr>
                <w:rFonts w:hint="eastAsia" w:ascii="宋体" w:hAnsi="宋体" w:cs="宋体"/>
                <w:szCs w:val="21"/>
              </w:rPr>
            </w:pPr>
            <w:r>
              <w:rPr>
                <w:rFonts w:hint="eastAsia" w:ascii="宋体" w:hAnsi="宋体" w:cs="宋体"/>
                <w:szCs w:val="21"/>
              </w:rPr>
              <w:t>其他说明</w:t>
            </w:r>
          </w:p>
        </w:tc>
        <w:tc>
          <w:tcPr>
            <w:tcW w:w="9304" w:type="dxa"/>
            <w:gridSpan w:val="7"/>
            <w:tcBorders>
              <w:top w:val="single" w:color="auto" w:sz="4" w:space="0"/>
              <w:left w:val="single" w:color="auto" w:sz="4" w:space="0"/>
              <w:bottom w:val="single" w:color="auto" w:sz="4" w:space="0"/>
              <w:right w:val="single" w:color="auto" w:sz="4" w:space="0"/>
            </w:tcBorders>
            <w:noWrap w:val="0"/>
            <w:vAlign w:val="top"/>
          </w:tcPr>
          <w:p w14:paraId="62514B64">
            <w:pPr>
              <w:tabs>
                <w:tab w:val="left" w:pos="180"/>
                <w:tab w:val="left" w:pos="1620"/>
              </w:tabs>
              <w:spacing w:line="360" w:lineRule="exact"/>
              <w:ind w:firstLine="420" w:firstLineChars="200"/>
              <w:rPr>
                <w:rFonts w:hint="eastAsia" w:ascii="宋体" w:hAnsi="宋体" w:cs="宋体"/>
                <w:szCs w:val="21"/>
              </w:rPr>
            </w:pPr>
            <w:r>
              <w:rPr>
                <w:rFonts w:hint="eastAsia" w:ascii="宋体" w:hAnsi="宋体" w:cs="宋体"/>
                <w:szCs w:val="21"/>
              </w:rPr>
              <w:t>本分标服务所涉及的货物不接受进口产品（即通过中国海关报关验放进入中国境内且产自关境外的产品）参与投标，</w:t>
            </w:r>
            <w:r>
              <w:rPr>
                <w:rFonts w:hint="eastAsia" w:ascii="宋体" w:hAnsi="宋体" w:cs="宋体"/>
                <w:b/>
                <w:szCs w:val="21"/>
              </w:rPr>
              <w:t>如有进口产品参与投标的作无效标处理</w:t>
            </w:r>
            <w:r>
              <w:rPr>
                <w:rFonts w:hint="eastAsia" w:ascii="宋体" w:hAnsi="宋体" w:cs="宋体"/>
                <w:szCs w:val="21"/>
              </w:rPr>
              <w:t>。</w:t>
            </w:r>
          </w:p>
        </w:tc>
      </w:tr>
    </w:tbl>
    <w:p w14:paraId="44526AFD">
      <w:pPr>
        <w:spacing w:line="360" w:lineRule="auto"/>
        <w:ind w:firstLine="424" w:firstLineChars="202"/>
        <w:jc w:val="left"/>
        <w:rPr>
          <w:rFonts w:hint="eastAsia" w:ascii="宋体" w:hAnsi="宋体" w:cs="宋体"/>
          <w:szCs w:val="21"/>
        </w:rPr>
      </w:pPr>
    </w:p>
    <w:p w14:paraId="06A27CC0">
      <w:pPr>
        <w:spacing w:line="428" w:lineRule="exact"/>
        <w:ind w:left="119"/>
        <w:rPr>
          <w:rFonts w:hAnsi="宋体"/>
        </w:rPr>
      </w:pPr>
    </w:p>
    <w:p w14:paraId="02C5FDC9">
      <w:pPr>
        <w:spacing w:line="428" w:lineRule="exact"/>
        <w:ind w:left="119"/>
        <w:rPr>
          <w:rFonts w:hint="eastAsia" w:hAnsi="宋体"/>
        </w:rPr>
      </w:pPr>
    </w:p>
    <w:tbl>
      <w:tblPr>
        <w:tblStyle w:val="12"/>
        <w:tblW w:w="1015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5"/>
        <w:gridCol w:w="283"/>
        <w:gridCol w:w="709"/>
        <w:gridCol w:w="425"/>
        <w:gridCol w:w="567"/>
        <w:gridCol w:w="5529"/>
        <w:gridCol w:w="850"/>
        <w:gridCol w:w="1251"/>
      </w:tblGrid>
      <w:tr w14:paraId="7959DC1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10159" w:type="dxa"/>
            <w:gridSpan w:val="8"/>
            <w:tcBorders>
              <w:top w:val="single" w:color="auto" w:sz="4" w:space="0"/>
              <w:left w:val="single" w:color="auto" w:sz="4" w:space="0"/>
              <w:right w:val="single" w:color="auto" w:sz="4" w:space="0"/>
            </w:tcBorders>
            <w:noWrap w:val="0"/>
            <w:vAlign w:val="center"/>
          </w:tcPr>
          <w:p w14:paraId="35F59965">
            <w:pPr>
              <w:spacing w:line="360" w:lineRule="exact"/>
              <w:jc w:val="center"/>
              <w:rPr>
                <w:rFonts w:ascii="宋体" w:hAnsi="宋体" w:cs="宋体"/>
                <w:b/>
                <w:szCs w:val="21"/>
              </w:rPr>
            </w:pPr>
            <w:r>
              <w:rPr>
                <w:rFonts w:hint="eastAsia" w:ascii="宋体" w:hAnsi="宋体" w:cs="Arial"/>
                <w:b/>
                <w:szCs w:val="21"/>
              </w:rPr>
              <w:t>服务需求一览表</w:t>
            </w:r>
          </w:p>
        </w:tc>
      </w:tr>
      <w:tr w14:paraId="0D8121F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1962" w:type="dxa"/>
            <w:gridSpan w:val="4"/>
            <w:tcBorders>
              <w:top w:val="single" w:color="auto" w:sz="4" w:space="0"/>
              <w:left w:val="single" w:color="auto" w:sz="4" w:space="0"/>
              <w:right w:val="single" w:color="auto" w:sz="4" w:space="0"/>
            </w:tcBorders>
            <w:noWrap w:val="0"/>
            <w:vAlign w:val="center"/>
          </w:tcPr>
          <w:p w14:paraId="50700268">
            <w:pPr>
              <w:spacing w:line="360" w:lineRule="exact"/>
              <w:jc w:val="center"/>
              <w:rPr>
                <w:rFonts w:ascii="宋体" w:hAnsi="宋体" w:cs="Arial"/>
                <w:szCs w:val="21"/>
              </w:rPr>
            </w:pPr>
            <w:r>
              <w:rPr>
                <w:rFonts w:hint="eastAsia" w:ascii="宋体" w:hAnsi="宋体" w:cs="宋体"/>
                <w:szCs w:val="21"/>
              </w:rPr>
              <w:t>分标6</w:t>
            </w:r>
          </w:p>
        </w:tc>
        <w:tc>
          <w:tcPr>
            <w:tcW w:w="8197" w:type="dxa"/>
            <w:gridSpan w:val="4"/>
            <w:tcBorders>
              <w:top w:val="single" w:color="auto" w:sz="4" w:space="0"/>
              <w:left w:val="single" w:color="auto" w:sz="4" w:space="0"/>
              <w:right w:val="single" w:color="auto" w:sz="4" w:space="0"/>
            </w:tcBorders>
            <w:noWrap w:val="0"/>
            <w:vAlign w:val="center"/>
          </w:tcPr>
          <w:p w14:paraId="6ED235A2">
            <w:pPr>
              <w:spacing w:line="360" w:lineRule="exact"/>
              <w:jc w:val="left"/>
              <w:rPr>
                <w:rFonts w:ascii="宋体" w:hAnsi="宋体"/>
                <w:b/>
                <w:bCs/>
                <w:szCs w:val="21"/>
              </w:rPr>
            </w:pPr>
            <w:r>
              <w:rPr>
                <w:rFonts w:hint="eastAsia"/>
                <w:b/>
                <w:bCs/>
                <w:szCs w:val="21"/>
              </w:rPr>
              <w:t>《跨境电商物流》职业本科虚拟仿真课程资源建设</w:t>
            </w:r>
          </w:p>
        </w:tc>
      </w:tr>
      <w:tr w14:paraId="5951767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545" w:type="dxa"/>
            <w:vMerge w:val="restart"/>
            <w:tcBorders>
              <w:top w:val="single" w:color="auto" w:sz="4" w:space="0"/>
              <w:left w:val="single" w:color="auto" w:sz="4" w:space="0"/>
              <w:right w:val="single" w:color="auto" w:sz="4" w:space="0"/>
            </w:tcBorders>
            <w:noWrap w:val="0"/>
            <w:vAlign w:val="top"/>
          </w:tcPr>
          <w:p w14:paraId="1889159B">
            <w:pPr>
              <w:spacing w:line="360" w:lineRule="exact"/>
              <w:jc w:val="center"/>
              <w:rPr>
                <w:rFonts w:ascii="宋体" w:hAnsi="宋体" w:cs="宋体"/>
                <w:szCs w:val="21"/>
              </w:rPr>
            </w:pPr>
            <w:r>
              <w:rPr>
                <w:rFonts w:hint="eastAsia" w:ascii="宋体" w:hAnsi="宋体" w:cs="宋体"/>
                <w:szCs w:val="21"/>
              </w:rPr>
              <w:t>采购清单及货物参数</w:t>
            </w:r>
          </w:p>
        </w:tc>
        <w:tc>
          <w:tcPr>
            <w:tcW w:w="283"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7298BF80">
            <w:pPr>
              <w:spacing w:line="360" w:lineRule="exact"/>
              <w:jc w:val="center"/>
              <w:rPr>
                <w:rFonts w:ascii="宋体" w:hAnsi="宋体" w:cs="宋体"/>
                <w:szCs w:val="21"/>
              </w:rPr>
            </w:pPr>
            <w:r>
              <w:rPr>
                <w:rFonts w:hint="eastAsia" w:ascii="宋体" w:hAnsi="宋体" w:cs="宋体"/>
                <w:szCs w:val="21"/>
              </w:rPr>
              <w:t>序号</w:t>
            </w:r>
          </w:p>
        </w:tc>
        <w:tc>
          <w:tcPr>
            <w:tcW w:w="709" w:type="dxa"/>
            <w:tcBorders>
              <w:top w:val="single" w:color="auto" w:sz="4" w:space="0"/>
              <w:left w:val="single" w:color="auto" w:sz="4" w:space="0"/>
              <w:bottom w:val="single" w:color="auto" w:sz="4" w:space="0"/>
              <w:right w:val="single" w:color="auto" w:sz="4" w:space="0"/>
            </w:tcBorders>
            <w:noWrap w:val="0"/>
            <w:vAlign w:val="center"/>
          </w:tcPr>
          <w:p w14:paraId="59C9F734">
            <w:pPr>
              <w:spacing w:line="360" w:lineRule="exact"/>
              <w:jc w:val="center"/>
              <w:rPr>
                <w:rFonts w:ascii="宋体" w:hAnsi="宋体" w:cs="宋体"/>
                <w:szCs w:val="21"/>
              </w:rPr>
            </w:pPr>
            <w:r>
              <w:rPr>
                <w:rFonts w:hint="eastAsia" w:ascii="宋体" w:hAnsi="宋体" w:cs="宋体"/>
                <w:szCs w:val="21"/>
              </w:rPr>
              <w:t>采购货物名称</w:t>
            </w:r>
          </w:p>
        </w:tc>
        <w:tc>
          <w:tcPr>
            <w:tcW w:w="425" w:type="dxa"/>
            <w:tcBorders>
              <w:top w:val="single" w:color="auto" w:sz="4" w:space="0"/>
              <w:left w:val="single" w:color="auto" w:sz="4" w:space="0"/>
              <w:bottom w:val="single" w:color="auto" w:sz="4" w:space="0"/>
              <w:right w:val="single" w:color="auto" w:sz="4" w:space="0"/>
            </w:tcBorders>
            <w:noWrap w:val="0"/>
            <w:vAlign w:val="center"/>
          </w:tcPr>
          <w:p w14:paraId="723339FA">
            <w:pPr>
              <w:spacing w:line="360" w:lineRule="exact"/>
              <w:jc w:val="center"/>
              <w:rPr>
                <w:rFonts w:ascii="宋体" w:hAnsi="宋体" w:cs="宋体"/>
                <w:szCs w:val="21"/>
              </w:rPr>
            </w:pPr>
            <w:r>
              <w:rPr>
                <w:rFonts w:hint="eastAsia" w:ascii="宋体" w:hAnsi="宋体" w:cs="宋体"/>
                <w:szCs w:val="21"/>
              </w:rPr>
              <w:t>单位</w:t>
            </w:r>
          </w:p>
        </w:tc>
        <w:tc>
          <w:tcPr>
            <w:tcW w:w="567" w:type="dxa"/>
            <w:tcBorders>
              <w:top w:val="single" w:color="auto" w:sz="4" w:space="0"/>
              <w:left w:val="single" w:color="auto" w:sz="4" w:space="0"/>
              <w:bottom w:val="single" w:color="auto" w:sz="4" w:space="0"/>
              <w:right w:val="single" w:color="auto" w:sz="4" w:space="0"/>
            </w:tcBorders>
            <w:noWrap w:val="0"/>
            <w:vAlign w:val="center"/>
          </w:tcPr>
          <w:p w14:paraId="11B73667">
            <w:pPr>
              <w:spacing w:line="360" w:lineRule="exact"/>
              <w:jc w:val="center"/>
              <w:rPr>
                <w:rFonts w:ascii="宋体" w:hAnsi="宋体" w:cs="宋体"/>
                <w:szCs w:val="21"/>
              </w:rPr>
            </w:pPr>
            <w:r>
              <w:rPr>
                <w:rFonts w:hint="eastAsia" w:ascii="宋体" w:hAnsi="宋体" w:cs="宋体"/>
                <w:szCs w:val="21"/>
              </w:rPr>
              <w:t>数量</w:t>
            </w:r>
          </w:p>
        </w:tc>
        <w:tc>
          <w:tcPr>
            <w:tcW w:w="5529" w:type="dxa"/>
            <w:tcBorders>
              <w:top w:val="single" w:color="auto" w:sz="4" w:space="0"/>
              <w:left w:val="single" w:color="auto" w:sz="4" w:space="0"/>
              <w:bottom w:val="single" w:color="auto" w:sz="4" w:space="0"/>
              <w:right w:val="single" w:color="auto" w:sz="4" w:space="0"/>
            </w:tcBorders>
            <w:noWrap w:val="0"/>
            <w:vAlign w:val="center"/>
          </w:tcPr>
          <w:p w14:paraId="3C9C9139">
            <w:pPr>
              <w:spacing w:line="360" w:lineRule="exact"/>
              <w:jc w:val="center"/>
              <w:rPr>
                <w:rFonts w:ascii="宋体" w:hAnsi="宋体" w:cs="宋体"/>
                <w:szCs w:val="21"/>
              </w:rPr>
            </w:pPr>
            <w:r>
              <w:rPr>
                <w:rFonts w:hint="eastAsia" w:ascii="宋体" w:hAnsi="宋体" w:cs="宋体"/>
                <w:szCs w:val="21"/>
              </w:rPr>
              <w:t>技术服务要求</w:t>
            </w:r>
          </w:p>
        </w:tc>
        <w:tc>
          <w:tcPr>
            <w:tcW w:w="850" w:type="dxa"/>
            <w:tcBorders>
              <w:top w:val="single" w:color="auto" w:sz="4" w:space="0"/>
              <w:left w:val="single" w:color="auto" w:sz="4" w:space="0"/>
              <w:bottom w:val="single" w:color="auto" w:sz="4" w:space="0"/>
              <w:right w:val="single" w:color="auto" w:sz="4" w:space="0"/>
            </w:tcBorders>
            <w:noWrap w:val="0"/>
            <w:vAlign w:val="center"/>
          </w:tcPr>
          <w:p w14:paraId="586AB5CB">
            <w:pPr>
              <w:spacing w:line="360" w:lineRule="exact"/>
              <w:jc w:val="center"/>
              <w:rPr>
                <w:rFonts w:ascii="宋体" w:hAnsi="宋体" w:cs="宋体"/>
                <w:szCs w:val="21"/>
              </w:rPr>
            </w:pPr>
            <w:r>
              <w:rPr>
                <w:rFonts w:hint="eastAsia" w:ascii="宋体" w:hAnsi="宋体"/>
                <w:szCs w:val="21"/>
              </w:rPr>
              <w:t>分项最高限价</w:t>
            </w:r>
            <w:r>
              <w:rPr>
                <w:rFonts w:hint="eastAsia" w:ascii="宋体" w:hAnsi="宋体" w:cs="宋体"/>
                <w:szCs w:val="21"/>
              </w:rPr>
              <w:t>（元）</w:t>
            </w:r>
          </w:p>
        </w:tc>
        <w:tc>
          <w:tcPr>
            <w:tcW w:w="1251" w:type="dxa"/>
            <w:tcBorders>
              <w:top w:val="single" w:color="auto" w:sz="4" w:space="0"/>
              <w:left w:val="single" w:color="auto" w:sz="4" w:space="0"/>
              <w:bottom w:val="single" w:color="auto" w:sz="4" w:space="0"/>
              <w:right w:val="single" w:color="auto" w:sz="4" w:space="0"/>
            </w:tcBorders>
            <w:noWrap w:val="0"/>
            <w:vAlign w:val="center"/>
          </w:tcPr>
          <w:p w14:paraId="1BCB3533">
            <w:pPr>
              <w:spacing w:line="360" w:lineRule="exact"/>
              <w:jc w:val="center"/>
              <w:rPr>
                <w:rFonts w:ascii="宋体" w:hAnsi="宋体" w:cs="宋体"/>
                <w:szCs w:val="21"/>
              </w:rPr>
            </w:pPr>
            <w:r>
              <w:rPr>
                <w:rFonts w:hint="eastAsia" w:ascii="宋体" w:hAnsi="宋体"/>
                <w:szCs w:val="21"/>
              </w:rPr>
              <w:t>中小企业划分标准所属行业名称（行业名称及划分见本章附件2）</w:t>
            </w:r>
          </w:p>
        </w:tc>
      </w:tr>
      <w:tr w14:paraId="61B2635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left w:val="single" w:color="auto" w:sz="4" w:space="0"/>
              <w:right w:val="single" w:color="auto" w:sz="4" w:space="0"/>
            </w:tcBorders>
            <w:noWrap w:val="0"/>
            <w:vAlign w:val="top"/>
          </w:tcPr>
          <w:p w14:paraId="6C280EAA">
            <w:pPr>
              <w:spacing w:line="360" w:lineRule="exact"/>
              <w:jc w:val="center"/>
              <w:rPr>
                <w:rFonts w:ascii="宋体" w:hAnsi="宋体"/>
                <w:b/>
                <w:bCs/>
                <w:szCs w:val="21"/>
              </w:rPr>
            </w:pPr>
          </w:p>
        </w:tc>
        <w:tc>
          <w:tcPr>
            <w:tcW w:w="283" w:type="dxa"/>
            <w:tcBorders>
              <w:top w:val="single" w:color="auto" w:sz="4" w:space="0"/>
              <w:left w:val="single" w:color="auto" w:sz="4" w:space="0"/>
              <w:bottom w:val="single" w:color="auto" w:sz="4" w:space="0"/>
              <w:right w:val="single" w:color="auto" w:sz="4" w:space="0"/>
            </w:tcBorders>
            <w:noWrap w:val="0"/>
            <w:vAlign w:val="center"/>
          </w:tcPr>
          <w:p w14:paraId="1EBD16E8">
            <w:pPr>
              <w:spacing w:line="360" w:lineRule="exact"/>
              <w:jc w:val="center"/>
              <w:rPr>
                <w:rFonts w:hint="eastAsia" w:ascii="宋体" w:hAnsi="宋体"/>
                <w:szCs w:val="21"/>
              </w:rPr>
            </w:pPr>
            <w:r>
              <w:rPr>
                <w:rFonts w:hint="eastAsia" w:ascii="宋体" w:hAnsi="宋体"/>
                <w:szCs w:val="21"/>
              </w:rPr>
              <w:t>1</w:t>
            </w:r>
          </w:p>
        </w:tc>
        <w:tc>
          <w:tcPr>
            <w:tcW w:w="709" w:type="dxa"/>
            <w:tcBorders>
              <w:top w:val="single" w:color="auto" w:sz="4" w:space="0"/>
              <w:left w:val="single" w:color="auto" w:sz="4" w:space="0"/>
              <w:bottom w:val="single" w:color="auto" w:sz="4" w:space="0"/>
              <w:right w:val="single" w:color="auto" w:sz="4" w:space="0"/>
            </w:tcBorders>
            <w:noWrap w:val="0"/>
            <w:vAlign w:val="center"/>
          </w:tcPr>
          <w:p w14:paraId="6CDB7109">
            <w:pPr>
              <w:spacing w:line="360" w:lineRule="exact"/>
              <w:rPr>
                <w:rFonts w:ascii="宋体" w:hAnsi="宋体"/>
                <w:szCs w:val="21"/>
              </w:rPr>
            </w:pPr>
            <w:r>
              <w:rPr>
                <w:rFonts w:hint="eastAsia"/>
                <w:sz w:val="20"/>
                <w:szCs w:val="20"/>
              </w:rPr>
              <w:t>《跨境电商物流》职业本科虚拟仿真课程资源建设</w:t>
            </w:r>
          </w:p>
        </w:tc>
        <w:tc>
          <w:tcPr>
            <w:tcW w:w="425" w:type="dxa"/>
            <w:tcBorders>
              <w:top w:val="single" w:color="auto" w:sz="4" w:space="0"/>
              <w:left w:val="single" w:color="auto" w:sz="4" w:space="0"/>
              <w:bottom w:val="single" w:color="auto" w:sz="4" w:space="0"/>
              <w:right w:val="single" w:color="auto" w:sz="4" w:space="0"/>
            </w:tcBorders>
            <w:noWrap w:val="0"/>
            <w:vAlign w:val="center"/>
          </w:tcPr>
          <w:p w14:paraId="11F84564">
            <w:pPr>
              <w:spacing w:line="360" w:lineRule="exact"/>
              <w:rPr>
                <w:rFonts w:hint="eastAsia" w:ascii="宋体" w:hAnsi="宋体"/>
                <w:szCs w:val="21"/>
              </w:rPr>
            </w:pPr>
            <w:r>
              <w:rPr>
                <w:rFonts w:hint="eastAsia" w:ascii="宋体" w:hAnsi="宋体"/>
                <w:szCs w:val="21"/>
              </w:rPr>
              <w:t>个</w:t>
            </w:r>
          </w:p>
        </w:tc>
        <w:tc>
          <w:tcPr>
            <w:tcW w:w="567" w:type="dxa"/>
            <w:tcBorders>
              <w:top w:val="single" w:color="auto" w:sz="4" w:space="0"/>
              <w:left w:val="single" w:color="auto" w:sz="4" w:space="0"/>
              <w:bottom w:val="single" w:color="auto" w:sz="4" w:space="0"/>
              <w:right w:val="single" w:color="auto" w:sz="4" w:space="0"/>
            </w:tcBorders>
            <w:noWrap w:val="0"/>
            <w:vAlign w:val="center"/>
          </w:tcPr>
          <w:p w14:paraId="1690EBB7">
            <w:pPr>
              <w:spacing w:line="360" w:lineRule="exact"/>
              <w:jc w:val="center"/>
              <w:rPr>
                <w:rFonts w:hint="eastAsia" w:ascii="宋体" w:hAnsi="宋体"/>
                <w:szCs w:val="21"/>
              </w:rPr>
            </w:pPr>
            <w:r>
              <w:rPr>
                <w:rFonts w:hint="eastAsia" w:ascii="宋体" w:hAnsi="宋体"/>
                <w:szCs w:val="21"/>
              </w:rPr>
              <w:t>2</w:t>
            </w:r>
          </w:p>
        </w:tc>
        <w:tc>
          <w:tcPr>
            <w:tcW w:w="5529" w:type="dxa"/>
            <w:tcBorders>
              <w:top w:val="single" w:color="auto" w:sz="4" w:space="0"/>
              <w:left w:val="single" w:color="auto" w:sz="4" w:space="0"/>
              <w:bottom w:val="single" w:color="auto" w:sz="4" w:space="0"/>
              <w:right w:val="single" w:color="auto" w:sz="4" w:space="0"/>
            </w:tcBorders>
            <w:noWrap w:val="0"/>
            <w:vAlign w:val="top"/>
          </w:tcPr>
          <w:p w14:paraId="31DDB699">
            <w:pPr>
              <w:spacing w:line="360" w:lineRule="exact"/>
              <w:rPr>
                <w:rFonts w:ascii="宋体" w:hAnsi="宋体"/>
                <w:szCs w:val="21"/>
              </w:rPr>
            </w:pPr>
            <w:r>
              <w:rPr>
                <w:rFonts w:hint="eastAsia"/>
                <w:sz w:val="20"/>
                <w:szCs w:val="20"/>
              </w:rPr>
              <w:t>参考教材名称：《中国-东盟跨境电商物流》、《跨境电商物流管理》、《跨境电商物流》</w:t>
            </w:r>
          </w:p>
          <w:p w14:paraId="219E9F82">
            <w:pPr>
              <w:spacing w:line="360" w:lineRule="exact"/>
              <w:rPr>
                <w:rFonts w:hint="eastAsia" w:ascii="宋体" w:hAnsi="宋体"/>
                <w:szCs w:val="21"/>
              </w:rPr>
            </w:pPr>
            <w:r>
              <w:rPr>
                <w:rFonts w:hint="eastAsia" w:ascii="宋体" w:hAnsi="宋体"/>
                <w:szCs w:val="21"/>
              </w:rPr>
              <w:t>▲1.依托数字博物馆虚拟仿真编辑器，开发“中国-东盟跨境电商物流认知”“跨境电商物流方案设计”虚拟仿真资源，以满足教学实训和虚拟仿真比赛需求。</w:t>
            </w:r>
          </w:p>
          <w:p w14:paraId="225F6765">
            <w:pPr>
              <w:spacing w:line="360" w:lineRule="exact"/>
              <w:rPr>
                <w:rFonts w:hint="eastAsia" w:ascii="宋体" w:hAnsi="宋体"/>
                <w:szCs w:val="21"/>
              </w:rPr>
            </w:pPr>
            <w:r>
              <w:rPr>
                <w:rFonts w:hint="eastAsia" w:ascii="宋体" w:hAnsi="宋体"/>
                <w:szCs w:val="21"/>
              </w:rPr>
              <w:t>1.1中国-东盟跨境电商物流认知：</w:t>
            </w:r>
          </w:p>
          <w:p w14:paraId="7DE6B4D3">
            <w:pPr>
              <w:spacing w:line="360" w:lineRule="exact"/>
              <w:rPr>
                <w:rFonts w:ascii="宋体" w:hAnsi="宋体"/>
                <w:szCs w:val="21"/>
              </w:rPr>
            </w:pPr>
            <w:r>
              <w:rPr>
                <w:rFonts w:hint="eastAsia" w:ascii="宋体" w:hAnsi="宋体"/>
                <w:szCs w:val="21"/>
              </w:rPr>
              <w:t>1.1.1 主要功能与界面</w:t>
            </w:r>
          </w:p>
          <w:p w14:paraId="27209298">
            <w:pPr>
              <w:spacing w:line="360" w:lineRule="exact"/>
              <w:rPr>
                <w:rFonts w:ascii="宋体" w:hAnsi="宋体"/>
                <w:szCs w:val="21"/>
              </w:rPr>
            </w:pPr>
            <w:r>
              <w:rPr>
                <w:rFonts w:hint="eastAsia" w:ascii="宋体" w:hAnsi="宋体"/>
                <w:szCs w:val="21"/>
              </w:rPr>
              <w:t>（1）虚拟导游导览：虚拟导游形象作展馆介绍与任务提示</w:t>
            </w:r>
          </w:p>
          <w:p w14:paraId="3F44EC3D">
            <w:pPr>
              <w:spacing w:line="360" w:lineRule="exact"/>
              <w:rPr>
                <w:rFonts w:ascii="宋体" w:hAnsi="宋体"/>
                <w:szCs w:val="21"/>
              </w:rPr>
            </w:pPr>
            <w:r>
              <w:rPr>
                <w:rFonts w:hint="eastAsia" w:ascii="宋体" w:hAnsi="宋体"/>
                <w:szCs w:val="21"/>
              </w:rPr>
              <w:t>（2）导入界面：东盟总馆、越南、马来西亚、新加坡、泰国、印尼、菲律宾各分厅导入，点击可进入各分厅。</w:t>
            </w:r>
          </w:p>
          <w:p w14:paraId="2320970B">
            <w:pPr>
              <w:spacing w:line="360" w:lineRule="exact"/>
              <w:rPr>
                <w:rFonts w:hint="eastAsia" w:ascii="宋体" w:hAnsi="宋体"/>
                <w:szCs w:val="21"/>
              </w:rPr>
            </w:pPr>
            <w:r>
              <w:rPr>
                <w:rFonts w:hint="eastAsia" w:ascii="宋体" w:hAnsi="宋体"/>
                <w:szCs w:val="21"/>
              </w:rPr>
              <w:t>（3）展馆主要内容</w:t>
            </w:r>
          </w:p>
          <w:p w14:paraId="6944F326">
            <w:pPr>
              <w:spacing w:line="360" w:lineRule="exact"/>
              <w:rPr>
                <w:rFonts w:ascii="宋体" w:hAnsi="宋体"/>
                <w:szCs w:val="21"/>
              </w:rPr>
            </w:pPr>
            <w:r>
              <w:rPr>
                <w:rFonts w:hint="eastAsia" w:ascii="宋体" w:hAnsi="宋体"/>
                <w:szCs w:val="21"/>
              </w:rPr>
              <w:t>①东盟总馆：包含不限于东盟简介、中国-东盟跨境电商平台、中国-东盟跨境物流通道等</w:t>
            </w:r>
          </w:p>
          <w:p w14:paraId="0ED3332A">
            <w:pPr>
              <w:spacing w:line="360" w:lineRule="exact"/>
              <w:rPr>
                <w:rFonts w:ascii="宋体" w:hAnsi="宋体"/>
                <w:szCs w:val="21"/>
              </w:rPr>
            </w:pPr>
            <w:r>
              <w:rPr>
                <w:rFonts w:hint="eastAsia" w:ascii="宋体" w:hAnsi="宋体"/>
                <w:szCs w:val="21"/>
              </w:rPr>
              <w:t>②主要国家分厅：包括不限于国家简介、对中国进出口优势货种、主要物流通道（地图）、跨境电商物流政策</w:t>
            </w:r>
          </w:p>
          <w:p w14:paraId="1A0623F4">
            <w:pPr>
              <w:spacing w:line="360" w:lineRule="exact"/>
              <w:rPr>
                <w:rFonts w:ascii="宋体" w:hAnsi="宋体"/>
                <w:szCs w:val="21"/>
              </w:rPr>
            </w:pPr>
            <w:r>
              <w:rPr>
                <w:rFonts w:hint="eastAsia" w:ascii="宋体" w:hAnsi="宋体"/>
                <w:szCs w:val="21"/>
              </w:rPr>
              <w:t>（4）学习考核：各分厅设置答题闯关。</w:t>
            </w:r>
          </w:p>
          <w:p w14:paraId="0CAB1EA8">
            <w:pPr>
              <w:spacing w:line="360" w:lineRule="exact"/>
              <w:rPr>
                <w:rFonts w:ascii="宋体" w:hAnsi="宋体"/>
                <w:szCs w:val="21"/>
              </w:rPr>
            </w:pPr>
            <w:r>
              <w:rPr>
                <w:rFonts w:hint="eastAsia" w:ascii="宋体" w:hAnsi="宋体"/>
                <w:szCs w:val="21"/>
              </w:rPr>
              <w:t>1.2跨境电商物流方案设计与执行</w:t>
            </w:r>
          </w:p>
          <w:p w14:paraId="64BE5412">
            <w:pPr>
              <w:spacing w:line="360" w:lineRule="exact"/>
              <w:rPr>
                <w:rFonts w:hint="eastAsia" w:ascii="宋体" w:hAnsi="宋体"/>
                <w:szCs w:val="21"/>
              </w:rPr>
            </w:pPr>
            <w:r>
              <w:rPr>
                <w:rFonts w:hint="eastAsia" w:ascii="宋体" w:hAnsi="宋体"/>
                <w:szCs w:val="21"/>
              </w:rPr>
              <w:t>1.2.1主要功能界面</w:t>
            </w:r>
          </w:p>
          <w:p w14:paraId="76D86C46">
            <w:pPr>
              <w:spacing w:line="360" w:lineRule="exact"/>
              <w:rPr>
                <w:rFonts w:hint="eastAsia" w:ascii="宋体" w:hAnsi="宋体"/>
                <w:szCs w:val="21"/>
              </w:rPr>
            </w:pPr>
            <w:r>
              <w:rPr>
                <w:rFonts w:hint="eastAsia" w:ascii="宋体" w:hAnsi="宋体"/>
                <w:szCs w:val="21"/>
              </w:rPr>
              <w:t>（1）虚拟导游导览：虚拟导游形象作展馆介绍与任务提示</w:t>
            </w:r>
          </w:p>
          <w:p w14:paraId="407046DD">
            <w:pPr>
              <w:spacing w:line="360" w:lineRule="exact"/>
              <w:rPr>
                <w:rFonts w:hint="eastAsia" w:ascii="宋体" w:hAnsi="宋体"/>
                <w:szCs w:val="21"/>
              </w:rPr>
            </w:pPr>
            <w:r>
              <w:rPr>
                <w:rFonts w:hint="eastAsia" w:ascii="宋体" w:hAnsi="宋体"/>
                <w:szCs w:val="21"/>
              </w:rPr>
              <w:t>（2）导入界面：物流模式和运费估算分厅、多模式通关操作分厅。</w:t>
            </w:r>
          </w:p>
          <w:p w14:paraId="16BF9262">
            <w:pPr>
              <w:spacing w:line="360" w:lineRule="exact"/>
              <w:rPr>
                <w:rFonts w:hint="eastAsia" w:ascii="宋体" w:hAnsi="宋体"/>
                <w:szCs w:val="21"/>
              </w:rPr>
            </w:pPr>
            <w:r>
              <w:rPr>
                <w:rFonts w:hint="eastAsia" w:ascii="宋体" w:hAnsi="宋体"/>
                <w:szCs w:val="21"/>
              </w:rPr>
              <w:t>（3）展馆显示内容：</w:t>
            </w:r>
          </w:p>
          <w:p w14:paraId="441C5E34">
            <w:pPr>
              <w:spacing w:line="360" w:lineRule="exact"/>
              <w:rPr>
                <w:rFonts w:ascii="宋体" w:hAnsi="宋体"/>
                <w:szCs w:val="21"/>
              </w:rPr>
            </w:pPr>
            <w:r>
              <w:rPr>
                <w:rFonts w:hint="eastAsia" w:ascii="宋体" w:hAnsi="宋体"/>
                <w:szCs w:val="21"/>
              </w:rPr>
              <w:t>①物流模式选择和运费估算分厅</w:t>
            </w:r>
          </w:p>
          <w:p w14:paraId="4020A567">
            <w:pPr>
              <w:spacing w:line="360" w:lineRule="exact"/>
              <w:rPr>
                <w:rFonts w:hint="eastAsia" w:ascii="宋体" w:hAnsi="宋体"/>
                <w:szCs w:val="21"/>
              </w:rPr>
            </w:pPr>
            <w:r>
              <w:rPr>
                <w:rFonts w:hint="eastAsia" w:ascii="宋体" w:hAnsi="宋体"/>
                <w:szCs w:val="21"/>
              </w:rPr>
              <w:t>1）知识点拓展选择界面</w:t>
            </w:r>
          </w:p>
          <w:p w14:paraId="75541E9D">
            <w:pPr>
              <w:spacing w:line="360" w:lineRule="exact"/>
              <w:rPr>
                <w:rFonts w:hint="eastAsia" w:ascii="宋体" w:hAnsi="宋体"/>
                <w:szCs w:val="21"/>
              </w:rPr>
            </w:pPr>
            <w:r>
              <w:rPr>
                <w:rFonts w:hint="eastAsia" w:ascii="宋体" w:hAnsi="宋体"/>
                <w:szCs w:val="21"/>
              </w:rPr>
              <w:t>分厅展示不同知识点入口：国际邮政、专线物流、国际商业快递、海外仓。点击进入对应场景。</w:t>
            </w:r>
          </w:p>
          <w:p w14:paraId="75B99E3D">
            <w:pPr>
              <w:spacing w:line="360" w:lineRule="exact"/>
              <w:rPr>
                <w:rFonts w:hint="eastAsia" w:ascii="宋体" w:hAnsi="宋体"/>
                <w:szCs w:val="21"/>
              </w:rPr>
            </w:pPr>
            <w:r>
              <w:rPr>
                <w:rFonts w:hint="eastAsia" w:ascii="宋体" w:hAnsi="宋体"/>
                <w:szCs w:val="21"/>
              </w:rPr>
              <w:t>2）核心展示内容</w:t>
            </w:r>
          </w:p>
          <w:p w14:paraId="28B04162">
            <w:pPr>
              <w:spacing w:line="360" w:lineRule="exact"/>
              <w:rPr>
                <w:rFonts w:ascii="宋体" w:hAnsi="宋体"/>
                <w:szCs w:val="21"/>
              </w:rPr>
            </w:pPr>
            <w:r>
              <w:rPr>
                <w:rFonts w:hint="eastAsia" w:ascii="宋体" w:hAnsi="宋体"/>
                <w:szCs w:val="21"/>
              </w:rPr>
              <w:t>a.国际邮政</w:t>
            </w:r>
          </w:p>
          <w:p w14:paraId="24065CDF">
            <w:pPr>
              <w:spacing w:line="360" w:lineRule="exact"/>
              <w:rPr>
                <w:rFonts w:hint="eastAsia" w:ascii="宋体" w:hAnsi="宋体"/>
                <w:szCs w:val="21"/>
              </w:rPr>
            </w:pPr>
            <w:r>
              <w:rPr>
                <w:rFonts w:hint="eastAsia" w:ascii="宋体" w:hAnsi="宋体"/>
                <w:szCs w:val="21"/>
              </w:rPr>
              <w:t>展示国际邮政小商品低货值包裹运输案例，案例展示中国邮政EMS东盟线路操作流程、计费规则界面；</w:t>
            </w:r>
          </w:p>
          <w:p w14:paraId="57AEEF2B">
            <w:pPr>
              <w:spacing w:line="360" w:lineRule="exact"/>
              <w:rPr>
                <w:rFonts w:ascii="宋体" w:hAnsi="宋体"/>
                <w:szCs w:val="21"/>
              </w:rPr>
            </w:pPr>
            <w:r>
              <w:rPr>
                <w:rFonts w:hint="eastAsia" w:ascii="宋体" w:hAnsi="宋体"/>
                <w:szCs w:val="21"/>
              </w:rPr>
              <w:t>b.专线物流</w:t>
            </w:r>
          </w:p>
          <w:p w14:paraId="4A952AD1">
            <w:pPr>
              <w:spacing w:line="360" w:lineRule="exact"/>
              <w:rPr>
                <w:rFonts w:hint="eastAsia" w:ascii="宋体" w:hAnsi="宋体"/>
                <w:szCs w:val="21"/>
              </w:rPr>
            </w:pPr>
            <w:r>
              <w:rPr>
                <w:rFonts w:hint="eastAsia" w:ascii="宋体" w:hAnsi="宋体"/>
                <w:szCs w:val="21"/>
              </w:rPr>
              <w:t>展示中泰专线、中马海运专线的资费和报关说明，提示对比邮政小包存在的优势。</w:t>
            </w:r>
          </w:p>
          <w:p w14:paraId="2AF7181C">
            <w:pPr>
              <w:spacing w:line="360" w:lineRule="exact"/>
              <w:rPr>
                <w:rFonts w:hint="eastAsia" w:ascii="宋体" w:hAnsi="宋体"/>
                <w:szCs w:val="21"/>
              </w:rPr>
            </w:pPr>
            <w:r>
              <w:rPr>
                <w:rFonts w:hint="eastAsia" w:ascii="宋体" w:hAnsi="宋体"/>
                <w:szCs w:val="21"/>
              </w:rPr>
              <w:t>c.国际商业快递</w:t>
            </w:r>
          </w:p>
          <w:p w14:paraId="3136848A">
            <w:pPr>
              <w:spacing w:line="360" w:lineRule="exact"/>
              <w:rPr>
                <w:rFonts w:hint="eastAsia" w:ascii="宋体" w:hAnsi="宋体"/>
                <w:szCs w:val="21"/>
              </w:rPr>
            </w:pPr>
            <w:r>
              <w:rPr>
                <w:rFonts w:hint="eastAsia" w:ascii="宋体" w:hAnsi="宋体"/>
                <w:szCs w:val="21"/>
              </w:rPr>
              <w:t>展示DHL、FedEx东盟线路实时报价；展示偏远地区附加费、高风险品类保费等。</w:t>
            </w:r>
          </w:p>
          <w:p w14:paraId="4FFBF837">
            <w:pPr>
              <w:spacing w:line="360" w:lineRule="exact"/>
              <w:rPr>
                <w:rFonts w:hint="eastAsia" w:ascii="宋体" w:hAnsi="宋体"/>
                <w:szCs w:val="21"/>
              </w:rPr>
            </w:pPr>
            <w:r>
              <w:rPr>
                <w:rFonts w:hint="eastAsia" w:ascii="宋体" w:hAnsi="宋体"/>
                <w:szCs w:val="21"/>
              </w:rPr>
              <w:t>d.海外仓直发</w:t>
            </w:r>
          </w:p>
          <w:p w14:paraId="2A55CC2D">
            <w:pPr>
              <w:spacing w:line="360" w:lineRule="exact"/>
              <w:rPr>
                <w:rFonts w:hint="eastAsia" w:ascii="宋体" w:hAnsi="宋体"/>
                <w:szCs w:val="21"/>
              </w:rPr>
            </w:pPr>
            <w:r>
              <w:rPr>
                <w:rFonts w:hint="eastAsia" w:ascii="宋体" w:hAnsi="宋体"/>
                <w:szCs w:val="21"/>
              </w:rPr>
              <w:t>展示仓储管理基本模块；展示成本核算规则；展示对比直邮模式的优势。</w:t>
            </w:r>
          </w:p>
          <w:p w14:paraId="14BDB7BA">
            <w:pPr>
              <w:spacing w:line="360" w:lineRule="exact"/>
              <w:rPr>
                <w:rFonts w:hint="eastAsia" w:ascii="宋体" w:hAnsi="宋体"/>
                <w:szCs w:val="21"/>
              </w:rPr>
            </w:pPr>
            <w:r>
              <w:rPr>
                <w:rFonts w:hint="eastAsia" w:ascii="宋体" w:hAnsi="宋体"/>
                <w:szCs w:val="21"/>
              </w:rPr>
              <w:t>3）学习考核：各分厅设置答题闯关。</w:t>
            </w:r>
          </w:p>
          <w:p w14:paraId="5C36A62C">
            <w:pPr>
              <w:spacing w:line="360" w:lineRule="exact"/>
              <w:rPr>
                <w:rFonts w:hint="eastAsia" w:ascii="宋体" w:hAnsi="宋体"/>
                <w:szCs w:val="21"/>
              </w:rPr>
            </w:pPr>
          </w:p>
          <w:p w14:paraId="7ECC6C8A">
            <w:pPr>
              <w:spacing w:line="360" w:lineRule="exact"/>
              <w:rPr>
                <w:rFonts w:ascii="宋体" w:hAnsi="宋体"/>
                <w:szCs w:val="21"/>
              </w:rPr>
            </w:pPr>
            <w:r>
              <w:rPr>
                <w:rFonts w:hint="eastAsia" w:ascii="宋体" w:hAnsi="宋体"/>
                <w:szCs w:val="21"/>
              </w:rPr>
              <w:t>②多模式通关操作分厅</w:t>
            </w:r>
          </w:p>
          <w:p w14:paraId="15669523">
            <w:pPr>
              <w:spacing w:line="360" w:lineRule="exact"/>
              <w:rPr>
                <w:rFonts w:ascii="宋体" w:hAnsi="宋体"/>
                <w:szCs w:val="21"/>
              </w:rPr>
            </w:pPr>
            <w:r>
              <w:rPr>
                <w:rFonts w:hint="eastAsia" w:ascii="宋体" w:hAnsi="宋体"/>
                <w:szCs w:val="21"/>
              </w:rPr>
              <w:t>1）监管码学习界面</w:t>
            </w:r>
          </w:p>
          <w:p w14:paraId="716EDF52">
            <w:pPr>
              <w:spacing w:line="360" w:lineRule="exact"/>
              <w:rPr>
                <w:rFonts w:hint="eastAsia" w:ascii="宋体" w:hAnsi="宋体"/>
                <w:szCs w:val="21"/>
              </w:rPr>
            </w:pPr>
            <w:r>
              <w:rPr>
                <w:rFonts w:hint="eastAsia" w:ascii="宋体" w:hAnsi="宋体"/>
                <w:szCs w:val="21"/>
              </w:rPr>
              <w:t>展示直邮模式（9610）、保税模式（1210）、B2B模式（9710）三种模式的代码解析和应用场景；展示泰国乳胶枕的案例。</w:t>
            </w:r>
          </w:p>
          <w:p w14:paraId="0A171C44">
            <w:pPr>
              <w:spacing w:line="360" w:lineRule="exact"/>
              <w:rPr>
                <w:rFonts w:ascii="宋体" w:hAnsi="宋体"/>
                <w:szCs w:val="21"/>
              </w:rPr>
            </w:pPr>
            <w:r>
              <w:rPr>
                <w:rFonts w:hint="eastAsia" w:ascii="宋体" w:hAnsi="宋体"/>
                <w:szCs w:val="21"/>
              </w:rPr>
              <w:t>2）通关流程界面</w:t>
            </w:r>
          </w:p>
          <w:p w14:paraId="5B3396CF">
            <w:pPr>
              <w:spacing w:line="360" w:lineRule="exact"/>
              <w:rPr>
                <w:rFonts w:hint="eastAsia" w:ascii="宋体" w:hAnsi="宋体"/>
                <w:szCs w:val="21"/>
              </w:rPr>
            </w:pPr>
            <w:r>
              <w:rPr>
                <w:rFonts w:hint="eastAsia" w:ascii="宋体" w:hAnsi="宋体"/>
                <w:szCs w:val="21"/>
              </w:rPr>
              <w:t>展示单证核验的标准、注意事项；展示电子放行凭证案例。</w:t>
            </w:r>
          </w:p>
          <w:p w14:paraId="1042FA0C">
            <w:pPr>
              <w:spacing w:line="360" w:lineRule="exact"/>
              <w:rPr>
                <w:rFonts w:hint="eastAsia" w:ascii="宋体" w:hAnsi="宋体"/>
                <w:szCs w:val="21"/>
              </w:rPr>
            </w:pPr>
            <w:r>
              <w:rPr>
                <w:rFonts w:hint="eastAsia" w:ascii="宋体" w:hAnsi="宋体"/>
                <w:szCs w:val="21"/>
              </w:rPr>
              <w:t>3）通关考核：各分厅设置答题闯关。</w:t>
            </w:r>
          </w:p>
          <w:p w14:paraId="304AF092">
            <w:pPr>
              <w:spacing w:line="360" w:lineRule="exact"/>
              <w:rPr>
                <w:rFonts w:hint="eastAsia" w:ascii="宋体" w:hAnsi="宋体"/>
                <w:szCs w:val="21"/>
              </w:rPr>
            </w:pPr>
          </w:p>
          <w:p w14:paraId="1B0CB7AB">
            <w:pPr>
              <w:spacing w:line="360" w:lineRule="exact"/>
              <w:rPr>
                <w:rFonts w:hint="eastAsia" w:ascii="宋体" w:hAnsi="宋体"/>
                <w:szCs w:val="21"/>
              </w:rPr>
            </w:pPr>
            <w:r>
              <w:rPr>
                <w:rFonts w:hint="eastAsia" w:ascii="宋体" w:hAnsi="宋体"/>
                <w:szCs w:val="21"/>
              </w:rPr>
              <w:t>2.数字博物馆开发平台技术参数：</w:t>
            </w:r>
          </w:p>
          <w:p w14:paraId="523188ED">
            <w:pPr>
              <w:spacing w:line="360" w:lineRule="exact"/>
              <w:rPr>
                <w:rFonts w:hint="eastAsia" w:ascii="宋体" w:hAnsi="宋体"/>
                <w:szCs w:val="21"/>
              </w:rPr>
            </w:pPr>
            <w:r>
              <w:rPr>
                <w:rFonts w:hint="eastAsia" w:ascii="宋体" w:hAnsi="宋体"/>
                <w:szCs w:val="21"/>
              </w:rPr>
              <w:t>2.1系统架构</w:t>
            </w:r>
          </w:p>
          <w:p w14:paraId="09E4C8B2">
            <w:pPr>
              <w:spacing w:line="360" w:lineRule="exact"/>
              <w:rPr>
                <w:rFonts w:hint="eastAsia" w:ascii="宋体" w:hAnsi="宋体"/>
                <w:szCs w:val="21"/>
              </w:rPr>
            </w:pPr>
            <w:r>
              <w:rPr>
                <w:rFonts w:hint="eastAsia" w:ascii="宋体" w:hAnsi="宋体"/>
                <w:szCs w:val="21"/>
              </w:rPr>
              <w:t>用B/S浏览器服务器架构，使用时下主流的HTML5和WebGL技术进行3D仿真渲染，无需插件即可运行Web 3D程序，通用的数据层服务器提供动态数据支持。</w:t>
            </w:r>
          </w:p>
          <w:p w14:paraId="099AFEFB">
            <w:pPr>
              <w:spacing w:line="360" w:lineRule="exact"/>
              <w:rPr>
                <w:rFonts w:hint="eastAsia" w:ascii="宋体" w:hAnsi="宋体"/>
                <w:szCs w:val="21"/>
              </w:rPr>
            </w:pPr>
            <w:r>
              <w:rPr>
                <w:rFonts w:hint="eastAsia" w:ascii="宋体" w:hAnsi="宋体"/>
                <w:szCs w:val="21"/>
              </w:rPr>
              <w:t>2.2编辑器功能</w:t>
            </w:r>
          </w:p>
          <w:p w14:paraId="36C2A3EA">
            <w:pPr>
              <w:spacing w:line="360" w:lineRule="exact"/>
              <w:rPr>
                <w:rFonts w:hint="eastAsia" w:ascii="宋体" w:hAnsi="宋体"/>
                <w:szCs w:val="21"/>
              </w:rPr>
            </w:pPr>
            <w:r>
              <w:rPr>
                <w:rFonts w:hint="eastAsia" w:ascii="宋体" w:hAnsi="宋体"/>
                <w:szCs w:val="21"/>
              </w:rPr>
              <w:t>（1）账号权限系统</w:t>
            </w:r>
          </w:p>
          <w:p w14:paraId="6A790452">
            <w:pPr>
              <w:spacing w:line="360" w:lineRule="exact"/>
              <w:rPr>
                <w:rFonts w:hint="eastAsia" w:ascii="宋体" w:hAnsi="宋体"/>
                <w:szCs w:val="21"/>
              </w:rPr>
            </w:pPr>
            <w:r>
              <w:rPr>
                <w:rFonts w:hint="eastAsia" w:ascii="宋体" w:hAnsi="宋体"/>
                <w:szCs w:val="21"/>
              </w:rPr>
              <w:t>①编辑器账号和展馆账号共通，共享用户信息。支持注册、登录和找回密码。</w:t>
            </w:r>
          </w:p>
          <w:p w14:paraId="28AD2183">
            <w:pPr>
              <w:spacing w:line="360" w:lineRule="exact"/>
              <w:rPr>
                <w:rFonts w:hint="eastAsia" w:ascii="宋体" w:hAnsi="宋体"/>
                <w:szCs w:val="21"/>
              </w:rPr>
            </w:pPr>
            <w:r>
              <w:rPr>
                <w:rFonts w:hint="eastAsia" w:ascii="宋体" w:hAnsi="宋体"/>
                <w:szCs w:val="21"/>
              </w:rPr>
              <w:t>②权限设置：创建展馆的账号拥有该展馆所有权，可以编辑展馆内容，也可以授权给其他用户，进行共同的编辑维护。</w:t>
            </w:r>
          </w:p>
          <w:p w14:paraId="62D14B2E">
            <w:pPr>
              <w:spacing w:line="360" w:lineRule="exact"/>
              <w:rPr>
                <w:rFonts w:hint="eastAsia" w:ascii="宋体" w:hAnsi="宋体"/>
                <w:szCs w:val="21"/>
              </w:rPr>
            </w:pPr>
            <w:r>
              <w:rPr>
                <w:rFonts w:hint="eastAsia" w:ascii="宋体" w:hAnsi="宋体"/>
                <w:szCs w:val="21"/>
              </w:rPr>
              <w:t>③试用账号权限：普通用户注册后的权限为创建一个项目，最多八个展厅，无时间限制。如需要更多权限，需要向管理员申请。</w:t>
            </w:r>
          </w:p>
          <w:p w14:paraId="39C674E8">
            <w:pPr>
              <w:spacing w:line="360" w:lineRule="exact"/>
              <w:rPr>
                <w:rFonts w:hint="eastAsia" w:ascii="宋体" w:hAnsi="宋体"/>
                <w:szCs w:val="21"/>
              </w:rPr>
            </w:pPr>
            <w:r>
              <w:rPr>
                <w:rFonts w:hint="eastAsia" w:ascii="宋体" w:hAnsi="宋体"/>
                <w:szCs w:val="21"/>
              </w:rPr>
              <w:t>▲（2）项目管理</w:t>
            </w:r>
          </w:p>
          <w:p w14:paraId="2167D3CD">
            <w:pPr>
              <w:spacing w:line="360" w:lineRule="exact"/>
              <w:rPr>
                <w:rFonts w:hint="eastAsia" w:ascii="宋体" w:hAnsi="宋体"/>
                <w:szCs w:val="21"/>
              </w:rPr>
            </w:pPr>
            <w:r>
              <w:rPr>
                <w:rFonts w:hint="eastAsia" w:ascii="宋体" w:hAnsi="宋体"/>
                <w:szCs w:val="21"/>
              </w:rPr>
              <w:t>编辑器支持新建项目、编辑项目、删除项目、更新程序等功能；</w:t>
            </w:r>
          </w:p>
          <w:p w14:paraId="3BC8F29A">
            <w:pPr>
              <w:spacing w:line="360" w:lineRule="exact"/>
              <w:rPr>
                <w:rFonts w:hint="eastAsia" w:ascii="宋体" w:hAnsi="宋体"/>
                <w:szCs w:val="21"/>
              </w:rPr>
            </w:pPr>
            <w:r>
              <w:rPr>
                <w:rFonts w:hint="eastAsia" w:ascii="宋体" w:hAnsi="宋体"/>
                <w:szCs w:val="21"/>
              </w:rPr>
              <w:t>新建项目：通过点击新建项目按钮，即可创建一个新项目。</w:t>
            </w:r>
          </w:p>
          <w:p w14:paraId="627B99FD">
            <w:pPr>
              <w:spacing w:line="360" w:lineRule="exact"/>
              <w:rPr>
                <w:rFonts w:hint="eastAsia" w:ascii="宋体" w:hAnsi="宋体"/>
                <w:szCs w:val="21"/>
              </w:rPr>
            </w:pPr>
            <w:r>
              <w:rPr>
                <w:rFonts w:hint="eastAsia" w:ascii="宋体" w:hAnsi="宋体"/>
                <w:szCs w:val="21"/>
              </w:rPr>
              <w:t>编辑项目：包括项目信息：更换封面、项目名称、项目描述、选择项目标签、项目ID、发布作品到指定平台；基础设置：答题闯关、强制登录、方向键显示、多人在线、点赞评论、导航跳转、大数据面板、指定用户编辑单独展画；编辑展馆：选择场景类型拼接展馆；项目权限：可编辑、可查看。</w:t>
            </w:r>
          </w:p>
          <w:p w14:paraId="4851B60C">
            <w:pPr>
              <w:spacing w:line="360" w:lineRule="exact"/>
              <w:rPr>
                <w:rFonts w:hint="eastAsia" w:ascii="宋体" w:hAnsi="宋体"/>
                <w:szCs w:val="21"/>
              </w:rPr>
            </w:pPr>
            <w:r>
              <w:rPr>
                <w:rFonts w:hint="eastAsia" w:ascii="宋体" w:hAnsi="宋体"/>
                <w:szCs w:val="21"/>
              </w:rPr>
              <w:t>删除项目：点击对应项目上的删除按钮，二次确认后即可完全删除对应项目。</w:t>
            </w:r>
          </w:p>
          <w:p w14:paraId="662B7FA7">
            <w:pPr>
              <w:spacing w:line="360" w:lineRule="exact"/>
              <w:rPr>
                <w:rFonts w:hint="eastAsia" w:ascii="宋体" w:hAnsi="宋体"/>
                <w:szCs w:val="21"/>
              </w:rPr>
            </w:pPr>
            <w:r>
              <w:rPr>
                <w:rFonts w:hint="eastAsia" w:ascii="宋体" w:hAnsi="宋体"/>
                <w:szCs w:val="21"/>
              </w:rPr>
              <w:t>更新程序：通过更新程序将项目修改内容直接更新至产品链接中，不再单独生成产品链接；</w:t>
            </w:r>
          </w:p>
          <w:p w14:paraId="59BDE87E">
            <w:pPr>
              <w:spacing w:line="360" w:lineRule="exact"/>
              <w:rPr>
                <w:rFonts w:hint="eastAsia" w:ascii="宋体" w:hAnsi="宋体"/>
                <w:szCs w:val="21"/>
              </w:rPr>
            </w:pPr>
            <w:r>
              <w:rPr>
                <w:rFonts w:hint="eastAsia" w:ascii="宋体" w:hAnsi="宋体"/>
                <w:szCs w:val="21"/>
              </w:rPr>
              <w:t>文件夹管理：编辑器支持文件夹创建，项目可移动至指定文件夹，对项目进行分类管理；创建的文件夹支持删除文件和重命名两个功能。</w:t>
            </w:r>
          </w:p>
          <w:p w14:paraId="307E3146">
            <w:pPr>
              <w:spacing w:line="360" w:lineRule="exact"/>
              <w:rPr>
                <w:rFonts w:hint="eastAsia" w:ascii="宋体" w:hAnsi="宋体"/>
                <w:szCs w:val="21"/>
              </w:rPr>
            </w:pPr>
            <w:r>
              <w:rPr>
                <w:rFonts w:hint="eastAsia" w:ascii="宋体" w:hAnsi="宋体"/>
                <w:szCs w:val="21"/>
              </w:rPr>
              <w:t>分享：①将项目发布为普通产品链接，通过链接进入制作完成的数字博物馆；②转换vr：可以一键生成当前展馆的vr版本，并在编辑器中生成新项目，点击直接访问。</w:t>
            </w:r>
          </w:p>
          <w:p w14:paraId="5951C4E3">
            <w:pPr>
              <w:spacing w:line="360" w:lineRule="exact"/>
              <w:rPr>
                <w:rFonts w:hint="eastAsia" w:ascii="宋体" w:hAnsi="宋体"/>
                <w:szCs w:val="21"/>
              </w:rPr>
            </w:pPr>
            <w:r>
              <w:rPr>
                <w:rFonts w:hint="eastAsia" w:ascii="宋体" w:hAnsi="宋体"/>
                <w:szCs w:val="21"/>
              </w:rPr>
              <w:t>▲（3）编辑-展馆拼接</w:t>
            </w:r>
          </w:p>
          <w:p w14:paraId="13742E26">
            <w:pPr>
              <w:spacing w:line="360" w:lineRule="exact"/>
              <w:rPr>
                <w:rFonts w:hint="eastAsia" w:ascii="宋体" w:hAnsi="宋体"/>
                <w:szCs w:val="21"/>
              </w:rPr>
            </w:pPr>
            <w:r>
              <w:rPr>
                <w:rFonts w:hint="eastAsia" w:ascii="宋体" w:hAnsi="宋体"/>
                <w:szCs w:val="21"/>
              </w:rPr>
              <w:t>①风格及展馆选择：提供十种以上的风格展馆选择，每个风格中都有一系列不同样式的展厅，展厅大小以及容量不尽相同，可以任意拼接。包含党建思政、未来科技、中式雅致、中式古典、现代简约、校史沿革、简约轻奢、水墨中国、非遗文化、现代工业、现代中式、自然风光、校企文化、欧式轻奢、温馨家庭等一系列风格展馆模板。</w:t>
            </w:r>
          </w:p>
          <w:p w14:paraId="6E2027D9">
            <w:pPr>
              <w:spacing w:line="360" w:lineRule="exact"/>
              <w:rPr>
                <w:rFonts w:hint="eastAsia" w:ascii="宋体" w:hAnsi="宋体"/>
                <w:szCs w:val="21"/>
              </w:rPr>
            </w:pPr>
            <w:r>
              <w:rPr>
                <w:rFonts w:hint="eastAsia" w:ascii="宋体" w:hAnsi="宋体"/>
                <w:szCs w:val="21"/>
              </w:rPr>
              <w:t>②展馆容量显示：鼠标悬浮展厅上，可以显示该展厅的多媒体容量（视频、展画、贴图、模型），单击展厅，可查看该展厅放大示意图；双击展厅，可依次在大厅后拼接该展厅；拼接若干展厅后，会显示展馆总容量。</w:t>
            </w:r>
          </w:p>
          <w:p w14:paraId="22717225">
            <w:pPr>
              <w:spacing w:line="360" w:lineRule="exact"/>
              <w:rPr>
                <w:rFonts w:hint="eastAsia" w:ascii="宋体" w:hAnsi="宋体"/>
                <w:szCs w:val="21"/>
              </w:rPr>
            </w:pPr>
            <w:r>
              <w:rPr>
                <w:rFonts w:hint="eastAsia" w:ascii="宋体" w:hAnsi="宋体"/>
                <w:szCs w:val="21"/>
              </w:rPr>
              <w:t>③展厅旋转：每个展厅都可以双向拼接，展厅具有旋转功能。</w:t>
            </w:r>
          </w:p>
          <w:p w14:paraId="53D82D04">
            <w:pPr>
              <w:spacing w:line="360" w:lineRule="exact"/>
              <w:rPr>
                <w:rFonts w:hint="eastAsia" w:ascii="宋体" w:hAnsi="宋体"/>
                <w:szCs w:val="21"/>
              </w:rPr>
            </w:pPr>
            <w:r>
              <w:rPr>
                <w:rFonts w:hint="eastAsia" w:ascii="宋体" w:hAnsi="宋体"/>
                <w:szCs w:val="21"/>
              </w:rPr>
              <w:t>④拼接撤回：提供拼接撤回功能，新建项目默认第一个展厅即为大厅，撤回功能可以将大厅也撤回，自行决定第一个展厅。</w:t>
            </w:r>
          </w:p>
          <w:p w14:paraId="0BFB5136">
            <w:pPr>
              <w:spacing w:line="360" w:lineRule="exact"/>
              <w:rPr>
                <w:rFonts w:hint="eastAsia" w:ascii="宋体" w:hAnsi="宋体"/>
                <w:szCs w:val="21"/>
              </w:rPr>
            </w:pPr>
            <w:r>
              <w:rPr>
                <w:rFonts w:hint="eastAsia" w:ascii="宋体" w:hAnsi="宋体"/>
                <w:szCs w:val="21"/>
              </w:rPr>
              <w:t>（4）基础功能设置</w:t>
            </w:r>
          </w:p>
          <w:p w14:paraId="182ABCD5">
            <w:pPr>
              <w:spacing w:line="360" w:lineRule="exact"/>
              <w:rPr>
                <w:rFonts w:hint="eastAsia" w:ascii="宋体" w:hAnsi="宋体"/>
                <w:szCs w:val="21"/>
              </w:rPr>
            </w:pPr>
            <w:r>
              <w:rPr>
                <w:rFonts w:hint="eastAsia" w:ascii="宋体" w:hAnsi="宋体"/>
                <w:szCs w:val="21"/>
              </w:rPr>
              <w:t>①答题闯关：提供展馆中答题闯关的开关，用以控制是否生成展厅间的门锁。</w:t>
            </w:r>
          </w:p>
          <w:p w14:paraId="24F75FC9">
            <w:pPr>
              <w:spacing w:line="360" w:lineRule="exact"/>
              <w:rPr>
                <w:rFonts w:hint="eastAsia" w:ascii="宋体" w:hAnsi="宋体"/>
                <w:szCs w:val="21"/>
              </w:rPr>
            </w:pPr>
            <w:r>
              <w:rPr>
                <w:rFonts w:hint="eastAsia" w:ascii="宋体" w:hAnsi="宋体"/>
                <w:szCs w:val="21"/>
              </w:rPr>
              <w:t>②强制登录：提供是否强制登录选项，如若打开强制登录，则进入展馆后不登录便不能漫游。</w:t>
            </w:r>
          </w:p>
          <w:p w14:paraId="6E75772A">
            <w:pPr>
              <w:spacing w:line="360" w:lineRule="exact"/>
              <w:rPr>
                <w:rFonts w:hint="eastAsia" w:ascii="宋体" w:hAnsi="宋体"/>
                <w:szCs w:val="21"/>
              </w:rPr>
            </w:pPr>
            <w:r>
              <w:rPr>
                <w:rFonts w:hint="eastAsia" w:ascii="宋体" w:hAnsi="宋体"/>
                <w:szCs w:val="21"/>
              </w:rPr>
              <w:t>③方向键显示：提供触屏操作下，点击方向导航按钮进行漫游的开关。</w:t>
            </w:r>
          </w:p>
          <w:p w14:paraId="3B95808E">
            <w:pPr>
              <w:spacing w:line="360" w:lineRule="exact"/>
              <w:rPr>
                <w:rFonts w:hint="eastAsia" w:ascii="宋体" w:hAnsi="宋体"/>
                <w:szCs w:val="21"/>
              </w:rPr>
            </w:pPr>
            <w:r>
              <w:rPr>
                <w:rFonts w:hint="eastAsia" w:ascii="宋体" w:hAnsi="宋体"/>
                <w:szCs w:val="21"/>
              </w:rPr>
              <w:t>④多人在线：提供多人在线功能，进入展馆后可以与同时在线的用户互动，交换名片或者发言交流。</w:t>
            </w:r>
          </w:p>
          <w:p w14:paraId="7BA268E9">
            <w:pPr>
              <w:spacing w:line="360" w:lineRule="exact"/>
              <w:rPr>
                <w:rFonts w:hint="eastAsia" w:ascii="宋体" w:hAnsi="宋体"/>
                <w:szCs w:val="21"/>
              </w:rPr>
            </w:pPr>
            <w:r>
              <w:rPr>
                <w:rFonts w:hint="eastAsia" w:ascii="宋体" w:hAnsi="宋体"/>
                <w:szCs w:val="21"/>
              </w:rPr>
              <w:t>⑤点赞评论：提供是否开放展厅点赞评论区域。</w:t>
            </w:r>
          </w:p>
          <w:p w14:paraId="63AA5549">
            <w:pPr>
              <w:spacing w:line="360" w:lineRule="exact"/>
              <w:rPr>
                <w:rFonts w:hint="eastAsia" w:ascii="宋体" w:hAnsi="宋体"/>
                <w:szCs w:val="21"/>
              </w:rPr>
            </w:pPr>
            <w:r>
              <w:rPr>
                <w:rFonts w:hint="eastAsia" w:ascii="宋体" w:hAnsi="宋体"/>
                <w:szCs w:val="21"/>
              </w:rPr>
              <w:t>⑥导航跳转：多展厅情况下，提供快速导航功能，点击俯视图中任意展厅，即可跳转到相应展厅。</w:t>
            </w:r>
          </w:p>
          <w:p w14:paraId="3850DF21">
            <w:pPr>
              <w:spacing w:line="360" w:lineRule="exact"/>
              <w:rPr>
                <w:rFonts w:hint="eastAsia" w:ascii="宋体" w:hAnsi="宋体"/>
                <w:szCs w:val="21"/>
              </w:rPr>
            </w:pPr>
            <w:r>
              <w:rPr>
                <w:rFonts w:hint="eastAsia" w:ascii="宋体" w:hAnsi="宋体"/>
                <w:szCs w:val="21"/>
              </w:rPr>
              <w:t>⑦大数据面板：提供以该展厅为单位的大数据面板链接，包括游览人次、深度操作数据（答题正确率、展画点击完成度、展厅漫游完成度、资源拓展完成度）、热门展板排名、来访终端分布、展厅数量等数据。</w:t>
            </w:r>
          </w:p>
          <w:p w14:paraId="45DEEA91">
            <w:pPr>
              <w:spacing w:line="360" w:lineRule="exact"/>
              <w:rPr>
                <w:rFonts w:hint="eastAsia" w:ascii="宋体" w:hAnsi="宋体"/>
                <w:szCs w:val="21"/>
              </w:rPr>
            </w:pPr>
            <w:r>
              <w:rPr>
                <w:rFonts w:hint="eastAsia" w:ascii="宋体" w:hAnsi="宋体"/>
                <w:szCs w:val="21"/>
              </w:rPr>
              <w:t>⑧指定用户编辑单独展画：允许对展馆中单独展画授权，避免多人协同植入内容产生干扰。</w:t>
            </w:r>
          </w:p>
          <w:p w14:paraId="2D3EA8C6">
            <w:pPr>
              <w:spacing w:line="360" w:lineRule="exact"/>
              <w:rPr>
                <w:rFonts w:hint="eastAsia" w:ascii="宋体" w:hAnsi="宋体"/>
                <w:szCs w:val="21"/>
              </w:rPr>
            </w:pPr>
            <w:r>
              <w:rPr>
                <w:rFonts w:hint="eastAsia" w:ascii="宋体" w:hAnsi="宋体"/>
                <w:szCs w:val="21"/>
              </w:rPr>
              <w:t>（5）多人协同协作</w:t>
            </w:r>
          </w:p>
          <w:p w14:paraId="77D15271">
            <w:pPr>
              <w:spacing w:line="360" w:lineRule="exact"/>
              <w:rPr>
                <w:rFonts w:hint="eastAsia" w:ascii="宋体" w:hAnsi="宋体"/>
                <w:szCs w:val="21"/>
              </w:rPr>
            </w:pPr>
            <w:r>
              <w:rPr>
                <w:rFonts w:hint="eastAsia" w:ascii="宋体" w:hAnsi="宋体"/>
                <w:szCs w:val="21"/>
              </w:rPr>
              <w:t>协作权限包括可查看及可编辑两种权限设置；</w:t>
            </w:r>
          </w:p>
          <w:p w14:paraId="5BCA4598">
            <w:pPr>
              <w:spacing w:line="360" w:lineRule="exact"/>
              <w:rPr>
                <w:rFonts w:hint="eastAsia" w:ascii="宋体" w:hAnsi="宋体"/>
                <w:szCs w:val="21"/>
              </w:rPr>
            </w:pPr>
            <w:r>
              <w:rPr>
                <w:rFonts w:hint="eastAsia" w:ascii="宋体" w:hAnsi="宋体"/>
                <w:szCs w:val="21"/>
              </w:rPr>
              <w:t>可查看：可选择所有用户可查看、登录用户可查看以及指定用户可查看。若选择所有用户可查看，则用户通过展馆链接进入即可使用；若选择登录用户可查看，则用户进入展馆后，需登录账号方可使用；若选择指定用户可查看，则可在此处添加/删除用户手机号或邮箱来添加/移除用户查看权限。</w:t>
            </w:r>
          </w:p>
          <w:p w14:paraId="40B510E5">
            <w:pPr>
              <w:spacing w:line="360" w:lineRule="exact"/>
              <w:rPr>
                <w:rFonts w:hint="eastAsia" w:ascii="宋体" w:hAnsi="宋体"/>
                <w:szCs w:val="21"/>
              </w:rPr>
            </w:pPr>
            <w:r>
              <w:rPr>
                <w:rFonts w:hint="eastAsia" w:ascii="宋体" w:hAnsi="宋体"/>
                <w:szCs w:val="21"/>
              </w:rPr>
              <w:t>可编辑：提供展馆编辑权限的授权，输入用户账号即可添加编辑权限，同时也可以删除该用户编辑权限；若在基础设置中打开“指定用户编辑单独展画”开关，则可在此处选择任一展厅，对每幅展画进行单独的编辑权限设置。</w:t>
            </w:r>
          </w:p>
          <w:p w14:paraId="775B0322">
            <w:pPr>
              <w:spacing w:line="360" w:lineRule="exact"/>
              <w:rPr>
                <w:rFonts w:hint="eastAsia" w:ascii="宋体" w:hAnsi="宋体"/>
                <w:szCs w:val="21"/>
              </w:rPr>
            </w:pPr>
            <w:r>
              <w:rPr>
                <w:rFonts w:hint="eastAsia" w:ascii="宋体" w:hAnsi="宋体"/>
                <w:szCs w:val="21"/>
              </w:rPr>
              <w:t>（6）内容丰富</w:t>
            </w:r>
          </w:p>
          <w:p w14:paraId="2F74671C">
            <w:pPr>
              <w:spacing w:line="360" w:lineRule="exact"/>
              <w:rPr>
                <w:rFonts w:hint="eastAsia" w:ascii="宋体" w:hAnsi="宋体"/>
                <w:szCs w:val="21"/>
              </w:rPr>
            </w:pPr>
            <w:r>
              <w:rPr>
                <w:rFonts w:hint="eastAsia" w:ascii="宋体" w:hAnsi="宋体"/>
                <w:szCs w:val="21"/>
              </w:rPr>
              <w:t>拥有博物馆内的所有内容：启动封面、展馆标题、网页图标、大厅外景、背景音乐、解说旁白、展厅液晶屏、模型、展画（图片、标题、文字描述、拓展知识（包括图集、视频集、音频、链接、360全景图片、3D模型、PDF文档））、答题闯关问题等，可在任意一个环节进行修改更新。</w:t>
            </w:r>
          </w:p>
          <w:p w14:paraId="0616E568">
            <w:pPr>
              <w:spacing w:line="360" w:lineRule="exact"/>
              <w:rPr>
                <w:rFonts w:hint="eastAsia" w:ascii="宋体" w:hAnsi="宋体"/>
                <w:szCs w:val="21"/>
              </w:rPr>
            </w:pPr>
            <w:r>
              <w:rPr>
                <w:rFonts w:hint="eastAsia" w:ascii="宋体" w:hAnsi="宋体"/>
                <w:szCs w:val="21"/>
              </w:rPr>
              <w:t>（7）展馆DIY功能</w:t>
            </w:r>
          </w:p>
          <w:p w14:paraId="61D1AF36">
            <w:pPr>
              <w:spacing w:line="360" w:lineRule="exact"/>
              <w:rPr>
                <w:rFonts w:hint="eastAsia" w:ascii="宋体" w:hAnsi="宋体"/>
                <w:szCs w:val="21"/>
              </w:rPr>
            </w:pPr>
            <w:r>
              <w:rPr>
                <w:rFonts w:hint="eastAsia" w:ascii="宋体" w:hAnsi="宋体"/>
                <w:szCs w:val="21"/>
              </w:rPr>
              <w:t>进入拼接发布后的展馆，可对以下内容资源进行编辑上传；</w:t>
            </w:r>
          </w:p>
          <w:p w14:paraId="7B6AE409">
            <w:pPr>
              <w:spacing w:line="360" w:lineRule="exact"/>
              <w:rPr>
                <w:rFonts w:hint="eastAsia" w:ascii="宋体" w:hAnsi="宋体"/>
                <w:szCs w:val="21"/>
              </w:rPr>
            </w:pPr>
            <w:r>
              <w:rPr>
                <w:rFonts w:hint="eastAsia" w:ascii="宋体" w:hAnsi="宋体" w:cs="宋体"/>
                <w:b/>
                <w:bCs/>
                <w:szCs w:val="21"/>
                <w:lang w:val="zh-CN"/>
              </w:rPr>
              <w:t>※</w:t>
            </w:r>
            <w:r>
              <w:rPr>
                <w:rFonts w:hint="eastAsia" w:ascii="宋体" w:hAnsi="宋体"/>
                <w:szCs w:val="21"/>
              </w:rPr>
              <w:t>①名称修改：支持各场馆、展厅的名称修改</w:t>
            </w:r>
          </w:p>
          <w:p w14:paraId="3788E451">
            <w:pPr>
              <w:spacing w:line="360" w:lineRule="exact"/>
              <w:rPr>
                <w:rFonts w:hint="eastAsia" w:ascii="宋体" w:hAnsi="宋体"/>
                <w:szCs w:val="21"/>
              </w:rPr>
            </w:pPr>
            <w:r>
              <w:rPr>
                <w:rFonts w:hint="eastAsia" w:ascii="宋体" w:hAnsi="宋体"/>
                <w:szCs w:val="21"/>
              </w:rPr>
              <w:t>②展馆分享：提供分享页面，可以保存二维码或者复制链接用以分享该展馆。</w:t>
            </w:r>
          </w:p>
          <w:p w14:paraId="01B2AB5C">
            <w:pPr>
              <w:spacing w:line="360" w:lineRule="exact"/>
              <w:rPr>
                <w:rFonts w:hint="eastAsia" w:ascii="宋体" w:hAnsi="宋体"/>
                <w:szCs w:val="21"/>
              </w:rPr>
            </w:pPr>
            <w:r>
              <w:rPr>
                <w:rFonts w:hint="eastAsia" w:ascii="宋体" w:hAnsi="宋体" w:cs="宋体"/>
                <w:b/>
                <w:bCs/>
                <w:szCs w:val="21"/>
                <w:lang w:val="zh-CN"/>
              </w:rPr>
              <w:t>※</w:t>
            </w:r>
            <w:r>
              <w:rPr>
                <w:rFonts w:hint="eastAsia" w:ascii="宋体" w:hAnsi="宋体"/>
                <w:szCs w:val="21"/>
              </w:rPr>
              <w:t>③背景音乐：各展厅可添加不同的背景音乐。</w:t>
            </w:r>
          </w:p>
          <w:p w14:paraId="6E252F3A">
            <w:pPr>
              <w:spacing w:line="360" w:lineRule="exact"/>
              <w:rPr>
                <w:rFonts w:hint="eastAsia" w:ascii="宋体" w:hAnsi="宋体"/>
                <w:szCs w:val="21"/>
              </w:rPr>
            </w:pPr>
            <w:r>
              <w:rPr>
                <w:rFonts w:hint="eastAsia" w:ascii="宋体" w:hAnsi="宋体"/>
                <w:szCs w:val="21"/>
              </w:rPr>
              <w:t>④导言音频：各展厅可添加不同的导言音频。</w:t>
            </w:r>
          </w:p>
          <w:p w14:paraId="01AD885D">
            <w:pPr>
              <w:spacing w:line="360" w:lineRule="exact"/>
              <w:rPr>
                <w:rFonts w:hint="eastAsia" w:ascii="宋体" w:hAnsi="宋体"/>
                <w:szCs w:val="21"/>
              </w:rPr>
            </w:pPr>
            <w:r>
              <w:rPr>
                <w:rFonts w:hint="eastAsia" w:ascii="宋体" w:hAnsi="宋体" w:cs="宋体"/>
                <w:b/>
                <w:bCs/>
                <w:szCs w:val="21"/>
                <w:lang w:val="zh-CN"/>
              </w:rPr>
              <w:t>※</w:t>
            </w:r>
            <w:r>
              <w:rPr>
                <w:rFonts w:hint="eastAsia" w:ascii="宋体" w:hAnsi="宋体"/>
                <w:szCs w:val="21"/>
              </w:rPr>
              <w:t>⑤展品编辑：添加图片、视频、3D模型等展品。</w:t>
            </w:r>
          </w:p>
          <w:p w14:paraId="1C719D21">
            <w:pPr>
              <w:spacing w:line="360" w:lineRule="exact"/>
              <w:rPr>
                <w:rFonts w:hint="eastAsia" w:ascii="宋体" w:hAnsi="宋体"/>
                <w:szCs w:val="21"/>
              </w:rPr>
            </w:pPr>
            <w:r>
              <w:rPr>
                <w:rFonts w:hint="eastAsia" w:ascii="宋体" w:hAnsi="宋体" w:cs="宋体"/>
                <w:b/>
                <w:bCs/>
                <w:szCs w:val="21"/>
                <w:lang w:val="zh-CN"/>
              </w:rPr>
              <w:t>※</w:t>
            </w:r>
            <w:r>
              <w:rPr>
                <w:rFonts w:hint="eastAsia" w:ascii="宋体" w:hAnsi="宋体"/>
                <w:szCs w:val="21"/>
              </w:rPr>
              <w:t>⑥解说编辑：为展品编辑相应的文字解说，或添加全媒体链接，包括图文、百科链接、视频、3D模型、360全景等形式，并支持调整解说面片的左右摆放位置。</w:t>
            </w:r>
          </w:p>
          <w:p w14:paraId="1BEC8C56">
            <w:pPr>
              <w:spacing w:line="360" w:lineRule="exact"/>
              <w:rPr>
                <w:rFonts w:hint="eastAsia" w:ascii="宋体" w:hAnsi="宋体"/>
                <w:szCs w:val="21"/>
              </w:rPr>
            </w:pPr>
            <w:r>
              <w:rPr>
                <w:rFonts w:hint="eastAsia" w:ascii="宋体" w:hAnsi="宋体"/>
                <w:szCs w:val="21"/>
              </w:rPr>
              <w:t>⑦知识考核编辑：可添加单选、多选、判断等多类题型。</w:t>
            </w:r>
          </w:p>
          <w:p w14:paraId="0A191618">
            <w:pPr>
              <w:spacing w:line="360" w:lineRule="exact"/>
              <w:rPr>
                <w:rFonts w:hint="eastAsia" w:ascii="宋体" w:hAnsi="宋体"/>
                <w:szCs w:val="21"/>
              </w:rPr>
            </w:pPr>
            <w:r>
              <w:rPr>
                <w:rFonts w:hint="eastAsia" w:ascii="宋体" w:hAnsi="宋体" w:cs="宋体"/>
                <w:b/>
                <w:bCs/>
                <w:szCs w:val="21"/>
                <w:lang w:val="zh-CN"/>
              </w:rPr>
              <w:t>※</w:t>
            </w:r>
            <w:r>
              <w:rPr>
                <w:rFonts w:hint="eastAsia" w:ascii="宋体" w:hAnsi="宋体"/>
                <w:szCs w:val="21"/>
              </w:rPr>
              <w:t>⑧标题字体选择：支持大小标题的字体样式、字间距、字体粗细的选择设置。</w:t>
            </w:r>
          </w:p>
          <w:p w14:paraId="5560B970">
            <w:pPr>
              <w:spacing w:line="360" w:lineRule="exact"/>
              <w:rPr>
                <w:rFonts w:hint="eastAsia" w:ascii="宋体" w:hAnsi="宋体"/>
                <w:szCs w:val="21"/>
              </w:rPr>
            </w:pPr>
            <w:r>
              <w:rPr>
                <w:rFonts w:hint="eastAsia" w:ascii="宋体" w:hAnsi="宋体"/>
                <w:szCs w:val="21"/>
              </w:rPr>
              <w:t>⑨不同样式标题编辑：支持水平标题、竖直标题和换行标题的编辑。</w:t>
            </w:r>
          </w:p>
          <w:p w14:paraId="05B85E8C">
            <w:pPr>
              <w:spacing w:line="360" w:lineRule="exact"/>
              <w:rPr>
                <w:rFonts w:hint="eastAsia" w:ascii="宋体" w:hAnsi="宋体"/>
                <w:szCs w:val="21"/>
              </w:rPr>
            </w:pPr>
            <w:r>
              <w:rPr>
                <w:rFonts w:hint="eastAsia" w:ascii="宋体" w:hAnsi="宋体" w:cs="宋体"/>
                <w:b/>
                <w:bCs/>
                <w:szCs w:val="21"/>
                <w:lang w:val="zh-CN"/>
              </w:rPr>
              <w:t>※</w:t>
            </w:r>
            <w:r>
              <w:rPr>
                <w:rFonts w:hint="eastAsia" w:ascii="宋体" w:hAnsi="宋体"/>
                <w:szCs w:val="21"/>
              </w:rPr>
              <w:t>⑩分厅加载：支持在展厅门锁处添加额外链接，知识考核后可以选择是否跳转到该链接，因此每个展馆可以更加轻量化，加载更加迅速。</w:t>
            </w:r>
          </w:p>
          <w:p w14:paraId="7EF1BFB0">
            <w:pPr>
              <w:spacing w:line="360" w:lineRule="exact"/>
              <w:rPr>
                <w:rFonts w:hint="eastAsia" w:ascii="宋体" w:hAnsi="宋体"/>
                <w:szCs w:val="21"/>
              </w:rPr>
            </w:pPr>
            <w:r>
              <w:rPr>
                <w:rFonts w:ascii="Cambria Math" w:hAnsi="Cambria Math" w:cs="Cambria Math"/>
                <w:szCs w:val="21"/>
              </w:rPr>
              <w:t>⑪</w:t>
            </w:r>
            <w:r>
              <w:rPr>
                <w:rFonts w:hint="eastAsia" w:ascii="宋体" w:hAnsi="宋体" w:cs="宋体"/>
                <w:szCs w:val="21"/>
              </w:rPr>
              <w:t>自定义初始位置：支持自定义进入展馆后的初始位置。</w:t>
            </w:r>
          </w:p>
          <w:p w14:paraId="257E53AA">
            <w:pPr>
              <w:spacing w:line="360" w:lineRule="exact"/>
              <w:rPr>
                <w:rFonts w:hint="eastAsia" w:ascii="宋体" w:hAnsi="宋体"/>
                <w:szCs w:val="21"/>
              </w:rPr>
            </w:pPr>
            <w:r>
              <w:rPr>
                <w:rFonts w:ascii="Cambria Math" w:hAnsi="Cambria Math" w:cs="Cambria Math"/>
                <w:szCs w:val="21"/>
              </w:rPr>
              <w:t>⑫</w:t>
            </w:r>
            <w:r>
              <w:rPr>
                <w:rFonts w:hint="eastAsia" w:ascii="宋体" w:hAnsi="宋体" w:cs="宋体"/>
                <w:szCs w:val="21"/>
              </w:rPr>
              <w:t>展馆系统设置：支持该展馆封面、网页图标、外景全景图的修改和替换。</w:t>
            </w:r>
          </w:p>
          <w:p w14:paraId="089B4E93">
            <w:pPr>
              <w:spacing w:line="360" w:lineRule="exact"/>
              <w:rPr>
                <w:rFonts w:hint="eastAsia" w:ascii="宋体" w:hAnsi="宋体"/>
                <w:szCs w:val="21"/>
              </w:rPr>
            </w:pPr>
            <w:r>
              <w:rPr>
                <w:rFonts w:ascii="Cambria Math" w:hAnsi="Cambria Math" w:cs="Cambria Math"/>
                <w:szCs w:val="21"/>
              </w:rPr>
              <w:t>⑬</w:t>
            </w:r>
            <w:r>
              <w:rPr>
                <w:rFonts w:hint="eastAsia" w:ascii="宋体" w:hAnsi="宋体" w:cs="宋体"/>
                <w:szCs w:val="21"/>
              </w:rPr>
              <w:t>地面反射设置：支持每个展馆地面以及部分反射物体的反射程度调节。</w:t>
            </w:r>
          </w:p>
          <w:p w14:paraId="7A0750DD">
            <w:pPr>
              <w:spacing w:line="360" w:lineRule="exact"/>
              <w:rPr>
                <w:rFonts w:ascii="宋体" w:hAnsi="宋体"/>
                <w:szCs w:val="21"/>
              </w:rPr>
            </w:pPr>
            <w:r>
              <w:rPr>
                <w:rFonts w:ascii="Cambria Math" w:hAnsi="Cambria Math" w:cs="Cambria Math"/>
                <w:szCs w:val="21"/>
              </w:rPr>
              <w:t>⑭</w:t>
            </w:r>
            <w:r>
              <w:rPr>
                <w:rFonts w:hint="eastAsia" w:ascii="宋体" w:hAnsi="宋体" w:cs="宋体"/>
                <w:szCs w:val="21"/>
              </w:rPr>
              <w:t>模型植入：提供公共模型库，可以在展台上自行植入模型并自行调节该模型的大小和位置。</w:t>
            </w:r>
          </w:p>
        </w:tc>
        <w:tc>
          <w:tcPr>
            <w:tcW w:w="850" w:type="dxa"/>
            <w:tcBorders>
              <w:top w:val="single" w:color="auto" w:sz="4" w:space="0"/>
              <w:left w:val="single" w:color="auto" w:sz="4" w:space="0"/>
              <w:bottom w:val="single" w:color="auto" w:sz="4" w:space="0"/>
              <w:right w:val="single" w:color="auto" w:sz="4" w:space="0"/>
            </w:tcBorders>
            <w:noWrap w:val="0"/>
            <w:vAlign w:val="center"/>
          </w:tcPr>
          <w:p w14:paraId="368DE6CF">
            <w:pPr>
              <w:spacing w:line="360" w:lineRule="exact"/>
              <w:rPr>
                <w:rFonts w:ascii="宋体" w:hAnsi="宋体"/>
                <w:szCs w:val="21"/>
              </w:rPr>
            </w:pPr>
            <w:r>
              <w:rPr>
                <w:rFonts w:hint="eastAsia" w:ascii="宋体" w:hAnsi="宋体" w:cs="宋体"/>
                <w:bCs/>
                <w:szCs w:val="21"/>
              </w:rPr>
              <w:t>100000</w:t>
            </w:r>
          </w:p>
        </w:tc>
        <w:tc>
          <w:tcPr>
            <w:tcW w:w="1251" w:type="dxa"/>
            <w:tcBorders>
              <w:top w:val="single" w:color="auto" w:sz="4" w:space="0"/>
              <w:left w:val="single" w:color="auto" w:sz="4" w:space="0"/>
              <w:bottom w:val="single" w:color="auto" w:sz="4" w:space="0"/>
              <w:right w:val="single" w:color="auto" w:sz="4" w:space="0"/>
            </w:tcBorders>
            <w:noWrap w:val="0"/>
            <w:vAlign w:val="center"/>
          </w:tcPr>
          <w:p w14:paraId="195AE963">
            <w:pPr>
              <w:spacing w:line="360" w:lineRule="exact"/>
              <w:jc w:val="center"/>
              <w:rPr>
                <w:rFonts w:ascii="宋体" w:hAnsi="宋体"/>
                <w:szCs w:val="21"/>
              </w:rPr>
            </w:pPr>
            <w:r>
              <w:rPr>
                <w:rFonts w:hint="eastAsia" w:ascii="宋体" w:hAnsi="宋体" w:cs="宋体"/>
                <w:szCs w:val="21"/>
              </w:rPr>
              <w:t>软件和信息技术服务业</w:t>
            </w:r>
          </w:p>
        </w:tc>
      </w:tr>
      <w:tr w14:paraId="1A2D5F4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left w:val="single" w:color="auto" w:sz="4" w:space="0"/>
              <w:right w:val="single" w:color="auto" w:sz="4" w:space="0"/>
            </w:tcBorders>
            <w:noWrap w:val="0"/>
            <w:vAlign w:val="top"/>
          </w:tcPr>
          <w:p w14:paraId="36221B4B">
            <w:pPr>
              <w:spacing w:line="360" w:lineRule="exact"/>
              <w:jc w:val="center"/>
              <w:rPr>
                <w:rFonts w:ascii="宋体" w:hAnsi="宋体"/>
                <w:szCs w:val="21"/>
              </w:rPr>
            </w:pPr>
          </w:p>
        </w:tc>
        <w:tc>
          <w:tcPr>
            <w:tcW w:w="283" w:type="dxa"/>
            <w:tcBorders>
              <w:top w:val="single" w:color="auto" w:sz="4" w:space="0"/>
              <w:left w:val="single" w:color="auto" w:sz="4" w:space="0"/>
              <w:bottom w:val="single" w:color="auto" w:sz="4" w:space="0"/>
              <w:right w:val="single" w:color="auto" w:sz="4" w:space="0"/>
            </w:tcBorders>
            <w:noWrap w:val="0"/>
            <w:vAlign w:val="center"/>
          </w:tcPr>
          <w:p w14:paraId="05A68140">
            <w:pPr>
              <w:spacing w:line="360" w:lineRule="exact"/>
              <w:rPr>
                <w:rFonts w:hint="eastAsia" w:ascii="宋体" w:hAnsi="宋体"/>
                <w:szCs w:val="21"/>
              </w:rPr>
            </w:pPr>
            <w:r>
              <w:rPr>
                <w:rFonts w:hint="eastAsia" w:ascii="宋体" w:hAnsi="宋体"/>
                <w:szCs w:val="21"/>
              </w:rPr>
              <w:t>2</w:t>
            </w:r>
          </w:p>
        </w:tc>
        <w:tc>
          <w:tcPr>
            <w:tcW w:w="709" w:type="dxa"/>
            <w:tcBorders>
              <w:top w:val="single" w:color="auto" w:sz="4" w:space="0"/>
              <w:left w:val="single" w:color="auto" w:sz="4" w:space="0"/>
              <w:bottom w:val="single" w:color="auto" w:sz="4" w:space="0"/>
              <w:right w:val="single" w:color="auto" w:sz="4" w:space="0"/>
            </w:tcBorders>
            <w:noWrap w:val="0"/>
            <w:vAlign w:val="center"/>
          </w:tcPr>
          <w:p w14:paraId="67074EDF">
            <w:pPr>
              <w:spacing w:line="360" w:lineRule="exact"/>
              <w:jc w:val="center"/>
              <w:rPr>
                <w:rFonts w:ascii="宋体" w:hAnsi="宋体"/>
                <w:szCs w:val="21"/>
              </w:rPr>
            </w:pPr>
            <w:r>
              <w:rPr>
                <w:rFonts w:hint="eastAsia" w:ascii="宋体" w:hAnsi="宋体"/>
                <w:szCs w:val="21"/>
              </w:rPr>
              <w:t>智慧AI数字人</w:t>
            </w:r>
          </w:p>
        </w:tc>
        <w:tc>
          <w:tcPr>
            <w:tcW w:w="425" w:type="dxa"/>
            <w:tcBorders>
              <w:top w:val="single" w:color="auto" w:sz="4" w:space="0"/>
              <w:left w:val="single" w:color="auto" w:sz="4" w:space="0"/>
              <w:bottom w:val="single" w:color="auto" w:sz="4" w:space="0"/>
              <w:right w:val="single" w:color="auto" w:sz="4" w:space="0"/>
            </w:tcBorders>
            <w:noWrap w:val="0"/>
            <w:vAlign w:val="center"/>
          </w:tcPr>
          <w:p w14:paraId="6EA573C3">
            <w:pPr>
              <w:spacing w:line="360" w:lineRule="exact"/>
              <w:jc w:val="center"/>
              <w:rPr>
                <w:rFonts w:hint="eastAsia" w:ascii="宋体" w:hAnsi="宋体"/>
                <w:szCs w:val="21"/>
              </w:rPr>
            </w:pPr>
            <w:r>
              <w:rPr>
                <w:rFonts w:hint="eastAsia" w:ascii="宋体" w:hAnsi="宋体"/>
                <w:szCs w:val="21"/>
              </w:rPr>
              <w:t>个</w:t>
            </w:r>
          </w:p>
        </w:tc>
        <w:tc>
          <w:tcPr>
            <w:tcW w:w="567" w:type="dxa"/>
            <w:tcBorders>
              <w:top w:val="single" w:color="auto" w:sz="4" w:space="0"/>
              <w:left w:val="single" w:color="auto" w:sz="4" w:space="0"/>
              <w:bottom w:val="single" w:color="auto" w:sz="4" w:space="0"/>
              <w:right w:val="single" w:color="auto" w:sz="4" w:space="0"/>
            </w:tcBorders>
            <w:noWrap w:val="0"/>
            <w:vAlign w:val="center"/>
          </w:tcPr>
          <w:p w14:paraId="664109E3">
            <w:pPr>
              <w:spacing w:line="360" w:lineRule="exact"/>
              <w:jc w:val="center"/>
              <w:rPr>
                <w:rFonts w:hint="eastAsia" w:ascii="宋体" w:hAnsi="宋体"/>
                <w:szCs w:val="21"/>
              </w:rPr>
            </w:pPr>
            <w:r>
              <w:rPr>
                <w:rFonts w:hint="eastAsia" w:ascii="宋体" w:hAnsi="宋体"/>
                <w:szCs w:val="21"/>
              </w:rPr>
              <w:t>1</w:t>
            </w:r>
          </w:p>
        </w:tc>
        <w:tc>
          <w:tcPr>
            <w:tcW w:w="5529" w:type="dxa"/>
            <w:tcBorders>
              <w:top w:val="single" w:color="auto" w:sz="4" w:space="0"/>
              <w:left w:val="single" w:color="auto" w:sz="4" w:space="0"/>
              <w:bottom w:val="single" w:color="auto" w:sz="4" w:space="0"/>
              <w:right w:val="single" w:color="auto" w:sz="4" w:space="0"/>
            </w:tcBorders>
            <w:noWrap w:val="0"/>
            <w:vAlign w:val="top"/>
          </w:tcPr>
          <w:p w14:paraId="38475F8D">
            <w:pPr>
              <w:spacing w:line="360" w:lineRule="exact"/>
              <w:rPr>
                <w:rFonts w:ascii="宋体" w:hAnsi="宋体"/>
                <w:szCs w:val="21"/>
              </w:rPr>
            </w:pPr>
            <w:r>
              <w:rPr>
                <w:rFonts w:hint="eastAsia" w:ascii="宋体" w:hAnsi="宋体" w:cs="宋体"/>
                <w:b/>
                <w:bCs/>
                <w:szCs w:val="21"/>
              </w:rPr>
              <w:t>▲</w:t>
            </w:r>
            <w:r>
              <w:rPr>
                <w:rFonts w:hint="eastAsia" w:ascii="宋体" w:hAnsi="宋体"/>
                <w:szCs w:val="21"/>
              </w:rPr>
              <w:t>虚拟数字人形象生成，配音生成与口型匹配功能，所合成数字人支持在博物馆课程资源中应用。要求生成数字人合规，无知识产权风险。</w:t>
            </w:r>
          </w:p>
        </w:tc>
        <w:tc>
          <w:tcPr>
            <w:tcW w:w="850" w:type="dxa"/>
            <w:tcBorders>
              <w:top w:val="single" w:color="auto" w:sz="4" w:space="0"/>
              <w:left w:val="single" w:color="auto" w:sz="4" w:space="0"/>
              <w:bottom w:val="single" w:color="auto" w:sz="4" w:space="0"/>
              <w:right w:val="single" w:color="auto" w:sz="4" w:space="0"/>
            </w:tcBorders>
            <w:noWrap w:val="0"/>
            <w:vAlign w:val="center"/>
          </w:tcPr>
          <w:p w14:paraId="6B4B8A90">
            <w:pPr>
              <w:spacing w:line="360" w:lineRule="exact"/>
              <w:jc w:val="center"/>
              <w:rPr>
                <w:rFonts w:ascii="宋体" w:hAnsi="宋体"/>
                <w:szCs w:val="21"/>
              </w:rPr>
            </w:pPr>
            <w:r>
              <w:rPr>
                <w:rFonts w:hint="eastAsia" w:ascii="宋体" w:hAnsi="宋体"/>
                <w:szCs w:val="21"/>
              </w:rPr>
              <w:t>10000</w:t>
            </w:r>
          </w:p>
        </w:tc>
        <w:tc>
          <w:tcPr>
            <w:tcW w:w="1251" w:type="dxa"/>
            <w:tcBorders>
              <w:top w:val="single" w:color="auto" w:sz="4" w:space="0"/>
              <w:left w:val="single" w:color="auto" w:sz="4" w:space="0"/>
              <w:bottom w:val="single" w:color="auto" w:sz="4" w:space="0"/>
              <w:right w:val="single" w:color="auto" w:sz="4" w:space="0"/>
            </w:tcBorders>
            <w:noWrap w:val="0"/>
            <w:vAlign w:val="top"/>
          </w:tcPr>
          <w:p w14:paraId="3D115211">
            <w:pPr>
              <w:spacing w:line="360" w:lineRule="exact"/>
              <w:rPr>
                <w:rFonts w:ascii="宋体" w:hAnsi="宋体"/>
                <w:szCs w:val="21"/>
              </w:rPr>
            </w:pPr>
            <w:r>
              <w:rPr>
                <w:rFonts w:hint="eastAsia" w:ascii="宋体" w:hAnsi="宋体" w:cs="宋体"/>
                <w:szCs w:val="21"/>
              </w:rPr>
              <w:t>软件和信息技术服务业</w:t>
            </w:r>
          </w:p>
        </w:tc>
      </w:tr>
      <w:tr w14:paraId="6A27870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left w:val="single" w:color="auto" w:sz="4" w:space="0"/>
              <w:bottom w:val="single" w:color="auto" w:sz="4" w:space="0"/>
              <w:right w:val="single" w:color="auto" w:sz="4" w:space="0"/>
            </w:tcBorders>
            <w:noWrap w:val="0"/>
            <w:vAlign w:val="top"/>
          </w:tcPr>
          <w:p w14:paraId="70B5F5DA">
            <w:pPr>
              <w:spacing w:line="360" w:lineRule="exact"/>
              <w:jc w:val="center"/>
              <w:rPr>
                <w:rFonts w:ascii="宋体" w:hAnsi="宋体"/>
                <w:szCs w:val="21"/>
              </w:rPr>
            </w:pPr>
          </w:p>
        </w:tc>
        <w:tc>
          <w:tcPr>
            <w:tcW w:w="283" w:type="dxa"/>
            <w:tcBorders>
              <w:top w:val="single" w:color="auto" w:sz="4" w:space="0"/>
              <w:left w:val="single" w:color="auto" w:sz="4" w:space="0"/>
              <w:bottom w:val="single" w:color="auto" w:sz="4" w:space="0"/>
              <w:right w:val="single" w:color="auto" w:sz="4" w:space="0"/>
            </w:tcBorders>
            <w:noWrap w:val="0"/>
            <w:vAlign w:val="center"/>
          </w:tcPr>
          <w:p w14:paraId="63A4D02D">
            <w:pPr>
              <w:spacing w:line="360" w:lineRule="exact"/>
              <w:jc w:val="center"/>
              <w:rPr>
                <w:rFonts w:hint="eastAsia" w:ascii="宋体" w:hAnsi="宋体"/>
                <w:szCs w:val="21"/>
              </w:rPr>
            </w:pPr>
            <w:r>
              <w:rPr>
                <w:rFonts w:hint="eastAsia" w:ascii="宋体" w:hAnsi="宋体"/>
                <w:szCs w:val="21"/>
              </w:rPr>
              <w:t>3</w:t>
            </w:r>
          </w:p>
        </w:tc>
        <w:tc>
          <w:tcPr>
            <w:tcW w:w="709" w:type="dxa"/>
            <w:tcBorders>
              <w:top w:val="single" w:color="auto" w:sz="4" w:space="0"/>
              <w:left w:val="single" w:color="auto" w:sz="4" w:space="0"/>
              <w:bottom w:val="single" w:color="auto" w:sz="4" w:space="0"/>
              <w:right w:val="single" w:color="auto" w:sz="4" w:space="0"/>
            </w:tcBorders>
            <w:noWrap w:val="0"/>
            <w:vAlign w:val="center"/>
          </w:tcPr>
          <w:p w14:paraId="07115FDB">
            <w:pPr>
              <w:spacing w:line="360" w:lineRule="exact"/>
              <w:jc w:val="center"/>
              <w:rPr>
                <w:rFonts w:ascii="宋体" w:hAnsi="宋体"/>
                <w:szCs w:val="21"/>
              </w:rPr>
            </w:pPr>
            <w:r>
              <w:rPr>
                <w:rFonts w:hint="eastAsia" w:ascii="宋体" w:hAnsi="宋体"/>
                <w:szCs w:val="21"/>
              </w:rPr>
              <w:t>交互式多媒体资源</w:t>
            </w:r>
          </w:p>
        </w:tc>
        <w:tc>
          <w:tcPr>
            <w:tcW w:w="425" w:type="dxa"/>
            <w:tcBorders>
              <w:top w:val="single" w:color="auto" w:sz="4" w:space="0"/>
              <w:left w:val="single" w:color="auto" w:sz="4" w:space="0"/>
              <w:bottom w:val="single" w:color="auto" w:sz="4" w:space="0"/>
              <w:right w:val="single" w:color="auto" w:sz="4" w:space="0"/>
            </w:tcBorders>
            <w:noWrap w:val="0"/>
            <w:vAlign w:val="center"/>
          </w:tcPr>
          <w:p w14:paraId="05F82DEA">
            <w:pPr>
              <w:spacing w:line="360" w:lineRule="exact"/>
              <w:rPr>
                <w:rFonts w:ascii="宋体" w:hAnsi="宋体"/>
                <w:szCs w:val="21"/>
              </w:rPr>
            </w:pPr>
            <w:r>
              <w:rPr>
                <w:rFonts w:hint="eastAsia" w:ascii="宋体" w:hAnsi="宋体"/>
                <w:szCs w:val="21"/>
              </w:rPr>
              <w:t>个</w:t>
            </w:r>
          </w:p>
        </w:tc>
        <w:tc>
          <w:tcPr>
            <w:tcW w:w="567" w:type="dxa"/>
            <w:tcBorders>
              <w:top w:val="single" w:color="auto" w:sz="4" w:space="0"/>
              <w:left w:val="single" w:color="auto" w:sz="4" w:space="0"/>
              <w:bottom w:val="single" w:color="auto" w:sz="4" w:space="0"/>
              <w:right w:val="single" w:color="auto" w:sz="4" w:space="0"/>
            </w:tcBorders>
            <w:noWrap w:val="0"/>
            <w:vAlign w:val="center"/>
          </w:tcPr>
          <w:p w14:paraId="19D984BF">
            <w:pPr>
              <w:spacing w:line="360" w:lineRule="exact"/>
              <w:jc w:val="center"/>
              <w:rPr>
                <w:rFonts w:ascii="宋体" w:hAnsi="宋体"/>
                <w:szCs w:val="21"/>
              </w:rPr>
            </w:pPr>
            <w:r>
              <w:rPr>
                <w:rFonts w:hint="eastAsia" w:ascii="宋体" w:hAnsi="宋体"/>
                <w:szCs w:val="21"/>
              </w:rPr>
              <w:t>5</w:t>
            </w:r>
          </w:p>
        </w:tc>
        <w:tc>
          <w:tcPr>
            <w:tcW w:w="5529" w:type="dxa"/>
            <w:tcBorders>
              <w:top w:val="single" w:color="auto" w:sz="4" w:space="0"/>
              <w:left w:val="single" w:color="auto" w:sz="4" w:space="0"/>
              <w:bottom w:val="single" w:color="auto" w:sz="4" w:space="0"/>
              <w:right w:val="single" w:color="auto" w:sz="4" w:space="0"/>
            </w:tcBorders>
            <w:noWrap w:val="0"/>
            <w:vAlign w:val="top"/>
          </w:tcPr>
          <w:p w14:paraId="5B2BA320">
            <w:pPr>
              <w:spacing w:line="360" w:lineRule="exact"/>
              <w:jc w:val="left"/>
              <w:rPr>
                <w:rFonts w:hint="eastAsia" w:ascii="宋体" w:hAnsi="宋体" w:cs="宋体"/>
                <w:szCs w:val="21"/>
              </w:rPr>
            </w:pPr>
            <w:r>
              <w:rPr>
                <w:rFonts w:hint="eastAsia" w:ascii="宋体" w:hAnsi="宋体" w:cs="宋体"/>
                <w:szCs w:val="21"/>
              </w:rPr>
              <w:t>▲1.设计制作符合课程、产业实际要求，5个交互式多媒体资源，其中4个基于微课资源制作，每个时长不低于3分钟，微课总时长不低于15分钟，1个基于360全景照片制作；</w:t>
            </w:r>
          </w:p>
          <w:p w14:paraId="04182CAE">
            <w:pPr>
              <w:spacing w:line="360" w:lineRule="exact"/>
              <w:jc w:val="left"/>
              <w:rPr>
                <w:rFonts w:hint="eastAsia" w:ascii="宋体" w:hAnsi="宋体" w:cs="宋体"/>
                <w:szCs w:val="21"/>
              </w:rPr>
            </w:pPr>
            <w:r>
              <w:rPr>
                <w:rFonts w:hint="eastAsia" w:ascii="宋体" w:hAnsi="宋体" w:cs="宋体"/>
                <w:szCs w:val="21"/>
              </w:rPr>
              <w:t>▲2.视频分辨率：</w:t>
            </w:r>
          </w:p>
          <w:p w14:paraId="796C9ED0">
            <w:pPr>
              <w:spacing w:line="360" w:lineRule="exact"/>
              <w:jc w:val="left"/>
              <w:rPr>
                <w:rFonts w:hint="eastAsia" w:ascii="宋体" w:hAnsi="宋体" w:cs="宋体"/>
                <w:szCs w:val="21"/>
              </w:rPr>
            </w:pPr>
            <w:r>
              <w:rPr>
                <w:rFonts w:hint="eastAsia" w:ascii="宋体" w:hAnsi="宋体" w:cs="宋体"/>
                <w:szCs w:val="21"/>
              </w:rPr>
              <w:t>2.1 视频分辨率，1920×1080；</w:t>
            </w:r>
          </w:p>
          <w:p w14:paraId="1F1B96D3">
            <w:pPr>
              <w:spacing w:line="360" w:lineRule="exact"/>
              <w:jc w:val="left"/>
              <w:rPr>
                <w:rFonts w:hint="eastAsia" w:ascii="宋体" w:hAnsi="宋体" w:cs="宋体"/>
                <w:szCs w:val="21"/>
              </w:rPr>
            </w:pPr>
            <w:r>
              <w:rPr>
                <w:rFonts w:hint="eastAsia" w:ascii="宋体" w:hAnsi="宋体" w:cs="宋体"/>
                <w:szCs w:val="21"/>
              </w:rPr>
              <w:t>2.2 视频帧率为25帧/秒，扫描方式采用逐行扫描；</w:t>
            </w:r>
          </w:p>
          <w:p w14:paraId="7AB2C7F4">
            <w:pPr>
              <w:spacing w:line="360" w:lineRule="exact"/>
              <w:jc w:val="left"/>
              <w:rPr>
                <w:rFonts w:hint="eastAsia" w:ascii="宋体" w:hAnsi="宋体" w:cs="宋体"/>
                <w:szCs w:val="21"/>
              </w:rPr>
            </w:pPr>
            <w:r>
              <w:rPr>
                <w:rFonts w:hint="eastAsia" w:ascii="宋体" w:hAnsi="宋体" w:cs="宋体"/>
                <w:szCs w:val="21"/>
              </w:rPr>
              <w:t>▲3.视频码流率：动态码流的最高码率不高于2500Kbps，最低码率不得低于1024Kbps；</w:t>
            </w:r>
          </w:p>
          <w:p w14:paraId="6EFEB796">
            <w:pPr>
              <w:spacing w:line="360" w:lineRule="exact"/>
              <w:jc w:val="left"/>
              <w:rPr>
                <w:rFonts w:hint="eastAsia" w:ascii="宋体" w:hAnsi="宋体" w:cs="宋体"/>
                <w:szCs w:val="21"/>
              </w:rPr>
            </w:pPr>
            <w:r>
              <w:rPr>
                <w:rFonts w:hint="eastAsia" w:ascii="宋体" w:hAnsi="宋体" w:cs="宋体"/>
                <w:szCs w:val="21"/>
              </w:rPr>
              <w:t>▲4.视频输出格式及技术参数：视频输出采用H.264/AVC(MPEG-4Part10)编码使用二次编码、包含字幕的MP4格式；</w:t>
            </w:r>
          </w:p>
          <w:p w14:paraId="25613B23">
            <w:pPr>
              <w:spacing w:line="360" w:lineRule="exact"/>
              <w:jc w:val="left"/>
              <w:rPr>
                <w:rFonts w:hint="eastAsia" w:ascii="宋体" w:hAnsi="宋体" w:cs="宋体"/>
                <w:szCs w:val="21"/>
              </w:rPr>
            </w:pPr>
            <w:r>
              <w:rPr>
                <w:rFonts w:hint="eastAsia" w:ascii="宋体" w:hAnsi="宋体" w:cs="宋体"/>
                <w:szCs w:val="21"/>
              </w:rPr>
              <w:t>▲5.音频输出格式及术参数：音频输出采用AAC(MPEG4Part3)格式采样率48KHz，音频码流率128Kbps(恒定)；</w:t>
            </w:r>
          </w:p>
          <w:p w14:paraId="1FACA835">
            <w:pPr>
              <w:spacing w:line="360" w:lineRule="exact"/>
              <w:jc w:val="left"/>
              <w:rPr>
                <w:rFonts w:hint="eastAsia" w:ascii="宋体" w:hAnsi="宋体" w:cs="宋体"/>
                <w:szCs w:val="21"/>
              </w:rPr>
            </w:pPr>
            <w:r>
              <w:rPr>
                <w:rFonts w:hint="eastAsia" w:ascii="宋体" w:hAnsi="宋体" w:cs="宋体"/>
                <w:szCs w:val="21"/>
              </w:rPr>
              <w:t>▲6.视频画面与声音须同步，呈现画面清晰流畅，能够顺利讲明动画视频的内容；</w:t>
            </w:r>
          </w:p>
          <w:p w14:paraId="3D997DEE">
            <w:pPr>
              <w:spacing w:line="360" w:lineRule="exact"/>
              <w:jc w:val="left"/>
              <w:rPr>
                <w:rFonts w:hint="eastAsia" w:ascii="宋体" w:hAnsi="宋体" w:cs="宋体"/>
                <w:szCs w:val="21"/>
              </w:rPr>
            </w:pPr>
            <w:r>
              <w:rPr>
                <w:rFonts w:hint="eastAsia" w:ascii="宋体" w:hAnsi="宋体" w:cs="宋体"/>
                <w:szCs w:val="21"/>
              </w:rPr>
              <w:t>▲7.视频画面不能出现：错位、跳帧、少帧、位移和缺少等明显漏洞；</w:t>
            </w:r>
          </w:p>
          <w:p w14:paraId="15770CF5">
            <w:pPr>
              <w:spacing w:line="360" w:lineRule="exact"/>
              <w:jc w:val="left"/>
              <w:rPr>
                <w:rFonts w:hint="eastAsia" w:ascii="宋体" w:hAnsi="宋体" w:cs="宋体"/>
                <w:szCs w:val="21"/>
              </w:rPr>
            </w:pPr>
            <w:r>
              <w:rPr>
                <w:rFonts w:hint="eastAsia" w:ascii="宋体" w:hAnsi="宋体" w:cs="宋体"/>
                <w:szCs w:val="21"/>
              </w:rPr>
              <w:t>▲8.视频内容中的文字表现不能出现多字、少字、错字、别字、实心字、乱码情况。</w:t>
            </w:r>
          </w:p>
          <w:p w14:paraId="19898304">
            <w:pPr>
              <w:pStyle w:val="10"/>
              <w:spacing w:line="360" w:lineRule="exact"/>
              <w:jc w:val="both"/>
              <w:rPr>
                <w:rFonts w:hint="eastAsia" w:ascii="宋体" w:hAnsi="宋体"/>
                <w:sz w:val="21"/>
                <w:szCs w:val="21"/>
                <w:lang w:val="en-US" w:eastAsia="zh-CN"/>
              </w:rPr>
            </w:pPr>
            <w:r>
              <w:rPr>
                <w:rFonts w:hint="eastAsia" w:ascii="宋体" w:hAnsi="宋体" w:cs="宋体"/>
                <w:sz w:val="21"/>
                <w:szCs w:val="21"/>
                <w:lang w:val="en-US" w:eastAsia="zh-CN"/>
              </w:rPr>
              <w:t>▲9.</w:t>
            </w:r>
            <w:r>
              <w:rPr>
                <w:rFonts w:hint="eastAsia" w:ascii="宋体" w:hAnsi="宋体" w:cs="宋体"/>
                <w:kern w:val="2"/>
                <w:sz w:val="21"/>
                <w:szCs w:val="21"/>
                <w:lang w:val="en-US" w:eastAsia="zh-CN"/>
              </w:rPr>
              <w:t>资源满足交互式需要，开发平台参数如下：</w:t>
            </w:r>
          </w:p>
          <w:p w14:paraId="730B9817">
            <w:pPr>
              <w:spacing w:line="360" w:lineRule="exact"/>
              <w:rPr>
                <w:rFonts w:hint="eastAsia" w:ascii="宋体" w:hAnsi="宋体"/>
                <w:b/>
                <w:bCs/>
                <w:szCs w:val="21"/>
              </w:rPr>
            </w:pPr>
            <w:r>
              <w:rPr>
                <w:rFonts w:hint="eastAsia" w:ascii="宋体" w:hAnsi="宋体"/>
                <w:b/>
                <w:bCs/>
                <w:szCs w:val="21"/>
              </w:rPr>
              <w:t>9.1系统架构</w:t>
            </w:r>
          </w:p>
          <w:p w14:paraId="462BC115">
            <w:pPr>
              <w:spacing w:line="360" w:lineRule="exact"/>
              <w:rPr>
                <w:rFonts w:hint="eastAsia" w:ascii="宋体" w:hAnsi="宋体"/>
                <w:szCs w:val="21"/>
              </w:rPr>
            </w:pPr>
            <w:r>
              <w:rPr>
                <w:rFonts w:hint="eastAsia" w:ascii="宋体" w:hAnsi="宋体"/>
                <w:szCs w:val="21"/>
              </w:rPr>
              <w:t>用B/S浏览器服务器架构，使用时下主流的Vue.js框架、ElementUI组件库和krpano全景浏览工具进行开发，在无需专用客户端支持的情况下，仅使用浏览器即可完成交互式媒体的编辑保存预览，通用的数据层服务器提供动态数据支持，阿里OSS提供存储支持。</w:t>
            </w:r>
          </w:p>
          <w:p w14:paraId="46FF3E97">
            <w:pPr>
              <w:spacing w:line="360" w:lineRule="exact"/>
              <w:jc w:val="left"/>
              <w:rPr>
                <w:rFonts w:hint="eastAsia" w:ascii="宋体" w:hAnsi="宋体"/>
                <w:b/>
                <w:bCs/>
                <w:szCs w:val="21"/>
              </w:rPr>
            </w:pPr>
            <w:r>
              <w:rPr>
                <w:rFonts w:hint="eastAsia" w:ascii="宋体" w:hAnsi="宋体"/>
                <w:b/>
                <w:bCs/>
                <w:szCs w:val="21"/>
              </w:rPr>
              <w:t>9.2平台功能</w:t>
            </w:r>
          </w:p>
          <w:p w14:paraId="265A40A9">
            <w:pPr>
              <w:spacing w:line="360" w:lineRule="exact"/>
              <w:rPr>
                <w:rFonts w:hint="eastAsia" w:ascii="宋体" w:hAnsi="宋体"/>
                <w:b/>
                <w:bCs/>
                <w:szCs w:val="21"/>
              </w:rPr>
            </w:pPr>
            <w:r>
              <w:rPr>
                <w:rFonts w:hint="eastAsia" w:ascii="宋体" w:hAnsi="宋体"/>
                <w:b/>
                <w:bCs/>
                <w:szCs w:val="21"/>
              </w:rPr>
              <w:t>9.2.1网页在线开发</w:t>
            </w:r>
          </w:p>
          <w:p w14:paraId="38E7394B">
            <w:pPr>
              <w:spacing w:line="360" w:lineRule="exact"/>
              <w:rPr>
                <w:rFonts w:hint="eastAsia" w:ascii="宋体" w:hAnsi="宋体"/>
                <w:szCs w:val="21"/>
              </w:rPr>
            </w:pPr>
            <w:r>
              <w:rPr>
                <w:rFonts w:hint="eastAsia" w:ascii="宋体" w:hAnsi="宋体"/>
                <w:szCs w:val="21"/>
              </w:rPr>
              <w:t>交互式媒体创造平台是基于HTML5开发的平台，无需安装任何软件或插件，直接使用浏览器打开网页即可进行程序开发</w:t>
            </w:r>
          </w:p>
          <w:p w14:paraId="62FD837B">
            <w:pPr>
              <w:spacing w:line="360" w:lineRule="exact"/>
              <w:rPr>
                <w:rFonts w:hint="eastAsia" w:ascii="宋体" w:hAnsi="宋体"/>
                <w:szCs w:val="21"/>
              </w:rPr>
            </w:pPr>
            <w:r>
              <w:rPr>
                <w:rFonts w:hint="eastAsia" w:ascii="宋体" w:hAnsi="宋体"/>
                <w:b/>
                <w:bCs/>
                <w:szCs w:val="21"/>
              </w:rPr>
              <w:t>9.2.2跨平台</w:t>
            </w:r>
          </w:p>
          <w:p w14:paraId="7F30DF13">
            <w:pPr>
              <w:spacing w:line="360" w:lineRule="exact"/>
              <w:rPr>
                <w:rFonts w:hint="eastAsia" w:ascii="宋体" w:hAnsi="宋体"/>
                <w:szCs w:val="21"/>
              </w:rPr>
            </w:pPr>
            <w:r>
              <w:rPr>
                <w:rFonts w:hint="eastAsia" w:ascii="宋体" w:hAnsi="宋体"/>
                <w:szCs w:val="21"/>
              </w:rPr>
              <w:t>由于交互式媒体开发平台是基于浏览器的开发平台，因此天然支持跨平台运行，无论是苹果macOS系统，微软Windows系统，只要使用推荐的浏览器即可直接开发。</w:t>
            </w:r>
          </w:p>
          <w:p w14:paraId="15D5A7BE">
            <w:pPr>
              <w:spacing w:line="360" w:lineRule="exact"/>
              <w:rPr>
                <w:rFonts w:hint="eastAsia" w:ascii="宋体" w:hAnsi="宋体"/>
                <w:b/>
                <w:bCs/>
                <w:szCs w:val="21"/>
              </w:rPr>
            </w:pPr>
            <w:r>
              <w:rPr>
                <w:rFonts w:hint="eastAsia" w:ascii="宋体" w:hAnsi="宋体"/>
                <w:b/>
                <w:bCs/>
                <w:szCs w:val="21"/>
              </w:rPr>
              <w:t>9.2.3用户账号权限管理</w:t>
            </w:r>
          </w:p>
          <w:p w14:paraId="7D329F83">
            <w:pPr>
              <w:spacing w:line="360" w:lineRule="exact"/>
              <w:rPr>
                <w:rFonts w:hint="eastAsia" w:ascii="宋体" w:hAnsi="宋体"/>
                <w:szCs w:val="21"/>
              </w:rPr>
            </w:pPr>
            <w:r>
              <w:rPr>
                <w:rFonts w:hint="eastAsia" w:ascii="宋体" w:hAnsi="宋体"/>
                <w:szCs w:val="21"/>
              </w:rPr>
              <w:t>用户打开浏览器，通过交互式媒体开发平台账号登录使用。不同的账号具有不同的权限，如试用账号，正式账号，进而针对不同用户进行权限管理。</w:t>
            </w:r>
          </w:p>
          <w:p w14:paraId="591E5E3D">
            <w:pPr>
              <w:spacing w:line="360" w:lineRule="exact"/>
              <w:rPr>
                <w:rFonts w:hint="eastAsia" w:ascii="宋体" w:hAnsi="宋体"/>
                <w:b/>
                <w:bCs/>
                <w:szCs w:val="21"/>
              </w:rPr>
            </w:pPr>
            <w:r>
              <w:rPr>
                <w:rFonts w:hint="eastAsia" w:ascii="宋体" w:hAnsi="宋体"/>
                <w:b/>
                <w:bCs/>
                <w:szCs w:val="21"/>
              </w:rPr>
              <w:t>9.2.4项目管理</w:t>
            </w:r>
          </w:p>
          <w:p w14:paraId="66B1A5D3">
            <w:pPr>
              <w:spacing w:line="360" w:lineRule="exact"/>
              <w:rPr>
                <w:rFonts w:hint="eastAsia" w:ascii="宋体" w:hAnsi="宋体"/>
                <w:szCs w:val="21"/>
              </w:rPr>
            </w:pPr>
            <w:r>
              <w:rPr>
                <w:rFonts w:hint="eastAsia" w:ascii="宋体" w:hAnsi="宋体"/>
                <w:szCs w:val="21"/>
              </w:rPr>
              <w:t>交互式媒体创造平台支持新建项目、编辑项目、删除项目、更新程序等功能；</w:t>
            </w:r>
          </w:p>
          <w:p w14:paraId="59EFE076">
            <w:pPr>
              <w:spacing w:line="360" w:lineRule="exact"/>
              <w:rPr>
                <w:rFonts w:hint="eastAsia" w:ascii="宋体" w:hAnsi="宋体"/>
                <w:szCs w:val="21"/>
              </w:rPr>
            </w:pPr>
            <w:r>
              <w:rPr>
                <w:rFonts w:hint="eastAsia" w:ascii="宋体" w:hAnsi="宋体"/>
                <w:szCs w:val="21"/>
              </w:rPr>
              <w:t>新建项目：通过点击新建项目按钮，即可创建一个新项目。</w:t>
            </w:r>
          </w:p>
          <w:p w14:paraId="39AA2A6A">
            <w:pPr>
              <w:spacing w:line="360" w:lineRule="exact"/>
              <w:rPr>
                <w:rFonts w:hint="eastAsia" w:ascii="宋体" w:hAnsi="宋体"/>
                <w:szCs w:val="21"/>
              </w:rPr>
            </w:pPr>
            <w:r>
              <w:rPr>
                <w:rFonts w:hint="eastAsia" w:ascii="宋体" w:hAnsi="宋体"/>
                <w:szCs w:val="21"/>
              </w:rPr>
              <w:t>编辑项目：包括项目封面上传，项目名称，项目描述，项目标签，分享到作品指定发布平台、保存项目信息;</w:t>
            </w:r>
          </w:p>
          <w:p w14:paraId="3B4C8675">
            <w:pPr>
              <w:spacing w:line="360" w:lineRule="exact"/>
              <w:rPr>
                <w:rFonts w:hint="eastAsia" w:ascii="宋体" w:hAnsi="宋体"/>
                <w:szCs w:val="21"/>
              </w:rPr>
            </w:pPr>
            <w:r>
              <w:rPr>
                <w:rFonts w:hint="eastAsia" w:ascii="宋体" w:hAnsi="宋体"/>
                <w:szCs w:val="21"/>
              </w:rPr>
              <w:t>删除项目：点击对应项目上的删除按钮，二次确认后即可完全删除对应项目。</w:t>
            </w:r>
          </w:p>
          <w:p w14:paraId="5A872E21">
            <w:pPr>
              <w:spacing w:line="360" w:lineRule="exact"/>
              <w:rPr>
                <w:rFonts w:hint="eastAsia" w:ascii="宋体" w:hAnsi="宋体"/>
                <w:szCs w:val="21"/>
              </w:rPr>
            </w:pPr>
            <w:r>
              <w:rPr>
                <w:rFonts w:hint="eastAsia" w:ascii="宋体" w:hAnsi="宋体"/>
                <w:szCs w:val="21"/>
              </w:rPr>
              <w:t>更新程序：通过对比项目版本号，如发现程序有更新，则弹窗显示最新版本的更新内容，用户自行选择是否更新；</w:t>
            </w:r>
          </w:p>
          <w:p w14:paraId="346DE018">
            <w:pPr>
              <w:spacing w:line="360" w:lineRule="exact"/>
              <w:rPr>
                <w:rFonts w:hint="eastAsia" w:ascii="宋体" w:hAnsi="宋体"/>
                <w:szCs w:val="21"/>
              </w:rPr>
            </w:pPr>
            <w:r>
              <w:rPr>
                <w:rFonts w:hint="eastAsia" w:ascii="宋体" w:hAnsi="宋体"/>
                <w:szCs w:val="21"/>
              </w:rPr>
              <w:t>文件夹管理：交互式媒体创造平台支持文件夹创建，项目可移动至指定文件夹，对项目进行分类管理。</w:t>
            </w:r>
          </w:p>
          <w:p w14:paraId="03B8744A">
            <w:pPr>
              <w:spacing w:line="360" w:lineRule="exact"/>
              <w:rPr>
                <w:rFonts w:hint="eastAsia" w:ascii="宋体" w:hAnsi="宋体"/>
                <w:szCs w:val="21"/>
              </w:rPr>
            </w:pPr>
            <w:r>
              <w:rPr>
                <w:rFonts w:hint="eastAsia" w:ascii="宋体" w:hAnsi="宋体"/>
                <w:szCs w:val="21"/>
              </w:rPr>
              <w:t>分享：①将项目发布为普通产品链接，通过链接进入制作完成的交互式媒体产品；②若产品大数据面板功能开启，则可在此处点击大数据面板按钮，查看数据信息。</w:t>
            </w:r>
          </w:p>
          <w:p w14:paraId="274AE36F">
            <w:pPr>
              <w:spacing w:line="360" w:lineRule="exact"/>
              <w:rPr>
                <w:rFonts w:hint="eastAsia" w:ascii="宋体" w:hAnsi="宋体"/>
                <w:b/>
                <w:bCs/>
                <w:szCs w:val="21"/>
              </w:rPr>
            </w:pPr>
            <w:r>
              <w:rPr>
                <w:rFonts w:hint="eastAsia" w:ascii="宋体" w:hAnsi="宋体"/>
                <w:b/>
                <w:bCs/>
                <w:szCs w:val="21"/>
              </w:rPr>
              <w:t>▲9.2.5剧情上传</w:t>
            </w:r>
          </w:p>
          <w:p w14:paraId="0471B6DD">
            <w:pPr>
              <w:spacing w:line="360" w:lineRule="exact"/>
              <w:rPr>
                <w:rFonts w:hint="eastAsia" w:ascii="宋体" w:hAnsi="宋体"/>
                <w:b/>
                <w:bCs/>
                <w:szCs w:val="21"/>
              </w:rPr>
            </w:pPr>
            <w:r>
              <w:rPr>
                <w:rFonts w:hint="eastAsia" w:ascii="宋体" w:hAnsi="宋体"/>
                <w:b/>
                <w:bCs/>
                <w:szCs w:val="21"/>
              </w:rPr>
              <w:t>（1）树状逻辑剧情</w:t>
            </w:r>
          </w:p>
          <w:p w14:paraId="478E2141">
            <w:pPr>
              <w:spacing w:line="360" w:lineRule="exact"/>
              <w:rPr>
                <w:rFonts w:hint="eastAsia" w:ascii="宋体" w:hAnsi="宋体"/>
                <w:szCs w:val="21"/>
              </w:rPr>
            </w:pPr>
            <w:r>
              <w:rPr>
                <w:rFonts w:hint="eastAsia" w:ascii="宋体" w:hAnsi="宋体"/>
                <w:szCs w:val="21"/>
              </w:rPr>
              <w:t>可以自由的创建视频播放逻辑，按实际需求生成对应的视频逻辑分支，方便表达主题。</w:t>
            </w:r>
          </w:p>
          <w:p w14:paraId="4288BB27">
            <w:pPr>
              <w:spacing w:line="360" w:lineRule="exact"/>
              <w:rPr>
                <w:rFonts w:hint="eastAsia" w:ascii="宋体" w:hAnsi="宋体"/>
                <w:szCs w:val="21"/>
              </w:rPr>
            </w:pPr>
            <w:r>
              <w:rPr>
                <w:rFonts w:hint="eastAsia" w:ascii="宋体" w:hAnsi="宋体"/>
                <w:b/>
                <w:bCs/>
                <w:szCs w:val="21"/>
              </w:rPr>
              <w:t>（2）多媒体资源</w:t>
            </w:r>
          </w:p>
          <w:p w14:paraId="190F8C21">
            <w:pPr>
              <w:spacing w:line="360" w:lineRule="exact"/>
              <w:rPr>
                <w:rFonts w:hint="eastAsia" w:ascii="宋体" w:hAnsi="宋体"/>
                <w:szCs w:val="21"/>
              </w:rPr>
            </w:pPr>
            <w:r>
              <w:rPr>
                <w:rFonts w:hint="eastAsia" w:ascii="宋体" w:hAnsi="宋体"/>
                <w:szCs w:val="21"/>
              </w:rPr>
              <w:t>创建逻辑分支时可以自由的选择上传的媒体资源，包括：视频，图片，以及360全景照片，且支持同一个项目上传多种资源，混排上传。通过多元化的媒体形式更好的服务项目教学目标，创建身临其境的教学环境。</w:t>
            </w:r>
          </w:p>
          <w:p w14:paraId="712B6C3C">
            <w:pPr>
              <w:spacing w:line="360" w:lineRule="exact"/>
              <w:rPr>
                <w:rFonts w:hint="eastAsia" w:ascii="宋体" w:hAnsi="宋体"/>
                <w:szCs w:val="21"/>
              </w:rPr>
            </w:pPr>
            <w:r>
              <w:rPr>
                <w:rFonts w:hint="eastAsia" w:ascii="宋体" w:hAnsi="宋体"/>
                <w:b/>
                <w:bCs/>
                <w:szCs w:val="21"/>
              </w:rPr>
              <w:t>（3）媒体资源删除或替换</w:t>
            </w:r>
          </w:p>
          <w:p w14:paraId="6380BCC6">
            <w:pPr>
              <w:spacing w:line="360" w:lineRule="exact"/>
              <w:rPr>
                <w:rFonts w:hint="eastAsia" w:ascii="宋体" w:hAnsi="宋体"/>
                <w:szCs w:val="21"/>
              </w:rPr>
            </w:pPr>
            <w:r>
              <w:rPr>
                <w:rFonts w:hint="eastAsia" w:ascii="宋体" w:hAnsi="宋体"/>
                <w:szCs w:val="21"/>
              </w:rPr>
              <w:t>上传的媒体资源支持同类型资源快速删除替换，在不影响内部游戏的情况下，更换基底视频，操作灵活。</w:t>
            </w:r>
          </w:p>
          <w:p w14:paraId="5BD33D5E">
            <w:pPr>
              <w:spacing w:line="360" w:lineRule="exact"/>
              <w:rPr>
                <w:rFonts w:hint="eastAsia" w:ascii="宋体" w:hAnsi="宋体"/>
                <w:b/>
                <w:bCs/>
                <w:szCs w:val="21"/>
              </w:rPr>
            </w:pPr>
            <w:r>
              <w:rPr>
                <w:rFonts w:hint="eastAsia" w:ascii="宋体" w:hAnsi="宋体"/>
                <w:b/>
                <w:bCs/>
                <w:szCs w:val="21"/>
              </w:rPr>
              <w:t>（4）剧情分支问题设置</w:t>
            </w:r>
          </w:p>
          <w:p w14:paraId="51C9ACFA">
            <w:pPr>
              <w:spacing w:line="360" w:lineRule="exact"/>
              <w:rPr>
                <w:rFonts w:hint="eastAsia" w:ascii="宋体" w:hAnsi="宋体"/>
                <w:szCs w:val="21"/>
              </w:rPr>
            </w:pPr>
            <w:r>
              <w:rPr>
                <w:rFonts w:hint="eastAsia" w:ascii="宋体" w:hAnsi="宋体"/>
                <w:szCs w:val="21"/>
              </w:rPr>
              <w:t>在上传完分支剧情素材后，可以编辑设置分支问题，并设置正确剧情走向，对分支剧情进行引导选择。</w:t>
            </w:r>
          </w:p>
          <w:p w14:paraId="0D61D008">
            <w:pPr>
              <w:spacing w:line="360" w:lineRule="exact"/>
              <w:rPr>
                <w:rFonts w:hint="eastAsia" w:ascii="宋体" w:hAnsi="宋体"/>
                <w:b/>
                <w:bCs/>
                <w:szCs w:val="21"/>
              </w:rPr>
            </w:pPr>
            <w:r>
              <w:rPr>
                <w:rFonts w:hint="eastAsia" w:ascii="宋体" w:hAnsi="宋体"/>
                <w:b/>
                <w:bCs/>
                <w:szCs w:val="21"/>
              </w:rPr>
              <w:t>9.2.6素材编辑-新颖的考核和知识拓展</w:t>
            </w:r>
          </w:p>
          <w:p w14:paraId="434CD878">
            <w:pPr>
              <w:spacing w:line="360" w:lineRule="exact"/>
              <w:rPr>
                <w:rFonts w:hint="eastAsia" w:ascii="宋体" w:hAnsi="宋体"/>
                <w:szCs w:val="21"/>
              </w:rPr>
            </w:pPr>
            <w:r>
              <w:rPr>
                <w:rFonts w:hint="eastAsia" w:ascii="宋体" w:hAnsi="宋体"/>
                <w:szCs w:val="21"/>
              </w:rPr>
              <w:t>在视频，360图片，图片，360视频这些素材中任意添加、删除、修改以下游戏和拓展，用于辅助学习考察巩固学习成果。</w:t>
            </w:r>
          </w:p>
          <w:p w14:paraId="2E1A0D08">
            <w:pPr>
              <w:spacing w:line="360" w:lineRule="exact"/>
              <w:rPr>
                <w:rFonts w:hint="eastAsia" w:ascii="宋体" w:hAnsi="宋体"/>
                <w:b/>
                <w:bCs/>
                <w:szCs w:val="21"/>
              </w:rPr>
            </w:pPr>
            <w:r>
              <w:rPr>
                <w:rFonts w:hint="eastAsia" w:ascii="宋体" w:hAnsi="宋体"/>
                <w:b/>
                <w:bCs/>
                <w:szCs w:val="21"/>
              </w:rPr>
              <w:t>（1）视频素材编辑页面添加热点</w:t>
            </w:r>
          </w:p>
          <w:p w14:paraId="27356823">
            <w:pPr>
              <w:spacing w:line="360" w:lineRule="exact"/>
              <w:rPr>
                <w:rFonts w:hint="eastAsia" w:ascii="宋体" w:hAnsi="宋体"/>
                <w:szCs w:val="21"/>
              </w:rPr>
            </w:pPr>
            <w:r>
              <w:rPr>
                <w:rFonts w:hint="eastAsia" w:ascii="宋体" w:hAnsi="宋体"/>
                <w:szCs w:val="21"/>
              </w:rPr>
              <w:t>添加热点：包括编辑热点名称、是否显示标题选择、标题大小设置、选择触发方式及选择触发事件。</w:t>
            </w:r>
          </w:p>
          <w:p w14:paraId="68A51737">
            <w:pPr>
              <w:spacing w:line="360" w:lineRule="exact"/>
              <w:rPr>
                <w:rFonts w:hint="eastAsia" w:ascii="宋体" w:hAnsi="宋体"/>
                <w:szCs w:val="21"/>
              </w:rPr>
            </w:pPr>
            <w:r>
              <w:rPr>
                <w:rFonts w:hint="eastAsia" w:ascii="宋体" w:hAnsi="宋体"/>
                <w:szCs w:val="21"/>
              </w:rPr>
              <w:t>①选择触发方式：包括系统图标触发、自定义图标触发、抠选多边形图标触发以及自动触发四种方式。</w:t>
            </w:r>
          </w:p>
          <w:p w14:paraId="4A72CD7E">
            <w:pPr>
              <w:spacing w:line="360" w:lineRule="exact"/>
              <w:rPr>
                <w:rFonts w:hint="eastAsia" w:ascii="宋体" w:hAnsi="宋体"/>
                <w:szCs w:val="21"/>
              </w:rPr>
            </w:pPr>
            <w:r>
              <w:rPr>
                <w:rFonts w:hint="eastAsia" w:ascii="宋体" w:hAnsi="宋体"/>
                <w:szCs w:val="21"/>
              </w:rPr>
              <w:t>系统图标触发：可在交互式媒体开发平台提供的系统图标素材中选择对应图标，并设置图标大小，以及系统图标触发的开始时间及结束时间。用户可拖动图标至素材画面任意位置处。</w:t>
            </w:r>
          </w:p>
          <w:p w14:paraId="502E064E">
            <w:pPr>
              <w:spacing w:line="360" w:lineRule="exact"/>
              <w:rPr>
                <w:rFonts w:hint="eastAsia" w:ascii="宋体" w:hAnsi="宋体"/>
                <w:szCs w:val="21"/>
              </w:rPr>
            </w:pPr>
            <w:r>
              <w:rPr>
                <w:rFonts w:hint="eastAsia" w:ascii="宋体" w:hAnsi="宋体"/>
                <w:szCs w:val="21"/>
              </w:rPr>
              <w:t>自定义图标触发：用户自定义上传图标，设置图标大小以及自定义图标触发的开始时间及结束时间。用户可拖动图标至素材画面任意位置处。</w:t>
            </w:r>
          </w:p>
          <w:p w14:paraId="42F8D25B">
            <w:pPr>
              <w:spacing w:line="360" w:lineRule="exact"/>
              <w:rPr>
                <w:rFonts w:hint="eastAsia" w:ascii="宋体" w:hAnsi="宋体"/>
                <w:szCs w:val="21"/>
              </w:rPr>
            </w:pPr>
            <w:r>
              <w:rPr>
                <w:rFonts w:hint="eastAsia" w:ascii="宋体" w:hAnsi="宋体"/>
                <w:szCs w:val="21"/>
              </w:rPr>
              <w:t>抠选多边形图标触发：用户在当前素材画面中通过鼠标点选多个点连接成多边形区域，作为触发图标。可调整抠选区域填充颜色、边框颜色以及边框粗细。设置触发的开始时间以及结束时间。</w:t>
            </w:r>
          </w:p>
          <w:p w14:paraId="46387B33">
            <w:pPr>
              <w:spacing w:line="360" w:lineRule="exact"/>
              <w:rPr>
                <w:rFonts w:hint="eastAsia" w:ascii="宋体" w:hAnsi="宋体"/>
                <w:szCs w:val="21"/>
              </w:rPr>
            </w:pPr>
            <w:r>
              <w:rPr>
                <w:rFonts w:hint="eastAsia" w:ascii="宋体" w:hAnsi="宋体"/>
                <w:szCs w:val="21"/>
              </w:rPr>
              <w:t>自动触发：用户直接设置开始时间，到达此时间将自动触发相关事件。</w:t>
            </w:r>
          </w:p>
          <w:p w14:paraId="509F76E1">
            <w:pPr>
              <w:spacing w:line="360" w:lineRule="exact"/>
              <w:rPr>
                <w:rFonts w:hint="eastAsia" w:ascii="宋体" w:hAnsi="宋体"/>
                <w:szCs w:val="21"/>
              </w:rPr>
            </w:pPr>
            <w:r>
              <w:rPr>
                <w:rFonts w:hint="eastAsia" w:ascii="宋体" w:hAnsi="宋体"/>
                <w:szCs w:val="21"/>
              </w:rPr>
              <w:t>②选择触发事件：包括拓展资源、放置型游戏以及选择型游戏三种。</w:t>
            </w:r>
          </w:p>
          <w:p w14:paraId="51FB1997">
            <w:pPr>
              <w:spacing w:line="360" w:lineRule="exact"/>
              <w:rPr>
                <w:rFonts w:hint="eastAsia" w:ascii="宋体" w:hAnsi="宋体"/>
                <w:szCs w:val="21"/>
              </w:rPr>
            </w:pPr>
            <w:r>
              <w:rPr>
                <w:rFonts w:hint="eastAsia" w:ascii="宋体" w:hAnsi="宋体"/>
                <w:szCs w:val="21"/>
              </w:rPr>
              <w:t>拓展资源：拓展视频画面中需要额外表达学习的信息。主要包括图集、视频、文本、音频、模型以及超链接资源。</w:t>
            </w:r>
          </w:p>
          <w:p w14:paraId="11A697AF">
            <w:pPr>
              <w:spacing w:line="360" w:lineRule="exact"/>
              <w:rPr>
                <w:rFonts w:hint="eastAsia" w:ascii="宋体" w:hAnsi="宋体"/>
                <w:szCs w:val="21"/>
              </w:rPr>
            </w:pPr>
            <w:r>
              <w:rPr>
                <w:rFonts w:hint="eastAsia" w:ascii="宋体" w:hAnsi="宋体"/>
                <w:szCs w:val="21"/>
              </w:rPr>
              <w:t>图集：可以上传图片用于拓展学习，上传图片支持jpg及png格式，不限制图片数量；</w:t>
            </w:r>
          </w:p>
          <w:p w14:paraId="78D330CB">
            <w:pPr>
              <w:spacing w:line="360" w:lineRule="exact"/>
              <w:rPr>
                <w:rFonts w:hint="eastAsia" w:ascii="宋体" w:hAnsi="宋体"/>
                <w:szCs w:val="21"/>
              </w:rPr>
            </w:pPr>
            <w:r>
              <w:rPr>
                <w:rFonts w:hint="eastAsia" w:ascii="宋体" w:hAnsi="宋体"/>
                <w:szCs w:val="21"/>
              </w:rPr>
              <w:t>视频：可以上传视频用于拓展学习，上传视频支持MP4格式，不限制视频数量；</w:t>
            </w:r>
          </w:p>
          <w:p w14:paraId="075462BB">
            <w:pPr>
              <w:spacing w:line="360" w:lineRule="exact"/>
              <w:rPr>
                <w:rFonts w:hint="eastAsia" w:ascii="宋体" w:hAnsi="宋体"/>
                <w:szCs w:val="21"/>
              </w:rPr>
            </w:pPr>
            <w:r>
              <w:rPr>
                <w:rFonts w:hint="eastAsia" w:ascii="宋体" w:hAnsi="宋体"/>
                <w:szCs w:val="21"/>
              </w:rPr>
              <w:t>音频：可以上传音频用于拓展学习，上传音频支持MP3格式，不限制音频数量；</w:t>
            </w:r>
          </w:p>
          <w:p w14:paraId="63DB7439">
            <w:pPr>
              <w:spacing w:line="360" w:lineRule="exact"/>
              <w:rPr>
                <w:rFonts w:hint="eastAsia" w:ascii="宋体" w:hAnsi="宋体"/>
                <w:szCs w:val="21"/>
              </w:rPr>
            </w:pPr>
            <w:r>
              <w:rPr>
                <w:rFonts w:hint="eastAsia" w:ascii="宋体" w:hAnsi="宋体"/>
                <w:szCs w:val="21"/>
              </w:rPr>
              <w:t>模型：可以上传模型用于拓展学习，上传模式支持glb格式，不限制模型数量；</w:t>
            </w:r>
          </w:p>
          <w:p w14:paraId="5D163A8D">
            <w:pPr>
              <w:spacing w:line="360" w:lineRule="exact"/>
              <w:rPr>
                <w:rFonts w:hint="eastAsia" w:ascii="宋体" w:hAnsi="宋体"/>
                <w:szCs w:val="21"/>
              </w:rPr>
            </w:pPr>
            <w:r>
              <w:rPr>
                <w:rFonts w:hint="eastAsia" w:ascii="宋体" w:hAnsi="宋体"/>
                <w:szCs w:val="21"/>
              </w:rPr>
              <w:t>文本：可以添加文字描述，不限制文字数量；</w:t>
            </w:r>
          </w:p>
          <w:p w14:paraId="1E860656">
            <w:pPr>
              <w:spacing w:line="360" w:lineRule="exact"/>
              <w:rPr>
                <w:rFonts w:hint="eastAsia" w:ascii="宋体" w:hAnsi="宋体"/>
                <w:szCs w:val="21"/>
              </w:rPr>
            </w:pPr>
            <w:r>
              <w:rPr>
                <w:rFonts w:hint="eastAsia" w:ascii="宋体" w:hAnsi="宋体"/>
                <w:szCs w:val="21"/>
              </w:rPr>
              <w:t>链接：添加其他网站的外链，限制一个外链。</w:t>
            </w:r>
          </w:p>
          <w:p w14:paraId="795685E0">
            <w:pPr>
              <w:spacing w:line="360" w:lineRule="exact"/>
              <w:rPr>
                <w:rFonts w:hint="eastAsia" w:ascii="宋体" w:hAnsi="宋体"/>
                <w:szCs w:val="21"/>
              </w:rPr>
            </w:pPr>
            <w:r>
              <w:rPr>
                <w:rFonts w:hint="eastAsia" w:ascii="宋体" w:hAnsi="宋体"/>
                <w:szCs w:val="21"/>
              </w:rPr>
              <w:t>放置型游戏：上传处理好的图片，移动组装成一个整体，图片有层级概念，主要用于组装模型，匹配正确位置。</w:t>
            </w:r>
          </w:p>
          <w:p w14:paraId="657ACA1A">
            <w:pPr>
              <w:spacing w:line="360" w:lineRule="exact"/>
              <w:rPr>
                <w:rFonts w:hint="eastAsia" w:ascii="宋体" w:hAnsi="宋体"/>
                <w:szCs w:val="21"/>
              </w:rPr>
            </w:pPr>
            <w:r>
              <w:rPr>
                <w:rFonts w:hint="eastAsia" w:ascii="宋体" w:hAnsi="宋体"/>
                <w:szCs w:val="21"/>
              </w:rPr>
              <w:t xml:space="preserve">选择型游戏：根据答案种类，分为文字答案型答题、图片答案型答题以及图片寻宝型答题。   </w:t>
            </w:r>
          </w:p>
          <w:p w14:paraId="6D7169C2">
            <w:pPr>
              <w:spacing w:line="360" w:lineRule="exact"/>
              <w:rPr>
                <w:rFonts w:hint="eastAsia" w:ascii="宋体" w:hAnsi="宋体"/>
                <w:szCs w:val="21"/>
              </w:rPr>
            </w:pPr>
            <w:r>
              <w:rPr>
                <w:rFonts w:hint="eastAsia" w:ascii="宋体" w:hAnsi="宋体"/>
                <w:szCs w:val="21"/>
              </w:rPr>
              <w:t>文字答题：文字类型的答题，支持多个选项，最多4个；题目支持单选或者多选。主要用于提问。</w:t>
            </w:r>
          </w:p>
          <w:p w14:paraId="22BF208B">
            <w:pPr>
              <w:spacing w:line="360" w:lineRule="exact"/>
              <w:rPr>
                <w:rFonts w:hint="eastAsia" w:ascii="宋体" w:hAnsi="宋体"/>
                <w:szCs w:val="21"/>
              </w:rPr>
            </w:pPr>
            <w:r>
              <w:rPr>
                <w:rFonts w:hint="eastAsia" w:ascii="宋体" w:hAnsi="宋体"/>
                <w:szCs w:val="21"/>
              </w:rPr>
              <w:t>图片答题：上传图片，支持单选或者多选，用于文字提问描述不够生动的问题。</w:t>
            </w:r>
          </w:p>
          <w:p w14:paraId="3B585753">
            <w:pPr>
              <w:spacing w:line="360" w:lineRule="exact"/>
              <w:rPr>
                <w:rFonts w:hint="eastAsia" w:ascii="宋体" w:hAnsi="宋体"/>
                <w:szCs w:val="21"/>
              </w:rPr>
            </w:pPr>
            <w:r>
              <w:rPr>
                <w:rFonts w:hint="eastAsia" w:ascii="宋体" w:hAnsi="宋体"/>
                <w:szCs w:val="21"/>
              </w:rPr>
              <w:t>图片寻宝：上传图片，自定义画出图片中的正确位置，主要用于找茬类或发现类游戏。可划出多个位置区域，用于选择，支持单选与多选。</w:t>
            </w:r>
          </w:p>
          <w:p w14:paraId="2E8D2792">
            <w:pPr>
              <w:spacing w:line="360" w:lineRule="exact"/>
              <w:rPr>
                <w:rFonts w:hint="eastAsia" w:ascii="宋体" w:hAnsi="宋体"/>
                <w:szCs w:val="21"/>
              </w:rPr>
            </w:pPr>
            <w:r>
              <w:rPr>
                <w:rFonts w:hint="eastAsia" w:ascii="宋体" w:hAnsi="宋体"/>
                <w:szCs w:val="21"/>
              </w:rPr>
              <w:t>游戏的类型</w:t>
            </w:r>
          </w:p>
          <w:p w14:paraId="1ED6A519">
            <w:pPr>
              <w:spacing w:line="360" w:lineRule="exact"/>
              <w:rPr>
                <w:rFonts w:hint="eastAsia" w:ascii="宋体" w:hAnsi="宋体"/>
                <w:szCs w:val="21"/>
              </w:rPr>
            </w:pPr>
            <w:r>
              <w:rPr>
                <w:rFonts w:hint="eastAsia" w:ascii="宋体" w:hAnsi="宋体"/>
                <w:szCs w:val="21"/>
              </w:rPr>
              <w:t>游戏在添加时可以选择两种类型，一类是必过关卡，另一类是非必过关卡。</w:t>
            </w:r>
          </w:p>
          <w:p w14:paraId="22F746DA">
            <w:pPr>
              <w:spacing w:line="360" w:lineRule="exact"/>
              <w:rPr>
                <w:rFonts w:hint="eastAsia" w:ascii="宋体" w:hAnsi="宋体"/>
                <w:szCs w:val="21"/>
              </w:rPr>
            </w:pPr>
            <w:r>
              <w:rPr>
                <w:rFonts w:hint="eastAsia" w:ascii="宋体" w:hAnsi="宋体"/>
                <w:szCs w:val="21"/>
              </w:rPr>
              <w:t>必过关卡在设置时仅需设置一个时间点，当用户浏览到该时间时，会自动弹出，用户只有当通过关卡后才能继续浏览。</w:t>
            </w:r>
          </w:p>
          <w:p w14:paraId="229FCCE5">
            <w:pPr>
              <w:spacing w:line="360" w:lineRule="exact"/>
              <w:rPr>
                <w:rFonts w:hint="eastAsia" w:ascii="宋体" w:hAnsi="宋体"/>
                <w:szCs w:val="21"/>
              </w:rPr>
            </w:pPr>
            <w:r>
              <w:rPr>
                <w:rFonts w:hint="eastAsia" w:ascii="宋体" w:hAnsi="宋体"/>
                <w:szCs w:val="21"/>
              </w:rPr>
              <w:t>非必过关卡在设置时，需要设置开始时间以及持续时间。当用户浏览视频到开始时间时，会出现游戏图标，用户可以选择是否点击图标触发游戏，如用户不点击，图标将会在设置的持续时间后消失。</w:t>
            </w:r>
          </w:p>
          <w:p w14:paraId="6D5A914C">
            <w:pPr>
              <w:spacing w:line="360" w:lineRule="exact"/>
              <w:rPr>
                <w:rFonts w:hint="eastAsia" w:ascii="宋体" w:hAnsi="宋体"/>
                <w:szCs w:val="21"/>
              </w:rPr>
            </w:pPr>
            <w:r>
              <w:rPr>
                <w:rFonts w:hint="eastAsia" w:ascii="宋体" w:hAnsi="宋体"/>
                <w:szCs w:val="21"/>
              </w:rPr>
              <w:t>游戏管理</w:t>
            </w:r>
          </w:p>
          <w:p w14:paraId="5C00F376">
            <w:pPr>
              <w:spacing w:line="360" w:lineRule="exact"/>
              <w:rPr>
                <w:rFonts w:hint="eastAsia" w:ascii="宋体" w:hAnsi="宋体"/>
                <w:szCs w:val="21"/>
              </w:rPr>
            </w:pPr>
            <w:r>
              <w:rPr>
                <w:rFonts w:hint="eastAsia" w:ascii="宋体" w:hAnsi="宋体"/>
                <w:szCs w:val="21"/>
              </w:rPr>
              <w:t>通过编辑界面下方的彩色进度条指示按钮，可以直观的预览所有游戏的交互时间，点击后可以展开游戏设置，查看游戏类型，游戏内容，同时可以对游戏进行再次编辑。</w:t>
            </w:r>
          </w:p>
          <w:p w14:paraId="66B71F91">
            <w:pPr>
              <w:spacing w:line="360" w:lineRule="exact"/>
              <w:rPr>
                <w:rFonts w:hint="eastAsia" w:ascii="宋体" w:hAnsi="宋体"/>
                <w:b/>
                <w:bCs/>
                <w:szCs w:val="21"/>
              </w:rPr>
            </w:pPr>
            <w:r>
              <w:rPr>
                <w:rFonts w:hint="eastAsia" w:ascii="宋体" w:hAnsi="宋体"/>
                <w:b/>
                <w:bCs/>
                <w:szCs w:val="21"/>
              </w:rPr>
              <w:t>（2）360全景图片素材编辑页面</w:t>
            </w:r>
          </w:p>
          <w:p w14:paraId="0939AEE0">
            <w:pPr>
              <w:spacing w:line="360" w:lineRule="exact"/>
              <w:rPr>
                <w:rFonts w:hint="eastAsia" w:ascii="宋体" w:hAnsi="宋体"/>
                <w:szCs w:val="21"/>
              </w:rPr>
            </w:pPr>
            <w:r>
              <w:rPr>
                <w:rFonts w:hint="eastAsia" w:ascii="宋体" w:hAnsi="宋体"/>
                <w:szCs w:val="21"/>
              </w:rPr>
              <w:t>可新建多个场景分组，并支持场景名称重命名；支持上传资源名称重命名。每个场景分组可上传多个全景图片资源，可对每个全景图片添加热点。可通过设置启动360全景图片小行星开场，及编辑初始视角；可添加音乐以及语音讲解。</w:t>
            </w:r>
          </w:p>
          <w:p w14:paraId="11CF4A90">
            <w:pPr>
              <w:spacing w:line="360" w:lineRule="exact"/>
              <w:rPr>
                <w:rFonts w:hint="eastAsia" w:ascii="宋体" w:hAnsi="宋体"/>
                <w:szCs w:val="21"/>
              </w:rPr>
            </w:pPr>
            <w:r>
              <w:rPr>
                <w:rFonts w:hint="eastAsia" w:ascii="宋体" w:hAnsi="宋体"/>
                <w:szCs w:val="21"/>
              </w:rPr>
              <w:t>添加热点：包括编辑热点名称、是否显示标题选择、选择触发方式及选择触发事件。</w:t>
            </w:r>
          </w:p>
          <w:p w14:paraId="3DA469FD">
            <w:pPr>
              <w:spacing w:line="360" w:lineRule="exact"/>
              <w:rPr>
                <w:rFonts w:hint="eastAsia" w:ascii="宋体" w:hAnsi="宋体"/>
                <w:szCs w:val="21"/>
              </w:rPr>
            </w:pPr>
            <w:r>
              <w:rPr>
                <w:rFonts w:hint="eastAsia" w:ascii="宋体" w:hAnsi="宋体"/>
                <w:szCs w:val="21"/>
              </w:rPr>
              <w:t>①选择触发方式：包括系统图标触发、自定义图标触发、抠选多边形图标触发。</w:t>
            </w:r>
          </w:p>
          <w:p w14:paraId="39E5DF98">
            <w:pPr>
              <w:spacing w:line="360" w:lineRule="exact"/>
              <w:rPr>
                <w:rFonts w:hint="eastAsia" w:ascii="宋体" w:hAnsi="宋体"/>
                <w:szCs w:val="21"/>
              </w:rPr>
            </w:pPr>
            <w:r>
              <w:rPr>
                <w:rFonts w:hint="eastAsia" w:ascii="宋体" w:hAnsi="宋体"/>
                <w:szCs w:val="21"/>
              </w:rPr>
              <w:t>系统图标触发：可在交互式媒体开发平台提供的系统图标素材中选择对应图标，并设置图标大小，用户可拖动图标至素材画面任意位置处。</w:t>
            </w:r>
          </w:p>
          <w:p w14:paraId="1083D3D5">
            <w:pPr>
              <w:spacing w:line="360" w:lineRule="exact"/>
              <w:rPr>
                <w:rFonts w:hint="eastAsia" w:ascii="宋体" w:hAnsi="宋体"/>
                <w:szCs w:val="21"/>
              </w:rPr>
            </w:pPr>
            <w:r>
              <w:rPr>
                <w:rFonts w:hint="eastAsia" w:ascii="宋体" w:hAnsi="宋体"/>
                <w:szCs w:val="21"/>
              </w:rPr>
              <w:t>自定义图标触发：用户自定义上传图标，设置图标大小。用户可拖动图标至素材画面任意位置处。</w:t>
            </w:r>
          </w:p>
          <w:p w14:paraId="29F02419">
            <w:pPr>
              <w:spacing w:line="360" w:lineRule="exact"/>
              <w:rPr>
                <w:rFonts w:hint="eastAsia" w:ascii="宋体" w:hAnsi="宋体"/>
                <w:szCs w:val="21"/>
              </w:rPr>
            </w:pPr>
            <w:r>
              <w:rPr>
                <w:rFonts w:hint="eastAsia" w:ascii="宋体" w:hAnsi="宋体"/>
                <w:szCs w:val="21"/>
              </w:rPr>
              <w:t>抠选多边形图标触发：用户在当前素材画面中通过鼠标点选多个点连接成多边形区域，作为触发图标。可调整抠选区域默认状态以及鼠标悬浮状态时的填充颜色、边框颜色以及边框粗细。</w:t>
            </w:r>
          </w:p>
          <w:p w14:paraId="2CA8704C">
            <w:pPr>
              <w:spacing w:line="360" w:lineRule="exact"/>
              <w:rPr>
                <w:rFonts w:hint="eastAsia" w:ascii="宋体" w:hAnsi="宋体"/>
                <w:szCs w:val="21"/>
              </w:rPr>
            </w:pPr>
            <w:r>
              <w:rPr>
                <w:rFonts w:hint="eastAsia" w:ascii="宋体" w:hAnsi="宋体"/>
                <w:szCs w:val="21"/>
              </w:rPr>
              <w:t>②选择触发事件：包括全景切换、拓展资源、放置型游戏以及选择型游戏四种。</w:t>
            </w:r>
          </w:p>
          <w:p w14:paraId="70F7DA2C">
            <w:pPr>
              <w:spacing w:line="360" w:lineRule="exact"/>
              <w:rPr>
                <w:rFonts w:hint="eastAsia" w:ascii="宋体" w:hAnsi="宋体"/>
                <w:szCs w:val="21"/>
              </w:rPr>
            </w:pPr>
            <w:r>
              <w:rPr>
                <w:rFonts w:hint="eastAsia" w:ascii="宋体" w:hAnsi="宋体"/>
                <w:szCs w:val="21"/>
              </w:rPr>
              <w:t>全景切换：当上传资源素材为360全景图片或360全景视频时，添加热点可选择触发事件为全景切换，通过图标触发进行场景切换。</w:t>
            </w:r>
          </w:p>
          <w:p w14:paraId="491803C2">
            <w:pPr>
              <w:spacing w:line="360" w:lineRule="exact"/>
              <w:rPr>
                <w:rFonts w:hint="eastAsia" w:ascii="宋体" w:hAnsi="宋体"/>
                <w:szCs w:val="21"/>
              </w:rPr>
            </w:pPr>
            <w:r>
              <w:rPr>
                <w:rFonts w:hint="eastAsia" w:ascii="宋体" w:hAnsi="宋体"/>
                <w:szCs w:val="21"/>
              </w:rPr>
              <w:t>拓展资源：拓展视频画面中需要额外表达学习的信息。主要包括图集、视频、文本、音频、模型以及超链接资源。</w:t>
            </w:r>
          </w:p>
          <w:p w14:paraId="15A55F46">
            <w:pPr>
              <w:spacing w:line="360" w:lineRule="exact"/>
              <w:rPr>
                <w:rFonts w:hint="eastAsia" w:ascii="宋体" w:hAnsi="宋体"/>
                <w:szCs w:val="21"/>
              </w:rPr>
            </w:pPr>
            <w:r>
              <w:rPr>
                <w:rFonts w:hint="eastAsia" w:ascii="宋体" w:hAnsi="宋体"/>
                <w:szCs w:val="21"/>
              </w:rPr>
              <w:t>图集：可以上传图片用于拓展学习，上传图片支持jpg及png格式，不限制图片数量；</w:t>
            </w:r>
          </w:p>
          <w:p w14:paraId="5AD119AB">
            <w:pPr>
              <w:spacing w:line="360" w:lineRule="exact"/>
              <w:rPr>
                <w:rFonts w:hint="eastAsia" w:ascii="宋体" w:hAnsi="宋体"/>
                <w:szCs w:val="21"/>
              </w:rPr>
            </w:pPr>
            <w:r>
              <w:rPr>
                <w:rFonts w:hint="eastAsia" w:ascii="宋体" w:hAnsi="宋体"/>
                <w:szCs w:val="21"/>
              </w:rPr>
              <w:t>视频：可以上传视频用于拓展学习，上传视频支持MP4格式，不限制视频数量；</w:t>
            </w:r>
          </w:p>
          <w:p w14:paraId="4CBCF5F3">
            <w:pPr>
              <w:spacing w:line="360" w:lineRule="exact"/>
              <w:rPr>
                <w:rFonts w:hint="eastAsia" w:ascii="宋体" w:hAnsi="宋体"/>
                <w:szCs w:val="21"/>
              </w:rPr>
            </w:pPr>
            <w:r>
              <w:rPr>
                <w:rFonts w:hint="eastAsia" w:ascii="宋体" w:hAnsi="宋体"/>
                <w:szCs w:val="21"/>
              </w:rPr>
              <w:t>音频：可以上传音频用于拓展学习，上传音频支持MP3格式，不限制音频数量；</w:t>
            </w:r>
          </w:p>
          <w:p w14:paraId="191A3541">
            <w:pPr>
              <w:spacing w:line="360" w:lineRule="exact"/>
              <w:rPr>
                <w:rFonts w:hint="eastAsia" w:ascii="宋体" w:hAnsi="宋体"/>
                <w:szCs w:val="21"/>
              </w:rPr>
            </w:pPr>
            <w:r>
              <w:rPr>
                <w:rFonts w:hint="eastAsia" w:ascii="宋体" w:hAnsi="宋体"/>
                <w:szCs w:val="21"/>
              </w:rPr>
              <w:t>模型：可以上传模型用于拓展学习，上传模式支持glb格式，不限制模型数量；</w:t>
            </w:r>
          </w:p>
          <w:p w14:paraId="5E58FB9D">
            <w:pPr>
              <w:spacing w:line="360" w:lineRule="exact"/>
              <w:rPr>
                <w:rFonts w:hint="eastAsia" w:ascii="宋体" w:hAnsi="宋体"/>
                <w:szCs w:val="21"/>
              </w:rPr>
            </w:pPr>
            <w:r>
              <w:rPr>
                <w:rFonts w:hint="eastAsia" w:ascii="宋体" w:hAnsi="宋体"/>
                <w:szCs w:val="21"/>
              </w:rPr>
              <w:t>文本：可以添加文字描述，不限制文字数量；</w:t>
            </w:r>
          </w:p>
          <w:p w14:paraId="03432AC7">
            <w:pPr>
              <w:spacing w:line="360" w:lineRule="exact"/>
              <w:rPr>
                <w:rFonts w:hint="eastAsia" w:ascii="宋体" w:hAnsi="宋体"/>
                <w:szCs w:val="21"/>
              </w:rPr>
            </w:pPr>
            <w:r>
              <w:rPr>
                <w:rFonts w:hint="eastAsia" w:ascii="宋体" w:hAnsi="宋体"/>
                <w:szCs w:val="21"/>
              </w:rPr>
              <w:t>链接：添加其他网站的外链，限制一个外链。</w:t>
            </w:r>
          </w:p>
          <w:p w14:paraId="02F68B46">
            <w:pPr>
              <w:spacing w:line="360" w:lineRule="exact"/>
              <w:rPr>
                <w:rFonts w:hint="eastAsia" w:ascii="宋体" w:hAnsi="宋体"/>
                <w:szCs w:val="21"/>
              </w:rPr>
            </w:pPr>
            <w:r>
              <w:rPr>
                <w:rFonts w:hint="eastAsia" w:ascii="宋体" w:hAnsi="宋体"/>
                <w:szCs w:val="21"/>
              </w:rPr>
              <w:t>放置型游戏：上传处理好的图片，移动到正确位置；移动组装成一个整体，图片有层级概念，主要用于组装模型，匹配正确位置。</w:t>
            </w:r>
          </w:p>
          <w:p w14:paraId="19B72941">
            <w:pPr>
              <w:spacing w:line="360" w:lineRule="exact"/>
              <w:rPr>
                <w:rFonts w:hint="eastAsia" w:ascii="宋体" w:hAnsi="宋体"/>
                <w:szCs w:val="21"/>
              </w:rPr>
            </w:pPr>
            <w:r>
              <w:rPr>
                <w:rFonts w:hint="eastAsia" w:ascii="宋体" w:hAnsi="宋体"/>
                <w:szCs w:val="21"/>
              </w:rPr>
              <w:t xml:space="preserve">选择型游戏：根据答案种类，分为文字答案型答题、图片答案型答题以及图片寻宝型答题。   </w:t>
            </w:r>
          </w:p>
          <w:p w14:paraId="5A292CAF">
            <w:pPr>
              <w:spacing w:line="360" w:lineRule="exact"/>
              <w:rPr>
                <w:rFonts w:hint="eastAsia" w:ascii="宋体" w:hAnsi="宋体"/>
                <w:szCs w:val="21"/>
              </w:rPr>
            </w:pPr>
            <w:r>
              <w:rPr>
                <w:rFonts w:hint="eastAsia" w:ascii="宋体" w:hAnsi="宋体"/>
                <w:szCs w:val="21"/>
              </w:rPr>
              <w:t>文字答题：文字类型的答题，支持多个选项，最多4个；题目支持单选或者多选。主要用于提问。</w:t>
            </w:r>
          </w:p>
          <w:p w14:paraId="4CC60F94">
            <w:pPr>
              <w:spacing w:line="360" w:lineRule="exact"/>
              <w:rPr>
                <w:rFonts w:hint="eastAsia" w:ascii="宋体" w:hAnsi="宋体"/>
                <w:szCs w:val="21"/>
              </w:rPr>
            </w:pPr>
            <w:r>
              <w:rPr>
                <w:rFonts w:hint="eastAsia" w:ascii="宋体" w:hAnsi="宋体"/>
                <w:szCs w:val="21"/>
              </w:rPr>
              <w:t>图片答题：上传图片，支持单选或者多选，用于文字提问描述不够生动的问题。</w:t>
            </w:r>
          </w:p>
          <w:p w14:paraId="36DFAD6F">
            <w:pPr>
              <w:spacing w:line="360" w:lineRule="exact"/>
              <w:rPr>
                <w:rFonts w:hint="eastAsia" w:ascii="宋体" w:hAnsi="宋体"/>
                <w:szCs w:val="21"/>
              </w:rPr>
            </w:pPr>
            <w:r>
              <w:rPr>
                <w:rFonts w:hint="eastAsia" w:ascii="宋体" w:hAnsi="宋体"/>
                <w:szCs w:val="21"/>
              </w:rPr>
              <w:t>图片寻宝：在360全景图片中自定义画出正确位置，主要用于找茬类或发现类游戏。可划出多个位置区域，用于选择。题目支持单选或者多选。</w:t>
            </w:r>
          </w:p>
          <w:p w14:paraId="42D3095A">
            <w:pPr>
              <w:spacing w:line="360" w:lineRule="exact"/>
              <w:rPr>
                <w:rFonts w:hint="eastAsia" w:ascii="宋体" w:hAnsi="宋体"/>
                <w:b/>
                <w:bCs/>
                <w:szCs w:val="21"/>
              </w:rPr>
            </w:pPr>
            <w:r>
              <w:rPr>
                <w:rFonts w:hint="eastAsia" w:ascii="宋体" w:hAnsi="宋体"/>
                <w:b/>
                <w:bCs/>
                <w:szCs w:val="21"/>
              </w:rPr>
              <w:t>（3）图片素材编辑页面添加热点</w:t>
            </w:r>
          </w:p>
          <w:p w14:paraId="05664862">
            <w:pPr>
              <w:spacing w:line="360" w:lineRule="exact"/>
              <w:rPr>
                <w:rFonts w:hint="eastAsia" w:ascii="宋体" w:hAnsi="宋体"/>
                <w:szCs w:val="21"/>
              </w:rPr>
            </w:pPr>
            <w:r>
              <w:rPr>
                <w:rFonts w:hint="eastAsia" w:ascii="宋体" w:hAnsi="宋体"/>
                <w:szCs w:val="21"/>
              </w:rPr>
              <w:t>图片素材可设置持续时间、PPT模式、添加音乐、添加语音讲解、设置时长自适应音频以及可设置图片能否跳过。图片素材设置持续时间后，可添加热点辅助学习。</w:t>
            </w:r>
          </w:p>
          <w:p w14:paraId="4A67185C">
            <w:pPr>
              <w:spacing w:line="360" w:lineRule="exact"/>
              <w:rPr>
                <w:rFonts w:hint="eastAsia" w:ascii="宋体" w:hAnsi="宋体"/>
                <w:szCs w:val="21"/>
              </w:rPr>
            </w:pPr>
            <w:r>
              <w:rPr>
                <w:rFonts w:hint="eastAsia" w:ascii="宋体" w:hAnsi="宋体"/>
                <w:szCs w:val="21"/>
              </w:rPr>
              <w:t>添加热点：包括编辑热点名称、是否显示标题选择、标题大小设置、选择触发方式及选择触发事件。</w:t>
            </w:r>
          </w:p>
          <w:p w14:paraId="08F2DA07">
            <w:pPr>
              <w:spacing w:line="360" w:lineRule="exact"/>
              <w:rPr>
                <w:rFonts w:hint="eastAsia" w:ascii="宋体" w:hAnsi="宋体"/>
                <w:szCs w:val="21"/>
              </w:rPr>
            </w:pPr>
            <w:r>
              <w:rPr>
                <w:rFonts w:hint="eastAsia" w:ascii="宋体" w:hAnsi="宋体"/>
                <w:szCs w:val="21"/>
              </w:rPr>
              <w:t>①选择触发方式：包括系统图标触发、自定义图标触发、抠选多边形图标触发以及自动触发四种方式。</w:t>
            </w:r>
          </w:p>
          <w:p w14:paraId="5DC279FB">
            <w:pPr>
              <w:spacing w:line="360" w:lineRule="exact"/>
              <w:rPr>
                <w:rFonts w:hint="eastAsia" w:ascii="宋体" w:hAnsi="宋体"/>
                <w:szCs w:val="21"/>
              </w:rPr>
            </w:pPr>
            <w:r>
              <w:rPr>
                <w:rFonts w:hint="eastAsia" w:ascii="宋体" w:hAnsi="宋体"/>
                <w:szCs w:val="21"/>
              </w:rPr>
              <w:t>系统图标触发：可在交互式媒体开发平台提供的系统图标素材中选择对应图标，并设置图标大小，以及系统图标触发的开始时间及结束时间。用户可拖动图标至素材画面任意位置处。</w:t>
            </w:r>
          </w:p>
          <w:p w14:paraId="00EA4B36">
            <w:pPr>
              <w:spacing w:line="360" w:lineRule="exact"/>
              <w:rPr>
                <w:rFonts w:hint="eastAsia" w:ascii="宋体" w:hAnsi="宋体"/>
                <w:szCs w:val="21"/>
              </w:rPr>
            </w:pPr>
            <w:r>
              <w:rPr>
                <w:rFonts w:hint="eastAsia" w:ascii="宋体" w:hAnsi="宋体"/>
                <w:szCs w:val="21"/>
              </w:rPr>
              <w:t>自定义图标触发：用户自定义上传图标，设置图标大小以及自定义图标触发的开始时间及结束时间。用户可拖动图标至素材画面任意位置处。</w:t>
            </w:r>
          </w:p>
          <w:p w14:paraId="53B7EE1D">
            <w:pPr>
              <w:spacing w:line="360" w:lineRule="exact"/>
              <w:rPr>
                <w:rFonts w:hint="eastAsia" w:ascii="宋体" w:hAnsi="宋体"/>
                <w:szCs w:val="21"/>
              </w:rPr>
            </w:pPr>
            <w:r>
              <w:rPr>
                <w:rFonts w:hint="eastAsia" w:ascii="宋体" w:hAnsi="宋体"/>
                <w:szCs w:val="21"/>
              </w:rPr>
              <w:t>抠选多边形图标触发：用户在当前素材画面中通过鼠标点选多个点连接成多边形区域，作为触发图标。可调整抠选区域填充颜色、边框颜色以及边框粗细。设置触发的开始时间以及结束时间。</w:t>
            </w:r>
          </w:p>
          <w:p w14:paraId="203AEA47">
            <w:pPr>
              <w:spacing w:line="360" w:lineRule="exact"/>
              <w:rPr>
                <w:rFonts w:hint="eastAsia" w:ascii="宋体" w:hAnsi="宋体"/>
                <w:szCs w:val="21"/>
              </w:rPr>
            </w:pPr>
            <w:r>
              <w:rPr>
                <w:rFonts w:hint="eastAsia" w:ascii="宋体" w:hAnsi="宋体"/>
                <w:szCs w:val="21"/>
              </w:rPr>
              <w:t>自动触发：用户直接设置开始时间，到达此时间将自动触发相关事件。</w:t>
            </w:r>
          </w:p>
          <w:p w14:paraId="34D7014C">
            <w:pPr>
              <w:spacing w:line="360" w:lineRule="exact"/>
              <w:rPr>
                <w:rFonts w:hint="eastAsia" w:ascii="宋体" w:hAnsi="宋体"/>
                <w:szCs w:val="21"/>
              </w:rPr>
            </w:pPr>
            <w:r>
              <w:rPr>
                <w:rFonts w:hint="eastAsia" w:ascii="宋体" w:hAnsi="宋体"/>
                <w:szCs w:val="21"/>
              </w:rPr>
              <w:t>②选择触发事件：包括拓展资源、放置型游戏、选择型游戏以及切换到下一张PPT四种。</w:t>
            </w:r>
          </w:p>
          <w:p w14:paraId="68784963">
            <w:pPr>
              <w:spacing w:line="360" w:lineRule="exact"/>
              <w:rPr>
                <w:rFonts w:hint="eastAsia" w:ascii="宋体" w:hAnsi="宋体"/>
                <w:szCs w:val="21"/>
              </w:rPr>
            </w:pPr>
            <w:r>
              <w:rPr>
                <w:rFonts w:hint="eastAsia" w:ascii="宋体" w:hAnsi="宋体"/>
                <w:szCs w:val="21"/>
              </w:rPr>
              <w:t>拓展资源：拓展图片画面中需要额外表达学习的信息。主要包括图集、视频、文本、音频、模型以及超链接资源。</w:t>
            </w:r>
          </w:p>
          <w:p w14:paraId="3DCBB815">
            <w:pPr>
              <w:spacing w:line="360" w:lineRule="exact"/>
              <w:rPr>
                <w:rFonts w:hint="eastAsia" w:ascii="宋体" w:hAnsi="宋体"/>
                <w:szCs w:val="21"/>
              </w:rPr>
            </w:pPr>
            <w:r>
              <w:rPr>
                <w:rFonts w:hint="eastAsia" w:ascii="宋体" w:hAnsi="宋体"/>
                <w:szCs w:val="21"/>
              </w:rPr>
              <w:t>图集：可以上传图片用于拓展学习，上传图片支持jpg及png格式，不限制图片数量；</w:t>
            </w:r>
          </w:p>
          <w:p w14:paraId="08D0745E">
            <w:pPr>
              <w:spacing w:line="360" w:lineRule="exact"/>
              <w:rPr>
                <w:rFonts w:hint="eastAsia" w:ascii="宋体" w:hAnsi="宋体"/>
                <w:szCs w:val="21"/>
              </w:rPr>
            </w:pPr>
            <w:r>
              <w:rPr>
                <w:rFonts w:hint="eastAsia" w:ascii="宋体" w:hAnsi="宋体"/>
                <w:szCs w:val="21"/>
              </w:rPr>
              <w:t>视频：可以上传视频用于拓展学习，上传视频支持MP4格式，不限制视频数量；</w:t>
            </w:r>
          </w:p>
          <w:p w14:paraId="0796C266">
            <w:pPr>
              <w:spacing w:line="360" w:lineRule="exact"/>
              <w:rPr>
                <w:rFonts w:hint="eastAsia" w:ascii="宋体" w:hAnsi="宋体"/>
                <w:szCs w:val="21"/>
              </w:rPr>
            </w:pPr>
            <w:r>
              <w:rPr>
                <w:rFonts w:hint="eastAsia" w:ascii="宋体" w:hAnsi="宋体"/>
                <w:szCs w:val="21"/>
              </w:rPr>
              <w:t>音频：可以上传音频用于拓展学习，上传音频支持MP3格式，不限制音频数量；</w:t>
            </w:r>
          </w:p>
          <w:p w14:paraId="37C28126">
            <w:pPr>
              <w:spacing w:line="360" w:lineRule="exact"/>
              <w:rPr>
                <w:rFonts w:hint="eastAsia" w:ascii="宋体" w:hAnsi="宋体"/>
                <w:szCs w:val="21"/>
              </w:rPr>
            </w:pPr>
            <w:r>
              <w:rPr>
                <w:rFonts w:hint="eastAsia" w:ascii="宋体" w:hAnsi="宋体"/>
                <w:szCs w:val="21"/>
              </w:rPr>
              <w:t>模型：可以上传模型用于拓展学习，上传模式支持glb格式，不限制模型数量；</w:t>
            </w:r>
          </w:p>
          <w:p w14:paraId="50ACCB59">
            <w:pPr>
              <w:spacing w:line="360" w:lineRule="exact"/>
              <w:rPr>
                <w:rFonts w:hint="eastAsia" w:ascii="宋体" w:hAnsi="宋体"/>
                <w:szCs w:val="21"/>
              </w:rPr>
            </w:pPr>
            <w:r>
              <w:rPr>
                <w:rFonts w:hint="eastAsia" w:ascii="宋体" w:hAnsi="宋体"/>
                <w:szCs w:val="21"/>
              </w:rPr>
              <w:t>文本：可以添加文字描述，不限制文字数量；</w:t>
            </w:r>
          </w:p>
          <w:p w14:paraId="4358EEE0">
            <w:pPr>
              <w:spacing w:line="360" w:lineRule="exact"/>
              <w:rPr>
                <w:rFonts w:hint="eastAsia" w:ascii="宋体" w:hAnsi="宋体"/>
                <w:szCs w:val="21"/>
              </w:rPr>
            </w:pPr>
            <w:r>
              <w:rPr>
                <w:rFonts w:hint="eastAsia" w:ascii="宋体" w:hAnsi="宋体"/>
                <w:szCs w:val="21"/>
              </w:rPr>
              <w:t>链接：添加其他网站的外链，限制一个外链。</w:t>
            </w:r>
          </w:p>
          <w:p w14:paraId="29BA54A9">
            <w:pPr>
              <w:spacing w:line="360" w:lineRule="exact"/>
              <w:rPr>
                <w:rFonts w:hint="eastAsia" w:ascii="宋体" w:hAnsi="宋体"/>
                <w:szCs w:val="21"/>
              </w:rPr>
            </w:pPr>
            <w:r>
              <w:rPr>
                <w:rFonts w:hint="eastAsia" w:ascii="宋体" w:hAnsi="宋体"/>
                <w:szCs w:val="21"/>
              </w:rPr>
              <w:t>放置型游戏：上传处理好的图片，移动组装成一个整体，图片有层级概念，主要用于组装模型，匹配正确位置。</w:t>
            </w:r>
          </w:p>
          <w:p w14:paraId="49BC017D">
            <w:pPr>
              <w:spacing w:line="360" w:lineRule="exact"/>
              <w:rPr>
                <w:rFonts w:hint="eastAsia" w:ascii="宋体" w:hAnsi="宋体"/>
                <w:szCs w:val="21"/>
              </w:rPr>
            </w:pPr>
            <w:r>
              <w:rPr>
                <w:rFonts w:hint="eastAsia" w:ascii="宋体" w:hAnsi="宋体"/>
                <w:szCs w:val="21"/>
              </w:rPr>
              <w:t xml:space="preserve">选择型游戏：根据答案种类，分为文字答案型答题、图片答案型答题以及图片寻宝型答题。   </w:t>
            </w:r>
          </w:p>
          <w:p w14:paraId="5F932D90">
            <w:pPr>
              <w:spacing w:line="360" w:lineRule="exact"/>
              <w:rPr>
                <w:rFonts w:hint="eastAsia" w:ascii="宋体" w:hAnsi="宋体"/>
                <w:szCs w:val="21"/>
              </w:rPr>
            </w:pPr>
            <w:r>
              <w:rPr>
                <w:rFonts w:hint="eastAsia" w:ascii="宋体" w:hAnsi="宋体"/>
                <w:szCs w:val="21"/>
              </w:rPr>
              <w:t>文字答题：文字类型的答题，支持多个选项，最多4个；题目支持单选或者多选。主要用于提问。</w:t>
            </w:r>
          </w:p>
          <w:p w14:paraId="4AFA8B23">
            <w:pPr>
              <w:spacing w:line="360" w:lineRule="exact"/>
              <w:rPr>
                <w:rFonts w:hint="eastAsia" w:ascii="宋体" w:hAnsi="宋体"/>
                <w:szCs w:val="21"/>
              </w:rPr>
            </w:pPr>
            <w:r>
              <w:rPr>
                <w:rFonts w:hint="eastAsia" w:ascii="宋体" w:hAnsi="宋体"/>
                <w:szCs w:val="21"/>
              </w:rPr>
              <w:t>图片答题：上传图片，支持单选或者多选，用于文字提问描述不够生动的问题。</w:t>
            </w:r>
          </w:p>
          <w:p w14:paraId="47DDB3A8">
            <w:pPr>
              <w:spacing w:line="360" w:lineRule="exact"/>
              <w:rPr>
                <w:rFonts w:hint="eastAsia" w:ascii="宋体" w:hAnsi="宋体"/>
                <w:szCs w:val="21"/>
              </w:rPr>
            </w:pPr>
            <w:r>
              <w:rPr>
                <w:rFonts w:hint="eastAsia" w:ascii="宋体" w:hAnsi="宋体"/>
                <w:szCs w:val="21"/>
              </w:rPr>
              <w:t>图片寻宝：上传图片，自定义画出图片中的正确位置，主要用于找茬类或发现类游戏。可划出多个位置区域，用于选择，支持单选与多选。</w:t>
            </w:r>
          </w:p>
          <w:p w14:paraId="08CA6DC8">
            <w:pPr>
              <w:spacing w:line="360" w:lineRule="exact"/>
              <w:rPr>
                <w:rFonts w:hint="eastAsia" w:ascii="宋体" w:hAnsi="宋体"/>
                <w:szCs w:val="21"/>
              </w:rPr>
            </w:pPr>
            <w:r>
              <w:rPr>
                <w:rFonts w:hint="eastAsia" w:ascii="宋体" w:hAnsi="宋体"/>
                <w:szCs w:val="21"/>
              </w:rPr>
              <w:t>切换到下一张PPT：上传处理好的图片，添加切换到下一张PPT热点，可实现图片的PPT模式，点击触发按钮即可切换至下一张图片。</w:t>
            </w:r>
          </w:p>
          <w:p w14:paraId="796F7116">
            <w:pPr>
              <w:spacing w:line="360" w:lineRule="exact"/>
              <w:rPr>
                <w:rFonts w:hint="eastAsia" w:ascii="宋体" w:hAnsi="宋体"/>
                <w:szCs w:val="21"/>
              </w:rPr>
            </w:pPr>
            <w:r>
              <w:rPr>
                <w:rFonts w:hint="eastAsia" w:ascii="宋体" w:hAnsi="宋体"/>
                <w:szCs w:val="21"/>
              </w:rPr>
              <w:t>当用户进入图片素材编辑器界面，且设置为PPT模式时（此时持续时间、能否跳过以及时长自适应音频不可再设置），素材编辑界面下方为PPT管理界面，可上传多张图片素材资源，可对上传图片资源进行重命名操作以及添加文字说明操作，为每张图片添加热点，选择触发方式（可选择系统图标触发、自定义图标触发以及框选多边形图标触发）以及设置“切换到下一张PPT”触发事件。</w:t>
            </w:r>
          </w:p>
          <w:p w14:paraId="17631825">
            <w:pPr>
              <w:spacing w:line="360" w:lineRule="exact"/>
              <w:rPr>
                <w:rFonts w:hint="eastAsia" w:ascii="宋体" w:hAnsi="宋体"/>
                <w:szCs w:val="21"/>
              </w:rPr>
            </w:pPr>
            <w:r>
              <w:rPr>
                <w:rFonts w:hint="eastAsia" w:ascii="宋体" w:hAnsi="宋体"/>
                <w:szCs w:val="21"/>
              </w:rPr>
              <w:t>游戏的类型</w:t>
            </w:r>
          </w:p>
          <w:p w14:paraId="1180F773">
            <w:pPr>
              <w:spacing w:line="360" w:lineRule="exact"/>
              <w:rPr>
                <w:rFonts w:hint="eastAsia" w:ascii="宋体" w:hAnsi="宋体"/>
                <w:szCs w:val="21"/>
              </w:rPr>
            </w:pPr>
            <w:r>
              <w:rPr>
                <w:rFonts w:hint="eastAsia" w:ascii="宋体" w:hAnsi="宋体"/>
                <w:szCs w:val="21"/>
              </w:rPr>
              <w:t>游戏在添加时可以选择两种类型，一类是必过关卡，另一类是非必过关卡。</w:t>
            </w:r>
          </w:p>
          <w:p w14:paraId="0B668611">
            <w:pPr>
              <w:spacing w:line="360" w:lineRule="exact"/>
              <w:rPr>
                <w:rFonts w:hint="eastAsia" w:ascii="宋体" w:hAnsi="宋体"/>
                <w:szCs w:val="21"/>
              </w:rPr>
            </w:pPr>
            <w:r>
              <w:rPr>
                <w:rFonts w:hint="eastAsia" w:ascii="宋体" w:hAnsi="宋体"/>
                <w:szCs w:val="21"/>
              </w:rPr>
              <w:t>必过关卡在设置时仅需设置一个时间点，当用户浏览到该时间时，会自动弹出，用户只有当通过关卡后才能继续浏览。</w:t>
            </w:r>
          </w:p>
          <w:p w14:paraId="22F7C288">
            <w:pPr>
              <w:spacing w:line="360" w:lineRule="exact"/>
              <w:rPr>
                <w:rFonts w:hint="eastAsia" w:ascii="宋体" w:hAnsi="宋体"/>
                <w:szCs w:val="21"/>
              </w:rPr>
            </w:pPr>
            <w:r>
              <w:rPr>
                <w:rFonts w:hint="eastAsia" w:ascii="宋体" w:hAnsi="宋体"/>
                <w:szCs w:val="21"/>
              </w:rPr>
              <w:t>非必过关卡在设置时，需要设置开始时间以及持续时间。当用户浏览图片到开始时间时，会出现游戏图标，用户可以选择是否点击图标触发游戏，如用户不点击，图标将会在设置的持续时间后消失。</w:t>
            </w:r>
          </w:p>
          <w:p w14:paraId="6E4D902C">
            <w:pPr>
              <w:spacing w:line="360" w:lineRule="exact"/>
              <w:rPr>
                <w:rFonts w:hint="eastAsia" w:ascii="宋体" w:hAnsi="宋体"/>
                <w:szCs w:val="21"/>
              </w:rPr>
            </w:pPr>
            <w:r>
              <w:rPr>
                <w:rFonts w:hint="eastAsia" w:ascii="宋体" w:hAnsi="宋体"/>
                <w:szCs w:val="21"/>
              </w:rPr>
              <w:t>游戏管理</w:t>
            </w:r>
          </w:p>
          <w:p w14:paraId="73FA3099">
            <w:pPr>
              <w:spacing w:line="360" w:lineRule="exact"/>
              <w:rPr>
                <w:rFonts w:hint="eastAsia" w:ascii="宋体" w:hAnsi="宋体"/>
                <w:szCs w:val="21"/>
              </w:rPr>
            </w:pPr>
            <w:r>
              <w:rPr>
                <w:rFonts w:hint="eastAsia" w:ascii="宋体" w:hAnsi="宋体"/>
                <w:szCs w:val="21"/>
              </w:rPr>
              <w:t>通过编辑界面下方的彩色进度条指示按钮，可以直观的预览所有游戏的交互时间，点击后可以展开游戏设置，查看游戏类型，游戏内容，同时可以对游戏进行再次编辑。</w:t>
            </w:r>
          </w:p>
          <w:p w14:paraId="649DC187">
            <w:pPr>
              <w:spacing w:line="360" w:lineRule="exact"/>
              <w:rPr>
                <w:rFonts w:hint="eastAsia" w:ascii="宋体" w:hAnsi="宋体"/>
                <w:b/>
                <w:bCs/>
                <w:szCs w:val="21"/>
              </w:rPr>
            </w:pPr>
            <w:r>
              <w:rPr>
                <w:rFonts w:hint="eastAsia" w:ascii="宋体" w:hAnsi="宋体"/>
                <w:b/>
                <w:bCs/>
                <w:szCs w:val="21"/>
              </w:rPr>
              <w:t>（4）360全景视频素材编辑页面</w:t>
            </w:r>
          </w:p>
          <w:p w14:paraId="71DCD95F">
            <w:pPr>
              <w:spacing w:line="360" w:lineRule="exact"/>
              <w:rPr>
                <w:rFonts w:hint="eastAsia" w:ascii="宋体" w:hAnsi="宋体"/>
                <w:szCs w:val="21"/>
              </w:rPr>
            </w:pPr>
            <w:r>
              <w:rPr>
                <w:rFonts w:hint="eastAsia" w:ascii="宋体" w:hAnsi="宋体"/>
                <w:szCs w:val="21"/>
              </w:rPr>
              <w:t>可新建多个场景分组，并支持场景名称重命名；支持上传资源名称重命名。每个场景分组可上传多个全景视频资源，可对每个全景视频添加热点。可通过设置启动360全景视频小行星开场，及编辑初始视角；可添加音乐以及语音讲解。</w:t>
            </w:r>
          </w:p>
          <w:p w14:paraId="3E46B7BA">
            <w:pPr>
              <w:spacing w:line="360" w:lineRule="exact"/>
              <w:rPr>
                <w:rFonts w:hint="eastAsia" w:ascii="宋体" w:hAnsi="宋体"/>
                <w:szCs w:val="21"/>
              </w:rPr>
            </w:pPr>
            <w:r>
              <w:rPr>
                <w:rFonts w:hint="eastAsia" w:ascii="宋体" w:hAnsi="宋体"/>
                <w:szCs w:val="21"/>
              </w:rPr>
              <w:t>添加热点：包括编辑热点名称、是否显示标题选择、选择触发方式及选择触发事件。</w:t>
            </w:r>
          </w:p>
          <w:p w14:paraId="7359F301">
            <w:pPr>
              <w:spacing w:line="360" w:lineRule="exact"/>
              <w:rPr>
                <w:rFonts w:hint="eastAsia" w:ascii="宋体" w:hAnsi="宋体"/>
                <w:szCs w:val="21"/>
              </w:rPr>
            </w:pPr>
            <w:r>
              <w:rPr>
                <w:rFonts w:hint="eastAsia" w:ascii="宋体" w:hAnsi="宋体"/>
                <w:szCs w:val="21"/>
              </w:rPr>
              <w:t>①选择触发方式：包括系统图标触发、自定义图标触发、自动触发、抠选多边形图标触发。</w:t>
            </w:r>
          </w:p>
          <w:p w14:paraId="47B06E41">
            <w:pPr>
              <w:spacing w:line="360" w:lineRule="exact"/>
              <w:rPr>
                <w:rFonts w:hint="eastAsia" w:ascii="宋体" w:hAnsi="宋体"/>
                <w:szCs w:val="21"/>
              </w:rPr>
            </w:pPr>
            <w:r>
              <w:rPr>
                <w:rFonts w:hint="eastAsia" w:ascii="宋体" w:hAnsi="宋体"/>
                <w:szCs w:val="21"/>
              </w:rPr>
              <w:t>系统图标触发：可在交互式媒体开发平台提供的系统图标素材中选择对应图标，并设置图标大小，用户可拖动图标至素材画面任意位置处。</w:t>
            </w:r>
          </w:p>
          <w:p w14:paraId="2572B6E4">
            <w:pPr>
              <w:spacing w:line="360" w:lineRule="exact"/>
              <w:rPr>
                <w:rFonts w:hint="eastAsia" w:ascii="宋体" w:hAnsi="宋体"/>
                <w:szCs w:val="21"/>
              </w:rPr>
            </w:pPr>
            <w:r>
              <w:rPr>
                <w:rFonts w:hint="eastAsia" w:ascii="宋体" w:hAnsi="宋体"/>
                <w:szCs w:val="21"/>
              </w:rPr>
              <w:t>自定义图标触发：用户自定义上传图标，设置图标大小。用户可拖动图标至素材画面任意位置处。</w:t>
            </w:r>
          </w:p>
          <w:p w14:paraId="229FA476">
            <w:pPr>
              <w:spacing w:line="360" w:lineRule="exact"/>
              <w:rPr>
                <w:rFonts w:hint="eastAsia" w:ascii="宋体" w:hAnsi="宋体"/>
                <w:szCs w:val="21"/>
              </w:rPr>
            </w:pPr>
            <w:r>
              <w:rPr>
                <w:rFonts w:hint="eastAsia" w:ascii="宋体" w:hAnsi="宋体"/>
                <w:szCs w:val="21"/>
              </w:rPr>
              <w:t>自动触发：用户直接设置开始时间，到达此时间将自动触发相关事件。</w:t>
            </w:r>
          </w:p>
          <w:p w14:paraId="30ADC013">
            <w:pPr>
              <w:spacing w:line="360" w:lineRule="exact"/>
              <w:rPr>
                <w:rFonts w:hint="eastAsia" w:ascii="宋体" w:hAnsi="宋体"/>
                <w:szCs w:val="21"/>
              </w:rPr>
            </w:pPr>
            <w:r>
              <w:rPr>
                <w:rFonts w:hint="eastAsia" w:ascii="宋体" w:hAnsi="宋体"/>
                <w:szCs w:val="21"/>
              </w:rPr>
              <w:t>抠选多边形图标触发：用户在当前素材画面中通过鼠标点选多个点连接成多边形区域，作为触发图标。可调整抠选区域默认状态以及鼠标悬浮状态时的填充颜色、边框颜色以及边框粗细。</w:t>
            </w:r>
          </w:p>
          <w:p w14:paraId="6CF1345B">
            <w:pPr>
              <w:spacing w:line="360" w:lineRule="exact"/>
              <w:rPr>
                <w:rFonts w:hint="eastAsia" w:ascii="宋体" w:hAnsi="宋体"/>
                <w:szCs w:val="21"/>
              </w:rPr>
            </w:pPr>
            <w:r>
              <w:rPr>
                <w:rFonts w:hint="eastAsia" w:ascii="宋体" w:hAnsi="宋体"/>
                <w:szCs w:val="21"/>
              </w:rPr>
              <w:t>②选择触发事件：包括全景切换、拓展资源、放置型游戏以及选择型游戏四种。</w:t>
            </w:r>
          </w:p>
          <w:p w14:paraId="77CBFFF9">
            <w:pPr>
              <w:spacing w:line="360" w:lineRule="exact"/>
              <w:rPr>
                <w:rFonts w:hint="eastAsia" w:ascii="宋体" w:hAnsi="宋体"/>
                <w:szCs w:val="21"/>
              </w:rPr>
            </w:pPr>
            <w:r>
              <w:rPr>
                <w:rFonts w:hint="eastAsia" w:ascii="宋体" w:hAnsi="宋体"/>
                <w:szCs w:val="21"/>
              </w:rPr>
              <w:t>全景切换：当上传资源素材为360全景图片或360全景视频时，添加热点可选择触发事件为全景切换，通过图标触发进行场景切换。</w:t>
            </w:r>
          </w:p>
          <w:p w14:paraId="6630B097">
            <w:pPr>
              <w:spacing w:line="360" w:lineRule="exact"/>
              <w:rPr>
                <w:rFonts w:hint="eastAsia" w:ascii="宋体" w:hAnsi="宋体"/>
                <w:szCs w:val="21"/>
              </w:rPr>
            </w:pPr>
            <w:r>
              <w:rPr>
                <w:rFonts w:hint="eastAsia" w:ascii="宋体" w:hAnsi="宋体"/>
                <w:szCs w:val="21"/>
              </w:rPr>
              <w:t>拓展资源：拓展视频画面中需要额外表达学习的信息。主要包括图集、视频、文本、音频、模型以及超链接资源。</w:t>
            </w:r>
          </w:p>
          <w:p w14:paraId="4093027F">
            <w:pPr>
              <w:spacing w:line="360" w:lineRule="exact"/>
              <w:rPr>
                <w:rFonts w:hint="eastAsia" w:ascii="宋体" w:hAnsi="宋体"/>
                <w:szCs w:val="21"/>
              </w:rPr>
            </w:pPr>
            <w:r>
              <w:rPr>
                <w:rFonts w:hint="eastAsia" w:ascii="宋体" w:hAnsi="宋体"/>
                <w:szCs w:val="21"/>
              </w:rPr>
              <w:t>图集：可以上传图片用于拓展学习，上传图片支持jpg及png格式，不限制图片数量；</w:t>
            </w:r>
          </w:p>
          <w:p w14:paraId="0617BC52">
            <w:pPr>
              <w:spacing w:line="360" w:lineRule="exact"/>
              <w:rPr>
                <w:rFonts w:hint="eastAsia" w:ascii="宋体" w:hAnsi="宋体"/>
                <w:szCs w:val="21"/>
              </w:rPr>
            </w:pPr>
            <w:r>
              <w:rPr>
                <w:rFonts w:hint="eastAsia" w:ascii="宋体" w:hAnsi="宋体"/>
                <w:szCs w:val="21"/>
              </w:rPr>
              <w:t>视频：可以上传视频用于拓展学习，上传视频支持MP4格式，不限制视频数量；</w:t>
            </w:r>
          </w:p>
          <w:p w14:paraId="75DDEA1C">
            <w:pPr>
              <w:spacing w:line="360" w:lineRule="exact"/>
              <w:rPr>
                <w:rFonts w:hint="eastAsia" w:ascii="宋体" w:hAnsi="宋体"/>
                <w:szCs w:val="21"/>
              </w:rPr>
            </w:pPr>
            <w:r>
              <w:rPr>
                <w:rFonts w:hint="eastAsia" w:ascii="宋体" w:hAnsi="宋体"/>
                <w:szCs w:val="21"/>
              </w:rPr>
              <w:t>音频：可以上传音频用于拓展学习，上传音频支持MP3格式，不限制音频数量；</w:t>
            </w:r>
          </w:p>
          <w:p w14:paraId="1C842770">
            <w:pPr>
              <w:spacing w:line="360" w:lineRule="exact"/>
              <w:rPr>
                <w:rFonts w:hint="eastAsia" w:ascii="宋体" w:hAnsi="宋体"/>
                <w:szCs w:val="21"/>
              </w:rPr>
            </w:pPr>
            <w:r>
              <w:rPr>
                <w:rFonts w:hint="eastAsia" w:ascii="宋体" w:hAnsi="宋体"/>
                <w:szCs w:val="21"/>
              </w:rPr>
              <w:t xml:space="preserve">模型：可以上传模型用于拓展学习，上传模式支持glb格式，不限制模型数量；        </w:t>
            </w:r>
          </w:p>
          <w:p w14:paraId="1581E149">
            <w:pPr>
              <w:spacing w:line="360" w:lineRule="exact"/>
              <w:rPr>
                <w:rFonts w:hint="eastAsia" w:ascii="宋体" w:hAnsi="宋体"/>
                <w:szCs w:val="21"/>
              </w:rPr>
            </w:pPr>
            <w:r>
              <w:rPr>
                <w:rFonts w:hint="eastAsia" w:ascii="宋体" w:hAnsi="宋体"/>
                <w:szCs w:val="21"/>
              </w:rPr>
              <w:t>文本：可以添加文字描述，不限制文字数量；</w:t>
            </w:r>
          </w:p>
          <w:p w14:paraId="6166B6C8">
            <w:pPr>
              <w:spacing w:line="360" w:lineRule="exact"/>
              <w:rPr>
                <w:rFonts w:hint="eastAsia" w:ascii="宋体" w:hAnsi="宋体"/>
                <w:szCs w:val="21"/>
              </w:rPr>
            </w:pPr>
            <w:r>
              <w:rPr>
                <w:rFonts w:hint="eastAsia" w:ascii="宋体" w:hAnsi="宋体"/>
                <w:szCs w:val="21"/>
              </w:rPr>
              <w:t>链接：添加其他网站的外链，限制一个外链。</w:t>
            </w:r>
          </w:p>
          <w:p w14:paraId="1E508E7E">
            <w:pPr>
              <w:spacing w:line="360" w:lineRule="exact"/>
              <w:rPr>
                <w:rFonts w:hint="eastAsia" w:ascii="宋体" w:hAnsi="宋体"/>
                <w:szCs w:val="21"/>
              </w:rPr>
            </w:pPr>
            <w:r>
              <w:rPr>
                <w:rFonts w:hint="eastAsia" w:ascii="宋体" w:hAnsi="宋体"/>
                <w:szCs w:val="21"/>
              </w:rPr>
              <w:t>放置型游戏：上传处理好的图片，移动到正确位置；移动组装成一个整体，图片有层级概念，主要用于组装模型，匹配正确位置。</w:t>
            </w:r>
          </w:p>
          <w:p w14:paraId="3B22925F">
            <w:pPr>
              <w:spacing w:line="360" w:lineRule="exact"/>
              <w:rPr>
                <w:rFonts w:hint="eastAsia" w:ascii="宋体" w:hAnsi="宋体"/>
                <w:szCs w:val="21"/>
              </w:rPr>
            </w:pPr>
            <w:r>
              <w:rPr>
                <w:rFonts w:hint="eastAsia" w:ascii="宋体" w:hAnsi="宋体"/>
                <w:szCs w:val="21"/>
              </w:rPr>
              <w:t xml:space="preserve">选择型游戏：根据答案种类，分为文字答案型答题、图片答案型答题以及图片寻宝型答题。   </w:t>
            </w:r>
          </w:p>
          <w:p w14:paraId="364449FC">
            <w:pPr>
              <w:spacing w:line="360" w:lineRule="exact"/>
              <w:rPr>
                <w:rFonts w:hint="eastAsia" w:ascii="宋体" w:hAnsi="宋体"/>
                <w:szCs w:val="21"/>
              </w:rPr>
            </w:pPr>
            <w:r>
              <w:rPr>
                <w:rFonts w:hint="eastAsia" w:ascii="宋体" w:hAnsi="宋体"/>
                <w:szCs w:val="21"/>
              </w:rPr>
              <w:t>文字答题：文字类型的答题，支持多个选项，最多4个；题目支持单选或者多选。主要用于提问。</w:t>
            </w:r>
          </w:p>
          <w:p w14:paraId="41A6B223">
            <w:pPr>
              <w:spacing w:line="360" w:lineRule="exact"/>
              <w:rPr>
                <w:rFonts w:hint="eastAsia" w:ascii="宋体" w:hAnsi="宋体"/>
                <w:szCs w:val="21"/>
              </w:rPr>
            </w:pPr>
            <w:r>
              <w:rPr>
                <w:rFonts w:hint="eastAsia" w:ascii="宋体" w:hAnsi="宋体"/>
                <w:szCs w:val="21"/>
              </w:rPr>
              <w:t>图片答题：上传图片，支持单选或者多选，用于文字提问描述不够生动的问题。</w:t>
            </w:r>
          </w:p>
          <w:p w14:paraId="7BC78AD9">
            <w:pPr>
              <w:spacing w:line="360" w:lineRule="exact"/>
              <w:rPr>
                <w:rFonts w:hint="eastAsia" w:ascii="宋体" w:hAnsi="宋体"/>
                <w:szCs w:val="21"/>
              </w:rPr>
            </w:pPr>
            <w:r>
              <w:rPr>
                <w:rFonts w:hint="eastAsia" w:ascii="宋体" w:hAnsi="宋体"/>
                <w:szCs w:val="21"/>
              </w:rPr>
              <w:t>图片寻宝：在360全景视频画面中自定义画出正确位置，主要用于找茬类或发现类游戏。可划出多个位置区域，用于选择。题目支持单选或者多选。</w:t>
            </w:r>
          </w:p>
          <w:p w14:paraId="3099D7C9">
            <w:pPr>
              <w:spacing w:line="360" w:lineRule="exact"/>
              <w:rPr>
                <w:rFonts w:hint="eastAsia" w:ascii="宋体" w:hAnsi="宋体"/>
                <w:b/>
                <w:bCs/>
                <w:szCs w:val="21"/>
              </w:rPr>
            </w:pPr>
            <w:r>
              <w:rPr>
                <w:rFonts w:hint="eastAsia" w:ascii="宋体" w:hAnsi="宋体"/>
                <w:b/>
                <w:bCs/>
                <w:szCs w:val="21"/>
              </w:rPr>
              <w:t>9.2.7定制功能开关</w:t>
            </w:r>
          </w:p>
          <w:p w14:paraId="0EDA3FBC">
            <w:pPr>
              <w:spacing w:line="360" w:lineRule="exact"/>
              <w:rPr>
                <w:rFonts w:hint="eastAsia" w:ascii="宋体" w:hAnsi="宋体"/>
                <w:szCs w:val="21"/>
              </w:rPr>
            </w:pPr>
            <w:r>
              <w:rPr>
                <w:rFonts w:hint="eastAsia" w:ascii="宋体" w:hAnsi="宋体"/>
                <w:szCs w:val="21"/>
              </w:rPr>
              <w:t>为了满足不同用户的试用需求，针对交互式媒体开发平台发布的产品中一些存在自定义需求的功能，提供了专门的功能开关。如：进度条显示，得分实时显示，得分的严格模式，末尾的版权信息展示，大数据看板接入。用户通过点击对应的开关按钮，就可以简单方便地按照自己的需求开启和关闭功能。随着系统的不断升级，自定义的开关会越来越多，用户的创作自由度也会不断提升。</w:t>
            </w:r>
          </w:p>
          <w:p w14:paraId="48F01923">
            <w:pPr>
              <w:spacing w:line="360" w:lineRule="exact"/>
              <w:rPr>
                <w:rFonts w:hint="eastAsia" w:ascii="宋体" w:hAnsi="宋体"/>
                <w:szCs w:val="21"/>
              </w:rPr>
            </w:pPr>
            <w:r>
              <w:rPr>
                <w:rFonts w:hint="eastAsia" w:ascii="宋体" w:hAnsi="宋体"/>
                <w:szCs w:val="21"/>
              </w:rPr>
              <w:t>大数据面板：用户开启大数据看板功能，交互式媒体产品会自动生成大数据看板。大数据面板包括以下信息：</w:t>
            </w:r>
          </w:p>
          <w:p w14:paraId="368B3BD5">
            <w:pPr>
              <w:spacing w:line="360" w:lineRule="exact"/>
              <w:rPr>
                <w:rFonts w:hint="eastAsia" w:ascii="宋体" w:hAnsi="宋体"/>
                <w:szCs w:val="21"/>
              </w:rPr>
            </w:pPr>
            <w:r>
              <w:rPr>
                <w:rFonts w:hint="eastAsia" w:ascii="宋体" w:hAnsi="宋体"/>
                <w:szCs w:val="21"/>
              </w:rPr>
              <w:t>累计学习人次：近七天学习人次折线图、总学习人数、今日学习人数、当前在线人数、累计学习人次、平均在线时长以及最高同时在线人数。</w:t>
            </w:r>
          </w:p>
          <w:p w14:paraId="4B64B065">
            <w:pPr>
              <w:spacing w:line="360" w:lineRule="exact"/>
              <w:rPr>
                <w:rFonts w:hint="eastAsia" w:ascii="宋体" w:hAnsi="宋体"/>
                <w:szCs w:val="21"/>
              </w:rPr>
            </w:pPr>
            <w:r>
              <w:rPr>
                <w:rFonts w:hint="eastAsia" w:ascii="宋体" w:hAnsi="宋体"/>
                <w:szCs w:val="21"/>
              </w:rPr>
              <w:t>操作深度详情：答题正确率、热点点击完成度、剧情进展程度以及资源拓展完成度。</w:t>
            </w:r>
          </w:p>
          <w:p w14:paraId="7563CCF3">
            <w:pPr>
              <w:spacing w:line="360" w:lineRule="exact"/>
              <w:rPr>
                <w:rFonts w:hint="eastAsia" w:ascii="宋体" w:hAnsi="宋体"/>
                <w:szCs w:val="21"/>
              </w:rPr>
            </w:pPr>
            <w:r>
              <w:rPr>
                <w:rFonts w:hint="eastAsia" w:ascii="宋体" w:hAnsi="宋体"/>
                <w:szCs w:val="21"/>
              </w:rPr>
              <w:t>资源数量：热点数量、交互游戏数量、程序容量、媒体总时长、剧情媒体数量以及外部链接数量。</w:t>
            </w:r>
          </w:p>
          <w:p w14:paraId="1B661B6E">
            <w:pPr>
              <w:spacing w:line="360" w:lineRule="exact"/>
              <w:rPr>
                <w:rFonts w:ascii="宋体" w:hAnsi="宋体"/>
                <w:szCs w:val="21"/>
              </w:rPr>
            </w:pPr>
            <w:r>
              <w:rPr>
                <w:rFonts w:hint="eastAsia" w:ascii="宋体" w:hAnsi="宋体"/>
                <w:szCs w:val="21"/>
              </w:rPr>
              <w:t>其他：包括学习日志、热点点击排名、用户IP地址分布、来访终端分布饼状图、支持浏览器、程序语言、数据接口以及运行环境。</w:t>
            </w:r>
          </w:p>
        </w:tc>
        <w:tc>
          <w:tcPr>
            <w:tcW w:w="850" w:type="dxa"/>
            <w:tcBorders>
              <w:top w:val="single" w:color="auto" w:sz="4" w:space="0"/>
              <w:left w:val="single" w:color="auto" w:sz="4" w:space="0"/>
              <w:bottom w:val="single" w:color="auto" w:sz="4" w:space="0"/>
              <w:right w:val="single" w:color="auto" w:sz="4" w:space="0"/>
            </w:tcBorders>
            <w:noWrap w:val="0"/>
            <w:vAlign w:val="center"/>
          </w:tcPr>
          <w:p w14:paraId="19AC55A7">
            <w:pPr>
              <w:spacing w:line="360" w:lineRule="exact"/>
              <w:jc w:val="center"/>
              <w:rPr>
                <w:rFonts w:ascii="宋体" w:hAnsi="宋体"/>
                <w:szCs w:val="21"/>
              </w:rPr>
            </w:pPr>
            <w:r>
              <w:rPr>
                <w:rFonts w:hint="eastAsia" w:ascii="宋体" w:hAnsi="宋体"/>
                <w:szCs w:val="21"/>
              </w:rPr>
              <w:t>10000</w:t>
            </w:r>
          </w:p>
        </w:tc>
        <w:tc>
          <w:tcPr>
            <w:tcW w:w="1251" w:type="dxa"/>
            <w:tcBorders>
              <w:top w:val="single" w:color="auto" w:sz="4" w:space="0"/>
              <w:left w:val="single" w:color="auto" w:sz="4" w:space="0"/>
              <w:bottom w:val="single" w:color="auto" w:sz="4" w:space="0"/>
              <w:right w:val="single" w:color="auto" w:sz="4" w:space="0"/>
            </w:tcBorders>
            <w:noWrap w:val="0"/>
            <w:vAlign w:val="center"/>
          </w:tcPr>
          <w:p w14:paraId="071940AC">
            <w:pPr>
              <w:spacing w:line="360" w:lineRule="exact"/>
              <w:jc w:val="center"/>
              <w:rPr>
                <w:rFonts w:ascii="宋体" w:hAnsi="宋体"/>
                <w:szCs w:val="21"/>
              </w:rPr>
            </w:pPr>
            <w:r>
              <w:rPr>
                <w:rFonts w:hint="eastAsia" w:ascii="宋体" w:hAnsi="宋体"/>
                <w:szCs w:val="21"/>
              </w:rPr>
              <w:t>软件和信息技术服务业</w:t>
            </w:r>
          </w:p>
        </w:tc>
      </w:tr>
      <w:tr w14:paraId="5636EEB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47" w:hRule="atLeast"/>
          <w:jc w:val="center"/>
        </w:trPr>
        <w:tc>
          <w:tcPr>
            <w:tcW w:w="828" w:type="dxa"/>
            <w:gridSpan w:val="2"/>
            <w:tcBorders>
              <w:top w:val="single" w:color="auto" w:sz="4" w:space="0"/>
              <w:left w:val="single" w:color="auto" w:sz="4" w:space="0"/>
              <w:bottom w:val="single" w:color="auto" w:sz="4" w:space="0"/>
              <w:right w:val="single" w:color="auto" w:sz="4" w:space="0"/>
            </w:tcBorders>
            <w:noWrap w:val="0"/>
            <w:vAlign w:val="center"/>
          </w:tcPr>
          <w:p w14:paraId="3902CFA4">
            <w:pPr>
              <w:spacing w:line="360" w:lineRule="exact"/>
              <w:jc w:val="center"/>
              <w:rPr>
                <w:rFonts w:ascii="宋体" w:hAnsi="宋体"/>
                <w:szCs w:val="21"/>
              </w:rPr>
            </w:pPr>
            <w:r>
              <w:rPr>
                <w:rFonts w:hint="eastAsia" w:ascii="宋体" w:hAnsi="宋体"/>
                <w:szCs w:val="21"/>
              </w:rPr>
              <w:t>▲商务条款</w:t>
            </w:r>
          </w:p>
        </w:tc>
        <w:tc>
          <w:tcPr>
            <w:tcW w:w="9331" w:type="dxa"/>
            <w:gridSpan w:val="6"/>
            <w:tcBorders>
              <w:top w:val="single" w:color="auto" w:sz="4" w:space="0"/>
              <w:left w:val="single" w:color="auto" w:sz="4" w:space="0"/>
              <w:bottom w:val="single" w:color="auto" w:sz="4" w:space="0"/>
              <w:right w:val="single" w:color="auto" w:sz="4" w:space="0"/>
            </w:tcBorders>
            <w:noWrap w:val="0"/>
            <w:vAlign w:val="top"/>
          </w:tcPr>
          <w:p w14:paraId="132B2A02">
            <w:pPr>
              <w:widowControl/>
              <w:shd w:val="clear" w:color="auto" w:fill="FFFFFF"/>
              <w:spacing w:line="360" w:lineRule="exact"/>
              <w:rPr>
                <w:rFonts w:ascii="宋体" w:hAnsi="宋体" w:cs="宋体"/>
                <w:szCs w:val="21"/>
              </w:rPr>
            </w:pPr>
            <w:r>
              <w:rPr>
                <w:rFonts w:hint="eastAsia" w:ascii="宋体" w:hAnsi="宋体" w:cs="宋体"/>
                <w:szCs w:val="21"/>
              </w:rPr>
              <w:t>一、合同签订期：自中标通知书发出之日起25日内。</w:t>
            </w:r>
          </w:p>
          <w:p w14:paraId="7C48EF30">
            <w:pPr>
              <w:widowControl/>
              <w:shd w:val="clear" w:color="auto" w:fill="FFFFFF"/>
              <w:spacing w:line="360" w:lineRule="exact"/>
              <w:rPr>
                <w:rFonts w:hint="eastAsia" w:ascii="宋体" w:hAnsi="宋体" w:cs="宋体"/>
                <w:szCs w:val="21"/>
              </w:rPr>
            </w:pPr>
            <w:r>
              <w:rPr>
                <w:rFonts w:hint="eastAsia" w:ascii="宋体" w:hAnsi="宋体" w:cs="宋体"/>
                <w:szCs w:val="21"/>
              </w:rPr>
              <w:t>二、</w:t>
            </w:r>
            <w:r>
              <w:rPr>
                <w:rFonts w:hint="eastAsia" w:ascii="宋体" w:hAnsi="宋体" w:cs="宋体"/>
                <w:bCs/>
                <w:szCs w:val="21"/>
              </w:rPr>
              <w:t>服务时间：采购合同签订后3个月内，完成所有资源文件提供U盘或硬盘存储。每个U盘或硬盘可以存储多项内容，并在盘面上注明对应内容清单(标记学校名称、课程名称、讲次及标题、主讲教师等)；交付的所有资源须为源文件。</w:t>
            </w:r>
          </w:p>
          <w:p w14:paraId="1C0B5BD5">
            <w:pPr>
              <w:widowControl/>
              <w:shd w:val="clear" w:color="auto" w:fill="FFFFFF"/>
              <w:spacing w:line="360" w:lineRule="exact"/>
              <w:rPr>
                <w:rFonts w:hint="eastAsia" w:ascii="宋体" w:hAnsi="宋体" w:cs="宋体"/>
                <w:bCs/>
                <w:szCs w:val="21"/>
                <w:u w:val="single"/>
              </w:rPr>
            </w:pPr>
            <w:r>
              <w:rPr>
                <w:rFonts w:hint="eastAsia" w:ascii="宋体" w:hAnsi="宋体" w:cs="宋体"/>
                <w:szCs w:val="21"/>
              </w:rPr>
              <w:t>三、服务地点：南宁市内采购人指定地点。</w:t>
            </w:r>
          </w:p>
          <w:p w14:paraId="32673740">
            <w:pPr>
              <w:widowControl/>
              <w:shd w:val="clear" w:color="auto" w:fill="FFFFFF"/>
              <w:spacing w:line="360" w:lineRule="exact"/>
              <w:rPr>
                <w:rFonts w:hint="eastAsia" w:ascii="宋体" w:hAnsi="宋体" w:cs="宋体"/>
                <w:bCs/>
                <w:szCs w:val="21"/>
              </w:rPr>
            </w:pPr>
            <w:r>
              <w:rPr>
                <w:rFonts w:hint="eastAsia" w:ascii="宋体" w:hAnsi="宋体" w:cs="宋体"/>
                <w:bCs/>
                <w:szCs w:val="21"/>
              </w:rPr>
              <w:t>四、</w:t>
            </w:r>
            <w:r>
              <w:rPr>
                <w:rFonts w:hint="eastAsia" w:ascii="宋体" w:hAnsi="宋体" w:cs="宋体"/>
                <w:szCs w:val="21"/>
              </w:rPr>
              <w:t>验收标准、规范：按采购需求表完成成品，按指定格式封装，拷贝到媒介（如移动硬盘或者 U 盘等）交付采购人（标记学校名称、课程名称、讲次及标题、主讲教师、时长等相关元数据信息），并上传至采购人指定的网络教学平台，按采购人提前通知的方式对采购内容进行现场演示验收。</w:t>
            </w:r>
          </w:p>
          <w:p w14:paraId="6047F4E3">
            <w:pPr>
              <w:widowControl/>
              <w:shd w:val="clear" w:color="auto" w:fill="FFFFFF"/>
              <w:spacing w:line="360" w:lineRule="exact"/>
              <w:rPr>
                <w:rFonts w:hint="eastAsia" w:ascii="宋体" w:hAnsi="宋体" w:cs="宋体"/>
                <w:szCs w:val="21"/>
              </w:rPr>
            </w:pPr>
            <w:r>
              <w:rPr>
                <w:rFonts w:hint="eastAsia" w:ascii="宋体" w:hAnsi="宋体" w:cs="宋体"/>
                <w:szCs w:val="21"/>
              </w:rPr>
              <w:t>五、售后服务要求：</w:t>
            </w:r>
          </w:p>
          <w:p w14:paraId="1B2512AD">
            <w:pPr>
              <w:widowControl/>
              <w:shd w:val="clear" w:color="auto" w:fill="FFFFFF"/>
              <w:spacing w:line="360" w:lineRule="exact"/>
              <w:rPr>
                <w:rFonts w:hint="eastAsia" w:ascii="宋体" w:hAnsi="宋体" w:cs="宋体"/>
                <w:szCs w:val="21"/>
              </w:rPr>
            </w:pPr>
            <w:r>
              <w:rPr>
                <w:rFonts w:hint="eastAsia" w:ascii="宋体" w:hAnsi="宋体" w:cs="宋体"/>
                <w:szCs w:val="21"/>
              </w:rPr>
              <w:t>1.质量保证期1年（自提交成果并验收合格之日起计），供应商需保证提供必要的修改服务，当修改量不超过原工作量的5%，且修改内容为唱词修改、个别画面调整、个别视频片段的编辑修改等时，中标供应商提供修改服务，此费用已包含在报价中；如教师需对课程做大面积修改，如重新或增加课程拍摄、重新或增加视频编辑等，中标供应商提供有偿修改服务，但服务费不超过本分标合同金额的10%。</w:t>
            </w:r>
          </w:p>
          <w:p w14:paraId="38EF6DC8">
            <w:pPr>
              <w:widowControl/>
              <w:shd w:val="clear" w:color="auto" w:fill="FFFFFF"/>
              <w:spacing w:line="360" w:lineRule="exact"/>
              <w:rPr>
                <w:rFonts w:hint="eastAsia" w:ascii="宋体" w:hAnsi="宋体" w:cs="宋体"/>
                <w:szCs w:val="21"/>
              </w:rPr>
            </w:pPr>
            <w:r>
              <w:rPr>
                <w:rFonts w:hint="eastAsia" w:ascii="宋体" w:hAnsi="宋体" w:cs="宋体"/>
                <w:szCs w:val="21"/>
              </w:rPr>
              <w:t>2.响应时间：接到采购人处理问题通知后30分钟内给出处理方案，4小时内到达采购人指定现场，8小时内解决问题。</w:t>
            </w:r>
          </w:p>
          <w:p w14:paraId="47C499A6">
            <w:pPr>
              <w:widowControl/>
              <w:shd w:val="clear" w:color="auto" w:fill="FFFFFF"/>
              <w:spacing w:line="360" w:lineRule="exact"/>
              <w:rPr>
                <w:rFonts w:hint="eastAsia" w:ascii="宋体" w:hAnsi="宋体" w:cs="宋体"/>
                <w:szCs w:val="21"/>
              </w:rPr>
            </w:pPr>
            <w:r>
              <w:rPr>
                <w:rFonts w:hint="eastAsia" w:ascii="宋体" w:hAnsi="宋体" w:cs="宋体"/>
                <w:szCs w:val="21"/>
              </w:rPr>
              <w:t>3.实施团队要求：投标人须为本项目投入不少于10名技术人员提供售后及技术服务。</w:t>
            </w:r>
          </w:p>
          <w:p w14:paraId="66A893F3">
            <w:pPr>
              <w:widowControl/>
              <w:shd w:val="clear" w:color="auto" w:fill="FFFFFF"/>
              <w:spacing w:line="360" w:lineRule="exact"/>
              <w:rPr>
                <w:rFonts w:hint="eastAsia" w:ascii="宋体" w:hAnsi="宋体" w:cs="宋体"/>
                <w:szCs w:val="21"/>
              </w:rPr>
            </w:pPr>
            <w:r>
              <w:rPr>
                <w:rFonts w:hint="eastAsia" w:ascii="宋体" w:hAnsi="宋体" w:cs="宋体"/>
                <w:szCs w:val="21"/>
              </w:rPr>
              <w:t>六、其他要求：</w:t>
            </w:r>
          </w:p>
          <w:p w14:paraId="7F47D3A7">
            <w:pPr>
              <w:widowControl/>
              <w:shd w:val="clear" w:color="auto" w:fill="FFFFFF"/>
              <w:spacing w:line="360" w:lineRule="exact"/>
              <w:rPr>
                <w:rFonts w:hint="eastAsia" w:ascii="宋体" w:hAnsi="宋体" w:cs="宋体"/>
                <w:szCs w:val="21"/>
              </w:rPr>
            </w:pPr>
            <w:r>
              <w:rPr>
                <w:rFonts w:hint="eastAsia" w:ascii="宋体" w:hAnsi="宋体" w:cs="宋体"/>
                <w:szCs w:val="21"/>
              </w:rPr>
              <w:t>1.报价必须含以下部分，包括：</w:t>
            </w:r>
          </w:p>
          <w:p w14:paraId="2B56224A">
            <w:pPr>
              <w:widowControl/>
              <w:shd w:val="clear" w:color="auto" w:fill="FFFFFF"/>
              <w:spacing w:line="360" w:lineRule="exact"/>
              <w:rPr>
                <w:rFonts w:hint="eastAsia" w:ascii="宋体" w:hAnsi="宋体" w:cs="宋体"/>
                <w:szCs w:val="21"/>
              </w:rPr>
            </w:pPr>
            <w:r>
              <w:rPr>
                <w:rFonts w:hint="eastAsia" w:ascii="宋体" w:hAnsi="宋体" w:cs="宋体"/>
                <w:szCs w:val="21"/>
              </w:rPr>
              <w:t>（1）服务的价格；</w:t>
            </w:r>
          </w:p>
          <w:p w14:paraId="031FD360">
            <w:pPr>
              <w:widowControl/>
              <w:shd w:val="clear" w:color="auto" w:fill="FFFFFF"/>
              <w:spacing w:line="360" w:lineRule="exact"/>
              <w:rPr>
                <w:rFonts w:hint="eastAsia" w:ascii="宋体" w:hAnsi="宋体" w:cs="宋体"/>
                <w:szCs w:val="21"/>
              </w:rPr>
            </w:pPr>
            <w:r>
              <w:rPr>
                <w:rFonts w:hint="eastAsia" w:ascii="宋体" w:hAnsi="宋体" w:cs="宋体"/>
                <w:szCs w:val="21"/>
              </w:rPr>
              <w:t>（2）必要的保险费用和各项税金；</w:t>
            </w:r>
          </w:p>
          <w:p w14:paraId="483860D1">
            <w:pPr>
              <w:widowControl/>
              <w:shd w:val="clear" w:color="auto" w:fill="FFFFFF"/>
              <w:spacing w:line="360" w:lineRule="exact"/>
              <w:rPr>
                <w:rFonts w:hint="eastAsia" w:ascii="宋体" w:hAnsi="宋体" w:cs="宋体"/>
                <w:szCs w:val="21"/>
                <w:u w:val="single"/>
              </w:rPr>
            </w:pPr>
            <w:r>
              <w:rPr>
                <w:rFonts w:hint="eastAsia" w:ascii="宋体" w:hAnsi="宋体" w:cs="宋体"/>
                <w:szCs w:val="21"/>
              </w:rPr>
              <w:t>（3）其他（如技术支持、售后服务、费用）。</w:t>
            </w:r>
          </w:p>
          <w:p w14:paraId="25703DAF">
            <w:pPr>
              <w:spacing w:line="360" w:lineRule="exact"/>
              <w:rPr>
                <w:rFonts w:ascii="宋体" w:hAnsi="宋体" w:cs="宋体"/>
                <w:szCs w:val="21"/>
              </w:rPr>
            </w:pPr>
            <w:r>
              <w:rPr>
                <w:rFonts w:hint="eastAsia" w:ascii="宋体" w:hAnsi="宋体" w:cs="宋体"/>
                <w:szCs w:val="21"/>
              </w:rPr>
              <w:t>2.付款方式：第一期付款：合同签订后，10个工作日内支付采购人向中标供应商支付合同总价30%预付款，支付前由中标供应商按规定向采购人开具正式发票；第二期付款：中标供应商交货完毕并验收合格后25个工作日内，采购人向中标供应商支付合同总价的70%，支付前由中标供应商按规定向采购人开具正式发票。</w:t>
            </w:r>
          </w:p>
        </w:tc>
      </w:tr>
      <w:tr w14:paraId="1E1C0E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74" w:hRule="atLeast"/>
          <w:jc w:val="center"/>
        </w:trPr>
        <w:tc>
          <w:tcPr>
            <w:tcW w:w="828" w:type="dxa"/>
            <w:gridSpan w:val="2"/>
            <w:tcBorders>
              <w:top w:val="single" w:color="auto" w:sz="4" w:space="0"/>
              <w:left w:val="single" w:color="auto" w:sz="4" w:space="0"/>
              <w:bottom w:val="single" w:color="auto" w:sz="4" w:space="0"/>
              <w:right w:val="single" w:color="auto" w:sz="4" w:space="0"/>
            </w:tcBorders>
            <w:noWrap w:val="0"/>
            <w:vAlign w:val="center"/>
          </w:tcPr>
          <w:p w14:paraId="5B5501E6">
            <w:pPr>
              <w:spacing w:line="360" w:lineRule="exact"/>
              <w:jc w:val="center"/>
              <w:rPr>
                <w:rFonts w:ascii="宋体" w:hAnsi="宋体"/>
                <w:szCs w:val="21"/>
              </w:rPr>
            </w:pPr>
            <w:r>
              <w:rPr>
                <w:rFonts w:hint="eastAsia" w:ascii="宋体" w:hAnsi="宋体"/>
                <w:szCs w:val="21"/>
              </w:rPr>
              <w:t>其他说明</w:t>
            </w:r>
          </w:p>
        </w:tc>
        <w:tc>
          <w:tcPr>
            <w:tcW w:w="9331" w:type="dxa"/>
            <w:gridSpan w:val="6"/>
            <w:tcBorders>
              <w:top w:val="single" w:color="auto" w:sz="4" w:space="0"/>
              <w:left w:val="single" w:color="auto" w:sz="4" w:space="0"/>
              <w:bottom w:val="single" w:color="auto" w:sz="4" w:space="0"/>
              <w:right w:val="single" w:color="auto" w:sz="4" w:space="0"/>
            </w:tcBorders>
            <w:noWrap w:val="0"/>
            <w:vAlign w:val="top"/>
          </w:tcPr>
          <w:p w14:paraId="01E989CF">
            <w:pPr>
              <w:tabs>
                <w:tab w:val="left" w:pos="180"/>
                <w:tab w:val="left" w:pos="1620"/>
              </w:tabs>
              <w:spacing w:line="360" w:lineRule="exact"/>
              <w:ind w:firstLine="420" w:firstLineChars="200"/>
              <w:rPr>
                <w:rFonts w:ascii="宋体" w:hAnsi="宋体"/>
                <w:szCs w:val="21"/>
              </w:rPr>
            </w:pPr>
            <w:r>
              <w:rPr>
                <w:rFonts w:hint="eastAsia" w:ascii="宋体" w:hAnsi="宋体" w:cs="宋体"/>
                <w:szCs w:val="21"/>
              </w:rPr>
              <w:t>本分标服务所涉及的货物不接受进口产品（即通过中国海关报关验放进入中国境内且产自关境外的产品）参与投标，</w:t>
            </w:r>
            <w:r>
              <w:rPr>
                <w:rFonts w:hint="eastAsia" w:ascii="宋体" w:hAnsi="宋体" w:cs="宋体"/>
                <w:b/>
                <w:szCs w:val="21"/>
              </w:rPr>
              <w:t>如有进口产品参与投标的作无效标处理</w:t>
            </w:r>
            <w:r>
              <w:rPr>
                <w:rFonts w:hint="eastAsia" w:ascii="宋体" w:hAnsi="宋体" w:cs="宋体"/>
                <w:szCs w:val="21"/>
              </w:rPr>
              <w:t>。</w:t>
            </w:r>
          </w:p>
        </w:tc>
      </w:tr>
    </w:tbl>
    <w:p w14:paraId="58B61FFC">
      <w:pPr>
        <w:spacing w:line="428" w:lineRule="exact"/>
        <w:ind w:left="119"/>
        <w:rPr>
          <w:rFonts w:hAnsi="宋体"/>
        </w:rPr>
      </w:pPr>
    </w:p>
    <w:p w14:paraId="1F9DEA54">
      <w:pPr>
        <w:spacing w:line="428" w:lineRule="exact"/>
        <w:ind w:left="119"/>
        <w:rPr>
          <w:rFonts w:hAnsi="宋体"/>
        </w:rPr>
      </w:pPr>
    </w:p>
    <w:p w14:paraId="35F09F52">
      <w:pPr>
        <w:spacing w:line="428" w:lineRule="exact"/>
        <w:ind w:left="119"/>
        <w:rPr>
          <w:rFonts w:hint="eastAsia" w:hAnsi="宋体"/>
        </w:rPr>
      </w:pPr>
    </w:p>
    <w:p w14:paraId="16060AAE">
      <w:pPr>
        <w:spacing w:line="428" w:lineRule="exact"/>
        <w:ind w:left="119"/>
        <w:rPr>
          <w:rFonts w:hint="eastAsia" w:hAnsi="宋体"/>
        </w:rPr>
      </w:pPr>
    </w:p>
    <w:tbl>
      <w:tblPr>
        <w:tblStyle w:val="12"/>
        <w:tblW w:w="1015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4"/>
        <w:gridCol w:w="283"/>
        <w:gridCol w:w="707"/>
        <w:gridCol w:w="450"/>
        <w:gridCol w:w="543"/>
        <w:gridCol w:w="5386"/>
        <w:gridCol w:w="992"/>
        <w:gridCol w:w="1250"/>
      </w:tblGrid>
      <w:tr w14:paraId="3228F42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10155" w:type="dxa"/>
            <w:gridSpan w:val="8"/>
            <w:tcBorders>
              <w:top w:val="single" w:color="auto" w:sz="4" w:space="0"/>
              <w:left w:val="single" w:color="auto" w:sz="4" w:space="0"/>
              <w:bottom w:val="nil"/>
              <w:right w:val="single" w:color="auto" w:sz="4" w:space="0"/>
            </w:tcBorders>
            <w:noWrap w:val="0"/>
            <w:vAlign w:val="center"/>
          </w:tcPr>
          <w:p w14:paraId="20E6192D">
            <w:pPr>
              <w:spacing w:line="360" w:lineRule="exact"/>
              <w:ind w:left="119"/>
              <w:jc w:val="center"/>
              <w:rPr>
                <w:rFonts w:ascii="宋体" w:hAnsi="宋体"/>
                <w:b/>
                <w:szCs w:val="21"/>
              </w:rPr>
            </w:pPr>
            <w:r>
              <w:rPr>
                <w:rFonts w:hint="eastAsia" w:ascii="宋体" w:hAnsi="宋体"/>
                <w:b/>
                <w:szCs w:val="21"/>
              </w:rPr>
              <w:t>服务需求一览表</w:t>
            </w:r>
          </w:p>
        </w:tc>
      </w:tr>
      <w:tr w14:paraId="631BFEB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1984" w:type="dxa"/>
            <w:gridSpan w:val="4"/>
            <w:tcBorders>
              <w:top w:val="single" w:color="auto" w:sz="4" w:space="0"/>
              <w:left w:val="single" w:color="auto" w:sz="4" w:space="0"/>
              <w:bottom w:val="nil"/>
              <w:right w:val="single" w:color="auto" w:sz="4" w:space="0"/>
            </w:tcBorders>
            <w:noWrap w:val="0"/>
            <w:vAlign w:val="center"/>
          </w:tcPr>
          <w:p w14:paraId="5E980EAF">
            <w:pPr>
              <w:spacing w:line="360" w:lineRule="exact"/>
              <w:ind w:left="119"/>
              <w:jc w:val="center"/>
              <w:rPr>
                <w:rFonts w:hint="eastAsia" w:ascii="宋体" w:hAnsi="宋体"/>
                <w:szCs w:val="21"/>
              </w:rPr>
            </w:pPr>
            <w:r>
              <w:rPr>
                <w:rFonts w:hint="eastAsia" w:ascii="宋体" w:hAnsi="宋体" w:cs="宋体"/>
                <w:szCs w:val="21"/>
              </w:rPr>
              <w:t>分标7</w:t>
            </w:r>
          </w:p>
        </w:tc>
        <w:tc>
          <w:tcPr>
            <w:tcW w:w="8171" w:type="dxa"/>
            <w:gridSpan w:val="4"/>
            <w:tcBorders>
              <w:top w:val="single" w:color="auto" w:sz="4" w:space="0"/>
              <w:left w:val="single" w:color="auto" w:sz="4" w:space="0"/>
              <w:bottom w:val="nil"/>
              <w:right w:val="single" w:color="auto" w:sz="4" w:space="0"/>
            </w:tcBorders>
            <w:noWrap w:val="0"/>
            <w:vAlign w:val="center"/>
          </w:tcPr>
          <w:p w14:paraId="6C25AFAB">
            <w:pPr>
              <w:spacing w:line="360" w:lineRule="exact"/>
              <w:ind w:left="119"/>
              <w:rPr>
                <w:rFonts w:hint="eastAsia" w:ascii="宋体" w:hAnsi="宋体"/>
                <w:b/>
                <w:bCs/>
                <w:szCs w:val="21"/>
              </w:rPr>
            </w:pPr>
            <w:r>
              <w:rPr>
                <w:rFonts w:hint="eastAsia" w:ascii="宋体" w:hAnsi="宋体"/>
                <w:szCs w:val="21"/>
              </w:rPr>
              <w:t>《金融大数据应用》“三融三化”课程改革项目</w:t>
            </w:r>
          </w:p>
        </w:tc>
      </w:tr>
      <w:tr w14:paraId="022605A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544" w:type="dxa"/>
            <w:vMerge w:val="restart"/>
            <w:tcBorders>
              <w:top w:val="single" w:color="auto" w:sz="4" w:space="0"/>
              <w:left w:val="single" w:color="auto" w:sz="4" w:space="0"/>
              <w:bottom w:val="nil"/>
              <w:right w:val="single" w:color="auto" w:sz="4" w:space="0"/>
            </w:tcBorders>
            <w:noWrap w:val="0"/>
            <w:vAlign w:val="top"/>
          </w:tcPr>
          <w:p w14:paraId="694D30AF">
            <w:pPr>
              <w:spacing w:line="360" w:lineRule="exact"/>
              <w:ind w:left="119"/>
              <w:rPr>
                <w:rFonts w:hint="eastAsia" w:ascii="宋体" w:hAnsi="宋体"/>
                <w:szCs w:val="21"/>
              </w:rPr>
            </w:pPr>
            <w:r>
              <w:rPr>
                <w:rFonts w:hint="eastAsia" w:ascii="宋体" w:hAnsi="宋体"/>
                <w:szCs w:val="21"/>
              </w:rPr>
              <w:t>采购清单及服务参数</w:t>
            </w:r>
          </w:p>
        </w:tc>
        <w:tc>
          <w:tcPr>
            <w:tcW w:w="283"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6B067D53">
            <w:pPr>
              <w:spacing w:line="360" w:lineRule="exact"/>
              <w:jc w:val="center"/>
              <w:rPr>
                <w:rFonts w:hint="eastAsia" w:ascii="宋体" w:hAnsi="宋体" w:cs="宋体"/>
                <w:szCs w:val="21"/>
              </w:rPr>
            </w:pPr>
            <w:r>
              <w:rPr>
                <w:rFonts w:hint="eastAsia" w:ascii="宋体" w:hAnsi="宋体" w:cs="宋体"/>
                <w:szCs w:val="21"/>
              </w:rPr>
              <w:t>序号</w:t>
            </w:r>
          </w:p>
        </w:tc>
        <w:tc>
          <w:tcPr>
            <w:tcW w:w="707" w:type="dxa"/>
            <w:tcBorders>
              <w:top w:val="single" w:color="auto" w:sz="4" w:space="0"/>
              <w:left w:val="single" w:color="auto" w:sz="4" w:space="0"/>
              <w:bottom w:val="single" w:color="auto" w:sz="4" w:space="0"/>
              <w:right w:val="single" w:color="auto" w:sz="4" w:space="0"/>
            </w:tcBorders>
            <w:noWrap w:val="0"/>
            <w:vAlign w:val="center"/>
          </w:tcPr>
          <w:p w14:paraId="29A67530">
            <w:pPr>
              <w:spacing w:line="360" w:lineRule="exact"/>
              <w:jc w:val="center"/>
              <w:rPr>
                <w:rFonts w:hint="eastAsia" w:ascii="宋体" w:hAnsi="宋体" w:cs="宋体"/>
                <w:szCs w:val="21"/>
              </w:rPr>
            </w:pPr>
            <w:r>
              <w:rPr>
                <w:rFonts w:hint="eastAsia" w:ascii="宋体" w:hAnsi="宋体" w:cs="宋体"/>
                <w:szCs w:val="21"/>
              </w:rPr>
              <w:t>标的名称</w:t>
            </w:r>
          </w:p>
        </w:tc>
        <w:tc>
          <w:tcPr>
            <w:tcW w:w="450" w:type="dxa"/>
            <w:tcBorders>
              <w:top w:val="single" w:color="auto" w:sz="4" w:space="0"/>
              <w:left w:val="single" w:color="auto" w:sz="4" w:space="0"/>
              <w:bottom w:val="single" w:color="auto" w:sz="4" w:space="0"/>
              <w:right w:val="single" w:color="auto" w:sz="4" w:space="0"/>
            </w:tcBorders>
            <w:noWrap w:val="0"/>
            <w:vAlign w:val="center"/>
          </w:tcPr>
          <w:p w14:paraId="437B9B9C">
            <w:pPr>
              <w:spacing w:line="360" w:lineRule="exact"/>
              <w:jc w:val="center"/>
              <w:rPr>
                <w:rFonts w:hint="eastAsia" w:ascii="宋体" w:hAnsi="宋体" w:cs="宋体"/>
                <w:szCs w:val="21"/>
              </w:rPr>
            </w:pPr>
            <w:r>
              <w:rPr>
                <w:rFonts w:hint="eastAsia" w:ascii="宋体" w:hAnsi="宋体" w:cs="宋体"/>
                <w:szCs w:val="21"/>
              </w:rPr>
              <w:t>单位</w:t>
            </w:r>
          </w:p>
        </w:tc>
        <w:tc>
          <w:tcPr>
            <w:tcW w:w="543" w:type="dxa"/>
            <w:tcBorders>
              <w:top w:val="single" w:color="auto" w:sz="4" w:space="0"/>
              <w:left w:val="single" w:color="auto" w:sz="4" w:space="0"/>
              <w:bottom w:val="single" w:color="auto" w:sz="4" w:space="0"/>
              <w:right w:val="single" w:color="auto" w:sz="4" w:space="0"/>
            </w:tcBorders>
            <w:noWrap w:val="0"/>
            <w:vAlign w:val="center"/>
          </w:tcPr>
          <w:p w14:paraId="41A4021B">
            <w:pPr>
              <w:spacing w:line="360" w:lineRule="exact"/>
              <w:jc w:val="center"/>
              <w:rPr>
                <w:rFonts w:hint="eastAsia" w:ascii="宋体" w:hAnsi="宋体" w:cs="宋体"/>
                <w:szCs w:val="21"/>
              </w:rPr>
            </w:pPr>
            <w:r>
              <w:rPr>
                <w:rFonts w:hint="eastAsia" w:ascii="宋体" w:hAnsi="宋体" w:cs="宋体"/>
                <w:szCs w:val="21"/>
              </w:rPr>
              <w:t>数量</w:t>
            </w:r>
          </w:p>
        </w:tc>
        <w:tc>
          <w:tcPr>
            <w:tcW w:w="5387" w:type="dxa"/>
            <w:tcBorders>
              <w:top w:val="single" w:color="auto" w:sz="4" w:space="0"/>
              <w:left w:val="single" w:color="auto" w:sz="4" w:space="0"/>
              <w:bottom w:val="single" w:color="auto" w:sz="4" w:space="0"/>
              <w:right w:val="single" w:color="auto" w:sz="4" w:space="0"/>
            </w:tcBorders>
            <w:noWrap w:val="0"/>
            <w:vAlign w:val="center"/>
          </w:tcPr>
          <w:p w14:paraId="3507D982">
            <w:pPr>
              <w:spacing w:line="360" w:lineRule="exact"/>
              <w:ind w:left="119"/>
              <w:jc w:val="center"/>
              <w:rPr>
                <w:rFonts w:hint="eastAsia" w:ascii="宋体" w:hAnsi="宋体"/>
                <w:szCs w:val="21"/>
              </w:rPr>
            </w:pPr>
            <w:r>
              <w:rPr>
                <w:rFonts w:hint="eastAsia" w:ascii="宋体" w:hAnsi="宋体" w:cs="宋体"/>
                <w:szCs w:val="21"/>
              </w:rPr>
              <w:t>技术服务要求</w:t>
            </w:r>
          </w:p>
        </w:tc>
        <w:tc>
          <w:tcPr>
            <w:tcW w:w="992" w:type="dxa"/>
            <w:tcBorders>
              <w:top w:val="single" w:color="auto" w:sz="4" w:space="0"/>
              <w:left w:val="single" w:color="auto" w:sz="4" w:space="0"/>
              <w:bottom w:val="single" w:color="auto" w:sz="4" w:space="0"/>
              <w:right w:val="single" w:color="auto" w:sz="4" w:space="0"/>
            </w:tcBorders>
            <w:noWrap w:val="0"/>
            <w:vAlign w:val="center"/>
          </w:tcPr>
          <w:p w14:paraId="382AF1EE">
            <w:pPr>
              <w:spacing w:line="360" w:lineRule="exact"/>
              <w:ind w:left="119"/>
              <w:jc w:val="center"/>
              <w:rPr>
                <w:rFonts w:hint="eastAsia" w:ascii="宋体" w:hAnsi="宋体"/>
                <w:szCs w:val="21"/>
              </w:rPr>
            </w:pPr>
            <w:r>
              <w:rPr>
                <w:rFonts w:hint="eastAsia" w:ascii="宋体" w:hAnsi="宋体"/>
                <w:szCs w:val="21"/>
              </w:rPr>
              <w:t>分项最高限价（元）</w:t>
            </w:r>
          </w:p>
        </w:tc>
        <w:tc>
          <w:tcPr>
            <w:tcW w:w="1249" w:type="dxa"/>
            <w:tcBorders>
              <w:top w:val="single" w:color="auto" w:sz="4" w:space="0"/>
              <w:left w:val="single" w:color="auto" w:sz="4" w:space="0"/>
              <w:bottom w:val="single" w:color="auto" w:sz="4" w:space="0"/>
              <w:right w:val="single" w:color="auto" w:sz="4" w:space="0"/>
            </w:tcBorders>
            <w:noWrap w:val="0"/>
            <w:vAlign w:val="center"/>
          </w:tcPr>
          <w:p w14:paraId="48290662">
            <w:pPr>
              <w:spacing w:line="360" w:lineRule="exact"/>
              <w:ind w:left="119"/>
              <w:jc w:val="center"/>
              <w:rPr>
                <w:rFonts w:hint="eastAsia" w:ascii="宋体" w:hAnsi="宋体"/>
                <w:szCs w:val="21"/>
              </w:rPr>
            </w:pPr>
            <w:r>
              <w:rPr>
                <w:rFonts w:hint="eastAsia" w:ascii="宋体" w:hAnsi="宋体"/>
                <w:szCs w:val="21"/>
              </w:rPr>
              <w:t>中小企业划分标准所属行业名称（行业名称及划分见本章附件2）</w:t>
            </w:r>
          </w:p>
        </w:tc>
      </w:tr>
      <w:tr w14:paraId="7EA4B77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4" w:type="dxa"/>
            <w:vMerge w:val="continue"/>
            <w:tcBorders>
              <w:top w:val="single" w:color="auto" w:sz="4" w:space="0"/>
              <w:left w:val="single" w:color="auto" w:sz="4" w:space="0"/>
              <w:bottom w:val="nil"/>
              <w:right w:val="single" w:color="auto" w:sz="4" w:space="0"/>
            </w:tcBorders>
            <w:noWrap w:val="0"/>
            <w:vAlign w:val="center"/>
          </w:tcPr>
          <w:p w14:paraId="26A48E4E">
            <w:pPr>
              <w:spacing w:line="360" w:lineRule="exact"/>
              <w:ind w:left="119"/>
              <w:rPr>
                <w:rFonts w:ascii="宋体" w:hAnsi="宋体"/>
                <w:szCs w:val="21"/>
              </w:rPr>
            </w:pPr>
          </w:p>
        </w:tc>
        <w:tc>
          <w:tcPr>
            <w:tcW w:w="283" w:type="dxa"/>
            <w:tcBorders>
              <w:top w:val="single" w:color="auto" w:sz="4" w:space="0"/>
              <w:left w:val="single" w:color="auto" w:sz="4" w:space="0"/>
              <w:bottom w:val="single" w:color="auto" w:sz="4" w:space="0"/>
              <w:right w:val="single" w:color="auto" w:sz="4" w:space="0"/>
            </w:tcBorders>
            <w:noWrap w:val="0"/>
            <w:vAlign w:val="center"/>
          </w:tcPr>
          <w:p w14:paraId="0E7705CB">
            <w:pPr>
              <w:spacing w:line="360" w:lineRule="exact"/>
              <w:jc w:val="center"/>
              <w:rPr>
                <w:rFonts w:hint="eastAsia" w:ascii="宋体" w:hAnsi="宋体" w:cs="宋体"/>
                <w:szCs w:val="21"/>
              </w:rPr>
            </w:pPr>
            <w:r>
              <w:rPr>
                <w:rFonts w:hint="eastAsia" w:ascii="宋体" w:hAnsi="宋体" w:cs="宋体"/>
                <w:szCs w:val="21"/>
              </w:rPr>
              <w:t>1</w:t>
            </w:r>
          </w:p>
        </w:tc>
        <w:tc>
          <w:tcPr>
            <w:tcW w:w="707" w:type="dxa"/>
            <w:tcBorders>
              <w:top w:val="single" w:color="auto" w:sz="4" w:space="0"/>
              <w:left w:val="single" w:color="auto" w:sz="4" w:space="0"/>
              <w:bottom w:val="single" w:color="auto" w:sz="4" w:space="0"/>
              <w:right w:val="single" w:color="auto" w:sz="4" w:space="0"/>
            </w:tcBorders>
            <w:noWrap w:val="0"/>
            <w:vAlign w:val="center"/>
          </w:tcPr>
          <w:p w14:paraId="22294EFC">
            <w:pPr>
              <w:spacing w:line="360" w:lineRule="exact"/>
              <w:jc w:val="center"/>
              <w:rPr>
                <w:rFonts w:hint="eastAsia" w:ascii="宋体" w:hAnsi="宋体" w:cs="宋体"/>
                <w:szCs w:val="21"/>
              </w:rPr>
            </w:pPr>
            <w:bookmarkStart w:id="3" w:name="OLE_LINK7"/>
            <w:r>
              <w:rPr>
                <w:rFonts w:hint="eastAsia" w:ascii="宋体" w:hAnsi="宋体" w:cs="宋体"/>
                <w:szCs w:val="21"/>
              </w:rPr>
              <w:t>《金融大数据应用》“三融三化”课程改革</w:t>
            </w:r>
            <w:bookmarkEnd w:id="3"/>
          </w:p>
        </w:tc>
        <w:tc>
          <w:tcPr>
            <w:tcW w:w="450" w:type="dxa"/>
            <w:tcBorders>
              <w:top w:val="single" w:color="auto" w:sz="4" w:space="0"/>
              <w:left w:val="single" w:color="auto" w:sz="4" w:space="0"/>
              <w:bottom w:val="single" w:color="auto" w:sz="4" w:space="0"/>
              <w:right w:val="single" w:color="auto" w:sz="4" w:space="0"/>
            </w:tcBorders>
            <w:noWrap w:val="0"/>
            <w:vAlign w:val="center"/>
          </w:tcPr>
          <w:p w14:paraId="7B3D6A62">
            <w:pPr>
              <w:spacing w:line="360" w:lineRule="exact"/>
              <w:jc w:val="center"/>
              <w:rPr>
                <w:rFonts w:hint="eastAsia" w:ascii="宋体" w:hAnsi="宋体" w:cs="宋体"/>
                <w:szCs w:val="21"/>
              </w:rPr>
            </w:pPr>
            <w:r>
              <w:rPr>
                <w:rFonts w:hint="eastAsia" w:ascii="宋体" w:hAnsi="宋体" w:cs="宋体"/>
                <w:szCs w:val="21"/>
              </w:rPr>
              <w:t>项</w:t>
            </w:r>
          </w:p>
        </w:tc>
        <w:tc>
          <w:tcPr>
            <w:tcW w:w="543" w:type="dxa"/>
            <w:tcBorders>
              <w:top w:val="single" w:color="auto" w:sz="4" w:space="0"/>
              <w:left w:val="single" w:color="auto" w:sz="4" w:space="0"/>
              <w:bottom w:val="single" w:color="auto" w:sz="4" w:space="0"/>
              <w:right w:val="single" w:color="auto" w:sz="4" w:space="0"/>
            </w:tcBorders>
            <w:noWrap w:val="0"/>
            <w:vAlign w:val="center"/>
          </w:tcPr>
          <w:p w14:paraId="230426CD">
            <w:pPr>
              <w:spacing w:line="360" w:lineRule="exact"/>
              <w:jc w:val="center"/>
              <w:rPr>
                <w:rFonts w:hint="eastAsia" w:ascii="宋体" w:hAnsi="宋体" w:cs="宋体"/>
                <w:szCs w:val="21"/>
              </w:rPr>
            </w:pPr>
            <w:r>
              <w:rPr>
                <w:rFonts w:hint="eastAsia" w:ascii="宋体" w:hAnsi="宋体" w:cs="宋体"/>
                <w:szCs w:val="21"/>
              </w:rPr>
              <w:t>1</w:t>
            </w:r>
          </w:p>
        </w:tc>
        <w:tc>
          <w:tcPr>
            <w:tcW w:w="5387" w:type="dxa"/>
            <w:tcBorders>
              <w:top w:val="single" w:color="auto" w:sz="4" w:space="0"/>
              <w:left w:val="single" w:color="auto" w:sz="4" w:space="0"/>
              <w:bottom w:val="single" w:color="auto" w:sz="4" w:space="0"/>
              <w:right w:val="single" w:color="auto" w:sz="4" w:space="0"/>
            </w:tcBorders>
            <w:noWrap w:val="0"/>
            <w:vAlign w:val="top"/>
          </w:tcPr>
          <w:p w14:paraId="72676227">
            <w:pPr>
              <w:spacing w:line="360" w:lineRule="exact"/>
              <w:ind w:left="119"/>
              <w:rPr>
                <w:rFonts w:hint="eastAsia" w:ascii="宋体" w:hAnsi="宋体"/>
                <w:b/>
                <w:bCs/>
                <w:szCs w:val="21"/>
              </w:rPr>
            </w:pPr>
            <w:r>
              <w:rPr>
                <w:rFonts w:hint="eastAsia" w:ascii="宋体" w:hAnsi="宋体"/>
                <w:b/>
                <w:bCs/>
                <w:szCs w:val="21"/>
              </w:rPr>
              <w:t>搭建 Python 金融大数据分析实验环境，并开发基础实验模块(Python 金融编程基础、金融大数据采集与清洗、金融大数据可视化等基础模块)虚拟仿真课程平台。</w:t>
            </w:r>
          </w:p>
          <w:p w14:paraId="4ABC5732">
            <w:pPr>
              <w:spacing w:line="360" w:lineRule="exact"/>
              <w:ind w:left="119"/>
              <w:rPr>
                <w:rFonts w:hint="eastAsia" w:ascii="宋体" w:hAnsi="宋体"/>
                <w:szCs w:val="21"/>
              </w:rPr>
            </w:pPr>
            <w:r>
              <w:rPr>
                <w:rFonts w:hint="eastAsia" w:ascii="宋体" w:hAnsi="宋体"/>
                <w:szCs w:val="21"/>
              </w:rPr>
              <w:t>一 、总体要求</w:t>
            </w:r>
          </w:p>
          <w:p w14:paraId="2B910D36">
            <w:pPr>
              <w:spacing w:line="360" w:lineRule="exact"/>
              <w:ind w:left="119"/>
              <w:rPr>
                <w:rFonts w:hint="eastAsia" w:ascii="宋体" w:hAnsi="宋体"/>
                <w:szCs w:val="21"/>
              </w:rPr>
            </w:pPr>
            <w:r>
              <w:rPr>
                <w:rFonts w:hint="eastAsia" w:ascii="宋体" w:hAnsi="宋体"/>
                <w:szCs w:val="21"/>
              </w:rPr>
              <w:t>1.系统采用B/S（Browser/Server）架构，通过浏览器登录访问，无需安装客户端，不限地理位置。系统可分为管理端、教师端、学生端，账号数量不限。</w:t>
            </w:r>
          </w:p>
          <w:p w14:paraId="4C49F762">
            <w:pPr>
              <w:spacing w:line="360" w:lineRule="exact"/>
              <w:ind w:left="119"/>
              <w:rPr>
                <w:rFonts w:hint="eastAsia" w:ascii="宋体" w:hAnsi="宋体"/>
                <w:szCs w:val="21"/>
              </w:rPr>
            </w:pPr>
            <w:r>
              <w:rPr>
                <w:rFonts w:hint="eastAsia" w:ascii="宋体" w:hAnsi="宋体"/>
                <w:szCs w:val="21"/>
              </w:rPr>
              <w:t>2.要求实验教学系统（虚拟仿真），采用项目化案例化实验教学方式，要求实验项目不少于40个，可让学生通过实战灵活应用所学知识。实验项目要求包含Python在金融大数据挖掘中的基础、数据采集、数据清洗、数据可视化</w:t>
            </w:r>
            <w:r>
              <w:rPr>
                <w:rFonts w:hint="eastAsia" w:ascii="宋体" w:hAnsi="宋体"/>
                <w:b/>
                <w:bCs/>
                <w:szCs w:val="21"/>
              </w:rPr>
              <w:t>（提供软件截图证明）</w:t>
            </w:r>
            <w:r>
              <w:rPr>
                <w:rFonts w:hint="eastAsia" w:ascii="宋体" w:hAnsi="宋体"/>
                <w:szCs w:val="21"/>
              </w:rPr>
              <w:t>，其中数据来源覆盖银行、证券、保险等金融行业，通过数据采集方式获取并整理的数据由采购人享有知识产权；Python环境包含python3.7.9、python3.9、python3.10.9、python3.12.4等版本及vscode（内置jupyter）。</w:t>
            </w:r>
          </w:p>
          <w:p w14:paraId="4298C77E">
            <w:pPr>
              <w:spacing w:line="360" w:lineRule="exact"/>
              <w:ind w:left="119"/>
              <w:rPr>
                <w:rFonts w:hint="eastAsia" w:ascii="宋体" w:hAnsi="宋体"/>
                <w:szCs w:val="21"/>
              </w:rPr>
            </w:pPr>
            <w:r>
              <w:rPr>
                <w:rFonts w:hint="eastAsia" w:ascii="宋体" w:hAnsi="宋体"/>
                <w:szCs w:val="21"/>
              </w:rPr>
              <w:t>①　Python在金融数据挖掘中的基础教学实验项目不少于12个：简单数据类型、数据基本结构  (元组 、列表 、字典)、数据基本结构（集合）、数据特殊结构(数组)、控制结构( if语句 、for循环 、while循环)、函数(定义 、调用 、作用域)、模块和包、I/O操作  (读写文件)、异常处理、面向对象编程、二进制文件与随机访问、常用内置函数等；</w:t>
            </w:r>
            <w:r>
              <w:rPr>
                <w:rFonts w:hint="eastAsia" w:ascii="宋体" w:hAnsi="宋体"/>
                <w:b/>
                <w:bCs/>
                <w:szCs w:val="21"/>
              </w:rPr>
              <w:t>（提供软件截图证明）</w:t>
            </w:r>
          </w:p>
          <w:p w14:paraId="2DB95E4C">
            <w:pPr>
              <w:spacing w:line="360" w:lineRule="exact"/>
              <w:ind w:left="119"/>
              <w:rPr>
                <w:rFonts w:hint="eastAsia" w:ascii="宋体" w:hAnsi="宋体"/>
                <w:szCs w:val="21"/>
              </w:rPr>
            </w:pPr>
            <w:r>
              <w:rPr>
                <w:rFonts w:hint="eastAsia" w:ascii="宋体" w:hAnsi="宋体"/>
                <w:szCs w:val="21"/>
              </w:rPr>
              <w:t>②　Python金融大数据采集不少于5个：数据采集与爬虫基础——requests库、数据采集与爬虫基础——正则表达式、数据采集与爬虫基础——BeautifulSoup库、爬虫案例-巨潮网年报爬取、爬虫案例-获取沪深300日涨跌幅数据；</w:t>
            </w:r>
          </w:p>
          <w:p w14:paraId="6D33B3C8">
            <w:pPr>
              <w:spacing w:line="360" w:lineRule="exact"/>
              <w:ind w:left="119"/>
              <w:rPr>
                <w:rFonts w:hint="eastAsia" w:ascii="宋体" w:hAnsi="宋体"/>
                <w:szCs w:val="21"/>
              </w:rPr>
            </w:pPr>
            <w:r>
              <w:rPr>
                <w:rFonts w:hint="eastAsia" w:ascii="宋体" w:hAnsi="宋体"/>
                <w:szCs w:val="21"/>
              </w:rPr>
              <w:t>③　Python金融大数据清洗不少于12个实验项目：数据缺失值处理  (缺失值删除 、缺失值填充)、替换法（使用固定值）、替换法（均值、中位数和众数）、数据异常值处理、箱线图法检测、Z-score方法检测、数据转换  (数值型 、类别型)、特征选择 (降维处理)、不平衡数据集处理、Min-max标准化、Z-score标准化、小数定标标准化、数据规范化（均值-方差规范化、极差规范化）；</w:t>
            </w:r>
          </w:p>
          <w:p w14:paraId="7D98EB82">
            <w:pPr>
              <w:spacing w:line="360" w:lineRule="exact"/>
              <w:ind w:left="119"/>
              <w:rPr>
                <w:rFonts w:hint="eastAsia" w:ascii="宋体" w:hAnsi="宋体"/>
                <w:szCs w:val="21"/>
              </w:rPr>
            </w:pPr>
            <w:r>
              <w:rPr>
                <w:rFonts w:hint="eastAsia" w:ascii="宋体" w:hAnsi="宋体"/>
                <w:szCs w:val="21"/>
              </w:rPr>
              <w:t>④　Python金融大数据可视化不少于8个实验项目：数据分布情况分析、数据可视化分析(可利用线性图、条形图 、直方图 、饼图 、箱线图、散点图和气泡图等）绘制、K线图绘制、二维直方图绘制、股票价格移动平均线的绘制、股票价格曲线绘制、常见3D图表绘制、数据大屏；</w:t>
            </w:r>
            <w:r>
              <w:rPr>
                <w:rFonts w:hint="eastAsia" w:ascii="宋体" w:hAnsi="宋体"/>
                <w:b/>
                <w:bCs/>
                <w:szCs w:val="21"/>
              </w:rPr>
              <w:t>（提供软件截图证明）</w:t>
            </w:r>
          </w:p>
          <w:p w14:paraId="29EAA78F">
            <w:pPr>
              <w:spacing w:line="360" w:lineRule="exact"/>
              <w:ind w:left="119"/>
              <w:rPr>
                <w:rFonts w:hint="eastAsia" w:ascii="宋体" w:hAnsi="宋体"/>
                <w:szCs w:val="21"/>
              </w:rPr>
            </w:pPr>
            <w:r>
              <w:rPr>
                <w:rFonts w:hint="eastAsia" w:ascii="宋体" w:hAnsi="宋体"/>
                <w:szCs w:val="21"/>
              </w:rPr>
              <w:t>3．云端编程：系统需内置Pandas、numpy、matplotlib、backtrader、seaborn、scipy、pyecharts、scikit-learn等库，数量不少于180个。客户端无需安装部署环境，通过浏览器输入网址并录入即可轻松实现云端编程。系统支持编程保存功能，未完成的代码可在下次进入实验后继续编写调试，解决重复输入代码问题。</w:t>
            </w:r>
          </w:p>
          <w:p w14:paraId="765661AB">
            <w:pPr>
              <w:spacing w:line="360" w:lineRule="exact"/>
              <w:ind w:left="119"/>
              <w:rPr>
                <w:rFonts w:hint="eastAsia" w:ascii="宋体" w:hAnsi="宋体"/>
                <w:szCs w:val="21"/>
              </w:rPr>
            </w:pPr>
            <w:r>
              <w:rPr>
                <w:rFonts w:hint="eastAsia" w:ascii="宋体" w:hAnsi="宋体"/>
                <w:szCs w:val="21"/>
              </w:rPr>
              <w:t>4．智能辅导：支持代码错误定位和正确代码参考，代码编写完成运行后若代码有错误，系统显示错误类型，并定位报错代码位置，帮助学生快速找出代码的问题；对于无法解决的错误，支持学生通过查看答案提示，以了解正确的代码编写。</w:t>
            </w:r>
            <w:r>
              <w:rPr>
                <w:rFonts w:hint="eastAsia" w:ascii="宋体" w:hAnsi="宋体"/>
                <w:b/>
                <w:bCs/>
                <w:szCs w:val="21"/>
              </w:rPr>
              <w:t>（提供软件截图证明）</w:t>
            </w:r>
          </w:p>
          <w:p w14:paraId="1A41C6EC">
            <w:pPr>
              <w:spacing w:line="360" w:lineRule="exact"/>
              <w:ind w:left="119"/>
              <w:rPr>
                <w:rFonts w:hint="eastAsia" w:ascii="宋体" w:hAnsi="宋体"/>
                <w:b/>
                <w:bCs/>
                <w:szCs w:val="21"/>
              </w:rPr>
            </w:pPr>
            <w:r>
              <w:rPr>
                <w:rFonts w:hint="eastAsia" w:ascii="宋体" w:hAnsi="宋体"/>
                <w:szCs w:val="21"/>
              </w:rPr>
              <w:t>5．智能判分：系统后台采用AI智能判分，依据学生所编写的代码以及代码运行结果的正确性进行自动化判断是否符合实验要求并打分。判分系统的设置严谨但不局限，为学生的作答提供了更高的灵活性。</w:t>
            </w:r>
            <w:r>
              <w:rPr>
                <w:rFonts w:hint="eastAsia" w:ascii="宋体" w:hAnsi="宋体"/>
                <w:b/>
                <w:bCs/>
                <w:szCs w:val="21"/>
              </w:rPr>
              <w:t>（提供软件截图证明）</w:t>
            </w:r>
          </w:p>
          <w:p w14:paraId="76F519D2">
            <w:pPr>
              <w:wordWrap w:val="0"/>
              <w:spacing w:line="360" w:lineRule="exact"/>
              <w:ind w:left="119"/>
              <w:jc w:val="left"/>
              <w:rPr>
                <w:rFonts w:hint="eastAsia" w:ascii="宋体" w:hAnsi="宋体"/>
                <w:szCs w:val="21"/>
              </w:rPr>
            </w:pPr>
            <w:r>
              <w:rPr>
                <w:rFonts w:hint="eastAsia" w:ascii="宋体" w:hAnsi="宋体"/>
                <w:szCs w:val="21"/>
              </w:rPr>
              <w:t>6.导入数据：系统支持导入多模态本地数据，导入文件格式包括不限于.docx、.doc、.xlsx、.xls、.txt、.csv、.jpg、.png、.pdf、.gif等。</w:t>
            </w:r>
          </w:p>
          <w:p w14:paraId="2D6B5068">
            <w:pPr>
              <w:spacing w:line="360" w:lineRule="exact"/>
              <w:ind w:left="119"/>
              <w:rPr>
                <w:rFonts w:hint="eastAsia" w:ascii="宋体" w:hAnsi="宋体"/>
                <w:szCs w:val="21"/>
              </w:rPr>
            </w:pPr>
            <w:r>
              <w:rPr>
                <w:rFonts w:hint="eastAsia" w:ascii="宋体" w:hAnsi="宋体"/>
                <w:szCs w:val="21"/>
              </w:rPr>
              <w:t>7.模型导入：模型导入支持导入本校自建模型和系统内置模型，系统内置模型包含有常见的如数据处理，绘图，统计分析，时间序列处理，聚类、降维、分类、关联分析、分析评分等70多个模型，可以导入编译器，帮助学生对数据进行分析处理。</w:t>
            </w:r>
          </w:p>
          <w:p w14:paraId="27563623">
            <w:pPr>
              <w:spacing w:line="360" w:lineRule="exact"/>
              <w:ind w:left="119"/>
              <w:rPr>
                <w:rFonts w:hint="eastAsia" w:ascii="宋体" w:hAnsi="宋体"/>
                <w:szCs w:val="21"/>
              </w:rPr>
            </w:pPr>
            <w:r>
              <w:rPr>
                <w:rFonts w:hint="eastAsia" w:ascii="宋体" w:hAnsi="宋体"/>
                <w:szCs w:val="21"/>
              </w:rPr>
              <w:t>8.我的代码：系统支持代码记忆功能，代码运行提交后，已运行代码自动保存我的代码库，帮助有效重复使用代码。</w:t>
            </w:r>
          </w:p>
          <w:p w14:paraId="7FC479F4">
            <w:pPr>
              <w:spacing w:line="360" w:lineRule="exact"/>
              <w:ind w:left="119"/>
              <w:rPr>
                <w:rFonts w:hint="eastAsia" w:ascii="宋体" w:hAnsi="宋体"/>
                <w:b/>
                <w:bCs/>
                <w:szCs w:val="21"/>
              </w:rPr>
            </w:pPr>
            <w:r>
              <w:rPr>
                <w:rFonts w:hint="eastAsia" w:ascii="宋体" w:hAnsi="宋体"/>
                <w:szCs w:val="21"/>
              </w:rPr>
              <w:t>9.实验报告生成：系统可生成学生每次实验的实验报告，实验报告包含：姓名、班级、分数、实验目的、实验内容、实验结果、实验总结与体会，并可进行实验报告的编辑、导出。</w:t>
            </w:r>
            <w:r>
              <w:rPr>
                <w:rFonts w:hint="eastAsia" w:ascii="宋体" w:hAnsi="宋体"/>
                <w:b/>
                <w:bCs/>
                <w:szCs w:val="21"/>
              </w:rPr>
              <w:t>（提供软件截图证明）</w:t>
            </w:r>
          </w:p>
          <w:p w14:paraId="48B8E265">
            <w:pPr>
              <w:spacing w:line="360" w:lineRule="exact"/>
              <w:ind w:left="119"/>
              <w:rPr>
                <w:rFonts w:hint="eastAsia" w:ascii="宋体" w:hAnsi="宋体"/>
                <w:szCs w:val="21"/>
              </w:rPr>
            </w:pPr>
            <w:r>
              <w:rPr>
                <w:rFonts w:hint="eastAsia" w:ascii="宋体" w:hAnsi="宋体"/>
                <w:szCs w:val="21"/>
              </w:rPr>
              <w:t>10.教学中心：可查看院校采购的课程，快速访问近期课程并掌握进度。老师可依预设环节推进教学，标注重点、记录要点，还能按章节布置练习。学生可以按课程步骤学习、记录笔记以及完成练习。支持师生查看成绩排名，实时互动，留言讨论</w:t>
            </w:r>
          </w:p>
          <w:p w14:paraId="7B131A08">
            <w:pPr>
              <w:spacing w:line="360" w:lineRule="exact"/>
              <w:ind w:left="119"/>
              <w:rPr>
                <w:rFonts w:hint="eastAsia" w:ascii="宋体" w:hAnsi="宋体"/>
                <w:szCs w:val="21"/>
              </w:rPr>
            </w:pPr>
            <w:r>
              <w:rPr>
                <w:rFonts w:hint="eastAsia" w:ascii="宋体" w:hAnsi="宋体"/>
                <w:szCs w:val="21"/>
              </w:rPr>
              <w:t>11.教学管理功能：</w:t>
            </w:r>
          </w:p>
          <w:p w14:paraId="39CB23C3">
            <w:pPr>
              <w:spacing w:line="360" w:lineRule="exact"/>
              <w:ind w:left="119"/>
              <w:rPr>
                <w:rFonts w:hint="eastAsia" w:ascii="宋体" w:hAnsi="宋体"/>
                <w:szCs w:val="21"/>
              </w:rPr>
            </w:pPr>
            <w:r>
              <w:rPr>
                <w:rFonts w:hint="eastAsia" w:ascii="宋体" w:hAnsi="宋体"/>
                <w:szCs w:val="21"/>
              </w:rPr>
              <w:t>(1)考核管理：教师可创建发布理论、实训考核，支持手动或定时发布，能选定班级、学生范围，以邀请码控制参加考试权限。考核中可随时提前结束，灵活调整时长。</w:t>
            </w:r>
          </w:p>
          <w:p w14:paraId="327FA21D">
            <w:pPr>
              <w:spacing w:line="360" w:lineRule="exact"/>
              <w:ind w:left="119"/>
              <w:rPr>
                <w:rFonts w:hint="eastAsia" w:ascii="宋体" w:hAnsi="宋体"/>
                <w:szCs w:val="21"/>
              </w:rPr>
            </w:pPr>
            <w:r>
              <w:rPr>
                <w:rFonts w:hint="eastAsia" w:ascii="宋体" w:hAnsi="宋体"/>
                <w:szCs w:val="21"/>
              </w:rPr>
              <w:t>(2)成绩管理：按班级、项目查看课程练习、考核成绩，含实验人数、分数统计。借成绩分布图、错误率分析图直观把握学生分数段占比、题目错误情况。可单独或批量导出成绩、报告存档评估。实验、理论考核报告内容全面。还能查看学生学习动态，包括每位学生完成的练习与考核数量、练习次数、成绩波动及用时情况。</w:t>
            </w:r>
          </w:p>
          <w:p w14:paraId="3CA339DA">
            <w:pPr>
              <w:spacing w:line="360" w:lineRule="exact"/>
              <w:ind w:left="119"/>
              <w:rPr>
                <w:rFonts w:hint="eastAsia" w:ascii="宋体" w:hAnsi="宋体"/>
                <w:szCs w:val="21"/>
              </w:rPr>
            </w:pPr>
            <w:r>
              <w:rPr>
                <w:rFonts w:hint="eastAsia" w:ascii="宋体" w:hAnsi="宋体"/>
                <w:szCs w:val="21"/>
              </w:rPr>
              <w:t>(3)实验记录：查看个人练习、考核次数、时长、平均分，按课程查询实验记录，支持导出。可查看、编辑、下载实验报告。</w:t>
            </w:r>
          </w:p>
          <w:p w14:paraId="7D57DC93">
            <w:pPr>
              <w:spacing w:line="360" w:lineRule="exact"/>
              <w:ind w:left="119"/>
              <w:rPr>
                <w:rFonts w:hint="eastAsia" w:ascii="宋体" w:hAnsi="宋体"/>
                <w:szCs w:val="21"/>
              </w:rPr>
            </w:pPr>
            <w:r>
              <w:rPr>
                <w:rFonts w:hint="eastAsia" w:ascii="宋体" w:hAnsi="宋体"/>
                <w:szCs w:val="21"/>
              </w:rPr>
              <w:t>(4)测评管理：灵活配置理论测评，可单题或批量创建多种题型，自定义题目数量、时长，从题库随机或按题型抽题。学生可自主多次测评。</w:t>
            </w:r>
          </w:p>
          <w:p w14:paraId="0E19FA1E">
            <w:pPr>
              <w:spacing w:line="360" w:lineRule="exact"/>
              <w:ind w:left="119"/>
              <w:rPr>
                <w:rFonts w:hint="eastAsia" w:ascii="宋体" w:hAnsi="宋体"/>
                <w:szCs w:val="21"/>
              </w:rPr>
            </w:pPr>
            <w:r>
              <w:rPr>
                <w:rFonts w:hint="eastAsia" w:ascii="宋体" w:hAnsi="宋体"/>
                <w:szCs w:val="21"/>
              </w:rPr>
              <w:t>(5)精品课程管理：内置丰富课程资源，涵盖多门核心课程。教师可上传自主课程资源，添加多种格式文件（如mp4视频、PDF文档、Word文件、Excel表格、PPT课件、txt文本等格式），支持选择对本校或全平台开放。可为课程加标签，方便学生检索。</w:t>
            </w:r>
          </w:p>
          <w:p w14:paraId="1AA0FC86">
            <w:pPr>
              <w:spacing w:line="360" w:lineRule="exact"/>
              <w:ind w:left="119"/>
              <w:rPr>
                <w:rFonts w:hint="eastAsia" w:ascii="宋体" w:hAnsi="宋体"/>
                <w:szCs w:val="21"/>
              </w:rPr>
            </w:pPr>
            <w:r>
              <w:rPr>
                <w:rFonts w:hint="eastAsia" w:ascii="宋体" w:hAnsi="宋体"/>
                <w:szCs w:val="21"/>
              </w:rPr>
              <w:t>(6)评阅中心：可分配理论考核评阅任务，灵活配置评阅规则，如隐藏学生信息、客观题复核设置、评阅时间限制、多人协作评阅等。多人协作时按特定规则算分。分配评阅人员时可按架构选人员或系统随机分。能查看待评卷数、进度，批改界面展示各题得分情况，每道题目均显示参考答案、学生答案及分值对照，支持通过题号或得分状态快速定位题目，允许逐题保存分数与评语，也可一键保存整卷评阅分数。可快速切换上下份试卷进行评阅。</w:t>
            </w:r>
          </w:p>
          <w:p w14:paraId="17B71B9D">
            <w:pPr>
              <w:spacing w:line="360" w:lineRule="exact"/>
              <w:ind w:left="119"/>
              <w:rPr>
                <w:rFonts w:hint="eastAsia" w:ascii="宋体" w:hAnsi="宋体"/>
                <w:szCs w:val="21"/>
              </w:rPr>
            </w:pPr>
            <w:r>
              <w:rPr>
                <w:rFonts w:hint="eastAsia" w:ascii="宋体" w:hAnsi="宋体"/>
                <w:szCs w:val="21"/>
              </w:rPr>
              <w:t>(7)智能化备课：支持一键复制已有课程生成新课程，自动继承章节结构、练习考核配置及资源库关联；支持跨课程快速调用系统内置资源库，包含教学课程、精品课程、文件素材三大资源池；资源库支持 mp4视频、PDF文档、Word文件、Excel表格、PPT课件、txt文本 等格式，覆盖理论教学（课件）、实训教学（操作视频）、练习与考核（理论试卷和实训项目）全场景；支持批量移动资源、拖动资源排序、在线预览替换资源，适配不同教学节奏。</w:t>
            </w:r>
            <w:r>
              <w:rPr>
                <w:rFonts w:hint="eastAsia" w:ascii="宋体" w:hAnsi="宋体"/>
                <w:b/>
                <w:bCs/>
                <w:szCs w:val="21"/>
              </w:rPr>
              <w:t>（提供软件截图证明）</w:t>
            </w:r>
          </w:p>
          <w:p w14:paraId="6EE4C3FE">
            <w:pPr>
              <w:spacing w:line="360" w:lineRule="exact"/>
              <w:ind w:left="119"/>
              <w:rPr>
                <w:rFonts w:hint="eastAsia" w:ascii="宋体" w:hAnsi="宋体"/>
                <w:szCs w:val="21"/>
              </w:rPr>
            </w:pPr>
            <w:r>
              <w:rPr>
                <w:rFonts w:hint="eastAsia" w:ascii="宋体" w:hAnsi="宋体"/>
                <w:szCs w:val="21"/>
              </w:rPr>
              <w:t>(8)项目管理：快速定位课程关联项目，可复制项目生成模板。自主创建练习、考核、竞赛项目，设置目标、背景、任务，手动或系统自动分配分值。可一键关闭项目提示、禁用项目。</w:t>
            </w:r>
          </w:p>
          <w:p w14:paraId="0D46A6A0">
            <w:pPr>
              <w:spacing w:line="360" w:lineRule="exact"/>
              <w:ind w:left="119"/>
              <w:rPr>
                <w:rFonts w:hint="eastAsia" w:ascii="宋体" w:hAnsi="宋体"/>
                <w:szCs w:val="21"/>
              </w:rPr>
            </w:pPr>
            <w:r>
              <w:rPr>
                <w:rFonts w:hint="eastAsia" w:ascii="宋体" w:hAnsi="宋体"/>
                <w:szCs w:val="21"/>
              </w:rPr>
              <w:t>(9)资源库：按教学课程、精品课程、文件素材分类找资源，支持在线预览、下载。可修改资源名称、更新资源内容，自主上传备课素材，整合教学资源。</w:t>
            </w:r>
          </w:p>
          <w:p w14:paraId="29DDB13A">
            <w:pPr>
              <w:spacing w:line="360" w:lineRule="exact"/>
              <w:ind w:left="119"/>
              <w:rPr>
                <w:rFonts w:hint="eastAsia" w:ascii="宋体" w:hAnsi="宋体"/>
                <w:szCs w:val="21"/>
              </w:rPr>
            </w:pPr>
            <w:r>
              <w:rPr>
                <w:rFonts w:hint="eastAsia" w:ascii="宋体" w:hAnsi="宋体"/>
                <w:szCs w:val="21"/>
              </w:rPr>
              <w:t>(10)资讯管理：可发布资讯等文章，自由创建多级栏目，不受数量限制。系统预置丰富资讯（涵盖行业资讯、协同育人、公司资讯、岗位知识库、职场知识库以及生活知识等）供师生浏览学习。</w:t>
            </w:r>
          </w:p>
          <w:p w14:paraId="1B10421F">
            <w:pPr>
              <w:spacing w:line="360" w:lineRule="exact"/>
              <w:ind w:left="119"/>
              <w:rPr>
                <w:rFonts w:hint="eastAsia" w:ascii="宋体" w:hAnsi="宋体"/>
                <w:szCs w:val="21"/>
              </w:rPr>
            </w:pPr>
            <w:r>
              <w:rPr>
                <w:rFonts w:hint="eastAsia" w:ascii="宋体" w:hAnsi="宋体"/>
                <w:szCs w:val="21"/>
              </w:rPr>
              <w:t>(11)大赛管理：支持教师创建管理竞赛，自定义赛事类型、参赛院校范围，生成邀请码控制参赛权限。实时发布动态、通知赛程。具备报名管理功能，允许手动添加或调整参赛人员名单。</w:t>
            </w:r>
          </w:p>
          <w:p w14:paraId="6085E05B">
            <w:pPr>
              <w:spacing w:line="360" w:lineRule="exact"/>
              <w:ind w:left="119"/>
              <w:rPr>
                <w:rFonts w:hint="eastAsia" w:ascii="宋体" w:hAnsi="宋体"/>
                <w:szCs w:val="21"/>
              </w:rPr>
            </w:pPr>
            <w:r>
              <w:rPr>
                <w:rFonts w:hint="eastAsia" w:ascii="宋体" w:hAnsi="宋体"/>
                <w:szCs w:val="21"/>
              </w:rPr>
              <w:t>(12)线上赛事：支持学生查看公开赛事及本校赛事，支持了解赛事详情、规则，参加个人或团队赛，团队赛可创建、加入团队报名。</w:t>
            </w:r>
          </w:p>
          <w:p w14:paraId="268B240F">
            <w:pPr>
              <w:spacing w:line="360" w:lineRule="exact"/>
              <w:ind w:left="119"/>
              <w:rPr>
                <w:rFonts w:hint="eastAsia" w:ascii="宋体" w:hAnsi="宋体"/>
                <w:szCs w:val="21"/>
              </w:rPr>
            </w:pPr>
            <w:r>
              <w:rPr>
                <w:rFonts w:hint="eastAsia" w:ascii="宋体" w:hAnsi="宋体"/>
                <w:szCs w:val="21"/>
              </w:rPr>
              <w:t>(13)创业活动：发布创业项目、活动招募伙伴，浏览关注他人项目，更新进展、查看成员信息。</w:t>
            </w:r>
          </w:p>
          <w:p w14:paraId="6A9701C3">
            <w:pPr>
              <w:spacing w:line="360" w:lineRule="exact"/>
              <w:ind w:left="119"/>
              <w:rPr>
                <w:rFonts w:hint="eastAsia" w:ascii="宋体" w:hAnsi="宋体"/>
                <w:szCs w:val="21"/>
              </w:rPr>
            </w:pPr>
            <w:r>
              <w:rPr>
                <w:rFonts w:hint="eastAsia" w:ascii="宋体" w:hAnsi="宋体"/>
                <w:szCs w:val="21"/>
              </w:rPr>
              <w:t>(14)可视化数据看板：登录可见可实时查看全校教学数据概览，包括当前活跃人数、学习总人数、课程学习总时长与次数、实验总次数及时长、考核整体成绩分布、月度人均学习时长等基础数据。系统还提供深度分析功能，如实验课程成绩变化趋势、本月最受欢迎实验课程榜单、热门理论课程排行、学习表现优秀榜单及活跃度榜单等。</w:t>
            </w:r>
          </w:p>
          <w:p w14:paraId="2FACE9C6">
            <w:pPr>
              <w:spacing w:line="360" w:lineRule="exact"/>
              <w:ind w:left="119"/>
              <w:rPr>
                <w:rFonts w:hint="eastAsia" w:ascii="宋体" w:hAnsi="宋体"/>
                <w:szCs w:val="21"/>
              </w:rPr>
            </w:pPr>
            <w:r>
              <w:rPr>
                <w:rFonts w:hint="eastAsia" w:ascii="宋体" w:hAnsi="宋体"/>
                <w:szCs w:val="21"/>
              </w:rPr>
              <w:t>(15)实验系统管理：快速检索、统一管理实验系统。可自主创建 Python 编程实验预设代码模板，也支持禁用内置模型代码。</w:t>
            </w:r>
          </w:p>
          <w:p w14:paraId="032E558C">
            <w:pPr>
              <w:spacing w:line="360" w:lineRule="exact"/>
              <w:ind w:left="119"/>
              <w:rPr>
                <w:rFonts w:hint="eastAsia" w:ascii="宋体" w:hAnsi="宋体"/>
                <w:szCs w:val="21"/>
              </w:rPr>
            </w:pPr>
            <w:r>
              <w:rPr>
                <w:rFonts w:hint="eastAsia" w:ascii="宋体" w:hAnsi="宋体"/>
                <w:szCs w:val="21"/>
              </w:rPr>
              <w:t>(16)系统 logo 设置：上传院校 Logo、自定义平台名称，展示在系统界面，彰显院校品牌。</w:t>
            </w:r>
          </w:p>
          <w:p w14:paraId="5849E028">
            <w:pPr>
              <w:spacing w:line="360" w:lineRule="exact"/>
              <w:ind w:left="119"/>
              <w:rPr>
                <w:rFonts w:hint="eastAsia" w:ascii="宋体" w:hAnsi="宋体"/>
                <w:szCs w:val="21"/>
              </w:rPr>
            </w:pPr>
            <w:r>
              <w:rPr>
                <w:rFonts w:hint="eastAsia" w:ascii="宋体" w:hAnsi="宋体"/>
                <w:szCs w:val="21"/>
              </w:rPr>
              <w:t>(17)学生管理：便捷管理学生信息，可单设或批量设置专业等信息。支持一键批量生成账号等多种方式创建学生账号，能重置密码，禁用、删除异常账号。</w:t>
            </w:r>
          </w:p>
          <w:p w14:paraId="5327322B">
            <w:pPr>
              <w:spacing w:line="360" w:lineRule="exact"/>
              <w:ind w:left="119"/>
              <w:rPr>
                <w:rFonts w:hint="eastAsia" w:ascii="宋体" w:hAnsi="宋体"/>
                <w:b/>
                <w:bCs/>
                <w:szCs w:val="21"/>
              </w:rPr>
            </w:pPr>
            <w:r>
              <w:rPr>
                <w:rFonts w:hint="eastAsia" w:ascii="宋体" w:hAnsi="宋体"/>
                <w:szCs w:val="21"/>
              </w:rPr>
              <w:t>教师管理：自定义院校部门架构，创建、导入教师账号。具备角色权限管理，可按需创建角色、自定义权限。</w:t>
            </w:r>
          </w:p>
          <w:p w14:paraId="1C80F611">
            <w:pPr>
              <w:spacing w:line="360" w:lineRule="exact"/>
              <w:ind w:left="119"/>
              <w:rPr>
                <w:rFonts w:hint="eastAsia" w:ascii="宋体" w:hAnsi="宋体"/>
                <w:b/>
                <w:bCs/>
                <w:szCs w:val="21"/>
              </w:rPr>
            </w:pPr>
            <w:r>
              <w:rPr>
                <w:rFonts w:hint="eastAsia" w:ascii="宋体" w:hAnsi="宋体"/>
                <w:b/>
                <w:bCs/>
                <w:szCs w:val="21"/>
              </w:rPr>
              <w:t>智能化 AI 数字人制作</w:t>
            </w:r>
          </w:p>
          <w:p w14:paraId="2BAE47AB">
            <w:pPr>
              <w:spacing w:line="360" w:lineRule="exact"/>
              <w:ind w:left="119"/>
              <w:rPr>
                <w:rFonts w:hint="eastAsia" w:ascii="宋体" w:hAnsi="宋体"/>
                <w:bCs/>
                <w:szCs w:val="21"/>
              </w:rPr>
            </w:pPr>
            <w:r>
              <w:rPr>
                <w:rFonts w:hint="eastAsia" w:ascii="宋体" w:hAnsi="宋体"/>
                <w:bCs/>
                <w:szCs w:val="21"/>
              </w:rPr>
              <w:t>一、总体要求</w:t>
            </w:r>
          </w:p>
          <w:p w14:paraId="5F98CC08">
            <w:pPr>
              <w:spacing w:line="360" w:lineRule="exact"/>
              <w:ind w:left="119"/>
              <w:rPr>
                <w:rFonts w:hint="eastAsia" w:ascii="宋体" w:hAnsi="宋体"/>
                <w:bCs/>
                <w:szCs w:val="21"/>
              </w:rPr>
            </w:pPr>
            <w:r>
              <w:rPr>
                <w:rFonts w:hint="eastAsia" w:ascii="宋体" w:hAnsi="宋体"/>
                <w:bCs/>
                <w:szCs w:val="21"/>
              </w:rPr>
              <w:t>数字人形象分身：1人</w:t>
            </w:r>
          </w:p>
          <w:p w14:paraId="2DC6A288">
            <w:pPr>
              <w:spacing w:line="360" w:lineRule="exact"/>
              <w:ind w:left="119"/>
              <w:rPr>
                <w:rFonts w:hint="eastAsia" w:ascii="宋体" w:hAnsi="宋体"/>
                <w:bCs/>
                <w:szCs w:val="21"/>
              </w:rPr>
            </w:pPr>
            <w:r>
              <w:rPr>
                <w:rFonts w:hint="eastAsia" w:ascii="宋体" w:hAnsi="宋体"/>
                <w:bCs/>
                <w:szCs w:val="21"/>
              </w:rPr>
              <w:t>本项目包含拍摄及化妆服务</w:t>
            </w:r>
          </w:p>
          <w:p w14:paraId="782B0B94">
            <w:pPr>
              <w:spacing w:line="360" w:lineRule="exact"/>
              <w:ind w:left="119"/>
              <w:rPr>
                <w:rFonts w:hint="eastAsia" w:ascii="宋体" w:hAnsi="宋体"/>
                <w:bCs/>
                <w:szCs w:val="21"/>
              </w:rPr>
            </w:pPr>
            <w:r>
              <w:rPr>
                <w:rFonts w:hint="eastAsia" w:ascii="宋体" w:hAnsi="宋体"/>
                <w:bCs/>
                <w:szCs w:val="21"/>
              </w:rPr>
              <w:t>▲（一）数字人原型视频素材：</w:t>
            </w:r>
          </w:p>
          <w:p w14:paraId="02B6A414">
            <w:pPr>
              <w:spacing w:line="360" w:lineRule="exact"/>
              <w:ind w:left="119"/>
              <w:rPr>
                <w:rFonts w:hint="eastAsia" w:ascii="宋体" w:hAnsi="宋体"/>
                <w:bCs/>
                <w:szCs w:val="21"/>
              </w:rPr>
            </w:pPr>
            <w:r>
              <w:rPr>
                <w:rFonts w:hint="eastAsia" w:ascii="宋体" w:hAnsi="宋体"/>
                <w:bCs/>
                <w:szCs w:val="21"/>
              </w:rPr>
              <w:t>1.时长：8-10分钟人物绿幕形象视频</w:t>
            </w:r>
          </w:p>
          <w:p w14:paraId="1EAE2B7D">
            <w:pPr>
              <w:spacing w:line="360" w:lineRule="exact"/>
              <w:ind w:left="119"/>
              <w:rPr>
                <w:rFonts w:hint="eastAsia" w:ascii="宋体" w:hAnsi="宋体"/>
                <w:bCs/>
                <w:szCs w:val="21"/>
              </w:rPr>
            </w:pPr>
            <w:r>
              <w:rPr>
                <w:rFonts w:hint="eastAsia" w:ascii="宋体" w:hAnsi="宋体"/>
                <w:bCs/>
                <w:szCs w:val="21"/>
              </w:rPr>
              <w:t>2.视频尺寸：9：16</w:t>
            </w:r>
          </w:p>
          <w:p w14:paraId="4E335119">
            <w:pPr>
              <w:spacing w:line="360" w:lineRule="exact"/>
              <w:ind w:left="119"/>
              <w:rPr>
                <w:rFonts w:hint="eastAsia" w:ascii="宋体" w:hAnsi="宋体"/>
                <w:bCs/>
                <w:szCs w:val="21"/>
              </w:rPr>
            </w:pPr>
            <w:r>
              <w:rPr>
                <w:rFonts w:hint="eastAsia" w:ascii="宋体" w:hAnsi="宋体"/>
                <w:bCs/>
                <w:szCs w:val="21"/>
              </w:rPr>
              <w:t>3.视频分辨率： 4K</w:t>
            </w:r>
          </w:p>
          <w:p w14:paraId="4B607AD0">
            <w:pPr>
              <w:spacing w:line="360" w:lineRule="exact"/>
              <w:ind w:left="119"/>
              <w:rPr>
                <w:rFonts w:hint="eastAsia" w:ascii="宋体" w:hAnsi="宋体"/>
                <w:bCs/>
                <w:szCs w:val="21"/>
              </w:rPr>
            </w:pPr>
            <w:r>
              <w:rPr>
                <w:rFonts w:hint="eastAsia" w:ascii="宋体" w:hAnsi="宋体"/>
                <w:bCs/>
                <w:szCs w:val="21"/>
              </w:rPr>
              <w:t>4.帧率：35fps</w:t>
            </w:r>
          </w:p>
          <w:p w14:paraId="43E04490">
            <w:pPr>
              <w:spacing w:line="360" w:lineRule="exact"/>
              <w:ind w:left="119"/>
              <w:rPr>
                <w:rFonts w:hint="eastAsia" w:ascii="宋体" w:hAnsi="宋体"/>
                <w:bCs/>
                <w:szCs w:val="21"/>
              </w:rPr>
            </w:pPr>
            <w:r>
              <w:rPr>
                <w:rFonts w:hint="eastAsia" w:ascii="宋体" w:hAnsi="宋体"/>
                <w:bCs/>
                <w:szCs w:val="21"/>
              </w:rPr>
              <w:t>5.格式：MP4</w:t>
            </w:r>
          </w:p>
          <w:p w14:paraId="785B9942">
            <w:pPr>
              <w:spacing w:line="360" w:lineRule="exact"/>
              <w:ind w:left="119"/>
              <w:rPr>
                <w:rFonts w:hint="eastAsia" w:ascii="宋体" w:hAnsi="宋体"/>
                <w:bCs/>
                <w:szCs w:val="21"/>
              </w:rPr>
            </w:pPr>
            <w:r>
              <w:rPr>
                <w:rFonts w:hint="eastAsia" w:ascii="宋体" w:hAnsi="宋体"/>
                <w:bCs/>
                <w:szCs w:val="21"/>
              </w:rPr>
              <w:t>6.定制的数字人姿态动作能够符合教师团队心理预期及对应场景要求</w:t>
            </w:r>
          </w:p>
          <w:p w14:paraId="135BFE59">
            <w:pPr>
              <w:spacing w:line="360" w:lineRule="exact"/>
              <w:ind w:left="119"/>
              <w:rPr>
                <w:rFonts w:hint="eastAsia" w:ascii="宋体" w:hAnsi="宋体"/>
                <w:bCs/>
                <w:szCs w:val="21"/>
              </w:rPr>
            </w:pPr>
            <w:r>
              <w:rPr>
                <w:rFonts w:hint="eastAsia" w:ascii="宋体" w:hAnsi="宋体"/>
                <w:bCs/>
                <w:szCs w:val="21"/>
              </w:rPr>
              <w:t>7.数字人可以依据大模型和训练进行智能问答，可以正常插入PPT等办公软件使用</w:t>
            </w:r>
          </w:p>
          <w:p w14:paraId="09605BE0">
            <w:pPr>
              <w:spacing w:line="360" w:lineRule="exact"/>
              <w:ind w:left="119"/>
              <w:rPr>
                <w:rFonts w:hint="eastAsia" w:ascii="宋体" w:hAnsi="宋体"/>
                <w:bCs/>
                <w:szCs w:val="21"/>
              </w:rPr>
            </w:pPr>
            <w:r>
              <w:rPr>
                <w:rFonts w:hint="eastAsia" w:ascii="宋体" w:hAnsi="宋体"/>
                <w:bCs/>
                <w:szCs w:val="21"/>
              </w:rPr>
              <w:t>▲（二）数字人声音素材：</w:t>
            </w:r>
          </w:p>
          <w:p w14:paraId="6271067C">
            <w:pPr>
              <w:spacing w:line="360" w:lineRule="exact"/>
              <w:ind w:left="119"/>
              <w:rPr>
                <w:rFonts w:hint="eastAsia" w:ascii="宋体" w:hAnsi="宋体"/>
                <w:bCs/>
                <w:szCs w:val="21"/>
              </w:rPr>
            </w:pPr>
            <w:r>
              <w:rPr>
                <w:rFonts w:hint="eastAsia" w:ascii="宋体" w:hAnsi="宋体"/>
                <w:bCs/>
                <w:szCs w:val="21"/>
              </w:rPr>
              <w:t>1.10分钟单人高质量、无噪音、无背景音的人声语音数据，语音内容连续;</w:t>
            </w:r>
          </w:p>
          <w:p w14:paraId="48A4BA77">
            <w:pPr>
              <w:spacing w:line="360" w:lineRule="exact"/>
              <w:ind w:left="119"/>
              <w:rPr>
                <w:rFonts w:hint="eastAsia" w:ascii="宋体" w:hAnsi="宋体"/>
                <w:bCs/>
                <w:szCs w:val="21"/>
              </w:rPr>
            </w:pPr>
            <w:r>
              <w:rPr>
                <w:rFonts w:hint="eastAsia" w:ascii="宋体" w:hAnsi="宋体"/>
                <w:bCs/>
                <w:szCs w:val="21"/>
              </w:rPr>
              <w:t>2.录音需要为普通话，尽量不包含方言/英文/字母；</w:t>
            </w:r>
          </w:p>
          <w:p w14:paraId="67762F83">
            <w:pPr>
              <w:spacing w:line="360" w:lineRule="exact"/>
              <w:ind w:left="119"/>
              <w:rPr>
                <w:rFonts w:hint="eastAsia" w:ascii="宋体" w:hAnsi="宋体"/>
                <w:bCs/>
                <w:szCs w:val="21"/>
              </w:rPr>
            </w:pPr>
            <w:r>
              <w:rPr>
                <w:rFonts w:hint="eastAsia" w:ascii="宋体" w:hAnsi="宋体"/>
                <w:bCs/>
                <w:szCs w:val="21"/>
              </w:rPr>
              <w:t>3.录音格式支持MP3、WAV格式的文件，并提供自动转码；</w:t>
            </w:r>
          </w:p>
          <w:p w14:paraId="31B7255F">
            <w:pPr>
              <w:spacing w:line="360" w:lineRule="exact"/>
              <w:ind w:left="119"/>
              <w:rPr>
                <w:rFonts w:hint="eastAsia" w:ascii="宋体" w:hAnsi="宋体"/>
                <w:bCs/>
                <w:szCs w:val="21"/>
              </w:rPr>
            </w:pPr>
            <w:r>
              <w:rPr>
                <w:rFonts w:hint="eastAsia" w:ascii="宋体" w:hAnsi="宋体"/>
                <w:bCs/>
                <w:szCs w:val="21"/>
              </w:rPr>
              <w:t>4.录音尽量自然流畅，按照日常应用场景自然录制，且对录音效果满意。</w:t>
            </w:r>
          </w:p>
          <w:p w14:paraId="35855EFF">
            <w:pPr>
              <w:spacing w:line="360" w:lineRule="exact"/>
              <w:ind w:left="119"/>
              <w:rPr>
                <w:rFonts w:hint="eastAsia" w:ascii="宋体" w:hAnsi="宋体"/>
                <w:bCs/>
                <w:szCs w:val="21"/>
              </w:rPr>
            </w:pPr>
            <w:r>
              <w:rPr>
                <w:rFonts w:hint="eastAsia" w:ascii="宋体" w:hAnsi="宋体"/>
                <w:bCs/>
                <w:szCs w:val="21"/>
              </w:rPr>
              <w:t>5.发音尽量清晰准确，无错读、无口误、无杂音。</w:t>
            </w:r>
          </w:p>
          <w:p w14:paraId="691AA105">
            <w:pPr>
              <w:spacing w:line="360" w:lineRule="exact"/>
              <w:ind w:left="119"/>
              <w:rPr>
                <w:rFonts w:hint="eastAsia" w:ascii="宋体" w:hAnsi="宋体"/>
                <w:szCs w:val="21"/>
              </w:rPr>
            </w:pPr>
            <w:r>
              <w:rPr>
                <w:rFonts w:hint="eastAsia" w:ascii="宋体" w:hAnsi="宋体"/>
                <w:bCs/>
                <w:szCs w:val="21"/>
              </w:rPr>
              <w:t>虚拟数字人形象、数字信息存于乙方服务器系统，以便后续成品视频的定制及输出。</w:t>
            </w:r>
            <w:r>
              <w:rPr>
                <w:rFonts w:hint="eastAsia" w:ascii="宋体" w:hAnsi="宋体"/>
                <w:bCs/>
                <w:szCs w:val="21"/>
              </w:rPr>
              <w:br w:type="textWrapping"/>
            </w:r>
            <w:r>
              <w:rPr>
                <w:rFonts w:hint="eastAsia" w:ascii="宋体" w:hAnsi="宋体"/>
                <w:szCs w:val="21"/>
              </w:rPr>
              <w:t>二 、采集设备要求：</w:t>
            </w:r>
          </w:p>
          <w:p w14:paraId="1650DE05">
            <w:pPr>
              <w:spacing w:line="360" w:lineRule="exact"/>
              <w:ind w:left="119"/>
              <w:rPr>
                <w:rFonts w:hint="eastAsia" w:ascii="宋体" w:hAnsi="宋体"/>
                <w:szCs w:val="21"/>
              </w:rPr>
            </w:pPr>
            <w:r>
              <w:rPr>
                <w:rFonts w:hint="eastAsia" w:ascii="宋体" w:hAnsi="宋体"/>
                <w:szCs w:val="21"/>
              </w:rPr>
              <w:t>1.摄像设备：索尼FS7m2/FX6；16mm-35mm、24mm-70mm 、70mm-200 大三元镜头组。提供3套以上专业级高清级别数字摄像机；</w:t>
            </w:r>
          </w:p>
          <w:p w14:paraId="17D8A4A0">
            <w:pPr>
              <w:spacing w:line="360" w:lineRule="exact"/>
              <w:ind w:left="119"/>
              <w:rPr>
                <w:rFonts w:hint="eastAsia" w:ascii="宋体" w:hAnsi="宋体"/>
                <w:szCs w:val="21"/>
              </w:rPr>
            </w:pPr>
            <w:r>
              <w:rPr>
                <w:rFonts w:hint="eastAsia" w:ascii="宋体" w:hAnsi="宋体"/>
                <w:szCs w:val="21"/>
              </w:rPr>
              <w:t>2.监看设备：高清导演监看设备；</w:t>
            </w:r>
          </w:p>
          <w:p w14:paraId="68C4EE9C">
            <w:pPr>
              <w:spacing w:line="360" w:lineRule="exact"/>
              <w:ind w:left="119"/>
              <w:rPr>
                <w:rFonts w:hint="eastAsia" w:ascii="宋体" w:hAnsi="宋体"/>
                <w:szCs w:val="21"/>
              </w:rPr>
            </w:pPr>
            <w:r>
              <w:rPr>
                <w:rFonts w:hint="eastAsia" w:ascii="宋体" w:hAnsi="宋体"/>
                <w:szCs w:val="21"/>
              </w:rPr>
              <w:t>3.辅助拍摄：图瑞斯专业电影机脚架；计时器； 提词器 、无线图传设备。</w:t>
            </w:r>
          </w:p>
          <w:p w14:paraId="39A844D1">
            <w:pPr>
              <w:spacing w:line="360" w:lineRule="exact"/>
              <w:ind w:left="119"/>
              <w:rPr>
                <w:rFonts w:hint="eastAsia" w:ascii="宋体" w:hAnsi="宋体"/>
                <w:szCs w:val="21"/>
              </w:rPr>
            </w:pPr>
            <w:r>
              <w:rPr>
                <w:rFonts w:hint="eastAsia" w:ascii="宋体" w:hAnsi="宋体"/>
                <w:szCs w:val="21"/>
              </w:rPr>
              <w:t>4.录音设备：4套以上专业录音设备，可以选用H6收音机 、索尼无线麦克风、大疆无线麦克风。</w:t>
            </w:r>
          </w:p>
          <w:p w14:paraId="0FF21F43">
            <w:pPr>
              <w:spacing w:line="360" w:lineRule="exact"/>
              <w:ind w:left="119"/>
              <w:rPr>
                <w:rFonts w:hint="eastAsia" w:ascii="宋体" w:hAnsi="宋体"/>
                <w:szCs w:val="21"/>
              </w:rPr>
            </w:pPr>
            <w:r>
              <w:rPr>
                <w:rFonts w:hint="eastAsia" w:ascii="宋体" w:hAnsi="宋体"/>
                <w:szCs w:val="21"/>
              </w:rPr>
              <w:t>5.灯光设备：专业影视剧用灯，LED 采访灯两套；专业影视摄影镝灯三套。提供5套以上灯光设备。</w:t>
            </w:r>
          </w:p>
          <w:p w14:paraId="3F94CFBF">
            <w:pPr>
              <w:spacing w:line="360" w:lineRule="exact"/>
              <w:ind w:left="119"/>
              <w:rPr>
                <w:rFonts w:hint="eastAsia" w:ascii="宋体" w:hAnsi="宋体"/>
                <w:szCs w:val="21"/>
              </w:rPr>
            </w:pPr>
            <w:r>
              <w:rPr>
                <w:rFonts w:hint="eastAsia" w:ascii="宋体" w:hAnsi="宋体"/>
                <w:szCs w:val="21"/>
              </w:rPr>
              <w:t>三 、人员要求：</w:t>
            </w:r>
          </w:p>
          <w:p w14:paraId="5E3328D6">
            <w:pPr>
              <w:spacing w:line="360" w:lineRule="exact"/>
              <w:ind w:left="119"/>
              <w:rPr>
                <w:rFonts w:ascii="宋体" w:hAnsi="宋体"/>
                <w:szCs w:val="21"/>
              </w:rPr>
            </w:pPr>
            <w:r>
              <w:rPr>
                <w:rFonts w:hint="eastAsia" w:ascii="宋体" w:hAnsi="宋体"/>
                <w:szCs w:val="21"/>
              </w:rPr>
              <w:t>提供不少于4人的项目团队成员。</w:t>
            </w:r>
          </w:p>
          <w:p w14:paraId="6784AA4A">
            <w:pPr>
              <w:spacing w:line="360" w:lineRule="exact"/>
              <w:ind w:left="119"/>
              <w:rPr>
                <w:rFonts w:hint="eastAsia" w:ascii="宋体" w:hAnsi="宋体"/>
                <w:szCs w:val="21"/>
              </w:rPr>
            </w:pPr>
            <w:r>
              <w:rPr>
                <w:rFonts w:hint="eastAsia" w:ascii="宋体" w:hAnsi="宋体"/>
                <w:szCs w:val="21"/>
              </w:rPr>
              <w:t>1.提供1名具有硕士学位且持有具有项目管理认证证书的管理负责人。</w:t>
            </w:r>
          </w:p>
          <w:p w14:paraId="05425820">
            <w:pPr>
              <w:ind w:firstLine="210" w:firstLineChars="100"/>
              <w:jc w:val="left"/>
              <w:rPr>
                <w:rFonts w:hint="eastAsia" w:ascii="宋体" w:hAnsi="宋体"/>
                <w:szCs w:val="21"/>
              </w:rPr>
            </w:pPr>
            <w:r>
              <w:rPr>
                <w:rFonts w:hint="eastAsia" w:ascii="宋体" w:hAnsi="宋体"/>
                <w:szCs w:val="21"/>
              </w:rPr>
              <w:t>2.提供具有至少7年教育行业服务经验，具备了解教学规律、熟悉互联网教学应用、熟悉教学规则的专家团队。</w:t>
            </w:r>
          </w:p>
          <w:p w14:paraId="2E618FA3">
            <w:pPr>
              <w:ind w:firstLine="210" w:firstLineChars="100"/>
              <w:jc w:val="left"/>
              <w:rPr>
                <w:rFonts w:hint="eastAsia" w:ascii="宋体" w:hAnsi="宋体"/>
                <w:szCs w:val="21"/>
              </w:rPr>
            </w:pPr>
            <w:r>
              <w:rPr>
                <w:rFonts w:hint="eastAsia" w:ascii="宋体" w:hAnsi="宋体"/>
                <w:szCs w:val="21"/>
              </w:rPr>
              <w:t>3.提供1名高级摄像师，熟悉数字人采集流程，拍摄直到客户满意为止。</w:t>
            </w:r>
          </w:p>
          <w:p w14:paraId="1330BF11">
            <w:pPr>
              <w:spacing w:line="360" w:lineRule="exact"/>
              <w:ind w:left="119"/>
              <w:rPr>
                <w:rFonts w:hint="eastAsia" w:ascii="宋体" w:hAnsi="宋体"/>
                <w:szCs w:val="21"/>
              </w:rPr>
            </w:pPr>
            <w:r>
              <w:rPr>
                <w:rFonts w:hint="eastAsia" w:ascii="宋体" w:hAnsi="宋体"/>
                <w:szCs w:val="21"/>
              </w:rPr>
              <w:t>4.提供1名高级灯光师，根据拍摄环境进行灯光设计，调试布光，具有高级灯光师。</w:t>
            </w:r>
          </w:p>
          <w:p w14:paraId="7C1ECA35">
            <w:pPr>
              <w:spacing w:line="360" w:lineRule="exact"/>
              <w:ind w:left="119"/>
              <w:rPr>
                <w:rFonts w:hint="eastAsia" w:ascii="宋体" w:hAnsi="宋体"/>
                <w:bCs/>
                <w:szCs w:val="21"/>
              </w:rPr>
            </w:pPr>
            <w:r>
              <w:rPr>
                <w:rFonts w:hint="eastAsia" w:ascii="宋体" w:hAnsi="宋体"/>
                <w:szCs w:val="21"/>
              </w:rPr>
              <w:t>5.提供1名化妆师，现场与教师沟通妆容需求，提供妆容定制，全程跟妆服务及形象指导，具有高级及以上化妆师证书。</w:t>
            </w:r>
          </w:p>
          <w:p w14:paraId="03945546">
            <w:pPr>
              <w:spacing w:line="360" w:lineRule="exact"/>
              <w:ind w:left="119"/>
              <w:rPr>
                <w:rFonts w:hint="eastAsia" w:ascii="宋体" w:hAnsi="宋体"/>
                <w:b/>
                <w:bCs/>
                <w:szCs w:val="21"/>
              </w:rPr>
            </w:pPr>
            <w:r>
              <w:rPr>
                <w:rFonts w:hint="eastAsia" w:ascii="宋体" w:hAnsi="宋体"/>
                <w:b/>
                <w:bCs/>
                <w:szCs w:val="21"/>
              </w:rPr>
              <w:t>交互式动画设计</w:t>
            </w:r>
          </w:p>
          <w:p w14:paraId="4FE40A4E">
            <w:pPr>
              <w:spacing w:line="360" w:lineRule="exact"/>
              <w:ind w:left="119"/>
              <w:rPr>
                <w:rFonts w:hint="eastAsia" w:ascii="宋体" w:hAnsi="宋体"/>
                <w:szCs w:val="21"/>
              </w:rPr>
            </w:pPr>
            <w:r>
              <w:rPr>
                <w:rFonts w:hint="eastAsia" w:ascii="宋体" w:hAnsi="宋体"/>
                <w:bCs/>
                <w:szCs w:val="21"/>
              </w:rPr>
              <w:t>▲</w:t>
            </w:r>
            <w:r>
              <w:rPr>
                <w:rFonts w:hint="eastAsia" w:ascii="宋体" w:hAnsi="宋体"/>
                <w:szCs w:val="21"/>
              </w:rPr>
              <w:t>1.具有动画/三维场景和沉浸交互功能的动画（mp4等格式），4分钟以内。</w:t>
            </w:r>
          </w:p>
          <w:p w14:paraId="2E501FED">
            <w:pPr>
              <w:spacing w:line="360" w:lineRule="exact"/>
              <w:ind w:left="119"/>
              <w:rPr>
                <w:rFonts w:hint="eastAsia" w:ascii="宋体" w:hAnsi="宋体"/>
                <w:szCs w:val="21"/>
              </w:rPr>
            </w:pPr>
            <w:r>
              <w:rPr>
                <w:rFonts w:hint="eastAsia" w:ascii="宋体" w:hAnsi="宋体"/>
                <w:bCs/>
                <w:szCs w:val="21"/>
              </w:rPr>
              <w:t>▲</w:t>
            </w:r>
            <w:r>
              <w:rPr>
                <w:rFonts w:hint="eastAsia" w:ascii="宋体" w:hAnsi="宋体"/>
                <w:szCs w:val="21"/>
              </w:rPr>
              <w:t>2.视频拍摄：根据课程要求，满足国家精品开放课程相关要求，录制课程视频相关技术指标包含：</w:t>
            </w:r>
          </w:p>
          <w:p w14:paraId="62551FB1">
            <w:pPr>
              <w:spacing w:line="360" w:lineRule="exact"/>
              <w:ind w:left="119"/>
              <w:rPr>
                <w:rFonts w:hint="eastAsia" w:ascii="宋体" w:hAnsi="宋体"/>
                <w:szCs w:val="21"/>
              </w:rPr>
            </w:pPr>
            <w:r>
              <w:rPr>
                <w:rFonts w:hint="eastAsia" w:ascii="宋体" w:hAnsi="宋体"/>
                <w:szCs w:val="21"/>
              </w:rPr>
              <w:t>（1）视频需包含片头和片尾（片头10-15秒；片尾10秒左右）。</w:t>
            </w:r>
          </w:p>
          <w:p w14:paraId="6EDA3A07">
            <w:pPr>
              <w:spacing w:line="360" w:lineRule="exact"/>
              <w:ind w:left="119"/>
              <w:rPr>
                <w:rFonts w:hint="eastAsia" w:ascii="宋体" w:hAnsi="宋体"/>
                <w:szCs w:val="21"/>
              </w:rPr>
            </w:pPr>
            <w:r>
              <w:rPr>
                <w:rFonts w:hint="eastAsia" w:ascii="宋体" w:hAnsi="宋体"/>
                <w:szCs w:val="21"/>
              </w:rPr>
              <w:t>（2）满足当前及今后一段时期内精品在线开放课程及其它课程资源建设项目对视频质量的要求。</w:t>
            </w:r>
          </w:p>
          <w:p w14:paraId="08D17482">
            <w:pPr>
              <w:spacing w:line="360" w:lineRule="exact"/>
              <w:ind w:left="119"/>
              <w:rPr>
                <w:rFonts w:hint="eastAsia" w:ascii="宋体" w:hAnsi="宋体"/>
                <w:szCs w:val="21"/>
              </w:rPr>
            </w:pPr>
            <w:r>
              <w:rPr>
                <w:rFonts w:hint="eastAsia" w:ascii="宋体" w:hAnsi="宋体"/>
                <w:szCs w:val="21"/>
              </w:rPr>
              <w:t>具体参数不低于：1920*1080 25帧/秒；mp4格式H264编码封装，导出符合平台所需的高清版本。</w:t>
            </w:r>
          </w:p>
          <w:p w14:paraId="5F33271C">
            <w:pPr>
              <w:spacing w:line="360" w:lineRule="exact"/>
              <w:ind w:left="119"/>
              <w:rPr>
                <w:rFonts w:hint="eastAsia" w:ascii="宋体" w:hAnsi="宋体"/>
                <w:szCs w:val="21"/>
              </w:rPr>
            </w:pPr>
            <w:r>
              <w:rPr>
                <w:rFonts w:hint="eastAsia" w:ascii="宋体" w:hAnsi="宋体"/>
                <w:szCs w:val="21"/>
              </w:rPr>
              <w:t>3二维动画：根据采购人提供的脚本，完成相应的动画分镜脚本设计</w:t>
            </w:r>
          </w:p>
          <w:p w14:paraId="57C8A00D">
            <w:pPr>
              <w:spacing w:line="360" w:lineRule="exact"/>
              <w:ind w:left="119"/>
              <w:rPr>
                <w:rFonts w:hint="eastAsia" w:ascii="宋体" w:hAnsi="宋体"/>
                <w:szCs w:val="21"/>
              </w:rPr>
            </w:pPr>
            <w:r>
              <w:rPr>
                <w:rFonts w:hint="eastAsia" w:ascii="宋体" w:hAnsi="宋体"/>
                <w:szCs w:val="21"/>
              </w:rPr>
              <w:t>（1）每个动画时长2分钟以内，内容符合我国法律法规，尊重民族风俗习惯，不存在版权争议，若其中包含少数民族或外国语言文字信息，应遵循其原内容完整性。</w:t>
            </w:r>
          </w:p>
          <w:p w14:paraId="08EDE0D3">
            <w:pPr>
              <w:spacing w:line="360" w:lineRule="exact"/>
              <w:ind w:left="119"/>
              <w:rPr>
                <w:rFonts w:hint="eastAsia" w:ascii="宋体" w:hAnsi="宋体"/>
                <w:szCs w:val="21"/>
              </w:rPr>
            </w:pPr>
            <w:r>
              <w:rPr>
                <w:rFonts w:hint="eastAsia" w:ascii="宋体" w:hAnsi="宋体"/>
                <w:szCs w:val="21"/>
              </w:rPr>
              <w:t xml:space="preserve">（2） 根据采购人提供的脚本，设计案例、情节和人物形象，制作教学演示动画文件。 </w:t>
            </w:r>
          </w:p>
          <w:p w14:paraId="65031062">
            <w:pPr>
              <w:spacing w:line="360" w:lineRule="exact"/>
              <w:ind w:left="119"/>
              <w:rPr>
                <w:rFonts w:hint="eastAsia" w:ascii="宋体" w:hAnsi="宋体"/>
                <w:szCs w:val="21"/>
              </w:rPr>
            </w:pPr>
            <w:r>
              <w:rPr>
                <w:rFonts w:hint="eastAsia" w:ascii="宋体" w:hAnsi="宋体"/>
                <w:szCs w:val="21"/>
              </w:rPr>
              <w:t>（3）动画符合内容表现需求，贴合知识点需求，人物形象符合高职教学内容需求。情节合情合理，能够帮助学生理解课程内容；动画表现细腻。</w:t>
            </w:r>
          </w:p>
          <w:p w14:paraId="6977C964">
            <w:pPr>
              <w:spacing w:line="360" w:lineRule="exact"/>
              <w:ind w:left="119"/>
              <w:rPr>
                <w:rFonts w:hint="eastAsia" w:ascii="宋体" w:hAnsi="宋体"/>
                <w:szCs w:val="21"/>
              </w:rPr>
            </w:pPr>
            <w:r>
              <w:rPr>
                <w:rFonts w:hint="eastAsia" w:ascii="宋体" w:hAnsi="宋体"/>
                <w:szCs w:val="21"/>
              </w:rPr>
              <w:t>（4） 动画连续性强、节奏合适，帧和帧之间有较强的关联性。</w:t>
            </w:r>
          </w:p>
          <w:p w14:paraId="6486E050">
            <w:pPr>
              <w:spacing w:line="360" w:lineRule="exact"/>
              <w:ind w:left="119"/>
              <w:rPr>
                <w:rFonts w:hint="eastAsia" w:ascii="宋体" w:hAnsi="宋体"/>
                <w:szCs w:val="21"/>
              </w:rPr>
            </w:pPr>
            <w:r>
              <w:rPr>
                <w:rFonts w:hint="eastAsia" w:ascii="宋体" w:hAnsi="宋体"/>
                <w:szCs w:val="21"/>
              </w:rPr>
              <w:t>（5）动画画面简洁清晰，色彩造型应和谐，播放流畅，播放时无明显噪点。</w:t>
            </w:r>
          </w:p>
          <w:p w14:paraId="79D8DB59">
            <w:pPr>
              <w:spacing w:line="360" w:lineRule="exact"/>
              <w:ind w:left="119"/>
              <w:rPr>
                <w:rFonts w:hint="eastAsia" w:ascii="宋体" w:hAnsi="宋体"/>
                <w:szCs w:val="21"/>
              </w:rPr>
            </w:pPr>
            <w:r>
              <w:rPr>
                <w:rFonts w:hint="eastAsia" w:ascii="宋体" w:hAnsi="宋体"/>
                <w:szCs w:val="21"/>
              </w:rPr>
              <w:t>（6） 动画配音应清晰、无噪音，声音悦耳，音量适中，配音需有男女混音。</w:t>
            </w:r>
          </w:p>
          <w:p w14:paraId="3F5A0F18">
            <w:pPr>
              <w:spacing w:line="360" w:lineRule="exact"/>
              <w:ind w:left="119"/>
              <w:rPr>
                <w:rFonts w:hint="eastAsia" w:ascii="宋体" w:hAnsi="宋体"/>
                <w:szCs w:val="21"/>
              </w:rPr>
            </w:pPr>
            <w:r>
              <w:rPr>
                <w:rFonts w:hint="eastAsia" w:ascii="宋体" w:hAnsi="宋体"/>
                <w:szCs w:val="21"/>
              </w:rPr>
              <w:t>（7） 动画内容中出现文字，要求清晰，不能出现多字、少字、错字、别字、实心字、乱码等情况。</w:t>
            </w:r>
          </w:p>
          <w:p w14:paraId="6831D26E">
            <w:pPr>
              <w:spacing w:line="360" w:lineRule="exact"/>
              <w:ind w:left="119"/>
              <w:rPr>
                <w:rFonts w:hint="eastAsia" w:ascii="宋体" w:hAnsi="宋体"/>
                <w:szCs w:val="21"/>
              </w:rPr>
            </w:pPr>
            <w:r>
              <w:rPr>
                <w:rFonts w:hint="eastAsia" w:ascii="宋体" w:hAnsi="宋体"/>
                <w:szCs w:val="21"/>
              </w:rPr>
              <w:t>（8） 能够在网络环境中正常播放。具体参数不低于：1920*1080 25帧/秒；mp4格式H264编码封装，导出符合平台所需的高清版本。</w:t>
            </w:r>
          </w:p>
          <w:p w14:paraId="1341CBC9">
            <w:pPr>
              <w:spacing w:line="360" w:lineRule="exact"/>
              <w:ind w:left="119"/>
              <w:rPr>
                <w:rFonts w:hint="eastAsia" w:ascii="宋体" w:hAnsi="宋体"/>
                <w:b/>
                <w:bCs/>
                <w:szCs w:val="21"/>
              </w:rPr>
            </w:pPr>
            <w:r>
              <w:rPr>
                <w:rFonts w:hint="eastAsia" w:ascii="宋体" w:hAnsi="宋体"/>
                <w:b/>
                <w:bCs/>
                <w:szCs w:val="21"/>
              </w:rPr>
              <w:t>H5 动画闯关小游戏</w:t>
            </w:r>
          </w:p>
          <w:p w14:paraId="5D07873F">
            <w:pPr>
              <w:spacing w:line="360" w:lineRule="exact"/>
              <w:ind w:left="119"/>
              <w:rPr>
                <w:rFonts w:hint="eastAsia" w:ascii="宋体" w:hAnsi="宋体"/>
                <w:szCs w:val="21"/>
              </w:rPr>
            </w:pPr>
            <w:r>
              <w:rPr>
                <w:rFonts w:hint="eastAsia" w:ascii="宋体" w:hAnsi="宋体"/>
                <w:szCs w:val="21"/>
              </w:rPr>
              <w:t xml:space="preserve">根据课程内容及教师脚本设计，通过趣味闯关、交互连线、点击、移动等方式将复杂枯燥的教学内容趣味形象的表述出来，达到突出重点、突破难点、 丰富教学活动等教学目的； </w:t>
            </w:r>
          </w:p>
          <w:p w14:paraId="5343E550">
            <w:pPr>
              <w:spacing w:line="360" w:lineRule="exact"/>
              <w:ind w:left="119"/>
              <w:rPr>
                <w:rFonts w:hint="eastAsia" w:ascii="宋体" w:hAnsi="宋体"/>
                <w:szCs w:val="21"/>
              </w:rPr>
            </w:pPr>
            <w:r>
              <w:rPr>
                <w:rFonts w:hint="eastAsia" w:ascii="宋体" w:hAnsi="宋体"/>
                <w:szCs w:val="21"/>
              </w:rPr>
              <w:t>（1）提供包括人物、场景、音效、游戏设计；</w:t>
            </w:r>
          </w:p>
          <w:p w14:paraId="4C463B9C">
            <w:pPr>
              <w:spacing w:line="360" w:lineRule="exact"/>
              <w:ind w:left="119"/>
              <w:rPr>
                <w:rFonts w:hint="eastAsia" w:ascii="宋体" w:hAnsi="宋体"/>
                <w:szCs w:val="21"/>
              </w:rPr>
            </w:pPr>
            <w:r>
              <w:rPr>
                <w:rFonts w:hint="eastAsia" w:ascii="宋体" w:hAnsi="宋体"/>
                <w:szCs w:val="21"/>
              </w:rPr>
              <w:t>（2）游戏内容不超过三关步骤。</w:t>
            </w:r>
          </w:p>
          <w:p w14:paraId="643FFBD7">
            <w:pPr>
              <w:spacing w:line="360" w:lineRule="exact"/>
              <w:ind w:left="119"/>
              <w:rPr>
                <w:rFonts w:hint="eastAsia" w:ascii="宋体" w:hAnsi="宋体"/>
                <w:szCs w:val="21"/>
              </w:rPr>
            </w:pPr>
            <w:r>
              <w:rPr>
                <w:rFonts w:hint="eastAsia" w:ascii="宋体" w:hAnsi="宋体"/>
                <w:bCs/>
                <w:szCs w:val="21"/>
              </w:rPr>
              <w:t>▲</w:t>
            </w:r>
            <w:r>
              <w:rPr>
                <w:rFonts w:hint="eastAsia" w:ascii="宋体" w:hAnsi="宋体"/>
                <w:szCs w:val="21"/>
              </w:rPr>
              <w:t>关键技术要求：</w:t>
            </w:r>
          </w:p>
          <w:p w14:paraId="4F7F2255">
            <w:pPr>
              <w:spacing w:line="360" w:lineRule="exact"/>
              <w:ind w:left="119"/>
              <w:rPr>
                <w:rFonts w:hint="eastAsia" w:ascii="宋体" w:hAnsi="宋体"/>
                <w:szCs w:val="21"/>
              </w:rPr>
            </w:pPr>
            <w:r>
              <w:rPr>
                <w:rFonts w:hint="eastAsia" w:ascii="宋体" w:hAnsi="宋体"/>
                <w:szCs w:val="21"/>
              </w:rPr>
              <w:t>①画面与内容一致；</w:t>
            </w:r>
          </w:p>
          <w:p w14:paraId="6F15D740">
            <w:pPr>
              <w:spacing w:line="360" w:lineRule="exact"/>
              <w:ind w:left="119"/>
              <w:rPr>
                <w:rFonts w:hint="eastAsia" w:ascii="宋体" w:hAnsi="宋体"/>
                <w:szCs w:val="21"/>
              </w:rPr>
            </w:pPr>
            <w:r>
              <w:rPr>
                <w:rFonts w:hint="eastAsia" w:ascii="宋体" w:hAnsi="宋体"/>
                <w:szCs w:val="21"/>
              </w:rPr>
              <w:t>②有声音，有鼓励的话；</w:t>
            </w:r>
          </w:p>
          <w:p w14:paraId="4895FD31">
            <w:pPr>
              <w:spacing w:line="360" w:lineRule="exact"/>
              <w:ind w:left="119"/>
              <w:rPr>
                <w:rFonts w:hint="eastAsia" w:ascii="宋体" w:hAnsi="宋体"/>
                <w:szCs w:val="21"/>
              </w:rPr>
            </w:pPr>
            <w:r>
              <w:rPr>
                <w:rFonts w:hint="eastAsia" w:ascii="宋体" w:hAnsi="宋体"/>
                <w:szCs w:val="21"/>
              </w:rPr>
              <w:t>③能根据学生回答情况评分。</w:t>
            </w:r>
          </w:p>
          <w:p w14:paraId="4A0EC776">
            <w:pPr>
              <w:spacing w:line="360" w:lineRule="exact"/>
              <w:ind w:left="119"/>
              <w:rPr>
                <w:rFonts w:hint="eastAsia" w:ascii="宋体" w:hAnsi="宋体"/>
                <w:b/>
                <w:bCs/>
                <w:szCs w:val="21"/>
              </w:rPr>
            </w:pPr>
            <w:r>
              <w:rPr>
                <w:rFonts w:hint="eastAsia" w:ascii="宋体" w:hAnsi="宋体"/>
                <w:b/>
                <w:bCs/>
                <w:szCs w:val="21"/>
              </w:rPr>
              <w:t>（1）视频信号源</w:t>
            </w:r>
          </w:p>
          <w:p w14:paraId="78A2CB49">
            <w:pPr>
              <w:spacing w:line="360" w:lineRule="exact"/>
              <w:ind w:left="119"/>
              <w:rPr>
                <w:rFonts w:hint="eastAsia" w:ascii="宋体" w:hAnsi="宋体"/>
                <w:szCs w:val="21"/>
              </w:rPr>
            </w:pPr>
            <w:r>
              <w:rPr>
                <w:rFonts w:hint="eastAsia" w:ascii="宋体" w:hAnsi="宋体"/>
                <w:szCs w:val="21"/>
              </w:rPr>
              <w:t>①稳定性：全片图像同步性能稳定，无失帧现象，CTL同步控制信号必须连续；图像无抖动跳跃，色彩无突变，编辑点处图像稳定。</w:t>
            </w:r>
          </w:p>
          <w:p w14:paraId="253958B7">
            <w:pPr>
              <w:spacing w:line="360" w:lineRule="exact"/>
              <w:ind w:left="119"/>
              <w:rPr>
                <w:rFonts w:hint="eastAsia" w:ascii="宋体" w:hAnsi="宋体"/>
                <w:szCs w:val="21"/>
              </w:rPr>
            </w:pPr>
            <w:r>
              <w:rPr>
                <w:rFonts w:hint="eastAsia" w:ascii="宋体" w:hAnsi="宋体"/>
                <w:szCs w:val="21"/>
              </w:rPr>
              <w:t>②信噪比：图像信噪比不低于55dB，无明显杂波。</w:t>
            </w:r>
          </w:p>
          <w:p w14:paraId="130B69F9">
            <w:pPr>
              <w:spacing w:line="360" w:lineRule="exact"/>
              <w:ind w:left="119"/>
              <w:rPr>
                <w:rFonts w:hint="eastAsia" w:ascii="宋体" w:hAnsi="宋体"/>
                <w:szCs w:val="21"/>
              </w:rPr>
            </w:pPr>
            <w:r>
              <w:rPr>
                <w:rFonts w:hint="eastAsia" w:ascii="宋体" w:hAnsi="宋体"/>
                <w:szCs w:val="21"/>
              </w:rPr>
              <w:t>③色调：白平衡正确，无明显偏色，多机拍摄的镜头衔接处无明显色差。</w:t>
            </w:r>
          </w:p>
          <w:p w14:paraId="3F4EBC36">
            <w:pPr>
              <w:spacing w:line="360" w:lineRule="exact"/>
              <w:ind w:left="119"/>
              <w:rPr>
                <w:rFonts w:hint="eastAsia" w:ascii="宋体" w:hAnsi="宋体"/>
                <w:szCs w:val="21"/>
              </w:rPr>
            </w:pPr>
            <w:r>
              <w:rPr>
                <w:rFonts w:hint="eastAsia" w:ascii="宋体" w:hAnsi="宋体"/>
                <w:szCs w:val="21"/>
              </w:rPr>
              <w:t>④视频电平：视频全讯号幅度为1.0Ⅴp-p，最大不超过1.1Ⅴp-p。其中，消隐电平为0V时，白电平幅度0.7Ⅴp-p，同步信号-0.3V，色同步信号幅度0.3V p-p (以消隐线上下对称)，全片一致。</w:t>
            </w:r>
          </w:p>
          <w:p w14:paraId="1C9EDCC1">
            <w:pPr>
              <w:spacing w:line="360" w:lineRule="exact"/>
              <w:ind w:left="119"/>
              <w:rPr>
                <w:rFonts w:hint="eastAsia" w:ascii="宋体" w:hAnsi="宋体"/>
                <w:b/>
                <w:bCs/>
                <w:szCs w:val="21"/>
              </w:rPr>
            </w:pPr>
            <w:r>
              <w:rPr>
                <w:rFonts w:hint="eastAsia" w:ascii="宋体" w:hAnsi="宋体"/>
                <w:b/>
                <w:bCs/>
                <w:szCs w:val="21"/>
              </w:rPr>
              <w:t>（2）音频信号源</w:t>
            </w:r>
          </w:p>
          <w:p w14:paraId="10E480EE">
            <w:pPr>
              <w:spacing w:line="360" w:lineRule="exact"/>
              <w:ind w:left="119"/>
              <w:rPr>
                <w:rFonts w:hint="eastAsia" w:ascii="宋体" w:hAnsi="宋体"/>
                <w:szCs w:val="21"/>
              </w:rPr>
            </w:pPr>
            <w:r>
              <w:rPr>
                <w:rFonts w:hint="eastAsia" w:ascii="宋体" w:hAnsi="宋体"/>
                <w:szCs w:val="21"/>
              </w:rPr>
              <w:t>①声道：中文内容音频信号记录于第1声道，音乐、音效、同期声记录于第2声道，若有其他文字解说记录于第3声道（如录音设备无第3声道，则录于第2声道）。</w:t>
            </w:r>
          </w:p>
          <w:p w14:paraId="0343DD9D">
            <w:pPr>
              <w:spacing w:line="360" w:lineRule="exact"/>
              <w:ind w:left="119"/>
              <w:rPr>
                <w:rFonts w:hint="eastAsia" w:ascii="宋体" w:hAnsi="宋体"/>
                <w:szCs w:val="21"/>
              </w:rPr>
            </w:pPr>
            <w:r>
              <w:rPr>
                <w:rFonts w:hint="eastAsia" w:ascii="宋体" w:hAnsi="宋体"/>
                <w:szCs w:val="21"/>
              </w:rPr>
              <w:t>②电平指标：-2db — -8db声音应无明显失真、放音过冲、过弱。</w:t>
            </w:r>
          </w:p>
          <w:p w14:paraId="4547D494">
            <w:pPr>
              <w:spacing w:line="360" w:lineRule="exact"/>
              <w:ind w:left="119"/>
              <w:rPr>
                <w:rFonts w:hint="eastAsia" w:ascii="宋体" w:hAnsi="宋体"/>
                <w:szCs w:val="21"/>
              </w:rPr>
            </w:pPr>
            <w:r>
              <w:rPr>
                <w:rFonts w:hint="eastAsia" w:ascii="宋体" w:hAnsi="宋体"/>
                <w:szCs w:val="21"/>
              </w:rPr>
              <w:t>③音频信噪比不低于48db。</w:t>
            </w:r>
          </w:p>
          <w:p w14:paraId="36B1B1A7">
            <w:pPr>
              <w:spacing w:line="360" w:lineRule="exact"/>
              <w:ind w:left="119"/>
              <w:rPr>
                <w:rFonts w:hint="eastAsia" w:ascii="宋体" w:hAnsi="宋体"/>
                <w:szCs w:val="21"/>
              </w:rPr>
            </w:pPr>
            <w:r>
              <w:rPr>
                <w:rFonts w:hint="eastAsia" w:ascii="宋体" w:hAnsi="宋体"/>
                <w:szCs w:val="21"/>
              </w:rPr>
              <w:t>④声音和画面要求同步，无交流声或其他杂音等缺陷。</w:t>
            </w:r>
          </w:p>
          <w:p w14:paraId="3F7D5585">
            <w:pPr>
              <w:spacing w:line="360" w:lineRule="exact"/>
              <w:ind w:left="119"/>
              <w:rPr>
                <w:rFonts w:hint="eastAsia" w:ascii="宋体" w:hAnsi="宋体"/>
                <w:szCs w:val="21"/>
              </w:rPr>
            </w:pPr>
            <w:r>
              <w:rPr>
                <w:rFonts w:hint="eastAsia" w:ascii="宋体" w:hAnsi="宋体"/>
                <w:szCs w:val="21"/>
              </w:rPr>
              <w:t>⑤伴音清晰、饱满、圆润，无失真、噪声杂音干扰、音量忽大忽小现象。解说声与现场声无明显比例失调，解说声与背景音乐无明显比例失调。</w:t>
            </w:r>
          </w:p>
          <w:p w14:paraId="23894BA5">
            <w:pPr>
              <w:spacing w:line="360" w:lineRule="exact"/>
              <w:ind w:left="119"/>
              <w:rPr>
                <w:rFonts w:hint="eastAsia" w:ascii="宋体" w:hAnsi="宋体"/>
                <w:szCs w:val="21"/>
              </w:rPr>
            </w:pPr>
            <w:r>
              <w:rPr>
                <w:rFonts w:hint="eastAsia" w:ascii="宋体" w:hAnsi="宋体"/>
                <w:szCs w:val="21"/>
              </w:rPr>
              <w:t>（3）视、音频交付文件交付载体：</w:t>
            </w:r>
          </w:p>
          <w:p w14:paraId="0DA0DCD2">
            <w:pPr>
              <w:spacing w:line="360" w:lineRule="exact"/>
              <w:ind w:left="119"/>
              <w:rPr>
                <w:rFonts w:hint="eastAsia" w:ascii="宋体" w:hAnsi="宋体"/>
                <w:szCs w:val="21"/>
              </w:rPr>
            </w:pPr>
            <w:r>
              <w:rPr>
                <w:rFonts w:hint="eastAsia" w:ascii="宋体" w:hAnsi="宋体"/>
                <w:szCs w:val="21"/>
              </w:rPr>
              <w:t>①所有视频文件以拷贝形式交付采购人，并在文件上标记采购人名称、课程名称、讲次及标题、主讲教师、时长等。中标人保留全部母带级别文件，至少一年。</w:t>
            </w:r>
          </w:p>
          <w:p w14:paraId="544C4FE9">
            <w:pPr>
              <w:spacing w:line="360" w:lineRule="exact"/>
              <w:ind w:left="119"/>
              <w:rPr>
                <w:rFonts w:hint="eastAsia" w:ascii="宋体" w:hAnsi="宋体"/>
                <w:szCs w:val="21"/>
              </w:rPr>
            </w:pPr>
            <w:r>
              <w:rPr>
                <w:rFonts w:hint="eastAsia" w:ascii="宋体" w:hAnsi="宋体"/>
                <w:szCs w:val="21"/>
              </w:rPr>
              <w:t>②视频压缩格式及技术参数：视频压缩采用H.264(MPEG-4Part10：profile=main,level=3.0)编码、使用二次编码、不包含字幕的 MP4格式。视频码流率：码流率5000kbps以上。视频分辨率：前期采用高清16:9拍摄，分辨率为4096×2160。在同一课程中，各讲的视频分辨率统一，不得混用。视频画幅宽高比：录制视频宽高比为16:9。在同一课程中，各讲画幅的宽高比统一，不得混用。视频帧率为25帧/秒。扫描方式采用逐行扫描。</w:t>
            </w:r>
          </w:p>
          <w:p w14:paraId="7E0139EC">
            <w:pPr>
              <w:spacing w:line="360" w:lineRule="exact"/>
              <w:ind w:left="119"/>
              <w:rPr>
                <w:rFonts w:hint="eastAsia" w:ascii="宋体" w:hAnsi="宋体"/>
                <w:szCs w:val="21"/>
              </w:rPr>
            </w:pPr>
            <w:r>
              <w:rPr>
                <w:rFonts w:hint="eastAsia" w:ascii="宋体" w:hAnsi="宋体"/>
                <w:szCs w:val="21"/>
              </w:rPr>
              <w:t>③音频压缩格式及技术参数：音频压缩采用AAC(MPEG4 Part3)格式，采样率48KHz，音频码流率256Kbps (恒定)，必须是双声道，必须做混音处理。</w:t>
            </w:r>
          </w:p>
        </w:tc>
        <w:tc>
          <w:tcPr>
            <w:tcW w:w="992" w:type="dxa"/>
            <w:tcBorders>
              <w:top w:val="single" w:color="auto" w:sz="4" w:space="0"/>
              <w:left w:val="single" w:color="auto" w:sz="4" w:space="0"/>
              <w:bottom w:val="single" w:color="auto" w:sz="4" w:space="0"/>
              <w:right w:val="single" w:color="auto" w:sz="4" w:space="0"/>
            </w:tcBorders>
            <w:noWrap w:val="0"/>
            <w:vAlign w:val="center"/>
          </w:tcPr>
          <w:p w14:paraId="36B5B39A">
            <w:pPr>
              <w:spacing w:line="360" w:lineRule="exact"/>
              <w:ind w:left="119"/>
              <w:rPr>
                <w:rFonts w:hint="eastAsia" w:ascii="宋体" w:hAnsi="宋体" w:cs="宋体"/>
                <w:szCs w:val="21"/>
              </w:rPr>
            </w:pPr>
            <w:r>
              <w:rPr>
                <w:rFonts w:hint="eastAsia" w:ascii="宋体" w:hAnsi="宋体" w:cs="宋体"/>
                <w:szCs w:val="21"/>
              </w:rPr>
              <w:t>100000</w:t>
            </w:r>
          </w:p>
        </w:tc>
        <w:tc>
          <w:tcPr>
            <w:tcW w:w="1249" w:type="dxa"/>
            <w:tcBorders>
              <w:top w:val="single" w:color="auto" w:sz="4" w:space="0"/>
              <w:left w:val="single" w:color="auto" w:sz="4" w:space="0"/>
              <w:bottom w:val="single" w:color="auto" w:sz="4" w:space="0"/>
              <w:right w:val="single" w:color="auto" w:sz="4" w:space="0"/>
            </w:tcBorders>
            <w:noWrap w:val="0"/>
            <w:vAlign w:val="center"/>
          </w:tcPr>
          <w:p w14:paraId="1B4C3389">
            <w:pPr>
              <w:spacing w:line="360" w:lineRule="exact"/>
              <w:ind w:left="119"/>
              <w:jc w:val="center"/>
              <w:rPr>
                <w:rFonts w:hint="eastAsia" w:ascii="宋体" w:hAnsi="宋体"/>
                <w:szCs w:val="21"/>
              </w:rPr>
            </w:pPr>
            <w:r>
              <w:rPr>
                <w:rFonts w:hint="eastAsia" w:ascii="宋体" w:hAnsi="宋体" w:cs="宋体"/>
                <w:szCs w:val="21"/>
              </w:rPr>
              <w:t>软件和信息技术服务业</w:t>
            </w:r>
          </w:p>
        </w:tc>
      </w:tr>
      <w:tr w14:paraId="71AE324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6" w:hRule="atLeast"/>
          <w:jc w:val="center"/>
        </w:trPr>
        <w:tc>
          <w:tcPr>
            <w:tcW w:w="826" w:type="dxa"/>
            <w:gridSpan w:val="2"/>
            <w:tcBorders>
              <w:top w:val="single" w:color="auto" w:sz="4" w:space="0"/>
              <w:left w:val="single" w:color="auto" w:sz="4" w:space="0"/>
              <w:bottom w:val="single" w:color="auto" w:sz="4" w:space="0"/>
              <w:right w:val="single" w:color="auto" w:sz="4" w:space="0"/>
            </w:tcBorders>
            <w:noWrap w:val="0"/>
            <w:vAlign w:val="center"/>
          </w:tcPr>
          <w:p w14:paraId="2647330D">
            <w:pPr>
              <w:spacing w:line="360" w:lineRule="exact"/>
              <w:ind w:left="119"/>
              <w:jc w:val="center"/>
              <w:rPr>
                <w:rFonts w:hint="eastAsia" w:ascii="宋体" w:hAnsi="宋体"/>
                <w:szCs w:val="21"/>
              </w:rPr>
            </w:pPr>
            <w:r>
              <w:rPr>
                <w:rFonts w:hint="eastAsia" w:ascii="宋体" w:hAnsi="宋体"/>
                <w:szCs w:val="21"/>
              </w:rPr>
              <w:t>商务条款</w:t>
            </w:r>
          </w:p>
        </w:tc>
        <w:tc>
          <w:tcPr>
            <w:tcW w:w="9329" w:type="dxa"/>
            <w:gridSpan w:val="6"/>
            <w:tcBorders>
              <w:top w:val="single" w:color="auto" w:sz="4" w:space="0"/>
              <w:left w:val="single" w:color="auto" w:sz="4" w:space="0"/>
              <w:bottom w:val="single" w:color="auto" w:sz="4" w:space="0"/>
              <w:right w:val="single" w:color="auto" w:sz="4" w:space="0"/>
            </w:tcBorders>
            <w:noWrap w:val="0"/>
            <w:vAlign w:val="top"/>
          </w:tcPr>
          <w:p w14:paraId="05AC1DFC">
            <w:pPr>
              <w:spacing w:line="360" w:lineRule="exact"/>
              <w:ind w:left="119"/>
              <w:rPr>
                <w:rFonts w:ascii="宋体" w:hAnsi="宋体"/>
                <w:szCs w:val="21"/>
              </w:rPr>
            </w:pPr>
            <w:r>
              <w:rPr>
                <w:rFonts w:hint="eastAsia" w:ascii="宋体" w:hAnsi="宋体"/>
                <w:szCs w:val="21"/>
              </w:rPr>
              <w:t>▲一、合同签订期：自中标通知书发出之日起25日内。</w:t>
            </w:r>
          </w:p>
          <w:p w14:paraId="6658E2CF">
            <w:pPr>
              <w:spacing w:line="360" w:lineRule="exact"/>
              <w:ind w:left="119"/>
              <w:rPr>
                <w:rFonts w:hint="eastAsia" w:ascii="宋体" w:hAnsi="宋体"/>
                <w:szCs w:val="21"/>
              </w:rPr>
            </w:pPr>
            <w:r>
              <w:rPr>
                <w:rFonts w:hint="eastAsia" w:ascii="宋体" w:hAnsi="宋体"/>
                <w:szCs w:val="21"/>
              </w:rPr>
              <w:t>二、</w:t>
            </w:r>
            <w:r>
              <w:rPr>
                <w:rFonts w:hint="eastAsia" w:ascii="宋体" w:hAnsi="宋体"/>
                <w:bCs/>
                <w:szCs w:val="21"/>
              </w:rPr>
              <w:t>服务时间：采购合同签订后3个月内，完成所有资源文件提供U盘或硬盘存储。每个U盘或硬盘可以存储多项内容，并在盘面上注明对应内容清单(标记学校名称、课程名称、讲次及标题、主讲教师等)；交付的所有资源须为源文件。</w:t>
            </w:r>
          </w:p>
          <w:p w14:paraId="57D43AFF">
            <w:pPr>
              <w:spacing w:line="360" w:lineRule="exact"/>
              <w:ind w:left="119"/>
              <w:rPr>
                <w:rFonts w:hint="eastAsia" w:ascii="宋体" w:hAnsi="宋体"/>
                <w:bCs/>
                <w:szCs w:val="21"/>
                <w:u w:val="single"/>
              </w:rPr>
            </w:pPr>
            <w:r>
              <w:rPr>
                <w:rFonts w:hint="eastAsia" w:ascii="宋体" w:hAnsi="宋体"/>
                <w:szCs w:val="21"/>
              </w:rPr>
              <w:t>▲三、服务地点：南宁市内采购人指定地点。</w:t>
            </w:r>
          </w:p>
          <w:p w14:paraId="7374AEFF">
            <w:pPr>
              <w:spacing w:line="360" w:lineRule="exact"/>
              <w:ind w:left="119"/>
              <w:rPr>
                <w:rFonts w:hint="eastAsia" w:ascii="宋体" w:hAnsi="宋体"/>
                <w:bCs/>
                <w:szCs w:val="21"/>
              </w:rPr>
            </w:pPr>
            <w:r>
              <w:rPr>
                <w:rFonts w:hint="eastAsia" w:ascii="宋体" w:hAnsi="宋体"/>
                <w:szCs w:val="21"/>
              </w:rPr>
              <w:t>▲</w:t>
            </w:r>
            <w:r>
              <w:rPr>
                <w:rFonts w:hint="eastAsia" w:ascii="宋体" w:hAnsi="宋体"/>
                <w:bCs/>
                <w:szCs w:val="21"/>
              </w:rPr>
              <w:t>四、</w:t>
            </w:r>
            <w:r>
              <w:rPr>
                <w:rFonts w:hint="eastAsia" w:ascii="宋体" w:hAnsi="宋体"/>
                <w:szCs w:val="21"/>
              </w:rPr>
              <w:t>验收标准、规范：按采购需求表完成成品，按指定格式封装，拷贝到媒介（如移动硬盘或者 U 盘等）交付采购人（标记学校名称、课程名称、讲次及标题、主讲教师、时长等相关元数据信息），并上传至采购人指定的网络教学平台，按采购人提前通知的方式对采购内容进行现场演示验收。</w:t>
            </w:r>
          </w:p>
          <w:p w14:paraId="5BBB8771">
            <w:pPr>
              <w:spacing w:line="360" w:lineRule="exact"/>
              <w:ind w:left="119"/>
              <w:rPr>
                <w:rFonts w:hint="eastAsia" w:ascii="宋体" w:hAnsi="宋体"/>
                <w:szCs w:val="21"/>
              </w:rPr>
            </w:pPr>
            <w:r>
              <w:rPr>
                <w:rFonts w:hint="eastAsia" w:ascii="宋体" w:hAnsi="宋体"/>
                <w:szCs w:val="21"/>
              </w:rPr>
              <w:t>五、售后服务要求：</w:t>
            </w:r>
          </w:p>
          <w:p w14:paraId="3945E857">
            <w:pPr>
              <w:spacing w:line="360" w:lineRule="exact"/>
              <w:ind w:left="119"/>
              <w:rPr>
                <w:rFonts w:hint="eastAsia" w:ascii="宋体" w:hAnsi="宋体"/>
                <w:szCs w:val="21"/>
              </w:rPr>
            </w:pPr>
            <w:r>
              <w:rPr>
                <w:rFonts w:hint="eastAsia" w:ascii="宋体" w:hAnsi="宋体"/>
                <w:szCs w:val="21"/>
              </w:rPr>
              <w:t>1.质量保证期1年（自提交成果并验收合格之日起计），供应商需保证提供必要的修改服务，当修改量不超过原工作量的5%，且修改内容为唱词修改、个别画面调整、个别视频片段的编辑修改等时，中标供应商提供修改服务，此费用已包含在报价中；如教师需对课程做大面积修改，如重新或增加课程拍摄、重新或增加视频编辑等，中标供应商提供有偿修改服务，但服务费不超过本分标合同金额的10%。</w:t>
            </w:r>
          </w:p>
          <w:p w14:paraId="35ABDFD3">
            <w:pPr>
              <w:spacing w:line="360" w:lineRule="exact"/>
              <w:ind w:left="119"/>
              <w:rPr>
                <w:rFonts w:hint="eastAsia" w:ascii="宋体" w:hAnsi="宋体"/>
                <w:szCs w:val="21"/>
              </w:rPr>
            </w:pPr>
            <w:r>
              <w:rPr>
                <w:rFonts w:hint="eastAsia" w:ascii="宋体" w:hAnsi="宋体"/>
                <w:szCs w:val="21"/>
              </w:rPr>
              <w:t>2.响应时间：接到采购人处理问题通知后30分钟内给出处理方案，4小时内到达采购人指定现场，8小时内解决问题。</w:t>
            </w:r>
          </w:p>
          <w:p w14:paraId="37A93C00">
            <w:pPr>
              <w:spacing w:line="360" w:lineRule="exact"/>
              <w:ind w:left="119"/>
              <w:rPr>
                <w:rFonts w:hint="eastAsia" w:ascii="宋体" w:hAnsi="宋体"/>
                <w:szCs w:val="21"/>
              </w:rPr>
            </w:pPr>
            <w:r>
              <w:rPr>
                <w:rFonts w:hint="eastAsia" w:ascii="宋体" w:hAnsi="宋体"/>
                <w:szCs w:val="21"/>
              </w:rPr>
              <w:t>3.实施团队要求：投标人须为本项目投入不少于10名技术人员提供售后及技术服务。</w:t>
            </w:r>
          </w:p>
          <w:p w14:paraId="4E03D532">
            <w:pPr>
              <w:spacing w:line="360" w:lineRule="exact"/>
              <w:ind w:left="119"/>
              <w:rPr>
                <w:rFonts w:hint="eastAsia" w:ascii="宋体" w:hAnsi="宋体"/>
                <w:szCs w:val="21"/>
              </w:rPr>
            </w:pPr>
            <w:r>
              <w:rPr>
                <w:rFonts w:hint="eastAsia" w:ascii="宋体" w:hAnsi="宋体"/>
                <w:szCs w:val="21"/>
              </w:rPr>
              <w:t>▲六、其他要求：</w:t>
            </w:r>
          </w:p>
          <w:p w14:paraId="716F010E">
            <w:pPr>
              <w:spacing w:line="360" w:lineRule="exact"/>
              <w:ind w:left="119"/>
              <w:rPr>
                <w:rFonts w:hint="eastAsia" w:ascii="宋体" w:hAnsi="宋体"/>
                <w:szCs w:val="21"/>
              </w:rPr>
            </w:pPr>
            <w:r>
              <w:rPr>
                <w:rFonts w:hint="eastAsia" w:ascii="宋体" w:hAnsi="宋体"/>
                <w:szCs w:val="21"/>
              </w:rPr>
              <w:t>1.报价必须含以下部分，包括：</w:t>
            </w:r>
          </w:p>
          <w:p w14:paraId="61710EA6">
            <w:pPr>
              <w:spacing w:line="360" w:lineRule="exact"/>
              <w:ind w:left="119"/>
              <w:rPr>
                <w:rFonts w:hint="eastAsia" w:ascii="宋体" w:hAnsi="宋体"/>
                <w:szCs w:val="21"/>
              </w:rPr>
            </w:pPr>
            <w:r>
              <w:rPr>
                <w:rFonts w:hint="eastAsia" w:ascii="宋体" w:hAnsi="宋体"/>
                <w:szCs w:val="21"/>
              </w:rPr>
              <w:t>（1）服务的价格；</w:t>
            </w:r>
          </w:p>
          <w:p w14:paraId="1E68D2F1">
            <w:pPr>
              <w:spacing w:line="360" w:lineRule="exact"/>
              <w:ind w:left="119"/>
              <w:rPr>
                <w:rFonts w:hint="eastAsia" w:ascii="宋体" w:hAnsi="宋体"/>
                <w:szCs w:val="21"/>
              </w:rPr>
            </w:pPr>
            <w:r>
              <w:rPr>
                <w:rFonts w:hint="eastAsia" w:ascii="宋体" w:hAnsi="宋体"/>
                <w:szCs w:val="21"/>
              </w:rPr>
              <w:t>（2）必要的保险费用和各项税金；</w:t>
            </w:r>
          </w:p>
          <w:p w14:paraId="12442223">
            <w:pPr>
              <w:spacing w:line="360" w:lineRule="exact"/>
              <w:ind w:left="119"/>
              <w:rPr>
                <w:rFonts w:hint="eastAsia" w:ascii="宋体" w:hAnsi="宋体"/>
                <w:szCs w:val="21"/>
                <w:u w:val="single"/>
              </w:rPr>
            </w:pPr>
            <w:r>
              <w:rPr>
                <w:rFonts w:hint="eastAsia" w:ascii="宋体" w:hAnsi="宋体"/>
                <w:szCs w:val="21"/>
              </w:rPr>
              <w:t>（3）其他（如技术支持、售后服务、费用）。</w:t>
            </w:r>
          </w:p>
          <w:p w14:paraId="234D5C3A">
            <w:pPr>
              <w:spacing w:line="360" w:lineRule="exact"/>
              <w:ind w:left="119"/>
              <w:rPr>
                <w:rFonts w:hint="eastAsia" w:ascii="宋体" w:hAnsi="宋体"/>
                <w:szCs w:val="21"/>
                <w:u w:val="single"/>
              </w:rPr>
            </w:pPr>
            <w:r>
              <w:rPr>
                <w:rFonts w:hint="eastAsia" w:ascii="宋体" w:hAnsi="宋体"/>
                <w:szCs w:val="21"/>
              </w:rPr>
              <w:t>2.付款方式：第一期付款：合同签订后，10个工作日内支付采购人向中标供应商支付合同总价30%预付款，支付前由中标供应商按规定向采购人开具正式发票；第二期付款：中标供应商交货完毕并验收合格后25个工作日内，采购人向中标供应商支付合同总价的70%，支付前由中标供应商按规定向采购人开具正式发票。</w:t>
            </w:r>
          </w:p>
        </w:tc>
      </w:tr>
      <w:tr w14:paraId="47E693E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2" w:hRule="atLeast"/>
          <w:jc w:val="center"/>
        </w:trPr>
        <w:tc>
          <w:tcPr>
            <w:tcW w:w="826" w:type="dxa"/>
            <w:gridSpan w:val="2"/>
            <w:tcBorders>
              <w:top w:val="single" w:color="auto" w:sz="4" w:space="0"/>
              <w:left w:val="single" w:color="auto" w:sz="4" w:space="0"/>
              <w:bottom w:val="single" w:color="auto" w:sz="4" w:space="0"/>
              <w:right w:val="single" w:color="auto" w:sz="4" w:space="0"/>
            </w:tcBorders>
            <w:noWrap w:val="0"/>
            <w:vAlign w:val="center"/>
          </w:tcPr>
          <w:p w14:paraId="698E2895">
            <w:pPr>
              <w:spacing w:line="360" w:lineRule="exact"/>
              <w:ind w:left="119"/>
              <w:rPr>
                <w:rFonts w:hint="eastAsia" w:ascii="宋体" w:hAnsi="宋体"/>
                <w:szCs w:val="21"/>
              </w:rPr>
            </w:pPr>
            <w:r>
              <w:rPr>
                <w:rFonts w:hint="eastAsia" w:ascii="宋体" w:hAnsi="宋体"/>
                <w:szCs w:val="21"/>
              </w:rPr>
              <w:t>其他说明</w:t>
            </w:r>
          </w:p>
        </w:tc>
        <w:tc>
          <w:tcPr>
            <w:tcW w:w="9329" w:type="dxa"/>
            <w:gridSpan w:val="6"/>
            <w:tcBorders>
              <w:top w:val="single" w:color="auto" w:sz="4" w:space="0"/>
              <w:left w:val="single" w:color="auto" w:sz="4" w:space="0"/>
              <w:bottom w:val="single" w:color="auto" w:sz="4" w:space="0"/>
              <w:right w:val="single" w:color="auto" w:sz="4" w:space="0"/>
            </w:tcBorders>
            <w:noWrap w:val="0"/>
            <w:vAlign w:val="top"/>
          </w:tcPr>
          <w:p w14:paraId="1746DF57">
            <w:pPr>
              <w:spacing w:line="360" w:lineRule="exact"/>
              <w:ind w:left="119" w:firstLine="420" w:firstLineChars="200"/>
              <w:rPr>
                <w:rFonts w:hint="eastAsia" w:ascii="宋体" w:hAnsi="宋体"/>
                <w:szCs w:val="21"/>
              </w:rPr>
            </w:pPr>
            <w:r>
              <w:rPr>
                <w:rFonts w:hint="eastAsia" w:ascii="宋体" w:hAnsi="宋体"/>
                <w:szCs w:val="21"/>
              </w:rPr>
              <w:t>本分标服务所涉及的货物不接受进口产品（即通过中国海关报关验放进入中国境内且产自关境外的产品）参与投标，</w:t>
            </w:r>
            <w:r>
              <w:rPr>
                <w:rFonts w:hint="eastAsia" w:ascii="宋体" w:hAnsi="宋体"/>
                <w:b/>
                <w:szCs w:val="21"/>
              </w:rPr>
              <w:t>如有进口产品参与投标的作无效标处理</w:t>
            </w:r>
            <w:r>
              <w:rPr>
                <w:rFonts w:hint="eastAsia" w:ascii="宋体" w:hAnsi="宋体"/>
                <w:szCs w:val="21"/>
              </w:rPr>
              <w:t>。</w:t>
            </w:r>
          </w:p>
        </w:tc>
      </w:tr>
    </w:tbl>
    <w:p w14:paraId="04EB9718">
      <w:pPr>
        <w:spacing w:line="428" w:lineRule="exact"/>
        <w:ind w:left="119"/>
        <w:rPr>
          <w:rFonts w:hAnsi="宋体"/>
        </w:rPr>
      </w:pPr>
    </w:p>
    <w:p w14:paraId="157DBEE6">
      <w:pPr>
        <w:spacing w:line="428" w:lineRule="exact"/>
        <w:ind w:left="119"/>
        <w:rPr>
          <w:rFonts w:hint="eastAsia" w:hAnsi="宋体"/>
        </w:rPr>
      </w:pPr>
    </w:p>
    <w:p w14:paraId="26EC61CF">
      <w:pPr>
        <w:spacing w:line="428" w:lineRule="exact"/>
        <w:ind w:left="119"/>
        <w:rPr>
          <w:rFonts w:ascii="Arial Unicode MS" w:hAnsi="Arial Unicode MS" w:eastAsia="Arial Unicode MS" w:cs="Arial Unicode MS"/>
          <w:sz w:val="32"/>
          <w:szCs w:val="32"/>
        </w:rPr>
      </w:pPr>
      <w:r>
        <w:rPr>
          <w:rFonts w:hAnsi="宋体"/>
        </w:rPr>
        <w:br w:type="page"/>
      </w:r>
      <w:r>
        <w:rPr>
          <w:rFonts w:hAnsi="宋体"/>
        </w:rPr>
        <w:t xml:space="preserve"> </w:t>
      </w:r>
      <w:r>
        <w:rPr>
          <w:rFonts w:hint="eastAsia" w:ascii="Arial Unicode MS" w:hAnsi="Arial Unicode MS" w:eastAsia="Arial Unicode MS" w:cs="Arial Unicode MS"/>
          <w:sz w:val="32"/>
          <w:szCs w:val="32"/>
        </w:rPr>
        <w:t>其他附件1：</w:t>
      </w:r>
    </w:p>
    <w:p w14:paraId="2C4E7594">
      <w:pPr>
        <w:spacing w:before="7"/>
        <w:rPr>
          <w:rFonts w:hint="eastAsia" w:ascii="Arial Unicode MS" w:hAnsi="Arial Unicode MS" w:eastAsia="Arial Unicode MS" w:cs="Arial Unicode MS"/>
          <w:sz w:val="17"/>
          <w:szCs w:val="17"/>
        </w:rPr>
      </w:pPr>
    </w:p>
    <w:p w14:paraId="79D233A7">
      <w:pPr>
        <w:spacing w:line="528" w:lineRule="exact"/>
        <w:jc w:val="center"/>
        <w:rPr>
          <w:rFonts w:hint="eastAsia" w:ascii="Arial Unicode MS" w:hAnsi="Arial Unicode MS" w:eastAsia="Arial Unicode MS" w:cs="Arial Unicode MS"/>
          <w:sz w:val="40"/>
          <w:szCs w:val="40"/>
        </w:rPr>
      </w:pPr>
      <w:r>
        <w:rPr>
          <w:rFonts w:hint="eastAsia" w:ascii="Arial Unicode MS" w:hAnsi="Arial Unicode MS" w:eastAsia="Arial Unicode MS" w:cs="Arial Unicode MS"/>
          <w:sz w:val="40"/>
          <w:szCs w:val="40"/>
        </w:rPr>
        <w:t>节能产品政府采购品目清单</w:t>
      </w:r>
    </w:p>
    <w:tbl>
      <w:tblPr>
        <w:tblStyle w:val="12"/>
        <w:tblW w:w="0" w:type="auto"/>
        <w:tblInd w:w="93" w:type="dxa"/>
        <w:tblLayout w:type="fixed"/>
        <w:tblCellMar>
          <w:top w:w="0" w:type="dxa"/>
          <w:left w:w="108" w:type="dxa"/>
          <w:bottom w:w="0" w:type="dxa"/>
          <w:right w:w="108" w:type="dxa"/>
        </w:tblCellMar>
      </w:tblPr>
      <w:tblGrid>
        <w:gridCol w:w="660"/>
        <w:gridCol w:w="1080"/>
        <w:gridCol w:w="1320"/>
        <w:gridCol w:w="1620"/>
        <w:gridCol w:w="4540"/>
      </w:tblGrid>
      <w:tr w14:paraId="6598DD6A">
        <w:tblPrEx>
          <w:tblCellMar>
            <w:top w:w="0" w:type="dxa"/>
            <w:left w:w="108" w:type="dxa"/>
            <w:bottom w:w="0" w:type="dxa"/>
            <w:right w:w="108" w:type="dxa"/>
          </w:tblCellMar>
        </w:tblPrEx>
        <w:trPr>
          <w:trHeight w:val="555" w:hRule="atLeast"/>
        </w:trPr>
        <w:tc>
          <w:tcPr>
            <w:tcW w:w="660" w:type="dxa"/>
            <w:tcBorders>
              <w:top w:val="single" w:color="000000" w:sz="8" w:space="0"/>
              <w:left w:val="single" w:color="000000" w:sz="8" w:space="0"/>
              <w:bottom w:val="nil"/>
              <w:right w:val="single" w:color="000000" w:sz="8" w:space="0"/>
            </w:tcBorders>
            <w:noWrap w:val="0"/>
            <w:vAlign w:val="top"/>
          </w:tcPr>
          <w:p w14:paraId="7A47485E">
            <w:pPr>
              <w:widowControl/>
              <w:jc w:val="center"/>
              <w:rPr>
                <w:rFonts w:ascii="宋体" w:hAnsi="宋体" w:cs="宋体"/>
                <w:b/>
                <w:bCs/>
                <w:kern w:val="0"/>
                <w:sz w:val="22"/>
                <w:szCs w:val="22"/>
              </w:rPr>
            </w:pPr>
            <w:r>
              <w:rPr>
                <w:rFonts w:hint="eastAsia" w:ascii="宋体" w:hAnsi="宋体" w:cs="宋体"/>
                <w:b/>
                <w:bCs/>
                <w:kern w:val="0"/>
                <w:sz w:val="22"/>
                <w:szCs w:val="22"/>
              </w:rPr>
              <w:t>品目序号</w:t>
            </w:r>
          </w:p>
        </w:tc>
        <w:tc>
          <w:tcPr>
            <w:tcW w:w="4020" w:type="dxa"/>
            <w:gridSpan w:val="3"/>
            <w:tcBorders>
              <w:top w:val="single" w:color="000000" w:sz="8" w:space="0"/>
              <w:left w:val="nil"/>
              <w:bottom w:val="single" w:color="000000" w:sz="8" w:space="0"/>
              <w:right w:val="single" w:color="000000" w:sz="8" w:space="0"/>
            </w:tcBorders>
            <w:noWrap w:val="0"/>
            <w:vAlign w:val="center"/>
          </w:tcPr>
          <w:p w14:paraId="2A504897">
            <w:pPr>
              <w:widowControl/>
              <w:jc w:val="center"/>
              <w:rPr>
                <w:rFonts w:ascii="宋体" w:hAnsi="宋体" w:cs="宋体"/>
                <w:b/>
                <w:bCs/>
                <w:kern w:val="0"/>
                <w:sz w:val="22"/>
                <w:szCs w:val="22"/>
              </w:rPr>
            </w:pPr>
            <w:r>
              <w:rPr>
                <w:rFonts w:hint="eastAsia" w:ascii="宋体" w:hAnsi="宋体" w:cs="宋体"/>
                <w:b/>
                <w:bCs/>
                <w:kern w:val="0"/>
                <w:sz w:val="22"/>
                <w:szCs w:val="22"/>
              </w:rPr>
              <w:t>名称</w:t>
            </w:r>
          </w:p>
        </w:tc>
        <w:tc>
          <w:tcPr>
            <w:tcW w:w="4540" w:type="dxa"/>
            <w:tcBorders>
              <w:top w:val="single" w:color="000000" w:sz="8" w:space="0"/>
              <w:left w:val="nil"/>
              <w:bottom w:val="single" w:color="000000" w:sz="8" w:space="0"/>
              <w:right w:val="single" w:color="000000" w:sz="8" w:space="0"/>
            </w:tcBorders>
            <w:noWrap w:val="0"/>
            <w:vAlign w:val="center"/>
          </w:tcPr>
          <w:p w14:paraId="619B89A3">
            <w:pPr>
              <w:widowControl/>
              <w:jc w:val="center"/>
              <w:rPr>
                <w:rFonts w:ascii="宋体" w:hAnsi="宋体" w:cs="宋体"/>
                <w:b/>
                <w:bCs/>
                <w:kern w:val="0"/>
                <w:sz w:val="22"/>
                <w:szCs w:val="22"/>
              </w:rPr>
            </w:pPr>
            <w:r>
              <w:rPr>
                <w:rFonts w:hint="eastAsia" w:ascii="宋体" w:hAnsi="宋体" w:cs="宋体"/>
                <w:b/>
                <w:bCs/>
                <w:kern w:val="0"/>
                <w:sz w:val="22"/>
                <w:szCs w:val="22"/>
              </w:rPr>
              <w:t>依据的标准</w:t>
            </w:r>
          </w:p>
        </w:tc>
      </w:tr>
      <w:tr w14:paraId="09A44551">
        <w:tblPrEx>
          <w:tblCellMar>
            <w:top w:w="0" w:type="dxa"/>
            <w:left w:w="108" w:type="dxa"/>
            <w:bottom w:w="0" w:type="dxa"/>
            <w:right w:w="108" w:type="dxa"/>
          </w:tblCellMar>
        </w:tblPrEx>
        <w:trPr>
          <w:trHeight w:val="495" w:hRule="atLeast"/>
        </w:trPr>
        <w:tc>
          <w:tcPr>
            <w:tcW w:w="660" w:type="dxa"/>
            <w:vMerge w:val="restart"/>
            <w:tcBorders>
              <w:top w:val="single" w:color="000000" w:sz="8" w:space="0"/>
              <w:left w:val="single" w:color="000000" w:sz="8" w:space="0"/>
              <w:bottom w:val="single" w:color="000000" w:sz="8" w:space="0"/>
              <w:right w:val="single" w:color="000000" w:sz="8" w:space="0"/>
            </w:tcBorders>
            <w:noWrap w:val="0"/>
            <w:vAlign w:val="center"/>
          </w:tcPr>
          <w:p w14:paraId="5492EAD8">
            <w:pPr>
              <w:widowControl/>
              <w:jc w:val="center"/>
              <w:rPr>
                <w:rFonts w:ascii="宋体" w:hAnsi="宋体" w:cs="宋体"/>
                <w:kern w:val="0"/>
                <w:sz w:val="20"/>
                <w:szCs w:val="20"/>
              </w:rPr>
            </w:pPr>
            <w:r>
              <w:rPr>
                <w:rFonts w:hint="eastAsia" w:ascii="宋体" w:hAnsi="宋体" w:cs="宋体"/>
                <w:kern w:val="0"/>
                <w:sz w:val="20"/>
                <w:szCs w:val="20"/>
              </w:rPr>
              <w:t>1</w:t>
            </w:r>
          </w:p>
        </w:tc>
        <w:tc>
          <w:tcPr>
            <w:tcW w:w="1080" w:type="dxa"/>
            <w:vMerge w:val="restart"/>
            <w:tcBorders>
              <w:top w:val="nil"/>
              <w:left w:val="single" w:color="000000" w:sz="8" w:space="0"/>
              <w:bottom w:val="single" w:color="000000" w:sz="8" w:space="0"/>
              <w:right w:val="single" w:color="000000" w:sz="8" w:space="0"/>
            </w:tcBorders>
            <w:noWrap w:val="0"/>
            <w:vAlign w:val="center"/>
          </w:tcPr>
          <w:p w14:paraId="0B3AD9D0">
            <w:pPr>
              <w:widowControl/>
              <w:jc w:val="center"/>
              <w:rPr>
                <w:rFonts w:ascii="宋体" w:hAnsi="宋体" w:cs="宋体"/>
                <w:kern w:val="0"/>
                <w:sz w:val="20"/>
                <w:szCs w:val="20"/>
              </w:rPr>
            </w:pPr>
            <w:r>
              <w:rPr>
                <w:rFonts w:hint="eastAsia" w:ascii="宋体" w:hAnsi="宋体" w:cs="宋体"/>
                <w:kern w:val="0"/>
                <w:sz w:val="20"/>
                <w:szCs w:val="20"/>
              </w:rPr>
              <w:t>A020101计算机设备</w:t>
            </w:r>
          </w:p>
        </w:tc>
        <w:tc>
          <w:tcPr>
            <w:tcW w:w="1320" w:type="dxa"/>
            <w:tcBorders>
              <w:top w:val="nil"/>
              <w:left w:val="nil"/>
              <w:bottom w:val="single" w:color="000000" w:sz="8" w:space="0"/>
              <w:right w:val="single" w:color="000000" w:sz="8" w:space="0"/>
            </w:tcBorders>
            <w:noWrap w:val="0"/>
            <w:vAlign w:val="center"/>
          </w:tcPr>
          <w:p w14:paraId="2E446AC6">
            <w:pPr>
              <w:widowControl/>
              <w:jc w:val="center"/>
              <w:rPr>
                <w:rFonts w:ascii="宋体" w:hAnsi="宋体" w:cs="宋体"/>
                <w:kern w:val="0"/>
                <w:sz w:val="20"/>
                <w:szCs w:val="20"/>
              </w:rPr>
            </w:pPr>
            <w:r>
              <w:rPr>
                <w:rFonts w:hint="eastAsia" w:ascii="宋体" w:hAnsi="宋体" w:cs="宋体"/>
                <w:kern w:val="0"/>
                <w:sz w:val="20"/>
                <w:szCs w:val="20"/>
              </w:rPr>
              <w:t>★A02010104台式计算机</w:t>
            </w:r>
          </w:p>
        </w:tc>
        <w:tc>
          <w:tcPr>
            <w:tcW w:w="1620" w:type="dxa"/>
            <w:tcBorders>
              <w:top w:val="nil"/>
              <w:left w:val="nil"/>
              <w:bottom w:val="single" w:color="000000" w:sz="8" w:space="0"/>
              <w:right w:val="single" w:color="000000" w:sz="8" w:space="0"/>
            </w:tcBorders>
            <w:noWrap w:val="0"/>
            <w:vAlign w:val="center"/>
          </w:tcPr>
          <w:p w14:paraId="27BF3364">
            <w:pPr>
              <w:widowControl/>
              <w:jc w:val="center"/>
              <w:rPr>
                <w:rFonts w:ascii="宋体" w:hAnsi="宋体" w:cs="宋体"/>
                <w:kern w:val="0"/>
                <w:sz w:val="20"/>
                <w:szCs w:val="20"/>
              </w:rPr>
            </w:pPr>
            <w:r>
              <w:rPr>
                <w:rFonts w:hint="eastAsia" w:ascii="宋体" w:hAnsi="宋体" w:cs="宋体"/>
                <w:kern w:val="0"/>
                <w:sz w:val="20"/>
                <w:szCs w:val="20"/>
              </w:rPr>
              <w:t>　</w:t>
            </w:r>
          </w:p>
        </w:tc>
        <w:tc>
          <w:tcPr>
            <w:tcW w:w="4540" w:type="dxa"/>
            <w:tcBorders>
              <w:top w:val="nil"/>
              <w:left w:val="nil"/>
              <w:bottom w:val="single" w:color="000000" w:sz="8" w:space="0"/>
              <w:right w:val="single" w:color="000000" w:sz="8" w:space="0"/>
            </w:tcBorders>
            <w:noWrap w:val="0"/>
            <w:vAlign w:val="center"/>
          </w:tcPr>
          <w:p w14:paraId="2ECB2BD1">
            <w:pPr>
              <w:widowControl/>
              <w:jc w:val="left"/>
              <w:rPr>
                <w:rFonts w:ascii="宋体" w:hAnsi="宋体" w:cs="宋体"/>
                <w:kern w:val="0"/>
                <w:sz w:val="20"/>
                <w:szCs w:val="20"/>
              </w:rPr>
            </w:pPr>
            <w:r>
              <w:rPr>
                <w:rFonts w:hint="eastAsia" w:ascii="宋体" w:hAnsi="宋体" w:cs="宋体"/>
                <w:kern w:val="0"/>
                <w:sz w:val="20"/>
                <w:szCs w:val="20"/>
              </w:rPr>
              <w:t>《微型计算机能效限定值及能效等级》（GB28380）</w:t>
            </w:r>
          </w:p>
        </w:tc>
      </w:tr>
      <w:tr w14:paraId="5FD05608">
        <w:tblPrEx>
          <w:tblCellMar>
            <w:top w:w="0" w:type="dxa"/>
            <w:left w:w="108" w:type="dxa"/>
            <w:bottom w:w="0" w:type="dxa"/>
            <w:right w:w="108" w:type="dxa"/>
          </w:tblCellMar>
        </w:tblPrEx>
        <w:trPr>
          <w:trHeight w:val="495" w:hRule="atLeast"/>
        </w:trPr>
        <w:tc>
          <w:tcPr>
            <w:tcW w:w="660" w:type="dxa"/>
            <w:vMerge w:val="continue"/>
            <w:tcBorders>
              <w:top w:val="single" w:color="000000" w:sz="8" w:space="0"/>
              <w:left w:val="single" w:color="000000" w:sz="8" w:space="0"/>
              <w:bottom w:val="single" w:color="000000" w:sz="8" w:space="0"/>
              <w:right w:val="single" w:color="000000" w:sz="8" w:space="0"/>
            </w:tcBorders>
            <w:noWrap w:val="0"/>
            <w:vAlign w:val="center"/>
          </w:tcPr>
          <w:p w14:paraId="01BCE500">
            <w:pPr>
              <w:widowControl/>
              <w:jc w:val="left"/>
              <w:rPr>
                <w:rFonts w:ascii="宋体" w:hAnsi="宋体" w:cs="宋体"/>
                <w:kern w:val="0"/>
                <w:sz w:val="20"/>
                <w:szCs w:val="20"/>
              </w:rPr>
            </w:pPr>
          </w:p>
        </w:tc>
        <w:tc>
          <w:tcPr>
            <w:tcW w:w="1080" w:type="dxa"/>
            <w:vMerge w:val="continue"/>
            <w:tcBorders>
              <w:top w:val="nil"/>
              <w:left w:val="single" w:color="000000" w:sz="8" w:space="0"/>
              <w:bottom w:val="single" w:color="000000" w:sz="8" w:space="0"/>
              <w:right w:val="single" w:color="000000" w:sz="8" w:space="0"/>
            </w:tcBorders>
            <w:noWrap w:val="0"/>
            <w:vAlign w:val="center"/>
          </w:tcPr>
          <w:p w14:paraId="68CCB357">
            <w:pPr>
              <w:widowControl/>
              <w:jc w:val="left"/>
              <w:rPr>
                <w:rFonts w:ascii="宋体" w:hAnsi="宋体" w:cs="宋体"/>
                <w:kern w:val="0"/>
                <w:sz w:val="20"/>
                <w:szCs w:val="20"/>
              </w:rPr>
            </w:pPr>
          </w:p>
        </w:tc>
        <w:tc>
          <w:tcPr>
            <w:tcW w:w="1320" w:type="dxa"/>
            <w:tcBorders>
              <w:top w:val="nil"/>
              <w:left w:val="nil"/>
              <w:bottom w:val="single" w:color="000000" w:sz="8" w:space="0"/>
              <w:right w:val="single" w:color="000000" w:sz="8" w:space="0"/>
            </w:tcBorders>
            <w:noWrap w:val="0"/>
            <w:vAlign w:val="center"/>
          </w:tcPr>
          <w:p w14:paraId="1BDC25DD">
            <w:pPr>
              <w:widowControl/>
              <w:jc w:val="center"/>
              <w:rPr>
                <w:rFonts w:ascii="宋体" w:hAnsi="宋体" w:cs="宋体"/>
                <w:kern w:val="0"/>
                <w:sz w:val="20"/>
                <w:szCs w:val="20"/>
              </w:rPr>
            </w:pPr>
            <w:r>
              <w:rPr>
                <w:rFonts w:hint="eastAsia" w:ascii="宋体" w:hAnsi="宋体" w:cs="宋体"/>
                <w:kern w:val="0"/>
                <w:sz w:val="20"/>
                <w:szCs w:val="20"/>
              </w:rPr>
              <w:t>★A02010105便携式计算机</w:t>
            </w:r>
          </w:p>
        </w:tc>
        <w:tc>
          <w:tcPr>
            <w:tcW w:w="1620" w:type="dxa"/>
            <w:tcBorders>
              <w:top w:val="nil"/>
              <w:left w:val="nil"/>
              <w:bottom w:val="single" w:color="000000" w:sz="8" w:space="0"/>
              <w:right w:val="single" w:color="000000" w:sz="8" w:space="0"/>
            </w:tcBorders>
            <w:noWrap w:val="0"/>
            <w:vAlign w:val="center"/>
          </w:tcPr>
          <w:p w14:paraId="4538AF77">
            <w:pPr>
              <w:widowControl/>
              <w:jc w:val="center"/>
              <w:rPr>
                <w:rFonts w:ascii="宋体" w:hAnsi="宋体" w:cs="宋体"/>
                <w:kern w:val="0"/>
                <w:sz w:val="20"/>
                <w:szCs w:val="20"/>
              </w:rPr>
            </w:pPr>
            <w:r>
              <w:rPr>
                <w:rFonts w:hint="eastAsia" w:ascii="宋体" w:hAnsi="宋体" w:cs="宋体"/>
                <w:kern w:val="0"/>
                <w:sz w:val="20"/>
                <w:szCs w:val="20"/>
              </w:rPr>
              <w:t>　</w:t>
            </w:r>
          </w:p>
        </w:tc>
        <w:tc>
          <w:tcPr>
            <w:tcW w:w="4540" w:type="dxa"/>
            <w:tcBorders>
              <w:top w:val="nil"/>
              <w:left w:val="nil"/>
              <w:bottom w:val="single" w:color="000000" w:sz="8" w:space="0"/>
              <w:right w:val="single" w:color="000000" w:sz="8" w:space="0"/>
            </w:tcBorders>
            <w:noWrap w:val="0"/>
            <w:vAlign w:val="center"/>
          </w:tcPr>
          <w:p w14:paraId="38401D1D">
            <w:pPr>
              <w:widowControl/>
              <w:jc w:val="left"/>
              <w:rPr>
                <w:rFonts w:ascii="宋体" w:hAnsi="宋体" w:cs="宋体"/>
                <w:kern w:val="0"/>
                <w:sz w:val="20"/>
                <w:szCs w:val="20"/>
              </w:rPr>
            </w:pPr>
            <w:r>
              <w:rPr>
                <w:rFonts w:hint="eastAsia" w:ascii="宋体" w:hAnsi="宋体" w:cs="宋体"/>
                <w:kern w:val="0"/>
                <w:sz w:val="20"/>
                <w:szCs w:val="20"/>
              </w:rPr>
              <w:t>《微型计算机能效限定值及能效等级》（GB28380）</w:t>
            </w:r>
          </w:p>
        </w:tc>
      </w:tr>
      <w:tr w14:paraId="4C4CF9AD">
        <w:tblPrEx>
          <w:tblCellMar>
            <w:top w:w="0" w:type="dxa"/>
            <w:left w:w="108" w:type="dxa"/>
            <w:bottom w:w="0" w:type="dxa"/>
            <w:right w:w="108" w:type="dxa"/>
          </w:tblCellMar>
        </w:tblPrEx>
        <w:trPr>
          <w:trHeight w:val="735" w:hRule="atLeast"/>
        </w:trPr>
        <w:tc>
          <w:tcPr>
            <w:tcW w:w="660" w:type="dxa"/>
            <w:vMerge w:val="continue"/>
            <w:tcBorders>
              <w:top w:val="single" w:color="000000" w:sz="8" w:space="0"/>
              <w:left w:val="single" w:color="000000" w:sz="8" w:space="0"/>
              <w:bottom w:val="single" w:color="000000" w:sz="8" w:space="0"/>
              <w:right w:val="single" w:color="000000" w:sz="8" w:space="0"/>
            </w:tcBorders>
            <w:noWrap w:val="0"/>
            <w:vAlign w:val="center"/>
          </w:tcPr>
          <w:p w14:paraId="0C98B0CA">
            <w:pPr>
              <w:widowControl/>
              <w:jc w:val="left"/>
              <w:rPr>
                <w:rFonts w:ascii="宋体" w:hAnsi="宋体" w:cs="宋体"/>
                <w:kern w:val="0"/>
                <w:sz w:val="20"/>
                <w:szCs w:val="20"/>
              </w:rPr>
            </w:pPr>
          </w:p>
        </w:tc>
        <w:tc>
          <w:tcPr>
            <w:tcW w:w="1080" w:type="dxa"/>
            <w:vMerge w:val="continue"/>
            <w:tcBorders>
              <w:top w:val="nil"/>
              <w:left w:val="single" w:color="000000" w:sz="8" w:space="0"/>
              <w:bottom w:val="single" w:color="000000" w:sz="8" w:space="0"/>
              <w:right w:val="single" w:color="000000" w:sz="8" w:space="0"/>
            </w:tcBorders>
            <w:noWrap w:val="0"/>
            <w:vAlign w:val="center"/>
          </w:tcPr>
          <w:p w14:paraId="68D18460">
            <w:pPr>
              <w:widowControl/>
              <w:jc w:val="left"/>
              <w:rPr>
                <w:rFonts w:ascii="宋体" w:hAnsi="宋体" w:cs="宋体"/>
                <w:kern w:val="0"/>
                <w:sz w:val="20"/>
                <w:szCs w:val="20"/>
              </w:rPr>
            </w:pPr>
          </w:p>
        </w:tc>
        <w:tc>
          <w:tcPr>
            <w:tcW w:w="1320" w:type="dxa"/>
            <w:tcBorders>
              <w:top w:val="nil"/>
              <w:left w:val="nil"/>
              <w:bottom w:val="single" w:color="000000" w:sz="8" w:space="0"/>
              <w:right w:val="single" w:color="000000" w:sz="8" w:space="0"/>
            </w:tcBorders>
            <w:noWrap w:val="0"/>
            <w:vAlign w:val="center"/>
          </w:tcPr>
          <w:p w14:paraId="1AF750DC">
            <w:pPr>
              <w:widowControl/>
              <w:jc w:val="center"/>
              <w:rPr>
                <w:rFonts w:ascii="宋体" w:hAnsi="宋体" w:cs="宋体"/>
                <w:kern w:val="0"/>
                <w:sz w:val="20"/>
                <w:szCs w:val="20"/>
              </w:rPr>
            </w:pPr>
            <w:r>
              <w:rPr>
                <w:rFonts w:hint="eastAsia" w:ascii="宋体" w:hAnsi="宋体" w:cs="宋体"/>
                <w:kern w:val="0"/>
                <w:sz w:val="20"/>
                <w:szCs w:val="20"/>
              </w:rPr>
              <w:t>★A02010107平板式微型计算机</w:t>
            </w:r>
          </w:p>
        </w:tc>
        <w:tc>
          <w:tcPr>
            <w:tcW w:w="1620" w:type="dxa"/>
            <w:tcBorders>
              <w:top w:val="nil"/>
              <w:left w:val="nil"/>
              <w:bottom w:val="single" w:color="000000" w:sz="8" w:space="0"/>
              <w:right w:val="single" w:color="000000" w:sz="8" w:space="0"/>
            </w:tcBorders>
            <w:noWrap w:val="0"/>
            <w:vAlign w:val="center"/>
          </w:tcPr>
          <w:p w14:paraId="75E7671D">
            <w:pPr>
              <w:widowControl/>
              <w:jc w:val="center"/>
              <w:rPr>
                <w:rFonts w:ascii="宋体" w:hAnsi="宋体" w:cs="宋体"/>
                <w:kern w:val="0"/>
                <w:sz w:val="20"/>
                <w:szCs w:val="20"/>
              </w:rPr>
            </w:pPr>
            <w:r>
              <w:rPr>
                <w:rFonts w:hint="eastAsia" w:ascii="宋体" w:hAnsi="宋体" w:cs="宋体"/>
                <w:kern w:val="0"/>
                <w:sz w:val="20"/>
                <w:szCs w:val="20"/>
              </w:rPr>
              <w:t>　</w:t>
            </w:r>
          </w:p>
        </w:tc>
        <w:tc>
          <w:tcPr>
            <w:tcW w:w="4540" w:type="dxa"/>
            <w:tcBorders>
              <w:top w:val="nil"/>
              <w:left w:val="nil"/>
              <w:bottom w:val="single" w:color="000000" w:sz="8" w:space="0"/>
              <w:right w:val="single" w:color="000000" w:sz="8" w:space="0"/>
            </w:tcBorders>
            <w:noWrap w:val="0"/>
            <w:vAlign w:val="center"/>
          </w:tcPr>
          <w:p w14:paraId="667C53B7">
            <w:pPr>
              <w:widowControl/>
              <w:jc w:val="left"/>
              <w:rPr>
                <w:rFonts w:ascii="宋体" w:hAnsi="宋体" w:cs="宋体"/>
                <w:kern w:val="0"/>
                <w:sz w:val="20"/>
                <w:szCs w:val="20"/>
              </w:rPr>
            </w:pPr>
            <w:r>
              <w:rPr>
                <w:rFonts w:hint="eastAsia" w:ascii="宋体" w:hAnsi="宋体" w:cs="宋体"/>
                <w:kern w:val="0"/>
                <w:sz w:val="20"/>
                <w:szCs w:val="20"/>
              </w:rPr>
              <w:t>《微型计算机能效限定值及能效等级》（GB28380）</w:t>
            </w:r>
          </w:p>
        </w:tc>
      </w:tr>
      <w:tr w14:paraId="52D26E0C">
        <w:tblPrEx>
          <w:tblCellMar>
            <w:top w:w="0" w:type="dxa"/>
            <w:left w:w="108" w:type="dxa"/>
            <w:bottom w:w="0" w:type="dxa"/>
            <w:right w:w="108" w:type="dxa"/>
          </w:tblCellMar>
        </w:tblPrEx>
        <w:trPr>
          <w:trHeight w:val="495" w:hRule="atLeast"/>
        </w:trPr>
        <w:tc>
          <w:tcPr>
            <w:tcW w:w="660" w:type="dxa"/>
            <w:vMerge w:val="restart"/>
            <w:tcBorders>
              <w:top w:val="nil"/>
              <w:left w:val="single" w:color="000000" w:sz="8" w:space="0"/>
              <w:bottom w:val="single" w:color="000000" w:sz="8" w:space="0"/>
              <w:right w:val="single" w:color="000000" w:sz="8" w:space="0"/>
            </w:tcBorders>
            <w:noWrap w:val="0"/>
            <w:vAlign w:val="center"/>
          </w:tcPr>
          <w:p w14:paraId="6D19BC7B">
            <w:pPr>
              <w:widowControl/>
              <w:jc w:val="center"/>
              <w:rPr>
                <w:rFonts w:ascii="宋体" w:hAnsi="宋体" w:cs="宋体"/>
                <w:kern w:val="0"/>
                <w:sz w:val="20"/>
                <w:szCs w:val="20"/>
              </w:rPr>
            </w:pPr>
            <w:r>
              <w:rPr>
                <w:rFonts w:hint="eastAsia" w:ascii="宋体" w:hAnsi="宋体" w:cs="宋体"/>
                <w:kern w:val="0"/>
                <w:sz w:val="20"/>
                <w:szCs w:val="20"/>
              </w:rPr>
              <w:t>2</w:t>
            </w:r>
          </w:p>
        </w:tc>
        <w:tc>
          <w:tcPr>
            <w:tcW w:w="1080" w:type="dxa"/>
            <w:vMerge w:val="restart"/>
            <w:tcBorders>
              <w:top w:val="nil"/>
              <w:left w:val="single" w:color="000000" w:sz="8" w:space="0"/>
              <w:bottom w:val="single" w:color="000000" w:sz="8" w:space="0"/>
              <w:right w:val="single" w:color="000000" w:sz="8" w:space="0"/>
            </w:tcBorders>
            <w:noWrap w:val="0"/>
            <w:vAlign w:val="center"/>
          </w:tcPr>
          <w:p w14:paraId="75A9F094">
            <w:pPr>
              <w:widowControl/>
              <w:jc w:val="center"/>
              <w:rPr>
                <w:rFonts w:ascii="宋体" w:hAnsi="宋体" w:cs="宋体"/>
                <w:kern w:val="0"/>
                <w:sz w:val="20"/>
                <w:szCs w:val="20"/>
              </w:rPr>
            </w:pPr>
            <w:r>
              <w:rPr>
                <w:rFonts w:hint="eastAsia" w:ascii="宋体" w:hAnsi="宋体" w:cs="宋体"/>
                <w:kern w:val="0"/>
                <w:sz w:val="20"/>
                <w:szCs w:val="20"/>
              </w:rPr>
              <w:t>A020106输入输出设备</w:t>
            </w:r>
          </w:p>
        </w:tc>
        <w:tc>
          <w:tcPr>
            <w:tcW w:w="1320" w:type="dxa"/>
            <w:vMerge w:val="restart"/>
            <w:tcBorders>
              <w:top w:val="nil"/>
              <w:left w:val="single" w:color="000000" w:sz="8" w:space="0"/>
              <w:bottom w:val="single" w:color="000000" w:sz="8" w:space="0"/>
              <w:right w:val="single" w:color="000000" w:sz="8" w:space="0"/>
            </w:tcBorders>
            <w:noWrap w:val="0"/>
            <w:vAlign w:val="center"/>
          </w:tcPr>
          <w:p w14:paraId="4A7B5BC9">
            <w:pPr>
              <w:widowControl/>
              <w:jc w:val="center"/>
              <w:rPr>
                <w:rFonts w:ascii="宋体" w:hAnsi="宋体" w:cs="宋体"/>
                <w:kern w:val="0"/>
                <w:sz w:val="20"/>
                <w:szCs w:val="20"/>
              </w:rPr>
            </w:pPr>
            <w:r>
              <w:rPr>
                <w:rFonts w:hint="eastAsia" w:ascii="宋体" w:hAnsi="宋体" w:cs="宋体"/>
                <w:kern w:val="0"/>
                <w:sz w:val="20"/>
                <w:szCs w:val="20"/>
              </w:rPr>
              <w:t>A02010601打印设备</w:t>
            </w:r>
          </w:p>
        </w:tc>
        <w:tc>
          <w:tcPr>
            <w:tcW w:w="1620" w:type="dxa"/>
            <w:tcBorders>
              <w:top w:val="nil"/>
              <w:left w:val="nil"/>
              <w:bottom w:val="single" w:color="000000" w:sz="8" w:space="0"/>
              <w:right w:val="single" w:color="000000" w:sz="8" w:space="0"/>
            </w:tcBorders>
            <w:noWrap w:val="0"/>
            <w:vAlign w:val="center"/>
          </w:tcPr>
          <w:p w14:paraId="258455CC">
            <w:pPr>
              <w:widowControl/>
              <w:jc w:val="center"/>
              <w:rPr>
                <w:rFonts w:ascii="宋体" w:hAnsi="宋体" w:cs="宋体"/>
                <w:kern w:val="0"/>
                <w:sz w:val="20"/>
                <w:szCs w:val="20"/>
              </w:rPr>
            </w:pPr>
            <w:r>
              <w:rPr>
                <w:rFonts w:hint="eastAsia" w:ascii="宋体" w:hAnsi="宋体" w:cs="宋体"/>
                <w:kern w:val="0"/>
                <w:sz w:val="20"/>
                <w:szCs w:val="20"/>
              </w:rPr>
              <w:t>A0201060101喷墨打印机</w:t>
            </w:r>
          </w:p>
        </w:tc>
        <w:tc>
          <w:tcPr>
            <w:tcW w:w="4540" w:type="dxa"/>
            <w:tcBorders>
              <w:top w:val="nil"/>
              <w:left w:val="nil"/>
              <w:bottom w:val="single" w:color="000000" w:sz="8" w:space="0"/>
              <w:right w:val="single" w:color="000000" w:sz="8" w:space="0"/>
            </w:tcBorders>
            <w:noWrap w:val="0"/>
            <w:vAlign w:val="center"/>
          </w:tcPr>
          <w:p w14:paraId="1479BEB2">
            <w:pPr>
              <w:widowControl/>
              <w:jc w:val="left"/>
              <w:rPr>
                <w:rFonts w:ascii="宋体" w:hAnsi="宋体" w:cs="宋体"/>
                <w:kern w:val="0"/>
                <w:sz w:val="20"/>
                <w:szCs w:val="20"/>
              </w:rPr>
            </w:pPr>
            <w:r>
              <w:rPr>
                <w:rFonts w:hint="eastAsia" w:ascii="宋体" w:hAnsi="宋体" w:cs="宋体"/>
                <w:kern w:val="0"/>
                <w:sz w:val="20"/>
                <w:szCs w:val="20"/>
              </w:rPr>
              <w:t>《复印机、打印机和传真机能效限定值及能效等级》（GB21521）</w:t>
            </w:r>
          </w:p>
        </w:tc>
      </w:tr>
      <w:tr w14:paraId="3B8C4B7E">
        <w:tblPrEx>
          <w:tblCellMar>
            <w:top w:w="0" w:type="dxa"/>
            <w:left w:w="108" w:type="dxa"/>
            <w:bottom w:w="0" w:type="dxa"/>
            <w:right w:w="108" w:type="dxa"/>
          </w:tblCellMar>
        </w:tblPrEx>
        <w:trPr>
          <w:trHeight w:val="495" w:hRule="atLeast"/>
        </w:trPr>
        <w:tc>
          <w:tcPr>
            <w:tcW w:w="660" w:type="dxa"/>
            <w:vMerge w:val="continue"/>
            <w:tcBorders>
              <w:top w:val="nil"/>
              <w:left w:val="single" w:color="000000" w:sz="8" w:space="0"/>
              <w:bottom w:val="single" w:color="000000" w:sz="8" w:space="0"/>
              <w:right w:val="single" w:color="000000" w:sz="8" w:space="0"/>
            </w:tcBorders>
            <w:noWrap w:val="0"/>
            <w:vAlign w:val="center"/>
          </w:tcPr>
          <w:p w14:paraId="56CCB57B">
            <w:pPr>
              <w:widowControl/>
              <w:jc w:val="left"/>
              <w:rPr>
                <w:rFonts w:ascii="宋体" w:hAnsi="宋体" w:cs="宋体"/>
                <w:kern w:val="0"/>
                <w:sz w:val="20"/>
                <w:szCs w:val="20"/>
              </w:rPr>
            </w:pPr>
          </w:p>
        </w:tc>
        <w:tc>
          <w:tcPr>
            <w:tcW w:w="1080" w:type="dxa"/>
            <w:vMerge w:val="continue"/>
            <w:tcBorders>
              <w:top w:val="nil"/>
              <w:left w:val="single" w:color="000000" w:sz="8" w:space="0"/>
              <w:bottom w:val="single" w:color="000000" w:sz="8" w:space="0"/>
              <w:right w:val="single" w:color="000000" w:sz="8" w:space="0"/>
            </w:tcBorders>
            <w:noWrap w:val="0"/>
            <w:vAlign w:val="center"/>
          </w:tcPr>
          <w:p w14:paraId="5BCC8D7F">
            <w:pPr>
              <w:widowControl/>
              <w:jc w:val="left"/>
              <w:rPr>
                <w:rFonts w:ascii="宋体" w:hAnsi="宋体" w:cs="宋体"/>
                <w:kern w:val="0"/>
                <w:sz w:val="20"/>
                <w:szCs w:val="20"/>
              </w:rPr>
            </w:pPr>
          </w:p>
        </w:tc>
        <w:tc>
          <w:tcPr>
            <w:tcW w:w="1320" w:type="dxa"/>
            <w:vMerge w:val="continue"/>
            <w:tcBorders>
              <w:top w:val="nil"/>
              <w:left w:val="single" w:color="000000" w:sz="8" w:space="0"/>
              <w:bottom w:val="single" w:color="000000" w:sz="8" w:space="0"/>
              <w:right w:val="single" w:color="000000" w:sz="8" w:space="0"/>
            </w:tcBorders>
            <w:noWrap w:val="0"/>
            <w:vAlign w:val="center"/>
          </w:tcPr>
          <w:p w14:paraId="2F23074D">
            <w:pPr>
              <w:widowControl/>
              <w:jc w:val="left"/>
              <w:rPr>
                <w:rFonts w:ascii="宋体" w:hAnsi="宋体" w:cs="宋体"/>
                <w:kern w:val="0"/>
                <w:sz w:val="20"/>
                <w:szCs w:val="20"/>
              </w:rPr>
            </w:pPr>
          </w:p>
        </w:tc>
        <w:tc>
          <w:tcPr>
            <w:tcW w:w="1620" w:type="dxa"/>
            <w:tcBorders>
              <w:top w:val="nil"/>
              <w:left w:val="nil"/>
              <w:bottom w:val="single" w:color="000000" w:sz="8" w:space="0"/>
              <w:right w:val="single" w:color="000000" w:sz="8" w:space="0"/>
            </w:tcBorders>
            <w:noWrap w:val="0"/>
            <w:vAlign w:val="center"/>
          </w:tcPr>
          <w:p w14:paraId="21970A73">
            <w:pPr>
              <w:widowControl/>
              <w:jc w:val="center"/>
              <w:rPr>
                <w:rFonts w:ascii="宋体" w:hAnsi="宋体" w:cs="宋体"/>
                <w:kern w:val="0"/>
                <w:sz w:val="20"/>
                <w:szCs w:val="20"/>
              </w:rPr>
            </w:pPr>
            <w:r>
              <w:rPr>
                <w:rFonts w:hint="eastAsia" w:ascii="宋体" w:hAnsi="宋体" w:cs="宋体"/>
                <w:kern w:val="0"/>
                <w:sz w:val="20"/>
                <w:szCs w:val="20"/>
              </w:rPr>
              <w:t>★A0201060102激光打印机</w:t>
            </w:r>
          </w:p>
        </w:tc>
        <w:tc>
          <w:tcPr>
            <w:tcW w:w="4540" w:type="dxa"/>
            <w:tcBorders>
              <w:top w:val="nil"/>
              <w:left w:val="nil"/>
              <w:bottom w:val="single" w:color="000000" w:sz="8" w:space="0"/>
              <w:right w:val="single" w:color="000000" w:sz="8" w:space="0"/>
            </w:tcBorders>
            <w:noWrap w:val="0"/>
            <w:vAlign w:val="center"/>
          </w:tcPr>
          <w:p w14:paraId="6ACB4725">
            <w:pPr>
              <w:widowControl/>
              <w:jc w:val="left"/>
              <w:rPr>
                <w:rFonts w:ascii="宋体" w:hAnsi="宋体" w:cs="宋体"/>
                <w:kern w:val="0"/>
                <w:sz w:val="20"/>
                <w:szCs w:val="20"/>
              </w:rPr>
            </w:pPr>
            <w:r>
              <w:rPr>
                <w:rFonts w:hint="eastAsia" w:ascii="宋体" w:hAnsi="宋体" w:cs="宋体"/>
                <w:kern w:val="0"/>
                <w:sz w:val="20"/>
                <w:szCs w:val="20"/>
              </w:rPr>
              <w:t>《复印机、打印机和传真机能效限定值及能效等级》（GB21521）</w:t>
            </w:r>
          </w:p>
        </w:tc>
      </w:tr>
      <w:tr w14:paraId="0723AE99">
        <w:tblPrEx>
          <w:tblCellMar>
            <w:top w:w="0" w:type="dxa"/>
            <w:left w:w="108" w:type="dxa"/>
            <w:bottom w:w="0" w:type="dxa"/>
            <w:right w:w="108" w:type="dxa"/>
          </w:tblCellMar>
        </w:tblPrEx>
        <w:trPr>
          <w:trHeight w:val="495" w:hRule="atLeast"/>
        </w:trPr>
        <w:tc>
          <w:tcPr>
            <w:tcW w:w="660" w:type="dxa"/>
            <w:vMerge w:val="continue"/>
            <w:tcBorders>
              <w:top w:val="nil"/>
              <w:left w:val="single" w:color="000000" w:sz="8" w:space="0"/>
              <w:bottom w:val="single" w:color="000000" w:sz="8" w:space="0"/>
              <w:right w:val="single" w:color="000000" w:sz="8" w:space="0"/>
            </w:tcBorders>
            <w:noWrap w:val="0"/>
            <w:vAlign w:val="center"/>
          </w:tcPr>
          <w:p w14:paraId="3E4BF236">
            <w:pPr>
              <w:widowControl/>
              <w:jc w:val="left"/>
              <w:rPr>
                <w:rFonts w:ascii="宋体" w:hAnsi="宋体" w:cs="宋体"/>
                <w:kern w:val="0"/>
                <w:sz w:val="20"/>
                <w:szCs w:val="20"/>
              </w:rPr>
            </w:pPr>
          </w:p>
        </w:tc>
        <w:tc>
          <w:tcPr>
            <w:tcW w:w="1080" w:type="dxa"/>
            <w:vMerge w:val="continue"/>
            <w:tcBorders>
              <w:top w:val="nil"/>
              <w:left w:val="single" w:color="000000" w:sz="8" w:space="0"/>
              <w:bottom w:val="single" w:color="000000" w:sz="8" w:space="0"/>
              <w:right w:val="single" w:color="000000" w:sz="8" w:space="0"/>
            </w:tcBorders>
            <w:noWrap w:val="0"/>
            <w:vAlign w:val="center"/>
          </w:tcPr>
          <w:p w14:paraId="5F73AD9B">
            <w:pPr>
              <w:widowControl/>
              <w:jc w:val="left"/>
              <w:rPr>
                <w:rFonts w:ascii="宋体" w:hAnsi="宋体" w:cs="宋体"/>
                <w:kern w:val="0"/>
                <w:sz w:val="20"/>
                <w:szCs w:val="20"/>
              </w:rPr>
            </w:pPr>
          </w:p>
        </w:tc>
        <w:tc>
          <w:tcPr>
            <w:tcW w:w="1320" w:type="dxa"/>
            <w:vMerge w:val="continue"/>
            <w:tcBorders>
              <w:top w:val="nil"/>
              <w:left w:val="single" w:color="000000" w:sz="8" w:space="0"/>
              <w:bottom w:val="single" w:color="000000" w:sz="8" w:space="0"/>
              <w:right w:val="single" w:color="000000" w:sz="8" w:space="0"/>
            </w:tcBorders>
            <w:noWrap w:val="0"/>
            <w:vAlign w:val="center"/>
          </w:tcPr>
          <w:p w14:paraId="7E91A246">
            <w:pPr>
              <w:widowControl/>
              <w:jc w:val="left"/>
              <w:rPr>
                <w:rFonts w:ascii="宋体" w:hAnsi="宋体" w:cs="宋体"/>
                <w:kern w:val="0"/>
                <w:sz w:val="20"/>
                <w:szCs w:val="20"/>
              </w:rPr>
            </w:pPr>
          </w:p>
        </w:tc>
        <w:tc>
          <w:tcPr>
            <w:tcW w:w="1620" w:type="dxa"/>
            <w:tcBorders>
              <w:top w:val="nil"/>
              <w:left w:val="nil"/>
              <w:bottom w:val="single" w:color="000000" w:sz="8" w:space="0"/>
              <w:right w:val="single" w:color="000000" w:sz="8" w:space="0"/>
            </w:tcBorders>
            <w:noWrap w:val="0"/>
            <w:vAlign w:val="center"/>
          </w:tcPr>
          <w:p w14:paraId="6F96957A">
            <w:pPr>
              <w:widowControl/>
              <w:jc w:val="center"/>
              <w:rPr>
                <w:rFonts w:ascii="宋体" w:hAnsi="宋体" w:cs="宋体"/>
                <w:kern w:val="0"/>
                <w:sz w:val="20"/>
                <w:szCs w:val="20"/>
              </w:rPr>
            </w:pPr>
            <w:r>
              <w:rPr>
                <w:rFonts w:hint="eastAsia" w:ascii="宋体" w:hAnsi="宋体" w:cs="宋体"/>
                <w:kern w:val="0"/>
                <w:sz w:val="20"/>
                <w:szCs w:val="20"/>
              </w:rPr>
              <w:t>★A0201060104针式打印机</w:t>
            </w:r>
          </w:p>
        </w:tc>
        <w:tc>
          <w:tcPr>
            <w:tcW w:w="4540" w:type="dxa"/>
            <w:tcBorders>
              <w:top w:val="nil"/>
              <w:left w:val="nil"/>
              <w:bottom w:val="single" w:color="000000" w:sz="8" w:space="0"/>
              <w:right w:val="single" w:color="000000" w:sz="8" w:space="0"/>
            </w:tcBorders>
            <w:noWrap w:val="0"/>
            <w:vAlign w:val="center"/>
          </w:tcPr>
          <w:p w14:paraId="6B45AC10">
            <w:pPr>
              <w:widowControl/>
              <w:jc w:val="left"/>
              <w:rPr>
                <w:rFonts w:ascii="宋体" w:hAnsi="宋体" w:cs="宋体"/>
                <w:kern w:val="0"/>
                <w:sz w:val="20"/>
                <w:szCs w:val="20"/>
              </w:rPr>
            </w:pPr>
            <w:r>
              <w:rPr>
                <w:rFonts w:hint="eastAsia" w:ascii="宋体" w:hAnsi="宋体" w:cs="宋体"/>
                <w:kern w:val="0"/>
                <w:sz w:val="20"/>
                <w:szCs w:val="20"/>
              </w:rPr>
              <w:t>《复印机、打印机和传真机能效限定值及能效等级》（GB21521）</w:t>
            </w:r>
          </w:p>
        </w:tc>
      </w:tr>
      <w:tr w14:paraId="25149837">
        <w:tblPrEx>
          <w:tblCellMar>
            <w:top w:w="0" w:type="dxa"/>
            <w:left w:w="108" w:type="dxa"/>
            <w:bottom w:w="0" w:type="dxa"/>
            <w:right w:w="108" w:type="dxa"/>
          </w:tblCellMar>
        </w:tblPrEx>
        <w:trPr>
          <w:trHeight w:val="495" w:hRule="atLeast"/>
        </w:trPr>
        <w:tc>
          <w:tcPr>
            <w:tcW w:w="660" w:type="dxa"/>
            <w:vMerge w:val="continue"/>
            <w:tcBorders>
              <w:top w:val="nil"/>
              <w:left w:val="single" w:color="000000" w:sz="8" w:space="0"/>
              <w:bottom w:val="single" w:color="000000" w:sz="8" w:space="0"/>
              <w:right w:val="single" w:color="000000" w:sz="8" w:space="0"/>
            </w:tcBorders>
            <w:noWrap w:val="0"/>
            <w:vAlign w:val="center"/>
          </w:tcPr>
          <w:p w14:paraId="0281B389">
            <w:pPr>
              <w:widowControl/>
              <w:jc w:val="left"/>
              <w:rPr>
                <w:rFonts w:ascii="宋体" w:hAnsi="宋体" w:cs="宋体"/>
                <w:kern w:val="0"/>
                <w:sz w:val="20"/>
                <w:szCs w:val="20"/>
              </w:rPr>
            </w:pPr>
          </w:p>
        </w:tc>
        <w:tc>
          <w:tcPr>
            <w:tcW w:w="1080" w:type="dxa"/>
            <w:vMerge w:val="continue"/>
            <w:tcBorders>
              <w:top w:val="nil"/>
              <w:left w:val="single" w:color="000000" w:sz="8" w:space="0"/>
              <w:bottom w:val="single" w:color="000000" w:sz="8" w:space="0"/>
              <w:right w:val="single" w:color="000000" w:sz="8" w:space="0"/>
            </w:tcBorders>
            <w:noWrap w:val="0"/>
            <w:vAlign w:val="center"/>
          </w:tcPr>
          <w:p w14:paraId="387F28D1">
            <w:pPr>
              <w:widowControl/>
              <w:jc w:val="left"/>
              <w:rPr>
                <w:rFonts w:ascii="宋体" w:hAnsi="宋体" w:cs="宋体"/>
                <w:kern w:val="0"/>
                <w:sz w:val="20"/>
                <w:szCs w:val="20"/>
              </w:rPr>
            </w:pPr>
          </w:p>
        </w:tc>
        <w:tc>
          <w:tcPr>
            <w:tcW w:w="1320" w:type="dxa"/>
            <w:tcBorders>
              <w:top w:val="nil"/>
              <w:left w:val="nil"/>
              <w:bottom w:val="single" w:color="000000" w:sz="8" w:space="0"/>
              <w:right w:val="single" w:color="000000" w:sz="8" w:space="0"/>
            </w:tcBorders>
            <w:noWrap w:val="0"/>
            <w:vAlign w:val="center"/>
          </w:tcPr>
          <w:p w14:paraId="3D984938">
            <w:pPr>
              <w:widowControl/>
              <w:jc w:val="center"/>
              <w:rPr>
                <w:rFonts w:ascii="宋体" w:hAnsi="宋体" w:cs="宋体"/>
                <w:kern w:val="0"/>
                <w:sz w:val="20"/>
                <w:szCs w:val="20"/>
              </w:rPr>
            </w:pPr>
            <w:r>
              <w:rPr>
                <w:rFonts w:hint="eastAsia" w:ascii="宋体" w:hAnsi="宋体" w:cs="宋体"/>
                <w:kern w:val="0"/>
                <w:sz w:val="20"/>
                <w:szCs w:val="20"/>
              </w:rPr>
              <w:t>A02010604显示设备</w:t>
            </w:r>
          </w:p>
        </w:tc>
        <w:tc>
          <w:tcPr>
            <w:tcW w:w="1620" w:type="dxa"/>
            <w:tcBorders>
              <w:top w:val="nil"/>
              <w:left w:val="nil"/>
              <w:bottom w:val="single" w:color="000000" w:sz="8" w:space="0"/>
              <w:right w:val="single" w:color="000000" w:sz="8" w:space="0"/>
            </w:tcBorders>
            <w:noWrap w:val="0"/>
            <w:vAlign w:val="center"/>
          </w:tcPr>
          <w:p w14:paraId="7CF48EA9">
            <w:pPr>
              <w:widowControl/>
              <w:jc w:val="center"/>
              <w:rPr>
                <w:rFonts w:ascii="宋体" w:hAnsi="宋体" w:cs="宋体"/>
                <w:kern w:val="0"/>
                <w:sz w:val="20"/>
                <w:szCs w:val="20"/>
              </w:rPr>
            </w:pPr>
            <w:r>
              <w:rPr>
                <w:rFonts w:hint="eastAsia" w:ascii="宋体" w:hAnsi="宋体" w:cs="宋体"/>
                <w:kern w:val="0"/>
                <w:sz w:val="20"/>
                <w:szCs w:val="20"/>
              </w:rPr>
              <w:t>★A0201060401液晶显示器</w:t>
            </w:r>
          </w:p>
        </w:tc>
        <w:tc>
          <w:tcPr>
            <w:tcW w:w="4540" w:type="dxa"/>
            <w:tcBorders>
              <w:top w:val="nil"/>
              <w:left w:val="nil"/>
              <w:bottom w:val="single" w:color="000000" w:sz="8" w:space="0"/>
              <w:right w:val="single" w:color="000000" w:sz="8" w:space="0"/>
            </w:tcBorders>
            <w:noWrap w:val="0"/>
            <w:vAlign w:val="center"/>
          </w:tcPr>
          <w:p w14:paraId="65FB2B69">
            <w:pPr>
              <w:widowControl/>
              <w:jc w:val="left"/>
              <w:rPr>
                <w:rFonts w:ascii="宋体" w:hAnsi="宋体" w:cs="宋体"/>
                <w:kern w:val="0"/>
                <w:sz w:val="20"/>
                <w:szCs w:val="20"/>
              </w:rPr>
            </w:pPr>
            <w:r>
              <w:rPr>
                <w:rFonts w:hint="eastAsia" w:ascii="宋体" w:hAnsi="宋体" w:cs="宋体"/>
                <w:kern w:val="0"/>
                <w:sz w:val="20"/>
                <w:szCs w:val="20"/>
              </w:rPr>
              <w:t>《计算机显示器能效限定值及能效等级》（GB21520）</w:t>
            </w:r>
          </w:p>
        </w:tc>
      </w:tr>
      <w:tr w14:paraId="71B853E7">
        <w:tblPrEx>
          <w:tblCellMar>
            <w:top w:w="0" w:type="dxa"/>
            <w:left w:w="108" w:type="dxa"/>
            <w:bottom w:w="0" w:type="dxa"/>
            <w:right w:w="108" w:type="dxa"/>
          </w:tblCellMar>
        </w:tblPrEx>
        <w:trPr>
          <w:trHeight w:val="975" w:hRule="atLeast"/>
        </w:trPr>
        <w:tc>
          <w:tcPr>
            <w:tcW w:w="660" w:type="dxa"/>
            <w:vMerge w:val="continue"/>
            <w:tcBorders>
              <w:top w:val="nil"/>
              <w:left w:val="single" w:color="000000" w:sz="8" w:space="0"/>
              <w:bottom w:val="single" w:color="000000" w:sz="8" w:space="0"/>
              <w:right w:val="single" w:color="000000" w:sz="8" w:space="0"/>
            </w:tcBorders>
            <w:noWrap w:val="0"/>
            <w:vAlign w:val="center"/>
          </w:tcPr>
          <w:p w14:paraId="1873ACA2">
            <w:pPr>
              <w:widowControl/>
              <w:jc w:val="left"/>
              <w:rPr>
                <w:rFonts w:ascii="宋体" w:hAnsi="宋体" w:cs="宋体"/>
                <w:kern w:val="0"/>
                <w:sz w:val="20"/>
                <w:szCs w:val="20"/>
              </w:rPr>
            </w:pPr>
          </w:p>
        </w:tc>
        <w:tc>
          <w:tcPr>
            <w:tcW w:w="1080" w:type="dxa"/>
            <w:vMerge w:val="continue"/>
            <w:tcBorders>
              <w:top w:val="nil"/>
              <w:left w:val="single" w:color="000000" w:sz="8" w:space="0"/>
              <w:bottom w:val="single" w:color="000000" w:sz="8" w:space="0"/>
              <w:right w:val="single" w:color="000000" w:sz="8" w:space="0"/>
            </w:tcBorders>
            <w:noWrap w:val="0"/>
            <w:vAlign w:val="center"/>
          </w:tcPr>
          <w:p w14:paraId="244C4B77">
            <w:pPr>
              <w:widowControl/>
              <w:jc w:val="left"/>
              <w:rPr>
                <w:rFonts w:ascii="宋体" w:hAnsi="宋体" w:cs="宋体"/>
                <w:kern w:val="0"/>
                <w:sz w:val="20"/>
                <w:szCs w:val="20"/>
              </w:rPr>
            </w:pPr>
          </w:p>
        </w:tc>
        <w:tc>
          <w:tcPr>
            <w:tcW w:w="1320" w:type="dxa"/>
            <w:tcBorders>
              <w:top w:val="nil"/>
              <w:left w:val="nil"/>
              <w:bottom w:val="single" w:color="000000" w:sz="8" w:space="0"/>
              <w:right w:val="single" w:color="000000" w:sz="8" w:space="0"/>
            </w:tcBorders>
            <w:noWrap w:val="0"/>
            <w:vAlign w:val="center"/>
          </w:tcPr>
          <w:p w14:paraId="63B5F91E">
            <w:pPr>
              <w:widowControl/>
              <w:jc w:val="center"/>
              <w:rPr>
                <w:rFonts w:ascii="宋体" w:hAnsi="宋体" w:cs="宋体"/>
                <w:kern w:val="0"/>
                <w:sz w:val="20"/>
                <w:szCs w:val="20"/>
              </w:rPr>
            </w:pPr>
            <w:r>
              <w:rPr>
                <w:rFonts w:hint="eastAsia" w:ascii="宋体" w:hAnsi="宋体" w:cs="宋体"/>
                <w:kern w:val="0"/>
                <w:sz w:val="20"/>
                <w:szCs w:val="20"/>
              </w:rPr>
              <w:t>A02010609图形图像输入设备</w:t>
            </w:r>
          </w:p>
        </w:tc>
        <w:tc>
          <w:tcPr>
            <w:tcW w:w="1620" w:type="dxa"/>
            <w:tcBorders>
              <w:top w:val="nil"/>
              <w:left w:val="nil"/>
              <w:bottom w:val="single" w:color="000000" w:sz="8" w:space="0"/>
              <w:right w:val="single" w:color="000000" w:sz="8" w:space="0"/>
            </w:tcBorders>
            <w:noWrap w:val="0"/>
            <w:vAlign w:val="center"/>
          </w:tcPr>
          <w:p w14:paraId="735F6CA7">
            <w:pPr>
              <w:widowControl/>
              <w:jc w:val="center"/>
              <w:rPr>
                <w:rFonts w:ascii="宋体" w:hAnsi="宋体" w:cs="宋体"/>
                <w:kern w:val="0"/>
                <w:sz w:val="20"/>
                <w:szCs w:val="20"/>
              </w:rPr>
            </w:pPr>
            <w:r>
              <w:rPr>
                <w:rFonts w:hint="eastAsia" w:ascii="宋体" w:hAnsi="宋体" w:cs="宋体"/>
                <w:kern w:val="0"/>
                <w:sz w:val="20"/>
                <w:szCs w:val="20"/>
              </w:rPr>
              <w:t>A0201060901扫描仪</w:t>
            </w:r>
          </w:p>
        </w:tc>
        <w:tc>
          <w:tcPr>
            <w:tcW w:w="4540" w:type="dxa"/>
            <w:tcBorders>
              <w:top w:val="nil"/>
              <w:left w:val="nil"/>
              <w:bottom w:val="single" w:color="000000" w:sz="8" w:space="0"/>
              <w:right w:val="single" w:color="000000" w:sz="8" w:space="0"/>
            </w:tcBorders>
            <w:noWrap w:val="0"/>
            <w:vAlign w:val="center"/>
          </w:tcPr>
          <w:p w14:paraId="2652A6ED">
            <w:pPr>
              <w:widowControl/>
              <w:jc w:val="left"/>
              <w:rPr>
                <w:rFonts w:ascii="宋体" w:hAnsi="宋体" w:cs="宋体"/>
                <w:kern w:val="0"/>
                <w:sz w:val="20"/>
                <w:szCs w:val="20"/>
              </w:rPr>
            </w:pPr>
            <w:r>
              <w:rPr>
                <w:rFonts w:hint="eastAsia" w:ascii="宋体" w:hAnsi="宋体" w:cs="宋体"/>
                <w:kern w:val="0"/>
                <w:sz w:val="20"/>
                <w:szCs w:val="20"/>
              </w:rPr>
              <w:t>参照《复印机、打印机和传真机能效限定值及能效等级》（GB21521中打印速度为15页/分的针式打印机相关要求中打印速度为15页/分的针式打印机相关要求</w:t>
            </w:r>
          </w:p>
        </w:tc>
      </w:tr>
      <w:tr w14:paraId="51A283AE">
        <w:tblPrEx>
          <w:tblCellMar>
            <w:top w:w="0" w:type="dxa"/>
            <w:left w:w="108" w:type="dxa"/>
            <w:bottom w:w="0" w:type="dxa"/>
            <w:right w:w="108" w:type="dxa"/>
          </w:tblCellMar>
        </w:tblPrEx>
        <w:trPr>
          <w:trHeight w:val="495" w:hRule="atLeast"/>
        </w:trPr>
        <w:tc>
          <w:tcPr>
            <w:tcW w:w="660" w:type="dxa"/>
            <w:tcBorders>
              <w:top w:val="nil"/>
              <w:left w:val="single" w:color="000000" w:sz="8" w:space="0"/>
              <w:bottom w:val="single" w:color="000000" w:sz="8" w:space="0"/>
              <w:right w:val="single" w:color="000000" w:sz="8" w:space="0"/>
            </w:tcBorders>
            <w:noWrap w:val="0"/>
            <w:vAlign w:val="center"/>
          </w:tcPr>
          <w:p w14:paraId="1EAC409F">
            <w:pPr>
              <w:widowControl/>
              <w:jc w:val="center"/>
              <w:rPr>
                <w:rFonts w:ascii="宋体" w:hAnsi="宋体" w:cs="宋体"/>
                <w:kern w:val="0"/>
                <w:sz w:val="20"/>
                <w:szCs w:val="20"/>
              </w:rPr>
            </w:pPr>
            <w:r>
              <w:rPr>
                <w:rFonts w:hint="eastAsia" w:ascii="宋体" w:hAnsi="宋体" w:cs="宋体"/>
                <w:kern w:val="0"/>
                <w:sz w:val="20"/>
                <w:szCs w:val="20"/>
              </w:rPr>
              <w:t>3</w:t>
            </w:r>
          </w:p>
        </w:tc>
        <w:tc>
          <w:tcPr>
            <w:tcW w:w="1080" w:type="dxa"/>
            <w:tcBorders>
              <w:top w:val="nil"/>
              <w:left w:val="nil"/>
              <w:bottom w:val="single" w:color="000000" w:sz="8" w:space="0"/>
              <w:right w:val="single" w:color="000000" w:sz="8" w:space="0"/>
            </w:tcBorders>
            <w:noWrap w:val="0"/>
            <w:vAlign w:val="center"/>
          </w:tcPr>
          <w:p w14:paraId="53C886A9">
            <w:pPr>
              <w:widowControl/>
              <w:jc w:val="center"/>
              <w:rPr>
                <w:rFonts w:ascii="宋体" w:hAnsi="宋体" w:cs="宋体"/>
                <w:kern w:val="0"/>
                <w:sz w:val="20"/>
                <w:szCs w:val="20"/>
              </w:rPr>
            </w:pPr>
            <w:r>
              <w:rPr>
                <w:rFonts w:hint="eastAsia" w:ascii="宋体" w:hAnsi="宋体" w:cs="宋体"/>
                <w:kern w:val="0"/>
                <w:sz w:val="20"/>
                <w:szCs w:val="20"/>
              </w:rPr>
              <w:t>A020202投影仪</w:t>
            </w:r>
          </w:p>
        </w:tc>
        <w:tc>
          <w:tcPr>
            <w:tcW w:w="1320" w:type="dxa"/>
            <w:tcBorders>
              <w:top w:val="nil"/>
              <w:left w:val="nil"/>
              <w:bottom w:val="single" w:color="000000" w:sz="8" w:space="0"/>
              <w:right w:val="single" w:color="000000" w:sz="8" w:space="0"/>
            </w:tcBorders>
            <w:noWrap w:val="0"/>
            <w:vAlign w:val="center"/>
          </w:tcPr>
          <w:p w14:paraId="2DEDFA0F">
            <w:pPr>
              <w:widowControl/>
              <w:jc w:val="center"/>
              <w:rPr>
                <w:rFonts w:ascii="宋体" w:hAnsi="宋体" w:cs="宋体"/>
                <w:kern w:val="0"/>
                <w:sz w:val="20"/>
                <w:szCs w:val="20"/>
              </w:rPr>
            </w:pPr>
            <w:r>
              <w:rPr>
                <w:rFonts w:hint="eastAsia" w:ascii="宋体" w:hAnsi="宋体" w:cs="宋体"/>
                <w:kern w:val="0"/>
                <w:sz w:val="20"/>
                <w:szCs w:val="20"/>
              </w:rPr>
              <w:t>　</w:t>
            </w:r>
          </w:p>
        </w:tc>
        <w:tc>
          <w:tcPr>
            <w:tcW w:w="1620" w:type="dxa"/>
            <w:tcBorders>
              <w:top w:val="nil"/>
              <w:left w:val="nil"/>
              <w:bottom w:val="single" w:color="000000" w:sz="8" w:space="0"/>
              <w:right w:val="single" w:color="000000" w:sz="8" w:space="0"/>
            </w:tcBorders>
            <w:noWrap w:val="0"/>
            <w:vAlign w:val="center"/>
          </w:tcPr>
          <w:p w14:paraId="27190CB2">
            <w:pPr>
              <w:widowControl/>
              <w:jc w:val="center"/>
              <w:rPr>
                <w:rFonts w:ascii="宋体" w:hAnsi="宋体" w:cs="宋体"/>
                <w:kern w:val="0"/>
                <w:sz w:val="20"/>
                <w:szCs w:val="20"/>
              </w:rPr>
            </w:pPr>
            <w:r>
              <w:rPr>
                <w:rFonts w:hint="eastAsia" w:ascii="宋体" w:hAnsi="宋体" w:cs="宋体"/>
                <w:kern w:val="0"/>
                <w:sz w:val="20"/>
                <w:szCs w:val="20"/>
              </w:rPr>
              <w:t>　</w:t>
            </w:r>
          </w:p>
        </w:tc>
        <w:tc>
          <w:tcPr>
            <w:tcW w:w="4540" w:type="dxa"/>
            <w:tcBorders>
              <w:top w:val="nil"/>
              <w:left w:val="nil"/>
              <w:bottom w:val="single" w:color="000000" w:sz="8" w:space="0"/>
              <w:right w:val="single" w:color="000000" w:sz="8" w:space="0"/>
            </w:tcBorders>
            <w:noWrap w:val="0"/>
            <w:vAlign w:val="center"/>
          </w:tcPr>
          <w:p w14:paraId="0F3B61E3">
            <w:pPr>
              <w:widowControl/>
              <w:jc w:val="left"/>
              <w:rPr>
                <w:rFonts w:ascii="宋体" w:hAnsi="宋体" w:cs="宋体"/>
                <w:kern w:val="0"/>
                <w:sz w:val="20"/>
                <w:szCs w:val="20"/>
              </w:rPr>
            </w:pPr>
            <w:r>
              <w:rPr>
                <w:rFonts w:hint="eastAsia" w:ascii="宋体" w:hAnsi="宋体" w:cs="宋体"/>
                <w:kern w:val="0"/>
                <w:sz w:val="20"/>
                <w:szCs w:val="20"/>
              </w:rPr>
              <w:t>《投影机能效限定值及能效等级》（GB32028）</w:t>
            </w:r>
          </w:p>
        </w:tc>
      </w:tr>
      <w:tr w14:paraId="3FE92D95">
        <w:tblPrEx>
          <w:tblCellMar>
            <w:top w:w="0" w:type="dxa"/>
            <w:left w:w="108" w:type="dxa"/>
            <w:bottom w:w="0" w:type="dxa"/>
            <w:right w:w="108" w:type="dxa"/>
          </w:tblCellMar>
        </w:tblPrEx>
        <w:trPr>
          <w:trHeight w:val="495" w:hRule="atLeast"/>
        </w:trPr>
        <w:tc>
          <w:tcPr>
            <w:tcW w:w="660" w:type="dxa"/>
            <w:tcBorders>
              <w:top w:val="nil"/>
              <w:left w:val="single" w:color="000000" w:sz="8" w:space="0"/>
              <w:bottom w:val="single" w:color="000000" w:sz="8" w:space="0"/>
              <w:right w:val="single" w:color="000000" w:sz="8" w:space="0"/>
            </w:tcBorders>
            <w:noWrap w:val="0"/>
            <w:vAlign w:val="center"/>
          </w:tcPr>
          <w:p w14:paraId="4B96E252">
            <w:pPr>
              <w:widowControl/>
              <w:jc w:val="center"/>
              <w:rPr>
                <w:rFonts w:ascii="宋体" w:hAnsi="宋体" w:cs="宋体"/>
                <w:kern w:val="0"/>
                <w:sz w:val="20"/>
                <w:szCs w:val="20"/>
              </w:rPr>
            </w:pPr>
            <w:r>
              <w:rPr>
                <w:rFonts w:hint="eastAsia" w:ascii="宋体" w:hAnsi="宋体" w:cs="宋体"/>
                <w:kern w:val="0"/>
                <w:sz w:val="20"/>
                <w:szCs w:val="20"/>
              </w:rPr>
              <w:t>4</w:t>
            </w:r>
          </w:p>
        </w:tc>
        <w:tc>
          <w:tcPr>
            <w:tcW w:w="1080" w:type="dxa"/>
            <w:tcBorders>
              <w:top w:val="nil"/>
              <w:left w:val="nil"/>
              <w:bottom w:val="single" w:color="000000" w:sz="8" w:space="0"/>
              <w:right w:val="single" w:color="000000" w:sz="8" w:space="0"/>
            </w:tcBorders>
            <w:noWrap w:val="0"/>
            <w:vAlign w:val="center"/>
          </w:tcPr>
          <w:p w14:paraId="1617148E">
            <w:pPr>
              <w:widowControl/>
              <w:jc w:val="center"/>
              <w:rPr>
                <w:rFonts w:ascii="宋体" w:hAnsi="宋体" w:cs="宋体"/>
                <w:kern w:val="0"/>
                <w:sz w:val="20"/>
                <w:szCs w:val="20"/>
              </w:rPr>
            </w:pPr>
            <w:r>
              <w:rPr>
                <w:rFonts w:hint="eastAsia" w:ascii="宋体" w:hAnsi="宋体" w:cs="宋体"/>
                <w:kern w:val="0"/>
                <w:sz w:val="20"/>
                <w:szCs w:val="20"/>
              </w:rPr>
              <w:t>A020204多功能一体机</w:t>
            </w:r>
          </w:p>
        </w:tc>
        <w:tc>
          <w:tcPr>
            <w:tcW w:w="1320" w:type="dxa"/>
            <w:tcBorders>
              <w:top w:val="nil"/>
              <w:left w:val="nil"/>
              <w:bottom w:val="single" w:color="000000" w:sz="8" w:space="0"/>
              <w:right w:val="single" w:color="000000" w:sz="8" w:space="0"/>
            </w:tcBorders>
            <w:noWrap w:val="0"/>
            <w:vAlign w:val="center"/>
          </w:tcPr>
          <w:p w14:paraId="7CD219FC">
            <w:pPr>
              <w:widowControl/>
              <w:jc w:val="center"/>
              <w:rPr>
                <w:rFonts w:ascii="宋体" w:hAnsi="宋体" w:cs="宋体"/>
                <w:kern w:val="0"/>
                <w:sz w:val="20"/>
                <w:szCs w:val="20"/>
              </w:rPr>
            </w:pPr>
            <w:r>
              <w:rPr>
                <w:rFonts w:hint="eastAsia" w:ascii="宋体" w:hAnsi="宋体" w:cs="宋体"/>
                <w:kern w:val="0"/>
                <w:sz w:val="20"/>
                <w:szCs w:val="20"/>
              </w:rPr>
              <w:t>　</w:t>
            </w:r>
          </w:p>
        </w:tc>
        <w:tc>
          <w:tcPr>
            <w:tcW w:w="1620" w:type="dxa"/>
            <w:tcBorders>
              <w:top w:val="nil"/>
              <w:left w:val="nil"/>
              <w:bottom w:val="single" w:color="000000" w:sz="8" w:space="0"/>
              <w:right w:val="single" w:color="000000" w:sz="8" w:space="0"/>
            </w:tcBorders>
            <w:noWrap w:val="0"/>
            <w:vAlign w:val="center"/>
          </w:tcPr>
          <w:p w14:paraId="53AB6D02">
            <w:pPr>
              <w:widowControl/>
              <w:jc w:val="center"/>
              <w:rPr>
                <w:rFonts w:ascii="宋体" w:hAnsi="宋体" w:cs="宋体"/>
                <w:kern w:val="0"/>
                <w:sz w:val="20"/>
                <w:szCs w:val="20"/>
              </w:rPr>
            </w:pPr>
            <w:r>
              <w:rPr>
                <w:rFonts w:hint="eastAsia" w:ascii="宋体" w:hAnsi="宋体" w:cs="宋体"/>
                <w:kern w:val="0"/>
                <w:sz w:val="20"/>
                <w:szCs w:val="20"/>
              </w:rPr>
              <w:t>　</w:t>
            </w:r>
          </w:p>
        </w:tc>
        <w:tc>
          <w:tcPr>
            <w:tcW w:w="4540" w:type="dxa"/>
            <w:tcBorders>
              <w:top w:val="nil"/>
              <w:left w:val="nil"/>
              <w:bottom w:val="single" w:color="000000" w:sz="8" w:space="0"/>
              <w:right w:val="single" w:color="000000" w:sz="8" w:space="0"/>
            </w:tcBorders>
            <w:noWrap w:val="0"/>
            <w:vAlign w:val="center"/>
          </w:tcPr>
          <w:p w14:paraId="6B2EC7F4">
            <w:pPr>
              <w:widowControl/>
              <w:jc w:val="left"/>
              <w:rPr>
                <w:rFonts w:ascii="宋体" w:hAnsi="宋体" w:cs="宋体"/>
                <w:kern w:val="0"/>
                <w:sz w:val="20"/>
                <w:szCs w:val="20"/>
              </w:rPr>
            </w:pPr>
            <w:r>
              <w:rPr>
                <w:rFonts w:hint="eastAsia" w:ascii="宋体" w:hAnsi="宋体" w:cs="宋体"/>
                <w:kern w:val="0"/>
                <w:sz w:val="20"/>
                <w:szCs w:val="20"/>
              </w:rPr>
              <w:t>《复印机、打印机和传真机能效限定值及能效等级》（GB21521）</w:t>
            </w:r>
          </w:p>
        </w:tc>
      </w:tr>
      <w:tr w14:paraId="4E959D2A">
        <w:tblPrEx>
          <w:tblCellMar>
            <w:top w:w="0" w:type="dxa"/>
            <w:left w:w="108" w:type="dxa"/>
            <w:bottom w:w="0" w:type="dxa"/>
            <w:right w:w="108" w:type="dxa"/>
          </w:tblCellMar>
        </w:tblPrEx>
        <w:trPr>
          <w:trHeight w:val="495" w:hRule="atLeast"/>
        </w:trPr>
        <w:tc>
          <w:tcPr>
            <w:tcW w:w="660" w:type="dxa"/>
            <w:tcBorders>
              <w:top w:val="nil"/>
              <w:left w:val="single" w:color="000000" w:sz="8" w:space="0"/>
              <w:bottom w:val="single" w:color="000000" w:sz="8" w:space="0"/>
              <w:right w:val="single" w:color="000000" w:sz="8" w:space="0"/>
            </w:tcBorders>
            <w:noWrap w:val="0"/>
            <w:vAlign w:val="center"/>
          </w:tcPr>
          <w:p w14:paraId="58695B8F">
            <w:pPr>
              <w:widowControl/>
              <w:jc w:val="center"/>
              <w:rPr>
                <w:rFonts w:ascii="宋体" w:hAnsi="宋体" w:cs="宋体"/>
                <w:kern w:val="0"/>
                <w:sz w:val="20"/>
                <w:szCs w:val="20"/>
              </w:rPr>
            </w:pPr>
            <w:r>
              <w:rPr>
                <w:rFonts w:hint="eastAsia" w:ascii="宋体" w:hAnsi="宋体" w:cs="宋体"/>
                <w:kern w:val="0"/>
                <w:sz w:val="20"/>
                <w:szCs w:val="20"/>
              </w:rPr>
              <w:t>5</w:t>
            </w:r>
          </w:p>
        </w:tc>
        <w:tc>
          <w:tcPr>
            <w:tcW w:w="1080" w:type="dxa"/>
            <w:tcBorders>
              <w:top w:val="nil"/>
              <w:left w:val="nil"/>
              <w:bottom w:val="single" w:color="000000" w:sz="8" w:space="0"/>
              <w:right w:val="single" w:color="000000" w:sz="8" w:space="0"/>
            </w:tcBorders>
            <w:noWrap w:val="0"/>
            <w:vAlign w:val="center"/>
          </w:tcPr>
          <w:p w14:paraId="04EDA1C3">
            <w:pPr>
              <w:widowControl/>
              <w:jc w:val="center"/>
              <w:rPr>
                <w:rFonts w:ascii="宋体" w:hAnsi="宋体" w:cs="宋体"/>
                <w:kern w:val="0"/>
                <w:sz w:val="20"/>
                <w:szCs w:val="20"/>
              </w:rPr>
            </w:pPr>
            <w:r>
              <w:rPr>
                <w:rFonts w:hint="eastAsia" w:ascii="宋体" w:hAnsi="宋体" w:cs="宋体"/>
                <w:kern w:val="0"/>
                <w:sz w:val="20"/>
                <w:szCs w:val="20"/>
              </w:rPr>
              <w:t>A020519泵</w:t>
            </w:r>
          </w:p>
        </w:tc>
        <w:tc>
          <w:tcPr>
            <w:tcW w:w="1320" w:type="dxa"/>
            <w:tcBorders>
              <w:top w:val="nil"/>
              <w:left w:val="nil"/>
              <w:bottom w:val="single" w:color="000000" w:sz="8" w:space="0"/>
              <w:right w:val="single" w:color="000000" w:sz="8" w:space="0"/>
            </w:tcBorders>
            <w:noWrap w:val="0"/>
            <w:vAlign w:val="center"/>
          </w:tcPr>
          <w:p w14:paraId="02B1B79E">
            <w:pPr>
              <w:widowControl/>
              <w:jc w:val="center"/>
              <w:rPr>
                <w:rFonts w:ascii="宋体" w:hAnsi="宋体" w:cs="宋体"/>
                <w:kern w:val="0"/>
                <w:sz w:val="20"/>
                <w:szCs w:val="20"/>
              </w:rPr>
            </w:pPr>
            <w:r>
              <w:rPr>
                <w:rFonts w:hint="eastAsia" w:ascii="宋体" w:hAnsi="宋体" w:cs="宋体"/>
                <w:kern w:val="0"/>
                <w:sz w:val="20"/>
                <w:szCs w:val="20"/>
              </w:rPr>
              <w:t>A02051901离心泵</w:t>
            </w:r>
          </w:p>
        </w:tc>
        <w:tc>
          <w:tcPr>
            <w:tcW w:w="1620" w:type="dxa"/>
            <w:tcBorders>
              <w:top w:val="nil"/>
              <w:left w:val="nil"/>
              <w:bottom w:val="single" w:color="000000" w:sz="8" w:space="0"/>
              <w:right w:val="single" w:color="000000" w:sz="8" w:space="0"/>
            </w:tcBorders>
            <w:noWrap w:val="0"/>
            <w:vAlign w:val="center"/>
          </w:tcPr>
          <w:p w14:paraId="4AEF6212">
            <w:pPr>
              <w:widowControl/>
              <w:jc w:val="center"/>
              <w:rPr>
                <w:rFonts w:ascii="宋体" w:hAnsi="宋体" w:cs="宋体"/>
                <w:kern w:val="0"/>
                <w:sz w:val="20"/>
                <w:szCs w:val="20"/>
              </w:rPr>
            </w:pPr>
            <w:r>
              <w:rPr>
                <w:rFonts w:hint="eastAsia" w:ascii="宋体" w:hAnsi="宋体" w:cs="宋体"/>
                <w:kern w:val="0"/>
                <w:sz w:val="20"/>
                <w:szCs w:val="20"/>
              </w:rPr>
              <w:t>　</w:t>
            </w:r>
          </w:p>
        </w:tc>
        <w:tc>
          <w:tcPr>
            <w:tcW w:w="4540" w:type="dxa"/>
            <w:tcBorders>
              <w:top w:val="nil"/>
              <w:left w:val="nil"/>
              <w:bottom w:val="single" w:color="000000" w:sz="8" w:space="0"/>
              <w:right w:val="single" w:color="000000" w:sz="8" w:space="0"/>
            </w:tcBorders>
            <w:noWrap w:val="0"/>
            <w:vAlign w:val="center"/>
          </w:tcPr>
          <w:p w14:paraId="042ACF5E">
            <w:pPr>
              <w:widowControl/>
              <w:jc w:val="left"/>
              <w:rPr>
                <w:rFonts w:ascii="宋体" w:hAnsi="宋体" w:cs="宋体"/>
                <w:kern w:val="0"/>
                <w:sz w:val="20"/>
                <w:szCs w:val="20"/>
              </w:rPr>
            </w:pPr>
            <w:r>
              <w:rPr>
                <w:rFonts w:hint="eastAsia" w:ascii="宋体" w:hAnsi="宋体" w:cs="宋体"/>
                <w:kern w:val="0"/>
                <w:sz w:val="20"/>
                <w:szCs w:val="20"/>
              </w:rPr>
              <w:t>《清水离心泵能效限定值及节能评价值》（GB19762）</w:t>
            </w:r>
          </w:p>
        </w:tc>
      </w:tr>
      <w:tr w14:paraId="0555C6CD">
        <w:tblPrEx>
          <w:tblCellMar>
            <w:top w:w="0" w:type="dxa"/>
            <w:left w:w="108" w:type="dxa"/>
            <w:bottom w:w="0" w:type="dxa"/>
            <w:right w:w="108" w:type="dxa"/>
          </w:tblCellMar>
        </w:tblPrEx>
        <w:trPr>
          <w:trHeight w:val="735" w:hRule="atLeast"/>
        </w:trPr>
        <w:tc>
          <w:tcPr>
            <w:tcW w:w="660" w:type="dxa"/>
            <w:vMerge w:val="restart"/>
            <w:tcBorders>
              <w:top w:val="nil"/>
              <w:left w:val="single" w:color="000000" w:sz="8" w:space="0"/>
              <w:bottom w:val="single" w:color="000000" w:sz="8" w:space="0"/>
              <w:right w:val="single" w:color="000000" w:sz="8" w:space="0"/>
            </w:tcBorders>
            <w:noWrap w:val="0"/>
            <w:vAlign w:val="center"/>
          </w:tcPr>
          <w:p w14:paraId="41E3A4A7">
            <w:pPr>
              <w:widowControl/>
              <w:jc w:val="center"/>
              <w:rPr>
                <w:rFonts w:ascii="宋体" w:hAnsi="宋体" w:cs="宋体"/>
                <w:kern w:val="0"/>
                <w:sz w:val="20"/>
                <w:szCs w:val="20"/>
              </w:rPr>
            </w:pPr>
            <w:r>
              <w:rPr>
                <w:rFonts w:hint="eastAsia" w:ascii="宋体" w:hAnsi="宋体" w:cs="宋体"/>
                <w:kern w:val="0"/>
                <w:sz w:val="20"/>
                <w:szCs w:val="20"/>
              </w:rPr>
              <w:t>6</w:t>
            </w:r>
          </w:p>
        </w:tc>
        <w:tc>
          <w:tcPr>
            <w:tcW w:w="1080" w:type="dxa"/>
            <w:vMerge w:val="restart"/>
            <w:tcBorders>
              <w:top w:val="nil"/>
              <w:left w:val="single" w:color="000000" w:sz="8" w:space="0"/>
              <w:bottom w:val="single" w:color="000000" w:sz="8" w:space="0"/>
              <w:right w:val="single" w:color="000000" w:sz="8" w:space="0"/>
            </w:tcBorders>
            <w:noWrap w:val="0"/>
            <w:vAlign w:val="center"/>
          </w:tcPr>
          <w:p w14:paraId="4966EA52">
            <w:pPr>
              <w:widowControl/>
              <w:jc w:val="center"/>
              <w:rPr>
                <w:rFonts w:ascii="宋体" w:hAnsi="宋体" w:cs="宋体"/>
                <w:kern w:val="0"/>
                <w:sz w:val="20"/>
                <w:szCs w:val="20"/>
              </w:rPr>
            </w:pPr>
            <w:r>
              <w:rPr>
                <w:rFonts w:hint="eastAsia" w:ascii="宋体" w:hAnsi="宋体" w:cs="宋体"/>
                <w:kern w:val="0"/>
                <w:sz w:val="20"/>
                <w:szCs w:val="20"/>
              </w:rPr>
              <w:t>A020523制冷空调设备</w:t>
            </w:r>
          </w:p>
        </w:tc>
        <w:tc>
          <w:tcPr>
            <w:tcW w:w="1320" w:type="dxa"/>
            <w:vMerge w:val="restart"/>
            <w:tcBorders>
              <w:top w:val="nil"/>
              <w:left w:val="single" w:color="000000" w:sz="8" w:space="0"/>
              <w:bottom w:val="single" w:color="000000" w:sz="8" w:space="0"/>
              <w:right w:val="single" w:color="000000" w:sz="8" w:space="0"/>
            </w:tcBorders>
            <w:noWrap w:val="0"/>
            <w:vAlign w:val="center"/>
          </w:tcPr>
          <w:p w14:paraId="03B07E73">
            <w:pPr>
              <w:widowControl/>
              <w:jc w:val="center"/>
              <w:rPr>
                <w:rFonts w:ascii="宋体" w:hAnsi="宋体" w:cs="宋体"/>
                <w:kern w:val="0"/>
                <w:sz w:val="20"/>
                <w:szCs w:val="20"/>
              </w:rPr>
            </w:pPr>
            <w:r>
              <w:rPr>
                <w:rFonts w:hint="eastAsia" w:ascii="宋体" w:hAnsi="宋体" w:cs="宋体"/>
                <w:kern w:val="0"/>
                <w:sz w:val="20"/>
                <w:szCs w:val="20"/>
              </w:rPr>
              <w:t>★A02052301制冷压缩机</w:t>
            </w:r>
          </w:p>
        </w:tc>
        <w:tc>
          <w:tcPr>
            <w:tcW w:w="1620" w:type="dxa"/>
            <w:tcBorders>
              <w:top w:val="nil"/>
              <w:left w:val="nil"/>
              <w:bottom w:val="single" w:color="000000" w:sz="8" w:space="0"/>
              <w:right w:val="single" w:color="000000" w:sz="8" w:space="0"/>
            </w:tcBorders>
            <w:noWrap w:val="0"/>
            <w:vAlign w:val="center"/>
          </w:tcPr>
          <w:p w14:paraId="4DB0C043">
            <w:pPr>
              <w:widowControl/>
              <w:jc w:val="center"/>
              <w:rPr>
                <w:rFonts w:ascii="宋体" w:hAnsi="宋体" w:cs="宋体"/>
                <w:kern w:val="0"/>
                <w:sz w:val="20"/>
                <w:szCs w:val="20"/>
              </w:rPr>
            </w:pPr>
            <w:r>
              <w:rPr>
                <w:rFonts w:hint="eastAsia" w:ascii="宋体" w:hAnsi="宋体" w:cs="宋体"/>
                <w:kern w:val="0"/>
                <w:sz w:val="20"/>
                <w:szCs w:val="20"/>
              </w:rPr>
              <w:t>冷水机组</w:t>
            </w:r>
          </w:p>
        </w:tc>
        <w:tc>
          <w:tcPr>
            <w:tcW w:w="4540" w:type="dxa"/>
            <w:tcBorders>
              <w:top w:val="nil"/>
              <w:left w:val="nil"/>
              <w:bottom w:val="single" w:color="000000" w:sz="8" w:space="0"/>
              <w:right w:val="single" w:color="000000" w:sz="8" w:space="0"/>
            </w:tcBorders>
            <w:noWrap w:val="0"/>
            <w:vAlign w:val="center"/>
          </w:tcPr>
          <w:p w14:paraId="78D0EEBA">
            <w:pPr>
              <w:widowControl/>
              <w:jc w:val="left"/>
              <w:rPr>
                <w:rFonts w:ascii="宋体" w:hAnsi="宋体" w:cs="宋体"/>
                <w:kern w:val="0"/>
                <w:sz w:val="20"/>
                <w:szCs w:val="20"/>
              </w:rPr>
            </w:pPr>
            <w:r>
              <w:rPr>
                <w:rFonts w:hint="eastAsia" w:ascii="宋体" w:hAnsi="宋体" w:cs="宋体"/>
                <w:kern w:val="0"/>
                <w:sz w:val="20"/>
                <w:szCs w:val="20"/>
              </w:rPr>
              <w:t>《冷水机组能效限定值及能效等级》（GB19577），《低环境温度空气源热泵（冷水）机组能效限定值及能效等级》（GB37480）</w:t>
            </w:r>
          </w:p>
        </w:tc>
      </w:tr>
      <w:tr w14:paraId="6AC547AD">
        <w:tblPrEx>
          <w:tblCellMar>
            <w:top w:w="0" w:type="dxa"/>
            <w:left w:w="108" w:type="dxa"/>
            <w:bottom w:w="0" w:type="dxa"/>
            <w:right w:w="108" w:type="dxa"/>
          </w:tblCellMar>
        </w:tblPrEx>
        <w:trPr>
          <w:trHeight w:val="495" w:hRule="atLeast"/>
        </w:trPr>
        <w:tc>
          <w:tcPr>
            <w:tcW w:w="660" w:type="dxa"/>
            <w:vMerge w:val="continue"/>
            <w:tcBorders>
              <w:top w:val="nil"/>
              <w:left w:val="single" w:color="000000" w:sz="8" w:space="0"/>
              <w:bottom w:val="single" w:color="000000" w:sz="8" w:space="0"/>
              <w:right w:val="single" w:color="000000" w:sz="8" w:space="0"/>
            </w:tcBorders>
            <w:noWrap w:val="0"/>
            <w:vAlign w:val="center"/>
          </w:tcPr>
          <w:p w14:paraId="78771483">
            <w:pPr>
              <w:widowControl/>
              <w:jc w:val="left"/>
              <w:rPr>
                <w:rFonts w:ascii="宋体" w:hAnsi="宋体" w:cs="宋体"/>
                <w:kern w:val="0"/>
                <w:sz w:val="20"/>
                <w:szCs w:val="20"/>
              </w:rPr>
            </w:pPr>
          </w:p>
        </w:tc>
        <w:tc>
          <w:tcPr>
            <w:tcW w:w="1080" w:type="dxa"/>
            <w:vMerge w:val="continue"/>
            <w:tcBorders>
              <w:top w:val="nil"/>
              <w:left w:val="single" w:color="000000" w:sz="8" w:space="0"/>
              <w:bottom w:val="single" w:color="000000" w:sz="8" w:space="0"/>
              <w:right w:val="single" w:color="000000" w:sz="8" w:space="0"/>
            </w:tcBorders>
            <w:noWrap w:val="0"/>
            <w:vAlign w:val="center"/>
          </w:tcPr>
          <w:p w14:paraId="4266AFC0">
            <w:pPr>
              <w:widowControl/>
              <w:jc w:val="left"/>
              <w:rPr>
                <w:rFonts w:ascii="宋体" w:hAnsi="宋体" w:cs="宋体"/>
                <w:kern w:val="0"/>
                <w:sz w:val="20"/>
                <w:szCs w:val="20"/>
              </w:rPr>
            </w:pPr>
          </w:p>
        </w:tc>
        <w:tc>
          <w:tcPr>
            <w:tcW w:w="1320" w:type="dxa"/>
            <w:vMerge w:val="continue"/>
            <w:tcBorders>
              <w:top w:val="nil"/>
              <w:left w:val="single" w:color="000000" w:sz="8" w:space="0"/>
              <w:bottom w:val="single" w:color="000000" w:sz="8" w:space="0"/>
              <w:right w:val="single" w:color="000000" w:sz="8" w:space="0"/>
            </w:tcBorders>
            <w:noWrap w:val="0"/>
            <w:vAlign w:val="center"/>
          </w:tcPr>
          <w:p w14:paraId="76007104">
            <w:pPr>
              <w:widowControl/>
              <w:jc w:val="left"/>
              <w:rPr>
                <w:rFonts w:ascii="宋体" w:hAnsi="宋体" w:cs="宋体"/>
                <w:kern w:val="0"/>
                <w:sz w:val="20"/>
                <w:szCs w:val="20"/>
              </w:rPr>
            </w:pPr>
          </w:p>
        </w:tc>
        <w:tc>
          <w:tcPr>
            <w:tcW w:w="1620" w:type="dxa"/>
            <w:tcBorders>
              <w:top w:val="nil"/>
              <w:left w:val="nil"/>
              <w:bottom w:val="single" w:color="000000" w:sz="8" w:space="0"/>
              <w:right w:val="single" w:color="000000" w:sz="8" w:space="0"/>
            </w:tcBorders>
            <w:noWrap w:val="0"/>
            <w:vAlign w:val="center"/>
          </w:tcPr>
          <w:p w14:paraId="220A80A4">
            <w:pPr>
              <w:widowControl/>
              <w:jc w:val="center"/>
              <w:rPr>
                <w:rFonts w:ascii="宋体" w:hAnsi="宋体" w:cs="宋体"/>
                <w:kern w:val="0"/>
                <w:sz w:val="20"/>
                <w:szCs w:val="20"/>
              </w:rPr>
            </w:pPr>
            <w:r>
              <w:rPr>
                <w:rFonts w:hint="eastAsia" w:ascii="宋体" w:hAnsi="宋体" w:cs="宋体"/>
                <w:kern w:val="0"/>
                <w:sz w:val="20"/>
                <w:szCs w:val="20"/>
              </w:rPr>
              <w:t>水源热泵机组</w:t>
            </w:r>
          </w:p>
        </w:tc>
        <w:tc>
          <w:tcPr>
            <w:tcW w:w="4540" w:type="dxa"/>
            <w:tcBorders>
              <w:top w:val="nil"/>
              <w:left w:val="nil"/>
              <w:bottom w:val="single" w:color="000000" w:sz="8" w:space="0"/>
              <w:right w:val="single" w:color="000000" w:sz="8" w:space="0"/>
            </w:tcBorders>
            <w:noWrap w:val="0"/>
            <w:vAlign w:val="center"/>
          </w:tcPr>
          <w:p w14:paraId="78293B00">
            <w:pPr>
              <w:widowControl/>
              <w:jc w:val="left"/>
              <w:rPr>
                <w:rFonts w:ascii="宋体" w:hAnsi="宋体" w:cs="宋体"/>
                <w:kern w:val="0"/>
                <w:sz w:val="20"/>
                <w:szCs w:val="20"/>
              </w:rPr>
            </w:pPr>
            <w:r>
              <w:rPr>
                <w:rFonts w:hint="eastAsia" w:ascii="宋体" w:hAnsi="宋体" w:cs="宋体"/>
                <w:kern w:val="0"/>
                <w:sz w:val="20"/>
                <w:szCs w:val="20"/>
              </w:rPr>
              <w:t>《水（地）源热泵机组能效限定值及能效等级》（GB30721）</w:t>
            </w:r>
          </w:p>
        </w:tc>
      </w:tr>
      <w:tr w14:paraId="017C3747">
        <w:tblPrEx>
          <w:tblCellMar>
            <w:top w:w="0" w:type="dxa"/>
            <w:left w:w="108" w:type="dxa"/>
            <w:bottom w:w="0" w:type="dxa"/>
            <w:right w:w="108" w:type="dxa"/>
          </w:tblCellMar>
        </w:tblPrEx>
        <w:trPr>
          <w:trHeight w:val="495" w:hRule="atLeast"/>
        </w:trPr>
        <w:tc>
          <w:tcPr>
            <w:tcW w:w="660" w:type="dxa"/>
            <w:vMerge w:val="continue"/>
            <w:tcBorders>
              <w:top w:val="nil"/>
              <w:left w:val="single" w:color="000000" w:sz="8" w:space="0"/>
              <w:bottom w:val="single" w:color="000000" w:sz="8" w:space="0"/>
              <w:right w:val="single" w:color="000000" w:sz="8" w:space="0"/>
            </w:tcBorders>
            <w:noWrap w:val="0"/>
            <w:vAlign w:val="center"/>
          </w:tcPr>
          <w:p w14:paraId="4E001A1E">
            <w:pPr>
              <w:widowControl/>
              <w:jc w:val="left"/>
              <w:rPr>
                <w:rFonts w:ascii="宋体" w:hAnsi="宋体" w:cs="宋体"/>
                <w:kern w:val="0"/>
                <w:sz w:val="20"/>
                <w:szCs w:val="20"/>
              </w:rPr>
            </w:pPr>
          </w:p>
        </w:tc>
        <w:tc>
          <w:tcPr>
            <w:tcW w:w="1080" w:type="dxa"/>
            <w:vMerge w:val="continue"/>
            <w:tcBorders>
              <w:top w:val="nil"/>
              <w:left w:val="single" w:color="000000" w:sz="8" w:space="0"/>
              <w:bottom w:val="single" w:color="000000" w:sz="8" w:space="0"/>
              <w:right w:val="single" w:color="000000" w:sz="8" w:space="0"/>
            </w:tcBorders>
            <w:noWrap w:val="0"/>
            <w:vAlign w:val="center"/>
          </w:tcPr>
          <w:p w14:paraId="1BC8E6C0">
            <w:pPr>
              <w:widowControl/>
              <w:jc w:val="left"/>
              <w:rPr>
                <w:rFonts w:ascii="宋体" w:hAnsi="宋体" w:cs="宋体"/>
                <w:kern w:val="0"/>
                <w:sz w:val="20"/>
                <w:szCs w:val="20"/>
              </w:rPr>
            </w:pPr>
          </w:p>
        </w:tc>
        <w:tc>
          <w:tcPr>
            <w:tcW w:w="1320" w:type="dxa"/>
            <w:vMerge w:val="continue"/>
            <w:tcBorders>
              <w:top w:val="nil"/>
              <w:left w:val="single" w:color="000000" w:sz="8" w:space="0"/>
              <w:bottom w:val="single" w:color="000000" w:sz="8" w:space="0"/>
              <w:right w:val="single" w:color="000000" w:sz="8" w:space="0"/>
            </w:tcBorders>
            <w:noWrap w:val="0"/>
            <w:vAlign w:val="center"/>
          </w:tcPr>
          <w:p w14:paraId="0C5033F3">
            <w:pPr>
              <w:widowControl/>
              <w:jc w:val="left"/>
              <w:rPr>
                <w:rFonts w:ascii="宋体" w:hAnsi="宋体" w:cs="宋体"/>
                <w:kern w:val="0"/>
                <w:sz w:val="20"/>
                <w:szCs w:val="20"/>
              </w:rPr>
            </w:pPr>
          </w:p>
        </w:tc>
        <w:tc>
          <w:tcPr>
            <w:tcW w:w="1620" w:type="dxa"/>
            <w:tcBorders>
              <w:top w:val="nil"/>
              <w:left w:val="nil"/>
              <w:bottom w:val="single" w:color="000000" w:sz="8" w:space="0"/>
              <w:right w:val="single" w:color="000000" w:sz="8" w:space="0"/>
            </w:tcBorders>
            <w:noWrap w:val="0"/>
            <w:vAlign w:val="center"/>
          </w:tcPr>
          <w:p w14:paraId="32B3770B">
            <w:pPr>
              <w:widowControl/>
              <w:jc w:val="center"/>
              <w:rPr>
                <w:rFonts w:ascii="宋体" w:hAnsi="宋体" w:cs="宋体"/>
                <w:kern w:val="0"/>
                <w:sz w:val="20"/>
                <w:szCs w:val="20"/>
              </w:rPr>
            </w:pPr>
            <w:r>
              <w:rPr>
                <w:rFonts w:hint="eastAsia" w:ascii="宋体" w:hAnsi="宋体" w:cs="宋体"/>
                <w:kern w:val="0"/>
                <w:sz w:val="20"/>
                <w:szCs w:val="20"/>
              </w:rPr>
              <w:t>溴化锂吸收式冷水机组</w:t>
            </w:r>
          </w:p>
        </w:tc>
        <w:tc>
          <w:tcPr>
            <w:tcW w:w="4540" w:type="dxa"/>
            <w:tcBorders>
              <w:top w:val="nil"/>
              <w:left w:val="nil"/>
              <w:bottom w:val="single" w:color="000000" w:sz="8" w:space="0"/>
              <w:right w:val="single" w:color="000000" w:sz="8" w:space="0"/>
            </w:tcBorders>
            <w:noWrap w:val="0"/>
            <w:vAlign w:val="center"/>
          </w:tcPr>
          <w:p w14:paraId="2B87A26D">
            <w:pPr>
              <w:widowControl/>
              <w:jc w:val="left"/>
              <w:rPr>
                <w:rFonts w:ascii="宋体" w:hAnsi="宋体" w:cs="宋体"/>
                <w:kern w:val="0"/>
                <w:sz w:val="20"/>
                <w:szCs w:val="20"/>
              </w:rPr>
            </w:pPr>
            <w:r>
              <w:rPr>
                <w:rFonts w:hint="eastAsia" w:ascii="宋体" w:hAnsi="宋体" w:cs="宋体"/>
                <w:kern w:val="0"/>
                <w:sz w:val="20"/>
                <w:szCs w:val="20"/>
              </w:rPr>
              <w:t>《溴化锂吸收式冷水机组能效限定值及能效等级》（GB29540）</w:t>
            </w:r>
          </w:p>
        </w:tc>
      </w:tr>
      <w:tr w14:paraId="581A7ACE">
        <w:tblPrEx>
          <w:tblCellMar>
            <w:top w:w="0" w:type="dxa"/>
            <w:left w:w="108" w:type="dxa"/>
            <w:bottom w:w="0" w:type="dxa"/>
            <w:right w:w="108" w:type="dxa"/>
          </w:tblCellMar>
        </w:tblPrEx>
        <w:trPr>
          <w:trHeight w:val="735" w:hRule="atLeast"/>
        </w:trPr>
        <w:tc>
          <w:tcPr>
            <w:tcW w:w="660" w:type="dxa"/>
            <w:vMerge w:val="continue"/>
            <w:tcBorders>
              <w:top w:val="nil"/>
              <w:left w:val="single" w:color="000000" w:sz="8" w:space="0"/>
              <w:bottom w:val="single" w:color="000000" w:sz="8" w:space="0"/>
              <w:right w:val="single" w:color="000000" w:sz="8" w:space="0"/>
            </w:tcBorders>
            <w:noWrap w:val="0"/>
            <w:vAlign w:val="center"/>
          </w:tcPr>
          <w:p w14:paraId="7E597414">
            <w:pPr>
              <w:widowControl/>
              <w:jc w:val="left"/>
              <w:rPr>
                <w:rFonts w:ascii="宋体" w:hAnsi="宋体" w:cs="宋体"/>
                <w:kern w:val="0"/>
                <w:sz w:val="20"/>
                <w:szCs w:val="20"/>
              </w:rPr>
            </w:pPr>
          </w:p>
        </w:tc>
        <w:tc>
          <w:tcPr>
            <w:tcW w:w="1080" w:type="dxa"/>
            <w:vMerge w:val="continue"/>
            <w:tcBorders>
              <w:top w:val="nil"/>
              <w:left w:val="single" w:color="000000" w:sz="8" w:space="0"/>
              <w:bottom w:val="single" w:color="000000" w:sz="8" w:space="0"/>
              <w:right w:val="single" w:color="000000" w:sz="8" w:space="0"/>
            </w:tcBorders>
            <w:noWrap w:val="0"/>
            <w:vAlign w:val="center"/>
          </w:tcPr>
          <w:p w14:paraId="0D01A8BA">
            <w:pPr>
              <w:widowControl/>
              <w:jc w:val="left"/>
              <w:rPr>
                <w:rFonts w:ascii="宋体" w:hAnsi="宋体" w:cs="宋体"/>
                <w:kern w:val="0"/>
                <w:sz w:val="20"/>
                <w:szCs w:val="20"/>
              </w:rPr>
            </w:pPr>
          </w:p>
        </w:tc>
        <w:tc>
          <w:tcPr>
            <w:tcW w:w="1320" w:type="dxa"/>
            <w:vMerge w:val="restart"/>
            <w:tcBorders>
              <w:top w:val="nil"/>
              <w:left w:val="single" w:color="000000" w:sz="8" w:space="0"/>
              <w:bottom w:val="single" w:color="000000" w:sz="8" w:space="0"/>
              <w:right w:val="single" w:color="000000" w:sz="8" w:space="0"/>
            </w:tcBorders>
            <w:noWrap w:val="0"/>
            <w:vAlign w:val="center"/>
          </w:tcPr>
          <w:p w14:paraId="0BE02D4C">
            <w:pPr>
              <w:widowControl/>
              <w:jc w:val="center"/>
              <w:rPr>
                <w:rFonts w:ascii="宋体" w:hAnsi="宋体" w:cs="宋体"/>
                <w:kern w:val="0"/>
                <w:sz w:val="20"/>
                <w:szCs w:val="20"/>
              </w:rPr>
            </w:pPr>
            <w:r>
              <w:rPr>
                <w:rFonts w:hint="eastAsia" w:ascii="宋体" w:hAnsi="宋体" w:cs="宋体"/>
                <w:kern w:val="0"/>
                <w:sz w:val="20"/>
                <w:szCs w:val="20"/>
              </w:rPr>
              <w:t>★A02052305空调机组</w:t>
            </w:r>
          </w:p>
        </w:tc>
        <w:tc>
          <w:tcPr>
            <w:tcW w:w="1620" w:type="dxa"/>
            <w:tcBorders>
              <w:top w:val="nil"/>
              <w:left w:val="nil"/>
              <w:bottom w:val="single" w:color="000000" w:sz="8" w:space="0"/>
              <w:right w:val="single" w:color="000000" w:sz="8" w:space="0"/>
            </w:tcBorders>
            <w:noWrap w:val="0"/>
            <w:vAlign w:val="center"/>
          </w:tcPr>
          <w:p w14:paraId="335E4B1B">
            <w:pPr>
              <w:widowControl/>
              <w:jc w:val="center"/>
              <w:rPr>
                <w:rFonts w:ascii="宋体" w:hAnsi="宋体" w:cs="宋体"/>
                <w:kern w:val="0"/>
                <w:sz w:val="20"/>
                <w:szCs w:val="20"/>
              </w:rPr>
            </w:pPr>
            <w:r>
              <w:rPr>
                <w:rFonts w:hint="eastAsia" w:ascii="宋体" w:hAnsi="宋体" w:cs="宋体"/>
                <w:kern w:val="0"/>
                <w:sz w:val="20"/>
                <w:szCs w:val="20"/>
              </w:rPr>
              <w:t>多联式空调（热泵）机组(制冷量&gt;14000W)</w:t>
            </w:r>
          </w:p>
        </w:tc>
        <w:tc>
          <w:tcPr>
            <w:tcW w:w="4540" w:type="dxa"/>
            <w:tcBorders>
              <w:top w:val="nil"/>
              <w:left w:val="nil"/>
              <w:bottom w:val="single" w:color="000000" w:sz="8" w:space="0"/>
              <w:right w:val="single" w:color="000000" w:sz="8" w:space="0"/>
            </w:tcBorders>
            <w:noWrap w:val="0"/>
            <w:vAlign w:val="center"/>
          </w:tcPr>
          <w:p w14:paraId="1D9EBC85">
            <w:pPr>
              <w:widowControl/>
              <w:jc w:val="left"/>
              <w:rPr>
                <w:rFonts w:ascii="宋体" w:hAnsi="宋体" w:cs="宋体"/>
                <w:kern w:val="0"/>
                <w:sz w:val="20"/>
                <w:szCs w:val="20"/>
              </w:rPr>
            </w:pPr>
            <w:r>
              <w:rPr>
                <w:rFonts w:hint="eastAsia" w:ascii="宋体" w:hAnsi="宋体" w:cs="宋体"/>
                <w:kern w:val="0"/>
                <w:sz w:val="20"/>
                <w:szCs w:val="20"/>
              </w:rPr>
              <w:t>《多联式空调（热泵）机组能效限定值及能源效率等级》（GB21454）</w:t>
            </w:r>
          </w:p>
        </w:tc>
      </w:tr>
      <w:tr w14:paraId="2C11C19F">
        <w:tblPrEx>
          <w:tblCellMar>
            <w:top w:w="0" w:type="dxa"/>
            <w:left w:w="108" w:type="dxa"/>
            <w:bottom w:w="0" w:type="dxa"/>
            <w:right w:w="108" w:type="dxa"/>
          </w:tblCellMar>
        </w:tblPrEx>
        <w:trPr>
          <w:trHeight w:val="735" w:hRule="atLeast"/>
        </w:trPr>
        <w:tc>
          <w:tcPr>
            <w:tcW w:w="660" w:type="dxa"/>
            <w:vMerge w:val="continue"/>
            <w:tcBorders>
              <w:top w:val="nil"/>
              <w:left w:val="single" w:color="000000" w:sz="8" w:space="0"/>
              <w:bottom w:val="single" w:color="000000" w:sz="8" w:space="0"/>
              <w:right w:val="single" w:color="000000" w:sz="8" w:space="0"/>
            </w:tcBorders>
            <w:noWrap w:val="0"/>
            <w:vAlign w:val="center"/>
          </w:tcPr>
          <w:p w14:paraId="766572B8">
            <w:pPr>
              <w:widowControl/>
              <w:jc w:val="left"/>
              <w:rPr>
                <w:rFonts w:ascii="宋体" w:hAnsi="宋体" w:cs="宋体"/>
                <w:kern w:val="0"/>
                <w:sz w:val="20"/>
                <w:szCs w:val="20"/>
              </w:rPr>
            </w:pPr>
          </w:p>
        </w:tc>
        <w:tc>
          <w:tcPr>
            <w:tcW w:w="1080" w:type="dxa"/>
            <w:vMerge w:val="continue"/>
            <w:tcBorders>
              <w:top w:val="nil"/>
              <w:left w:val="single" w:color="000000" w:sz="8" w:space="0"/>
              <w:bottom w:val="single" w:color="000000" w:sz="8" w:space="0"/>
              <w:right w:val="single" w:color="000000" w:sz="8" w:space="0"/>
            </w:tcBorders>
            <w:noWrap w:val="0"/>
            <w:vAlign w:val="center"/>
          </w:tcPr>
          <w:p w14:paraId="3598B82E">
            <w:pPr>
              <w:widowControl/>
              <w:jc w:val="left"/>
              <w:rPr>
                <w:rFonts w:ascii="宋体" w:hAnsi="宋体" w:cs="宋体"/>
                <w:kern w:val="0"/>
                <w:sz w:val="20"/>
                <w:szCs w:val="20"/>
              </w:rPr>
            </w:pPr>
          </w:p>
        </w:tc>
        <w:tc>
          <w:tcPr>
            <w:tcW w:w="1320" w:type="dxa"/>
            <w:vMerge w:val="continue"/>
            <w:tcBorders>
              <w:top w:val="nil"/>
              <w:left w:val="single" w:color="000000" w:sz="8" w:space="0"/>
              <w:bottom w:val="single" w:color="000000" w:sz="8" w:space="0"/>
              <w:right w:val="single" w:color="000000" w:sz="8" w:space="0"/>
            </w:tcBorders>
            <w:noWrap w:val="0"/>
            <w:vAlign w:val="center"/>
          </w:tcPr>
          <w:p w14:paraId="6F6208CC">
            <w:pPr>
              <w:widowControl/>
              <w:jc w:val="left"/>
              <w:rPr>
                <w:rFonts w:ascii="宋体" w:hAnsi="宋体" w:cs="宋体"/>
                <w:kern w:val="0"/>
                <w:sz w:val="20"/>
                <w:szCs w:val="20"/>
              </w:rPr>
            </w:pPr>
          </w:p>
        </w:tc>
        <w:tc>
          <w:tcPr>
            <w:tcW w:w="1620" w:type="dxa"/>
            <w:tcBorders>
              <w:top w:val="nil"/>
              <w:left w:val="nil"/>
              <w:bottom w:val="single" w:color="000000" w:sz="8" w:space="0"/>
              <w:right w:val="single" w:color="000000" w:sz="8" w:space="0"/>
            </w:tcBorders>
            <w:noWrap w:val="0"/>
            <w:vAlign w:val="center"/>
          </w:tcPr>
          <w:p w14:paraId="543C29EA">
            <w:pPr>
              <w:widowControl/>
              <w:jc w:val="center"/>
              <w:rPr>
                <w:rFonts w:ascii="宋体" w:hAnsi="宋体" w:cs="宋体"/>
                <w:kern w:val="0"/>
                <w:sz w:val="20"/>
                <w:szCs w:val="20"/>
              </w:rPr>
            </w:pPr>
            <w:r>
              <w:rPr>
                <w:rFonts w:hint="eastAsia" w:ascii="宋体" w:hAnsi="宋体" w:cs="宋体"/>
                <w:kern w:val="0"/>
                <w:sz w:val="20"/>
                <w:szCs w:val="20"/>
              </w:rPr>
              <w:t>单元式空气调节机(制冷量&gt;14000W</w:t>
            </w:r>
          </w:p>
        </w:tc>
        <w:tc>
          <w:tcPr>
            <w:tcW w:w="4540" w:type="dxa"/>
            <w:tcBorders>
              <w:top w:val="nil"/>
              <w:left w:val="nil"/>
              <w:bottom w:val="single" w:color="000000" w:sz="8" w:space="0"/>
              <w:right w:val="single" w:color="000000" w:sz="8" w:space="0"/>
            </w:tcBorders>
            <w:noWrap w:val="0"/>
            <w:vAlign w:val="center"/>
          </w:tcPr>
          <w:p w14:paraId="0361C8BF">
            <w:pPr>
              <w:widowControl/>
              <w:jc w:val="left"/>
              <w:rPr>
                <w:rFonts w:ascii="宋体" w:hAnsi="宋体" w:cs="宋体"/>
                <w:kern w:val="0"/>
                <w:sz w:val="20"/>
                <w:szCs w:val="20"/>
              </w:rPr>
            </w:pPr>
            <w:r>
              <w:rPr>
                <w:rFonts w:hint="eastAsia" w:ascii="宋体" w:hAnsi="宋体" w:cs="宋体"/>
                <w:kern w:val="0"/>
                <w:sz w:val="20"/>
                <w:szCs w:val="20"/>
              </w:rPr>
              <w:t>《单元式空气调节机能效限定值及能效等级》（GB19576）《风管送风式空调机组能效限定值及能效等级》（GB37479）</w:t>
            </w:r>
          </w:p>
        </w:tc>
      </w:tr>
      <w:tr w14:paraId="6739FF00">
        <w:tblPrEx>
          <w:tblCellMar>
            <w:top w:w="0" w:type="dxa"/>
            <w:left w:w="108" w:type="dxa"/>
            <w:bottom w:w="0" w:type="dxa"/>
            <w:right w:w="108" w:type="dxa"/>
          </w:tblCellMar>
        </w:tblPrEx>
        <w:trPr>
          <w:trHeight w:val="735" w:hRule="atLeast"/>
        </w:trPr>
        <w:tc>
          <w:tcPr>
            <w:tcW w:w="660" w:type="dxa"/>
            <w:vMerge w:val="continue"/>
            <w:tcBorders>
              <w:top w:val="nil"/>
              <w:left w:val="single" w:color="000000" w:sz="8" w:space="0"/>
              <w:bottom w:val="single" w:color="000000" w:sz="8" w:space="0"/>
              <w:right w:val="single" w:color="000000" w:sz="8" w:space="0"/>
            </w:tcBorders>
            <w:noWrap w:val="0"/>
            <w:vAlign w:val="center"/>
          </w:tcPr>
          <w:p w14:paraId="2B8E27B2">
            <w:pPr>
              <w:widowControl/>
              <w:jc w:val="left"/>
              <w:rPr>
                <w:rFonts w:ascii="宋体" w:hAnsi="宋体" w:cs="宋体"/>
                <w:kern w:val="0"/>
                <w:sz w:val="20"/>
                <w:szCs w:val="20"/>
              </w:rPr>
            </w:pPr>
          </w:p>
        </w:tc>
        <w:tc>
          <w:tcPr>
            <w:tcW w:w="1080" w:type="dxa"/>
            <w:vMerge w:val="continue"/>
            <w:tcBorders>
              <w:top w:val="nil"/>
              <w:left w:val="single" w:color="000000" w:sz="8" w:space="0"/>
              <w:bottom w:val="single" w:color="000000" w:sz="8" w:space="0"/>
              <w:right w:val="single" w:color="000000" w:sz="8" w:space="0"/>
            </w:tcBorders>
            <w:noWrap w:val="0"/>
            <w:vAlign w:val="center"/>
          </w:tcPr>
          <w:p w14:paraId="1A7A159F">
            <w:pPr>
              <w:widowControl/>
              <w:jc w:val="left"/>
              <w:rPr>
                <w:rFonts w:ascii="宋体" w:hAnsi="宋体" w:cs="宋体"/>
                <w:kern w:val="0"/>
                <w:sz w:val="20"/>
                <w:szCs w:val="20"/>
              </w:rPr>
            </w:pPr>
          </w:p>
        </w:tc>
        <w:tc>
          <w:tcPr>
            <w:tcW w:w="1320" w:type="dxa"/>
            <w:tcBorders>
              <w:top w:val="nil"/>
              <w:left w:val="nil"/>
              <w:bottom w:val="single" w:color="000000" w:sz="8" w:space="0"/>
              <w:right w:val="single" w:color="000000" w:sz="8" w:space="0"/>
            </w:tcBorders>
            <w:noWrap w:val="0"/>
            <w:vAlign w:val="center"/>
          </w:tcPr>
          <w:p w14:paraId="0BD64C6E">
            <w:pPr>
              <w:widowControl/>
              <w:jc w:val="center"/>
              <w:rPr>
                <w:rFonts w:ascii="宋体" w:hAnsi="宋体" w:cs="宋体"/>
                <w:kern w:val="0"/>
                <w:sz w:val="20"/>
                <w:szCs w:val="20"/>
              </w:rPr>
            </w:pPr>
            <w:r>
              <w:rPr>
                <w:rFonts w:hint="eastAsia" w:ascii="宋体" w:hAnsi="宋体" w:cs="宋体"/>
                <w:kern w:val="0"/>
                <w:sz w:val="20"/>
                <w:szCs w:val="20"/>
              </w:rPr>
              <w:t>★A02052309专用制冷、空调设备</w:t>
            </w:r>
          </w:p>
        </w:tc>
        <w:tc>
          <w:tcPr>
            <w:tcW w:w="1620" w:type="dxa"/>
            <w:tcBorders>
              <w:top w:val="nil"/>
              <w:left w:val="nil"/>
              <w:bottom w:val="single" w:color="000000" w:sz="8" w:space="0"/>
              <w:right w:val="single" w:color="000000" w:sz="8" w:space="0"/>
            </w:tcBorders>
            <w:noWrap w:val="0"/>
            <w:vAlign w:val="center"/>
          </w:tcPr>
          <w:p w14:paraId="5A6470F7">
            <w:pPr>
              <w:widowControl/>
              <w:jc w:val="center"/>
              <w:rPr>
                <w:rFonts w:ascii="宋体" w:hAnsi="宋体" w:cs="宋体"/>
                <w:kern w:val="0"/>
                <w:sz w:val="20"/>
                <w:szCs w:val="20"/>
              </w:rPr>
            </w:pPr>
            <w:r>
              <w:rPr>
                <w:rFonts w:hint="eastAsia" w:ascii="宋体" w:hAnsi="宋体" w:cs="宋体"/>
                <w:kern w:val="0"/>
                <w:sz w:val="20"/>
                <w:szCs w:val="20"/>
              </w:rPr>
              <w:t>机房空调</w:t>
            </w:r>
          </w:p>
        </w:tc>
        <w:tc>
          <w:tcPr>
            <w:tcW w:w="4540" w:type="dxa"/>
            <w:tcBorders>
              <w:top w:val="nil"/>
              <w:left w:val="nil"/>
              <w:bottom w:val="single" w:color="000000" w:sz="8" w:space="0"/>
              <w:right w:val="single" w:color="000000" w:sz="8" w:space="0"/>
            </w:tcBorders>
            <w:noWrap w:val="0"/>
            <w:vAlign w:val="center"/>
          </w:tcPr>
          <w:p w14:paraId="5D554AC3">
            <w:pPr>
              <w:widowControl/>
              <w:jc w:val="left"/>
              <w:rPr>
                <w:rFonts w:ascii="宋体" w:hAnsi="宋体" w:cs="宋体"/>
                <w:kern w:val="0"/>
                <w:sz w:val="20"/>
                <w:szCs w:val="20"/>
              </w:rPr>
            </w:pPr>
            <w:r>
              <w:rPr>
                <w:rFonts w:hint="eastAsia" w:ascii="宋体" w:hAnsi="宋体" w:cs="宋体"/>
                <w:kern w:val="0"/>
                <w:sz w:val="20"/>
                <w:szCs w:val="20"/>
              </w:rPr>
              <w:t>《单元式空气调节机能效限定值及能效等级》（GB19576）</w:t>
            </w:r>
          </w:p>
        </w:tc>
      </w:tr>
      <w:tr w14:paraId="5205C956">
        <w:tblPrEx>
          <w:tblCellMar>
            <w:top w:w="0" w:type="dxa"/>
            <w:left w:w="108" w:type="dxa"/>
            <w:bottom w:w="0" w:type="dxa"/>
            <w:right w:w="108" w:type="dxa"/>
          </w:tblCellMar>
        </w:tblPrEx>
        <w:trPr>
          <w:trHeight w:val="735" w:hRule="atLeast"/>
        </w:trPr>
        <w:tc>
          <w:tcPr>
            <w:tcW w:w="660" w:type="dxa"/>
            <w:vMerge w:val="continue"/>
            <w:tcBorders>
              <w:top w:val="nil"/>
              <w:left w:val="single" w:color="000000" w:sz="8" w:space="0"/>
              <w:bottom w:val="single" w:color="000000" w:sz="8" w:space="0"/>
              <w:right w:val="single" w:color="000000" w:sz="8" w:space="0"/>
            </w:tcBorders>
            <w:noWrap w:val="0"/>
            <w:vAlign w:val="center"/>
          </w:tcPr>
          <w:p w14:paraId="20D67376">
            <w:pPr>
              <w:widowControl/>
              <w:jc w:val="left"/>
              <w:rPr>
                <w:rFonts w:ascii="宋体" w:hAnsi="宋体" w:cs="宋体"/>
                <w:kern w:val="0"/>
                <w:sz w:val="20"/>
                <w:szCs w:val="20"/>
              </w:rPr>
            </w:pPr>
          </w:p>
        </w:tc>
        <w:tc>
          <w:tcPr>
            <w:tcW w:w="1080" w:type="dxa"/>
            <w:vMerge w:val="continue"/>
            <w:tcBorders>
              <w:top w:val="nil"/>
              <w:left w:val="single" w:color="000000" w:sz="8" w:space="0"/>
              <w:bottom w:val="single" w:color="000000" w:sz="8" w:space="0"/>
              <w:right w:val="single" w:color="000000" w:sz="8" w:space="0"/>
            </w:tcBorders>
            <w:noWrap w:val="0"/>
            <w:vAlign w:val="center"/>
          </w:tcPr>
          <w:p w14:paraId="00CD7B2B">
            <w:pPr>
              <w:widowControl/>
              <w:jc w:val="left"/>
              <w:rPr>
                <w:rFonts w:ascii="宋体" w:hAnsi="宋体" w:cs="宋体"/>
                <w:kern w:val="0"/>
                <w:sz w:val="20"/>
                <w:szCs w:val="20"/>
              </w:rPr>
            </w:pPr>
          </w:p>
        </w:tc>
        <w:tc>
          <w:tcPr>
            <w:tcW w:w="1320" w:type="dxa"/>
            <w:tcBorders>
              <w:top w:val="nil"/>
              <w:left w:val="nil"/>
              <w:bottom w:val="single" w:color="000000" w:sz="8" w:space="0"/>
              <w:right w:val="single" w:color="000000" w:sz="8" w:space="0"/>
            </w:tcBorders>
            <w:noWrap w:val="0"/>
            <w:vAlign w:val="center"/>
          </w:tcPr>
          <w:p w14:paraId="0D3907F7">
            <w:pPr>
              <w:widowControl/>
              <w:jc w:val="center"/>
              <w:rPr>
                <w:rFonts w:ascii="宋体" w:hAnsi="宋体" w:cs="宋体"/>
                <w:kern w:val="0"/>
                <w:sz w:val="20"/>
                <w:szCs w:val="20"/>
              </w:rPr>
            </w:pPr>
            <w:r>
              <w:rPr>
                <w:rFonts w:hint="eastAsia" w:ascii="宋体" w:hAnsi="宋体" w:cs="宋体"/>
                <w:kern w:val="0"/>
                <w:sz w:val="20"/>
                <w:szCs w:val="20"/>
              </w:rPr>
              <w:t>A02052399其他制冷空调设备</w:t>
            </w:r>
          </w:p>
        </w:tc>
        <w:tc>
          <w:tcPr>
            <w:tcW w:w="1620" w:type="dxa"/>
            <w:tcBorders>
              <w:top w:val="nil"/>
              <w:left w:val="nil"/>
              <w:bottom w:val="single" w:color="000000" w:sz="8" w:space="0"/>
              <w:right w:val="single" w:color="000000" w:sz="8" w:space="0"/>
            </w:tcBorders>
            <w:noWrap w:val="0"/>
            <w:vAlign w:val="center"/>
          </w:tcPr>
          <w:p w14:paraId="4C2756EF">
            <w:pPr>
              <w:widowControl/>
              <w:jc w:val="center"/>
              <w:rPr>
                <w:rFonts w:ascii="宋体" w:hAnsi="宋体" w:cs="宋体"/>
                <w:kern w:val="0"/>
                <w:sz w:val="20"/>
                <w:szCs w:val="20"/>
              </w:rPr>
            </w:pPr>
            <w:r>
              <w:rPr>
                <w:rFonts w:hint="eastAsia" w:ascii="宋体" w:hAnsi="宋体" w:cs="宋体"/>
                <w:kern w:val="0"/>
                <w:sz w:val="20"/>
                <w:szCs w:val="20"/>
              </w:rPr>
              <w:t>冷却塔</w:t>
            </w:r>
          </w:p>
        </w:tc>
        <w:tc>
          <w:tcPr>
            <w:tcW w:w="4540" w:type="dxa"/>
            <w:tcBorders>
              <w:top w:val="nil"/>
              <w:left w:val="nil"/>
              <w:bottom w:val="single" w:color="000000" w:sz="8" w:space="0"/>
              <w:right w:val="single" w:color="000000" w:sz="8" w:space="0"/>
            </w:tcBorders>
            <w:noWrap w:val="0"/>
            <w:vAlign w:val="center"/>
          </w:tcPr>
          <w:p w14:paraId="1E27DB6B">
            <w:pPr>
              <w:widowControl/>
              <w:jc w:val="left"/>
              <w:rPr>
                <w:rFonts w:ascii="宋体" w:hAnsi="宋体" w:cs="宋体"/>
                <w:kern w:val="0"/>
                <w:sz w:val="20"/>
                <w:szCs w:val="20"/>
              </w:rPr>
            </w:pPr>
            <w:r>
              <w:rPr>
                <w:rFonts w:hint="eastAsia" w:ascii="宋体" w:hAnsi="宋体" w:cs="宋体"/>
                <w:kern w:val="0"/>
                <w:sz w:val="20"/>
                <w:szCs w:val="20"/>
              </w:rPr>
              <w:t>《机械通风冷却塔第1部分：中小型开式冷却塔》（GB/T7190.1）；《机械通风冷却塔第2部分：大型开式冷却塔》（GB/T7190.2）</w:t>
            </w:r>
          </w:p>
        </w:tc>
      </w:tr>
      <w:tr w14:paraId="724D9A2B">
        <w:tblPrEx>
          <w:tblCellMar>
            <w:top w:w="0" w:type="dxa"/>
            <w:left w:w="108" w:type="dxa"/>
            <w:bottom w:w="0" w:type="dxa"/>
            <w:right w:w="108" w:type="dxa"/>
          </w:tblCellMar>
        </w:tblPrEx>
        <w:trPr>
          <w:trHeight w:val="495" w:hRule="atLeast"/>
        </w:trPr>
        <w:tc>
          <w:tcPr>
            <w:tcW w:w="660" w:type="dxa"/>
            <w:tcBorders>
              <w:top w:val="nil"/>
              <w:left w:val="single" w:color="000000" w:sz="8" w:space="0"/>
              <w:bottom w:val="single" w:color="000000" w:sz="8" w:space="0"/>
              <w:right w:val="single" w:color="000000" w:sz="8" w:space="0"/>
            </w:tcBorders>
            <w:noWrap w:val="0"/>
            <w:vAlign w:val="center"/>
          </w:tcPr>
          <w:p w14:paraId="7DD98CE9">
            <w:pPr>
              <w:widowControl/>
              <w:jc w:val="center"/>
              <w:rPr>
                <w:rFonts w:ascii="宋体" w:hAnsi="宋体" w:cs="宋体"/>
                <w:kern w:val="0"/>
                <w:sz w:val="20"/>
                <w:szCs w:val="20"/>
              </w:rPr>
            </w:pPr>
            <w:r>
              <w:rPr>
                <w:rFonts w:hint="eastAsia" w:ascii="宋体" w:hAnsi="宋体" w:cs="宋体"/>
                <w:kern w:val="0"/>
                <w:sz w:val="20"/>
                <w:szCs w:val="20"/>
              </w:rPr>
              <w:t>7</w:t>
            </w:r>
          </w:p>
        </w:tc>
        <w:tc>
          <w:tcPr>
            <w:tcW w:w="1080" w:type="dxa"/>
            <w:tcBorders>
              <w:top w:val="nil"/>
              <w:left w:val="nil"/>
              <w:bottom w:val="single" w:color="000000" w:sz="8" w:space="0"/>
              <w:right w:val="single" w:color="000000" w:sz="8" w:space="0"/>
            </w:tcBorders>
            <w:noWrap w:val="0"/>
            <w:vAlign w:val="center"/>
          </w:tcPr>
          <w:p w14:paraId="759A8C42">
            <w:pPr>
              <w:widowControl/>
              <w:jc w:val="center"/>
              <w:rPr>
                <w:rFonts w:ascii="宋体" w:hAnsi="宋体" w:cs="宋体"/>
                <w:kern w:val="0"/>
                <w:sz w:val="20"/>
                <w:szCs w:val="20"/>
              </w:rPr>
            </w:pPr>
            <w:r>
              <w:rPr>
                <w:rFonts w:hint="eastAsia" w:ascii="宋体" w:hAnsi="宋体" w:cs="宋体"/>
                <w:kern w:val="0"/>
                <w:sz w:val="20"/>
                <w:szCs w:val="20"/>
              </w:rPr>
              <w:t>A020601电机</w:t>
            </w:r>
          </w:p>
        </w:tc>
        <w:tc>
          <w:tcPr>
            <w:tcW w:w="1320" w:type="dxa"/>
            <w:tcBorders>
              <w:top w:val="nil"/>
              <w:left w:val="nil"/>
              <w:bottom w:val="single" w:color="000000" w:sz="8" w:space="0"/>
              <w:right w:val="single" w:color="000000" w:sz="8" w:space="0"/>
            </w:tcBorders>
            <w:noWrap w:val="0"/>
            <w:vAlign w:val="center"/>
          </w:tcPr>
          <w:p w14:paraId="5364D2B7">
            <w:pPr>
              <w:widowControl/>
              <w:jc w:val="center"/>
              <w:rPr>
                <w:rFonts w:ascii="宋体" w:hAnsi="宋体" w:cs="宋体"/>
                <w:kern w:val="0"/>
                <w:sz w:val="20"/>
                <w:szCs w:val="20"/>
              </w:rPr>
            </w:pPr>
            <w:r>
              <w:rPr>
                <w:rFonts w:hint="eastAsia" w:ascii="宋体" w:hAnsi="宋体" w:cs="宋体"/>
                <w:kern w:val="0"/>
                <w:sz w:val="20"/>
                <w:szCs w:val="20"/>
              </w:rPr>
              <w:t>　</w:t>
            </w:r>
          </w:p>
        </w:tc>
        <w:tc>
          <w:tcPr>
            <w:tcW w:w="1620" w:type="dxa"/>
            <w:tcBorders>
              <w:top w:val="nil"/>
              <w:left w:val="nil"/>
              <w:bottom w:val="single" w:color="000000" w:sz="8" w:space="0"/>
              <w:right w:val="single" w:color="000000" w:sz="8" w:space="0"/>
            </w:tcBorders>
            <w:noWrap w:val="0"/>
            <w:vAlign w:val="center"/>
          </w:tcPr>
          <w:p w14:paraId="4DCE26FC">
            <w:pPr>
              <w:widowControl/>
              <w:jc w:val="center"/>
              <w:rPr>
                <w:rFonts w:ascii="宋体" w:hAnsi="宋体" w:cs="宋体"/>
                <w:kern w:val="0"/>
                <w:sz w:val="20"/>
                <w:szCs w:val="20"/>
              </w:rPr>
            </w:pPr>
            <w:r>
              <w:rPr>
                <w:rFonts w:hint="eastAsia" w:ascii="宋体" w:hAnsi="宋体" w:cs="宋体"/>
                <w:kern w:val="0"/>
                <w:sz w:val="20"/>
                <w:szCs w:val="20"/>
              </w:rPr>
              <w:t>　</w:t>
            </w:r>
          </w:p>
        </w:tc>
        <w:tc>
          <w:tcPr>
            <w:tcW w:w="4540" w:type="dxa"/>
            <w:tcBorders>
              <w:top w:val="nil"/>
              <w:left w:val="nil"/>
              <w:bottom w:val="single" w:color="000000" w:sz="8" w:space="0"/>
              <w:right w:val="single" w:color="000000" w:sz="8" w:space="0"/>
            </w:tcBorders>
            <w:noWrap w:val="0"/>
            <w:vAlign w:val="center"/>
          </w:tcPr>
          <w:p w14:paraId="1BCDDC18">
            <w:pPr>
              <w:widowControl/>
              <w:jc w:val="left"/>
              <w:rPr>
                <w:rFonts w:ascii="宋体" w:hAnsi="宋体" w:cs="宋体"/>
                <w:kern w:val="0"/>
                <w:sz w:val="20"/>
                <w:szCs w:val="20"/>
              </w:rPr>
            </w:pPr>
            <w:r>
              <w:rPr>
                <w:rFonts w:hint="eastAsia" w:ascii="宋体" w:hAnsi="宋体" w:cs="宋体"/>
                <w:kern w:val="0"/>
                <w:sz w:val="20"/>
                <w:szCs w:val="20"/>
              </w:rPr>
              <w:t>《中小型三相异步电动机能效限定值及能效等级》（GB18613）</w:t>
            </w:r>
          </w:p>
        </w:tc>
      </w:tr>
      <w:tr w14:paraId="0CD3A8CC">
        <w:tblPrEx>
          <w:tblCellMar>
            <w:top w:w="0" w:type="dxa"/>
            <w:left w:w="108" w:type="dxa"/>
            <w:bottom w:w="0" w:type="dxa"/>
            <w:right w:w="108" w:type="dxa"/>
          </w:tblCellMar>
        </w:tblPrEx>
        <w:trPr>
          <w:trHeight w:val="495" w:hRule="atLeast"/>
        </w:trPr>
        <w:tc>
          <w:tcPr>
            <w:tcW w:w="660" w:type="dxa"/>
            <w:tcBorders>
              <w:top w:val="nil"/>
              <w:left w:val="single" w:color="000000" w:sz="8" w:space="0"/>
              <w:bottom w:val="single" w:color="000000" w:sz="8" w:space="0"/>
              <w:right w:val="single" w:color="000000" w:sz="8" w:space="0"/>
            </w:tcBorders>
            <w:noWrap w:val="0"/>
            <w:vAlign w:val="center"/>
          </w:tcPr>
          <w:p w14:paraId="754E3EBB">
            <w:pPr>
              <w:widowControl/>
              <w:jc w:val="center"/>
              <w:rPr>
                <w:rFonts w:ascii="宋体" w:hAnsi="宋体" w:cs="宋体"/>
                <w:kern w:val="0"/>
                <w:sz w:val="20"/>
                <w:szCs w:val="20"/>
              </w:rPr>
            </w:pPr>
            <w:r>
              <w:rPr>
                <w:rFonts w:hint="eastAsia" w:ascii="宋体" w:hAnsi="宋体" w:cs="宋体"/>
                <w:kern w:val="0"/>
                <w:sz w:val="20"/>
                <w:szCs w:val="20"/>
              </w:rPr>
              <w:t>8</w:t>
            </w:r>
          </w:p>
        </w:tc>
        <w:tc>
          <w:tcPr>
            <w:tcW w:w="1080" w:type="dxa"/>
            <w:tcBorders>
              <w:top w:val="nil"/>
              <w:left w:val="nil"/>
              <w:bottom w:val="single" w:color="000000" w:sz="8" w:space="0"/>
              <w:right w:val="single" w:color="000000" w:sz="8" w:space="0"/>
            </w:tcBorders>
            <w:noWrap w:val="0"/>
            <w:vAlign w:val="center"/>
          </w:tcPr>
          <w:p w14:paraId="254E2BFB">
            <w:pPr>
              <w:widowControl/>
              <w:jc w:val="center"/>
              <w:rPr>
                <w:rFonts w:ascii="宋体" w:hAnsi="宋体" w:cs="宋体"/>
                <w:kern w:val="0"/>
                <w:sz w:val="20"/>
                <w:szCs w:val="20"/>
              </w:rPr>
            </w:pPr>
            <w:r>
              <w:rPr>
                <w:rFonts w:hint="eastAsia" w:ascii="宋体" w:hAnsi="宋体" w:cs="宋体"/>
                <w:kern w:val="0"/>
                <w:sz w:val="20"/>
                <w:szCs w:val="20"/>
              </w:rPr>
              <w:t>A020602变压器</w:t>
            </w:r>
          </w:p>
        </w:tc>
        <w:tc>
          <w:tcPr>
            <w:tcW w:w="1320" w:type="dxa"/>
            <w:tcBorders>
              <w:top w:val="nil"/>
              <w:left w:val="nil"/>
              <w:bottom w:val="single" w:color="000000" w:sz="8" w:space="0"/>
              <w:right w:val="single" w:color="000000" w:sz="8" w:space="0"/>
            </w:tcBorders>
            <w:noWrap w:val="0"/>
            <w:vAlign w:val="center"/>
          </w:tcPr>
          <w:p w14:paraId="5B5463F6">
            <w:pPr>
              <w:widowControl/>
              <w:jc w:val="center"/>
              <w:rPr>
                <w:rFonts w:ascii="宋体" w:hAnsi="宋体" w:cs="宋体"/>
                <w:kern w:val="0"/>
                <w:sz w:val="20"/>
                <w:szCs w:val="20"/>
              </w:rPr>
            </w:pPr>
            <w:r>
              <w:rPr>
                <w:rFonts w:hint="eastAsia" w:ascii="宋体" w:hAnsi="宋体" w:cs="宋体"/>
                <w:kern w:val="0"/>
                <w:sz w:val="20"/>
                <w:szCs w:val="20"/>
              </w:rPr>
              <w:t>配电变压器</w:t>
            </w:r>
          </w:p>
        </w:tc>
        <w:tc>
          <w:tcPr>
            <w:tcW w:w="1620" w:type="dxa"/>
            <w:tcBorders>
              <w:top w:val="nil"/>
              <w:left w:val="nil"/>
              <w:bottom w:val="single" w:color="000000" w:sz="8" w:space="0"/>
              <w:right w:val="single" w:color="000000" w:sz="8" w:space="0"/>
            </w:tcBorders>
            <w:noWrap w:val="0"/>
            <w:vAlign w:val="center"/>
          </w:tcPr>
          <w:p w14:paraId="6EF3B4A4">
            <w:pPr>
              <w:widowControl/>
              <w:jc w:val="center"/>
              <w:rPr>
                <w:rFonts w:ascii="宋体" w:hAnsi="宋体" w:cs="宋体"/>
                <w:kern w:val="0"/>
                <w:sz w:val="20"/>
                <w:szCs w:val="20"/>
              </w:rPr>
            </w:pPr>
            <w:r>
              <w:rPr>
                <w:rFonts w:hint="eastAsia" w:ascii="宋体" w:hAnsi="宋体" w:cs="宋体"/>
                <w:kern w:val="0"/>
                <w:sz w:val="20"/>
                <w:szCs w:val="20"/>
              </w:rPr>
              <w:t>　</w:t>
            </w:r>
          </w:p>
        </w:tc>
        <w:tc>
          <w:tcPr>
            <w:tcW w:w="4540" w:type="dxa"/>
            <w:tcBorders>
              <w:top w:val="nil"/>
              <w:left w:val="nil"/>
              <w:bottom w:val="single" w:color="000000" w:sz="8" w:space="0"/>
              <w:right w:val="single" w:color="000000" w:sz="8" w:space="0"/>
            </w:tcBorders>
            <w:noWrap w:val="0"/>
            <w:vAlign w:val="center"/>
          </w:tcPr>
          <w:p w14:paraId="0A27525D">
            <w:pPr>
              <w:widowControl/>
              <w:jc w:val="left"/>
              <w:rPr>
                <w:rFonts w:ascii="宋体" w:hAnsi="宋体" w:cs="宋体"/>
                <w:kern w:val="0"/>
                <w:sz w:val="20"/>
                <w:szCs w:val="20"/>
              </w:rPr>
            </w:pPr>
            <w:r>
              <w:rPr>
                <w:rFonts w:hint="eastAsia" w:ascii="宋体" w:hAnsi="宋体" w:cs="宋体"/>
                <w:kern w:val="0"/>
                <w:sz w:val="20"/>
                <w:szCs w:val="20"/>
              </w:rPr>
              <w:t>《三相配电变压器能效限定值及能效等级》（GB20052）</w:t>
            </w:r>
          </w:p>
        </w:tc>
      </w:tr>
      <w:tr w14:paraId="4DEED62B">
        <w:tblPrEx>
          <w:tblCellMar>
            <w:top w:w="0" w:type="dxa"/>
            <w:left w:w="108" w:type="dxa"/>
            <w:bottom w:w="0" w:type="dxa"/>
            <w:right w:w="108" w:type="dxa"/>
          </w:tblCellMar>
        </w:tblPrEx>
        <w:trPr>
          <w:trHeight w:val="495" w:hRule="atLeast"/>
        </w:trPr>
        <w:tc>
          <w:tcPr>
            <w:tcW w:w="660" w:type="dxa"/>
            <w:tcBorders>
              <w:top w:val="nil"/>
              <w:left w:val="single" w:color="000000" w:sz="8" w:space="0"/>
              <w:bottom w:val="single" w:color="000000" w:sz="8" w:space="0"/>
              <w:right w:val="single" w:color="000000" w:sz="8" w:space="0"/>
            </w:tcBorders>
            <w:noWrap w:val="0"/>
            <w:vAlign w:val="center"/>
          </w:tcPr>
          <w:p w14:paraId="31C7FEED">
            <w:pPr>
              <w:widowControl/>
              <w:jc w:val="center"/>
              <w:rPr>
                <w:rFonts w:ascii="宋体" w:hAnsi="宋体" w:cs="宋体"/>
                <w:kern w:val="0"/>
                <w:sz w:val="20"/>
                <w:szCs w:val="20"/>
              </w:rPr>
            </w:pPr>
            <w:r>
              <w:rPr>
                <w:rFonts w:hint="eastAsia" w:ascii="宋体" w:hAnsi="宋体" w:cs="宋体"/>
                <w:kern w:val="0"/>
                <w:sz w:val="20"/>
                <w:szCs w:val="20"/>
              </w:rPr>
              <w:t>9</w:t>
            </w:r>
          </w:p>
        </w:tc>
        <w:tc>
          <w:tcPr>
            <w:tcW w:w="1080" w:type="dxa"/>
            <w:tcBorders>
              <w:top w:val="nil"/>
              <w:left w:val="nil"/>
              <w:bottom w:val="single" w:color="000000" w:sz="8" w:space="0"/>
              <w:right w:val="single" w:color="000000" w:sz="8" w:space="0"/>
            </w:tcBorders>
            <w:noWrap w:val="0"/>
            <w:vAlign w:val="center"/>
          </w:tcPr>
          <w:p w14:paraId="39873BC3">
            <w:pPr>
              <w:widowControl/>
              <w:jc w:val="center"/>
              <w:rPr>
                <w:rFonts w:ascii="宋体" w:hAnsi="宋体" w:cs="宋体"/>
                <w:kern w:val="0"/>
                <w:sz w:val="20"/>
                <w:szCs w:val="20"/>
              </w:rPr>
            </w:pPr>
            <w:r>
              <w:rPr>
                <w:rFonts w:hint="eastAsia" w:ascii="宋体" w:hAnsi="宋体" w:cs="宋体"/>
                <w:kern w:val="0"/>
                <w:sz w:val="20"/>
                <w:szCs w:val="20"/>
              </w:rPr>
              <w:t>★A020609镇流器</w:t>
            </w:r>
          </w:p>
        </w:tc>
        <w:tc>
          <w:tcPr>
            <w:tcW w:w="1320" w:type="dxa"/>
            <w:tcBorders>
              <w:top w:val="nil"/>
              <w:left w:val="nil"/>
              <w:bottom w:val="single" w:color="000000" w:sz="8" w:space="0"/>
              <w:right w:val="single" w:color="000000" w:sz="8" w:space="0"/>
            </w:tcBorders>
            <w:noWrap w:val="0"/>
            <w:vAlign w:val="center"/>
          </w:tcPr>
          <w:p w14:paraId="0491366F">
            <w:pPr>
              <w:widowControl/>
              <w:jc w:val="center"/>
              <w:rPr>
                <w:rFonts w:ascii="宋体" w:hAnsi="宋体" w:cs="宋体"/>
                <w:kern w:val="0"/>
                <w:sz w:val="20"/>
                <w:szCs w:val="20"/>
              </w:rPr>
            </w:pPr>
            <w:r>
              <w:rPr>
                <w:rFonts w:hint="eastAsia" w:ascii="宋体" w:hAnsi="宋体" w:cs="宋体"/>
                <w:kern w:val="0"/>
                <w:sz w:val="20"/>
                <w:szCs w:val="20"/>
              </w:rPr>
              <w:t>管型荧光灯镇流器</w:t>
            </w:r>
          </w:p>
        </w:tc>
        <w:tc>
          <w:tcPr>
            <w:tcW w:w="1620" w:type="dxa"/>
            <w:tcBorders>
              <w:top w:val="nil"/>
              <w:left w:val="nil"/>
              <w:bottom w:val="single" w:color="000000" w:sz="8" w:space="0"/>
              <w:right w:val="single" w:color="000000" w:sz="8" w:space="0"/>
            </w:tcBorders>
            <w:noWrap w:val="0"/>
            <w:vAlign w:val="center"/>
          </w:tcPr>
          <w:p w14:paraId="034328AF">
            <w:pPr>
              <w:widowControl/>
              <w:jc w:val="center"/>
              <w:rPr>
                <w:rFonts w:ascii="宋体" w:hAnsi="宋体" w:cs="宋体"/>
                <w:kern w:val="0"/>
                <w:sz w:val="20"/>
                <w:szCs w:val="20"/>
              </w:rPr>
            </w:pPr>
            <w:r>
              <w:rPr>
                <w:rFonts w:hint="eastAsia" w:ascii="宋体" w:hAnsi="宋体" w:cs="宋体"/>
                <w:kern w:val="0"/>
                <w:sz w:val="20"/>
                <w:szCs w:val="20"/>
              </w:rPr>
              <w:t>　</w:t>
            </w:r>
          </w:p>
        </w:tc>
        <w:tc>
          <w:tcPr>
            <w:tcW w:w="4540" w:type="dxa"/>
            <w:tcBorders>
              <w:top w:val="nil"/>
              <w:left w:val="nil"/>
              <w:bottom w:val="single" w:color="000000" w:sz="8" w:space="0"/>
              <w:right w:val="single" w:color="000000" w:sz="8" w:space="0"/>
            </w:tcBorders>
            <w:noWrap w:val="0"/>
            <w:vAlign w:val="center"/>
          </w:tcPr>
          <w:p w14:paraId="54889B4E">
            <w:pPr>
              <w:widowControl/>
              <w:jc w:val="left"/>
              <w:rPr>
                <w:rFonts w:ascii="宋体" w:hAnsi="宋体" w:cs="宋体"/>
                <w:kern w:val="0"/>
                <w:sz w:val="20"/>
                <w:szCs w:val="20"/>
              </w:rPr>
            </w:pPr>
            <w:r>
              <w:rPr>
                <w:rFonts w:hint="eastAsia" w:ascii="宋体" w:hAnsi="宋体" w:cs="宋体"/>
                <w:kern w:val="0"/>
                <w:sz w:val="20"/>
                <w:szCs w:val="20"/>
              </w:rPr>
              <w:t>《管形荧光灯镇流器能效限定值及能效等级》（GB17896）</w:t>
            </w:r>
          </w:p>
        </w:tc>
      </w:tr>
      <w:tr w14:paraId="237627A3">
        <w:tblPrEx>
          <w:tblCellMar>
            <w:top w:w="0" w:type="dxa"/>
            <w:left w:w="108" w:type="dxa"/>
            <w:bottom w:w="0" w:type="dxa"/>
            <w:right w:w="108" w:type="dxa"/>
          </w:tblCellMar>
        </w:tblPrEx>
        <w:trPr>
          <w:trHeight w:val="495" w:hRule="atLeast"/>
        </w:trPr>
        <w:tc>
          <w:tcPr>
            <w:tcW w:w="660" w:type="dxa"/>
            <w:vMerge w:val="restart"/>
            <w:tcBorders>
              <w:top w:val="nil"/>
              <w:left w:val="single" w:color="000000" w:sz="8" w:space="0"/>
              <w:bottom w:val="single" w:color="000000" w:sz="8" w:space="0"/>
              <w:right w:val="single" w:color="000000" w:sz="8" w:space="0"/>
            </w:tcBorders>
            <w:noWrap w:val="0"/>
            <w:vAlign w:val="center"/>
          </w:tcPr>
          <w:p w14:paraId="6DECF871">
            <w:pPr>
              <w:widowControl/>
              <w:jc w:val="center"/>
              <w:rPr>
                <w:rFonts w:ascii="宋体" w:hAnsi="宋体" w:cs="宋体"/>
                <w:kern w:val="0"/>
                <w:sz w:val="20"/>
                <w:szCs w:val="20"/>
              </w:rPr>
            </w:pPr>
            <w:r>
              <w:rPr>
                <w:rFonts w:hint="eastAsia" w:ascii="宋体" w:hAnsi="宋体" w:cs="宋体"/>
                <w:kern w:val="0"/>
                <w:sz w:val="20"/>
                <w:szCs w:val="20"/>
              </w:rPr>
              <w:t>10</w:t>
            </w:r>
          </w:p>
        </w:tc>
        <w:tc>
          <w:tcPr>
            <w:tcW w:w="1080" w:type="dxa"/>
            <w:vMerge w:val="restart"/>
            <w:tcBorders>
              <w:top w:val="nil"/>
              <w:left w:val="single" w:color="000000" w:sz="8" w:space="0"/>
              <w:bottom w:val="single" w:color="000000" w:sz="8" w:space="0"/>
              <w:right w:val="single" w:color="000000" w:sz="8" w:space="0"/>
            </w:tcBorders>
            <w:noWrap w:val="0"/>
            <w:vAlign w:val="center"/>
          </w:tcPr>
          <w:p w14:paraId="195F36CE">
            <w:pPr>
              <w:widowControl/>
              <w:jc w:val="center"/>
              <w:rPr>
                <w:rFonts w:ascii="宋体" w:hAnsi="宋体" w:cs="宋体"/>
                <w:kern w:val="0"/>
                <w:sz w:val="20"/>
                <w:szCs w:val="20"/>
              </w:rPr>
            </w:pPr>
            <w:r>
              <w:rPr>
                <w:rFonts w:hint="eastAsia" w:ascii="宋体" w:hAnsi="宋体" w:cs="宋体"/>
                <w:kern w:val="0"/>
                <w:sz w:val="20"/>
                <w:szCs w:val="20"/>
              </w:rPr>
              <w:t>A020618生活用电器</w:t>
            </w:r>
          </w:p>
        </w:tc>
        <w:tc>
          <w:tcPr>
            <w:tcW w:w="1320" w:type="dxa"/>
            <w:tcBorders>
              <w:top w:val="nil"/>
              <w:left w:val="nil"/>
              <w:bottom w:val="single" w:color="000000" w:sz="8" w:space="0"/>
              <w:right w:val="single" w:color="000000" w:sz="8" w:space="0"/>
            </w:tcBorders>
            <w:noWrap w:val="0"/>
            <w:vAlign w:val="center"/>
          </w:tcPr>
          <w:p w14:paraId="3E13D3DD">
            <w:pPr>
              <w:widowControl/>
              <w:jc w:val="center"/>
              <w:rPr>
                <w:rFonts w:ascii="宋体" w:hAnsi="宋体" w:cs="宋体"/>
                <w:kern w:val="0"/>
                <w:sz w:val="20"/>
                <w:szCs w:val="20"/>
              </w:rPr>
            </w:pPr>
            <w:r>
              <w:rPr>
                <w:rFonts w:hint="eastAsia" w:ascii="宋体" w:hAnsi="宋体" w:cs="宋体"/>
                <w:kern w:val="0"/>
                <w:sz w:val="20"/>
                <w:szCs w:val="20"/>
              </w:rPr>
              <w:t>A0206180101电冰箱</w:t>
            </w:r>
          </w:p>
        </w:tc>
        <w:tc>
          <w:tcPr>
            <w:tcW w:w="1620" w:type="dxa"/>
            <w:tcBorders>
              <w:top w:val="nil"/>
              <w:left w:val="nil"/>
              <w:bottom w:val="single" w:color="000000" w:sz="8" w:space="0"/>
              <w:right w:val="single" w:color="000000" w:sz="8" w:space="0"/>
            </w:tcBorders>
            <w:noWrap w:val="0"/>
            <w:vAlign w:val="center"/>
          </w:tcPr>
          <w:p w14:paraId="6F43C8CD">
            <w:pPr>
              <w:widowControl/>
              <w:jc w:val="center"/>
              <w:rPr>
                <w:rFonts w:ascii="宋体" w:hAnsi="宋体" w:cs="宋体"/>
                <w:kern w:val="0"/>
                <w:sz w:val="20"/>
                <w:szCs w:val="20"/>
              </w:rPr>
            </w:pPr>
            <w:r>
              <w:rPr>
                <w:rFonts w:hint="eastAsia" w:ascii="宋体" w:hAnsi="宋体" w:cs="宋体"/>
                <w:kern w:val="0"/>
                <w:sz w:val="20"/>
                <w:szCs w:val="20"/>
              </w:rPr>
              <w:t>　</w:t>
            </w:r>
          </w:p>
        </w:tc>
        <w:tc>
          <w:tcPr>
            <w:tcW w:w="4540" w:type="dxa"/>
            <w:tcBorders>
              <w:top w:val="nil"/>
              <w:left w:val="nil"/>
              <w:bottom w:val="single" w:color="000000" w:sz="8" w:space="0"/>
              <w:right w:val="single" w:color="000000" w:sz="8" w:space="0"/>
            </w:tcBorders>
            <w:noWrap w:val="0"/>
            <w:vAlign w:val="center"/>
          </w:tcPr>
          <w:p w14:paraId="02793598">
            <w:pPr>
              <w:widowControl/>
              <w:jc w:val="left"/>
              <w:rPr>
                <w:rFonts w:ascii="宋体" w:hAnsi="宋体" w:cs="宋体"/>
                <w:kern w:val="0"/>
                <w:sz w:val="20"/>
                <w:szCs w:val="20"/>
              </w:rPr>
            </w:pPr>
            <w:r>
              <w:rPr>
                <w:rFonts w:hint="eastAsia" w:ascii="宋体" w:hAnsi="宋体" w:cs="宋体"/>
                <w:kern w:val="0"/>
                <w:sz w:val="20"/>
                <w:szCs w:val="20"/>
              </w:rPr>
              <w:t>《家用电冰箱耗电量限定值及能效等级》（GB 12021.2）</w:t>
            </w:r>
          </w:p>
        </w:tc>
      </w:tr>
      <w:tr w14:paraId="10CE8152">
        <w:tblPrEx>
          <w:tblCellMar>
            <w:top w:w="0" w:type="dxa"/>
            <w:left w:w="108" w:type="dxa"/>
            <w:bottom w:w="0" w:type="dxa"/>
            <w:right w:w="108" w:type="dxa"/>
          </w:tblCellMar>
        </w:tblPrEx>
        <w:trPr>
          <w:trHeight w:val="975" w:hRule="atLeast"/>
        </w:trPr>
        <w:tc>
          <w:tcPr>
            <w:tcW w:w="660" w:type="dxa"/>
            <w:vMerge w:val="continue"/>
            <w:tcBorders>
              <w:top w:val="nil"/>
              <w:left w:val="single" w:color="000000" w:sz="8" w:space="0"/>
              <w:bottom w:val="single" w:color="000000" w:sz="8" w:space="0"/>
              <w:right w:val="single" w:color="000000" w:sz="8" w:space="0"/>
            </w:tcBorders>
            <w:noWrap w:val="0"/>
            <w:vAlign w:val="center"/>
          </w:tcPr>
          <w:p w14:paraId="2C625FFD">
            <w:pPr>
              <w:widowControl/>
              <w:jc w:val="left"/>
              <w:rPr>
                <w:rFonts w:ascii="宋体" w:hAnsi="宋体" w:cs="宋体"/>
                <w:kern w:val="0"/>
                <w:sz w:val="20"/>
                <w:szCs w:val="20"/>
              </w:rPr>
            </w:pPr>
          </w:p>
        </w:tc>
        <w:tc>
          <w:tcPr>
            <w:tcW w:w="1080" w:type="dxa"/>
            <w:vMerge w:val="continue"/>
            <w:tcBorders>
              <w:top w:val="nil"/>
              <w:left w:val="single" w:color="000000" w:sz="8" w:space="0"/>
              <w:bottom w:val="single" w:color="000000" w:sz="8" w:space="0"/>
              <w:right w:val="single" w:color="000000" w:sz="8" w:space="0"/>
            </w:tcBorders>
            <w:noWrap w:val="0"/>
            <w:vAlign w:val="center"/>
          </w:tcPr>
          <w:p w14:paraId="70FAC2CA">
            <w:pPr>
              <w:widowControl/>
              <w:jc w:val="left"/>
              <w:rPr>
                <w:rFonts w:ascii="宋体" w:hAnsi="宋体" w:cs="宋体"/>
                <w:kern w:val="0"/>
                <w:sz w:val="20"/>
                <w:szCs w:val="20"/>
              </w:rPr>
            </w:pPr>
          </w:p>
        </w:tc>
        <w:tc>
          <w:tcPr>
            <w:tcW w:w="1320" w:type="dxa"/>
            <w:vMerge w:val="restart"/>
            <w:tcBorders>
              <w:top w:val="nil"/>
              <w:left w:val="single" w:color="000000" w:sz="8" w:space="0"/>
              <w:bottom w:val="single" w:color="000000" w:sz="8" w:space="0"/>
              <w:right w:val="single" w:color="000000" w:sz="8" w:space="0"/>
            </w:tcBorders>
            <w:noWrap w:val="0"/>
            <w:vAlign w:val="center"/>
          </w:tcPr>
          <w:p w14:paraId="3E736524">
            <w:pPr>
              <w:widowControl/>
              <w:jc w:val="center"/>
              <w:rPr>
                <w:rFonts w:ascii="宋体" w:hAnsi="宋体" w:cs="宋体"/>
                <w:kern w:val="0"/>
                <w:sz w:val="20"/>
                <w:szCs w:val="20"/>
              </w:rPr>
            </w:pPr>
            <w:r>
              <w:rPr>
                <w:rFonts w:hint="eastAsia" w:ascii="宋体" w:hAnsi="宋体" w:cs="宋体"/>
                <w:kern w:val="0"/>
                <w:sz w:val="20"/>
                <w:szCs w:val="20"/>
              </w:rPr>
              <w:t>★A0206180203空调机</w:t>
            </w:r>
          </w:p>
        </w:tc>
        <w:tc>
          <w:tcPr>
            <w:tcW w:w="1620" w:type="dxa"/>
            <w:tcBorders>
              <w:top w:val="nil"/>
              <w:left w:val="nil"/>
              <w:bottom w:val="single" w:color="000000" w:sz="8" w:space="0"/>
              <w:right w:val="single" w:color="000000" w:sz="8" w:space="0"/>
            </w:tcBorders>
            <w:noWrap w:val="0"/>
            <w:vAlign w:val="center"/>
          </w:tcPr>
          <w:p w14:paraId="0F258D4C">
            <w:pPr>
              <w:widowControl/>
              <w:jc w:val="center"/>
              <w:rPr>
                <w:rFonts w:ascii="宋体" w:hAnsi="宋体" w:cs="宋体"/>
                <w:kern w:val="0"/>
                <w:sz w:val="20"/>
                <w:szCs w:val="20"/>
              </w:rPr>
            </w:pPr>
            <w:r>
              <w:rPr>
                <w:rFonts w:hint="eastAsia" w:ascii="宋体" w:hAnsi="宋体" w:cs="宋体"/>
                <w:kern w:val="0"/>
                <w:sz w:val="20"/>
                <w:szCs w:val="20"/>
              </w:rPr>
              <w:t>房间空气调节器</w:t>
            </w:r>
          </w:p>
        </w:tc>
        <w:tc>
          <w:tcPr>
            <w:tcW w:w="4540" w:type="dxa"/>
            <w:tcBorders>
              <w:top w:val="nil"/>
              <w:left w:val="nil"/>
              <w:bottom w:val="single" w:color="000000" w:sz="8" w:space="0"/>
              <w:right w:val="single" w:color="000000" w:sz="8" w:space="0"/>
            </w:tcBorders>
            <w:noWrap w:val="0"/>
            <w:vAlign w:val="center"/>
          </w:tcPr>
          <w:p w14:paraId="6826BB69">
            <w:pPr>
              <w:widowControl/>
              <w:jc w:val="left"/>
              <w:rPr>
                <w:rFonts w:ascii="宋体" w:hAnsi="宋体" w:cs="宋体"/>
                <w:kern w:val="0"/>
                <w:sz w:val="20"/>
                <w:szCs w:val="20"/>
              </w:rPr>
            </w:pPr>
            <w:r>
              <w:rPr>
                <w:rFonts w:hint="eastAsia" w:ascii="宋体" w:hAnsi="宋体" w:cs="宋体"/>
                <w:kern w:val="0"/>
                <w:sz w:val="20"/>
                <w:szCs w:val="20"/>
              </w:rPr>
              <w:t>《转速可控型房间空气调节器能效限定值及能效等级》（GB21455-2013），待2019年修订发布后，按《房间空气调节器能效限定值及能效等级》（GB21455-2019实施。</w:t>
            </w:r>
          </w:p>
        </w:tc>
      </w:tr>
      <w:tr w14:paraId="6E30D29C">
        <w:tblPrEx>
          <w:tblCellMar>
            <w:top w:w="0" w:type="dxa"/>
            <w:left w:w="108" w:type="dxa"/>
            <w:bottom w:w="0" w:type="dxa"/>
            <w:right w:w="108" w:type="dxa"/>
          </w:tblCellMar>
        </w:tblPrEx>
        <w:trPr>
          <w:trHeight w:val="735" w:hRule="atLeast"/>
        </w:trPr>
        <w:tc>
          <w:tcPr>
            <w:tcW w:w="660" w:type="dxa"/>
            <w:vMerge w:val="continue"/>
            <w:tcBorders>
              <w:top w:val="nil"/>
              <w:left w:val="single" w:color="000000" w:sz="8" w:space="0"/>
              <w:bottom w:val="single" w:color="000000" w:sz="8" w:space="0"/>
              <w:right w:val="single" w:color="000000" w:sz="8" w:space="0"/>
            </w:tcBorders>
            <w:noWrap w:val="0"/>
            <w:vAlign w:val="center"/>
          </w:tcPr>
          <w:p w14:paraId="39EA4464">
            <w:pPr>
              <w:widowControl/>
              <w:jc w:val="left"/>
              <w:rPr>
                <w:rFonts w:ascii="宋体" w:hAnsi="宋体" w:cs="宋体"/>
                <w:kern w:val="0"/>
                <w:sz w:val="20"/>
                <w:szCs w:val="20"/>
              </w:rPr>
            </w:pPr>
          </w:p>
        </w:tc>
        <w:tc>
          <w:tcPr>
            <w:tcW w:w="1080" w:type="dxa"/>
            <w:vMerge w:val="continue"/>
            <w:tcBorders>
              <w:top w:val="nil"/>
              <w:left w:val="single" w:color="000000" w:sz="8" w:space="0"/>
              <w:bottom w:val="single" w:color="000000" w:sz="8" w:space="0"/>
              <w:right w:val="single" w:color="000000" w:sz="8" w:space="0"/>
            </w:tcBorders>
            <w:noWrap w:val="0"/>
            <w:vAlign w:val="center"/>
          </w:tcPr>
          <w:p w14:paraId="0E0B76F1">
            <w:pPr>
              <w:widowControl/>
              <w:jc w:val="left"/>
              <w:rPr>
                <w:rFonts w:ascii="宋体" w:hAnsi="宋体" w:cs="宋体"/>
                <w:kern w:val="0"/>
                <w:sz w:val="20"/>
                <w:szCs w:val="20"/>
              </w:rPr>
            </w:pPr>
          </w:p>
        </w:tc>
        <w:tc>
          <w:tcPr>
            <w:tcW w:w="1320" w:type="dxa"/>
            <w:vMerge w:val="continue"/>
            <w:tcBorders>
              <w:top w:val="nil"/>
              <w:left w:val="single" w:color="000000" w:sz="8" w:space="0"/>
              <w:bottom w:val="single" w:color="000000" w:sz="8" w:space="0"/>
              <w:right w:val="single" w:color="000000" w:sz="8" w:space="0"/>
            </w:tcBorders>
            <w:noWrap w:val="0"/>
            <w:vAlign w:val="center"/>
          </w:tcPr>
          <w:p w14:paraId="67BDF9CE">
            <w:pPr>
              <w:widowControl/>
              <w:jc w:val="left"/>
              <w:rPr>
                <w:rFonts w:ascii="宋体" w:hAnsi="宋体" w:cs="宋体"/>
                <w:kern w:val="0"/>
                <w:sz w:val="20"/>
                <w:szCs w:val="20"/>
              </w:rPr>
            </w:pPr>
          </w:p>
        </w:tc>
        <w:tc>
          <w:tcPr>
            <w:tcW w:w="1620" w:type="dxa"/>
            <w:tcBorders>
              <w:top w:val="nil"/>
              <w:left w:val="nil"/>
              <w:bottom w:val="single" w:color="000000" w:sz="8" w:space="0"/>
              <w:right w:val="single" w:color="000000" w:sz="8" w:space="0"/>
            </w:tcBorders>
            <w:noWrap w:val="0"/>
            <w:vAlign w:val="center"/>
          </w:tcPr>
          <w:p w14:paraId="0DAFB735">
            <w:pPr>
              <w:widowControl/>
              <w:jc w:val="center"/>
              <w:rPr>
                <w:rFonts w:ascii="宋体" w:hAnsi="宋体" w:cs="宋体"/>
                <w:kern w:val="0"/>
                <w:sz w:val="20"/>
                <w:szCs w:val="20"/>
              </w:rPr>
            </w:pPr>
            <w:r>
              <w:rPr>
                <w:rFonts w:hint="eastAsia" w:ascii="宋体" w:hAnsi="宋体" w:cs="宋体"/>
                <w:kern w:val="0"/>
                <w:sz w:val="20"/>
                <w:szCs w:val="20"/>
              </w:rPr>
              <w:t>多联式空调（热泵）机组（制冷量≤ 14000W）</w:t>
            </w:r>
          </w:p>
        </w:tc>
        <w:tc>
          <w:tcPr>
            <w:tcW w:w="4540" w:type="dxa"/>
            <w:tcBorders>
              <w:top w:val="nil"/>
              <w:left w:val="nil"/>
              <w:bottom w:val="single" w:color="000000" w:sz="8" w:space="0"/>
              <w:right w:val="single" w:color="000000" w:sz="8" w:space="0"/>
            </w:tcBorders>
            <w:noWrap w:val="0"/>
            <w:vAlign w:val="center"/>
          </w:tcPr>
          <w:p w14:paraId="06A948FC">
            <w:pPr>
              <w:widowControl/>
              <w:jc w:val="left"/>
              <w:rPr>
                <w:rFonts w:ascii="宋体" w:hAnsi="宋体" w:cs="宋体"/>
                <w:kern w:val="0"/>
                <w:sz w:val="20"/>
                <w:szCs w:val="20"/>
              </w:rPr>
            </w:pPr>
            <w:r>
              <w:rPr>
                <w:rFonts w:hint="eastAsia" w:ascii="宋体" w:hAnsi="宋体" w:cs="宋体"/>
                <w:kern w:val="0"/>
                <w:sz w:val="20"/>
                <w:szCs w:val="20"/>
              </w:rPr>
              <w:t>《多联式空调（热泵）机组能效限定值及能源效率等级》（GB21454）</w:t>
            </w:r>
          </w:p>
        </w:tc>
      </w:tr>
      <w:tr w14:paraId="58750100">
        <w:tblPrEx>
          <w:tblCellMar>
            <w:top w:w="0" w:type="dxa"/>
            <w:left w:w="108" w:type="dxa"/>
            <w:bottom w:w="0" w:type="dxa"/>
            <w:right w:w="108" w:type="dxa"/>
          </w:tblCellMar>
        </w:tblPrEx>
        <w:trPr>
          <w:trHeight w:val="735" w:hRule="atLeast"/>
        </w:trPr>
        <w:tc>
          <w:tcPr>
            <w:tcW w:w="660" w:type="dxa"/>
            <w:vMerge w:val="continue"/>
            <w:tcBorders>
              <w:top w:val="nil"/>
              <w:left w:val="single" w:color="000000" w:sz="8" w:space="0"/>
              <w:bottom w:val="single" w:color="000000" w:sz="8" w:space="0"/>
              <w:right w:val="single" w:color="000000" w:sz="8" w:space="0"/>
            </w:tcBorders>
            <w:noWrap w:val="0"/>
            <w:vAlign w:val="center"/>
          </w:tcPr>
          <w:p w14:paraId="275A9E70">
            <w:pPr>
              <w:widowControl/>
              <w:jc w:val="left"/>
              <w:rPr>
                <w:rFonts w:ascii="宋体" w:hAnsi="宋体" w:cs="宋体"/>
                <w:kern w:val="0"/>
                <w:sz w:val="20"/>
                <w:szCs w:val="20"/>
              </w:rPr>
            </w:pPr>
          </w:p>
        </w:tc>
        <w:tc>
          <w:tcPr>
            <w:tcW w:w="1080" w:type="dxa"/>
            <w:vMerge w:val="continue"/>
            <w:tcBorders>
              <w:top w:val="nil"/>
              <w:left w:val="single" w:color="000000" w:sz="8" w:space="0"/>
              <w:bottom w:val="single" w:color="000000" w:sz="8" w:space="0"/>
              <w:right w:val="single" w:color="000000" w:sz="8" w:space="0"/>
            </w:tcBorders>
            <w:noWrap w:val="0"/>
            <w:vAlign w:val="center"/>
          </w:tcPr>
          <w:p w14:paraId="06137059">
            <w:pPr>
              <w:widowControl/>
              <w:jc w:val="left"/>
              <w:rPr>
                <w:rFonts w:ascii="宋体" w:hAnsi="宋体" w:cs="宋体"/>
                <w:kern w:val="0"/>
                <w:sz w:val="20"/>
                <w:szCs w:val="20"/>
              </w:rPr>
            </w:pPr>
          </w:p>
        </w:tc>
        <w:tc>
          <w:tcPr>
            <w:tcW w:w="1320" w:type="dxa"/>
            <w:vMerge w:val="continue"/>
            <w:tcBorders>
              <w:top w:val="nil"/>
              <w:left w:val="single" w:color="000000" w:sz="8" w:space="0"/>
              <w:bottom w:val="single" w:color="000000" w:sz="8" w:space="0"/>
              <w:right w:val="single" w:color="000000" w:sz="8" w:space="0"/>
            </w:tcBorders>
            <w:noWrap w:val="0"/>
            <w:vAlign w:val="center"/>
          </w:tcPr>
          <w:p w14:paraId="12EE2B05">
            <w:pPr>
              <w:widowControl/>
              <w:jc w:val="left"/>
              <w:rPr>
                <w:rFonts w:ascii="宋体" w:hAnsi="宋体" w:cs="宋体"/>
                <w:kern w:val="0"/>
                <w:sz w:val="20"/>
                <w:szCs w:val="20"/>
              </w:rPr>
            </w:pPr>
          </w:p>
        </w:tc>
        <w:tc>
          <w:tcPr>
            <w:tcW w:w="1620" w:type="dxa"/>
            <w:tcBorders>
              <w:top w:val="nil"/>
              <w:left w:val="nil"/>
              <w:bottom w:val="single" w:color="000000" w:sz="8" w:space="0"/>
              <w:right w:val="single" w:color="000000" w:sz="8" w:space="0"/>
            </w:tcBorders>
            <w:noWrap w:val="0"/>
            <w:vAlign w:val="center"/>
          </w:tcPr>
          <w:p w14:paraId="6FF87A6F">
            <w:pPr>
              <w:widowControl/>
              <w:jc w:val="center"/>
              <w:rPr>
                <w:rFonts w:ascii="宋体" w:hAnsi="宋体" w:cs="宋体"/>
                <w:kern w:val="0"/>
                <w:sz w:val="20"/>
                <w:szCs w:val="20"/>
              </w:rPr>
            </w:pPr>
            <w:r>
              <w:rPr>
                <w:rFonts w:hint="eastAsia" w:ascii="宋体" w:hAnsi="宋体" w:cs="宋体"/>
                <w:kern w:val="0"/>
                <w:sz w:val="20"/>
                <w:szCs w:val="20"/>
              </w:rPr>
              <w:t>单元式空气调节机(制冷量≤14000W)</w:t>
            </w:r>
          </w:p>
        </w:tc>
        <w:tc>
          <w:tcPr>
            <w:tcW w:w="4540" w:type="dxa"/>
            <w:tcBorders>
              <w:top w:val="nil"/>
              <w:left w:val="nil"/>
              <w:bottom w:val="single" w:color="000000" w:sz="8" w:space="0"/>
              <w:right w:val="single" w:color="000000" w:sz="8" w:space="0"/>
            </w:tcBorders>
            <w:noWrap w:val="0"/>
            <w:vAlign w:val="center"/>
          </w:tcPr>
          <w:p w14:paraId="4441D0AC">
            <w:pPr>
              <w:widowControl/>
              <w:jc w:val="left"/>
              <w:rPr>
                <w:rFonts w:ascii="宋体" w:hAnsi="宋体" w:cs="宋体"/>
                <w:kern w:val="0"/>
                <w:sz w:val="20"/>
                <w:szCs w:val="20"/>
              </w:rPr>
            </w:pPr>
            <w:r>
              <w:rPr>
                <w:rFonts w:hint="eastAsia" w:ascii="宋体" w:hAnsi="宋体" w:cs="宋体"/>
                <w:kern w:val="0"/>
                <w:sz w:val="20"/>
                <w:szCs w:val="20"/>
              </w:rPr>
              <w:t>《单元式空气调节机能效限定值及能源效率等级》（GB19576）《风管送风式空调机组能效限定值及能效等级》（GB37479）</w:t>
            </w:r>
          </w:p>
        </w:tc>
      </w:tr>
      <w:tr w14:paraId="55C7F53C">
        <w:tblPrEx>
          <w:tblCellMar>
            <w:top w:w="0" w:type="dxa"/>
            <w:left w:w="108" w:type="dxa"/>
            <w:bottom w:w="0" w:type="dxa"/>
            <w:right w:w="108" w:type="dxa"/>
          </w:tblCellMar>
        </w:tblPrEx>
        <w:trPr>
          <w:trHeight w:val="495" w:hRule="atLeast"/>
        </w:trPr>
        <w:tc>
          <w:tcPr>
            <w:tcW w:w="660" w:type="dxa"/>
            <w:vMerge w:val="continue"/>
            <w:tcBorders>
              <w:top w:val="nil"/>
              <w:left w:val="single" w:color="000000" w:sz="8" w:space="0"/>
              <w:bottom w:val="single" w:color="000000" w:sz="8" w:space="0"/>
              <w:right w:val="single" w:color="000000" w:sz="8" w:space="0"/>
            </w:tcBorders>
            <w:noWrap w:val="0"/>
            <w:vAlign w:val="center"/>
          </w:tcPr>
          <w:p w14:paraId="3A208D39">
            <w:pPr>
              <w:widowControl/>
              <w:jc w:val="left"/>
              <w:rPr>
                <w:rFonts w:ascii="宋体" w:hAnsi="宋体" w:cs="宋体"/>
                <w:kern w:val="0"/>
                <w:sz w:val="20"/>
                <w:szCs w:val="20"/>
              </w:rPr>
            </w:pPr>
          </w:p>
        </w:tc>
        <w:tc>
          <w:tcPr>
            <w:tcW w:w="1080" w:type="dxa"/>
            <w:vMerge w:val="continue"/>
            <w:tcBorders>
              <w:top w:val="nil"/>
              <w:left w:val="single" w:color="000000" w:sz="8" w:space="0"/>
              <w:bottom w:val="single" w:color="000000" w:sz="8" w:space="0"/>
              <w:right w:val="single" w:color="000000" w:sz="8" w:space="0"/>
            </w:tcBorders>
            <w:noWrap w:val="0"/>
            <w:vAlign w:val="center"/>
          </w:tcPr>
          <w:p w14:paraId="04BF7E3C">
            <w:pPr>
              <w:widowControl/>
              <w:jc w:val="left"/>
              <w:rPr>
                <w:rFonts w:ascii="宋体" w:hAnsi="宋体" w:cs="宋体"/>
                <w:kern w:val="0"/>
                <w:sz w:val="20"/>
                <w:szCs w:val="20"/>
              </w:rPr>
            </w:pPr>
          </w:p>
        </w:tc>
        <w:tc>
          <w:tcPr>
            <w:tcW w:w="1320" w:type="dxa"/>
            <w:tcBorders>
              <w:top w:val="nil"/>
              <w:left w:val="nil"/>
              <w:bottom w:val="single" w:color="000000" w:sz="8" w:space="0"/>
              <w:right w:val="single" w:color="000000" w:sz="8" w:space="0"/>
            </w:tcBorders>
            <w:noWrap w:val="0"/>
            <w:vAlign w:val="center"/>
          </w:tcPr>
          <w:p w14:paraId="0A58F948">
            <w:pPr>
              <w:widowControl/>
              <w:jc w:val="center"/>
              <w:rPr>
                <w:rFonts w:ascii="宋体" w:hAnsi="宋体" w:cs="宋体"/>
                <w:kern w:val="0"/>
                <w:sz w:val="20"/>
                <w:szCs w:val="20"/>
              </w:rPr>
            </w:pPr>
            <w:r>
              <w:rPr>
                <w:rFonts w:hint="eastAsia" w:ascii="宋体" w:hAnsi="宋体" w:cs="宋体"/>
                <w:kern w:val="0"/>
                <w:sz w:val="20"/>
                <w:szCs w:val="20"/>
              </w:rPr>
              <w:t>A0206180301洗衣机</w:t>
            </w:r>
          </w:p>
        </w:tc>
        <w:tc>
          <w:tcPr>
            <w:tcW w:w="1620" w:type="dxa"/>
            <w:tcBorders>
              <w:top w:val="nil"/>
              <w:left w:val="nil"/>
              <w:bottom w:val="single" w:color="000000" w:sz="8" w:space="0"/>
              <w:right w:val="single" w:color="000000" w:sz="8" w:space="0"/>
            </w:tcBorders>
            <w:noWrap w:val="0"/>
            <w:vAlign w:val="center"/>
          </w:tcPr>
          <w:p w14:paraId="5825063B">
            <w:pPr>
              <w:widowControl/>
              <w:jc w:val="center"/>
              <w:rPr>
                <w:rFonts w:ascii="宋体" w:hAnsi="宋体" w:cs="宋体"/>
                <w:kern w:val="0"/>
                <w:sz w:val="20"/>
                <w:szCs w:val="20"/>
              </w:rPr>
            </w:pPr>
            <w:r>
              <w:rPr>
                <w:rFonts w:hint="eastAsia" w:ascii="宋体" w:hAnsi="宋体" w:cs="宋体"/>
                <w:kern w:val="0"/>
                <w:sz w:val="20"/>
                <w:szCs w:val="20"/>
              </w:rPr>
              <w:t>　</w:t>
            </w:r>
          </w:p>
        </w:tc>
        <w:tc>
          <w:tcPr>
            <w:tcW w:w="4540" w:type="dxa"/>
            <w:tcBorders>
              <w:top w:val="nil"/>
              <w:left w:val="nil"/>
              <w:bottom w:val="single" w:color="000000" w:sz="8" w:space="0"/>
              <w:right w:val="single" w:color="000000" w:sz="8" w:space="0"/>
            </w:tcBorders>
            <w:noWrap w:val="0"/>
            <w:vAlign w:val="center"/>
          </w:tcPr>
          <w:p w14:paraId="23F3C7FC">
            <w:pPr>
              <w:widowControl/>
              <w:jc w:val="left"/>
              <w:rPr>
                <w:rFonts w:ascii="宋体" w:hAnsi="宋体" w:cs="宋体"/>
                <w:kern w:val="0"/>
                <w:sz w:val="20"/>
                <w:szCs w:val="20"/>
              </w:rPr>
            </w:pPr>
            <w:r>
              <w:rPr>
                <w:rFonts w:hint="eastAsia" w:ascii="宋体" w:hAnsi="宋体" w:cs="宋体"/>
                <w:kern w:val="0"/>
                <w:sz w:val="20"/>
                <w:szCs w:val="20"/>
              </w:rPr>
              <w:t>《电动洗衣机能效水效限定值及等级》（GB12021.4）</w:t>
            </w:r>
          </w:p>
        </w:tc>
      </w:tr>
      <w:tr w14:paraId="6D3D5977">
        <w:tblPrEx>
          <w:tblCellMar>
            <w:top w:w="0" w:type="dxa"/>
            <w:left w:w="108" w:type="dxa"/>
            <w:bottom w:w="0" w:type="dxa"/>
            <w:right w:w="108" w:type="dxa"/>
          </w:tblCellMar>
        </w:tblPrEx>
        <w:trPr>
          <w:trHeight w:val="495" w:hRule="atLeast"/>
        </w:trPr>
        <w:tc>
          <w:tcPr>
            <w:tcW w:w="660" w:type="dxa"/>
            <w:vMerge w:val="continue"/>
            <w:tcBorders>
              <w:top w:val="nil"/>
              <w:left w:val="single" w:color="000000" w:sz="8" w:space="0"/>
              <w:bottom w:val="single" w:color="000000" w:sz="8" w:space="0"/>
              <w:right w:val="single" w:color="000000" w:sz="8" w:space="0"/>
            </w:tcBorders>
            <w:noWrap w:val="0"/>
            <w:vAlign w:val="center"/>
          </w:tcPr>
          <w:p w14:paraId="733E969A">
            <w:pPr>
              <w:widowControl/>
              <w:jc w:val="left"/>
              <w:rPr>
                <w:rFonts w:ascii="宋体" w:hAnsi="宋体" w:cs="宋体"/>
                <w:kern w:val="0"/>
                <w:sz w:val="20"/>
                <w:szCs w:val="20"/>
              </w:rPr>
            </w:pPr>
          </w:p>
        </w:tc>
        <w:tc>
          <w:tcPr>
            <w:tcW w:w="1080" w:type="dxa"/>
            <w:vMerge w:val="continue"/>
            <w:tcBorders>
              <w:top w:val="nil"/>
              <w:left w:val="single" w:color="000000" w:sz="8" w:space="0"/>
              <w:bottom w:val="single" w:color="000000" w:sz="8" w:space="0"/>
              <w:right w:val="single" w:color="000000" w:sz="8" w:space="0"/>
            </w:tcBorders>
            <w:noWrap w:val="0"/>
            <w:vAlign w:val="center"/>
          </w:tcPr>
          <w:p w14:paraId="55530575">
            <w:pPr>
              <w:widowControl/>
              <w:jc w:val="left"/>
              <w:rPr>
                <w:rFonts w:ascii="宋体" w:hAnsi="宋体" w:cs="宋体"/>
                <w:kern w:val="0"/>
                <w:sz w:val="20"/>
                <w:szCs w:val="20"/>
              </w:rPr>
            </w:pPr>
          </w:p>
        </w:tc>
        <w:tc>
          <w:tcPr>
            <w:tcW w:w="1320" w:type="dxa"/>
            <w:vMerge w:val="restart"/>
            <w:tcBorders>
              <w:top w:val="nil"/>
              <w:left w:val="single" w:color="000000" w:sz="8" w:space="0"/>
              <w:bottom w:val="single" w:color="000000" w:sz="8" w:space="0"/>
              <w:right w:val="single" w:color="000000" w:sz="8" w:space="0"/>
            </w:tcBorders>
            <w:noWrap w:val="0"/>
            <w:vAlign w:val="center"/>
          </w:tcPr>
          <w:p w14:paraId="4C3E4549">
            <w:pPr>
              <w:widowControl/>
              <w:jc w:val="center"/>
              <w:rPr>
                <w:rFonts w:ascii="宋体" w:hAnsi="宋体" w:cs="宋体"/>
                <w:kern w:val="0"/>
                <w:sz w:val="20"/>
                <w:szCs w:val="20"/>
              </w:rPr>
            </w:pPr>
            <w:r>
              <w:rPr>
                <w:rFonts w:hint="eastAsia" w:ascii="宋体" w:hAnsi="宋体" w:cs="宋体"/>
                <w:kern w:val="0"/>
                <w:sz w:val="20"/>
                <w:szCs w:val="20"/>
              </w:rPr>
              <w:t>A02061808热水器</w:t>
            </w:r>
          </w:p>
        </w:tc>
        <w:tc>
          <w:tcPr>
            <w:tcW w:w="1620" w:type="dxa"/>
            <w:tcBorders>
              <w:top w:val="nil"/>
              <w:left w:val="nil"/>
              <w:bottom w:val="single" w:color="000000" w:sz="8" w:space="0"/>
              <w:right w:val="single" w:color="000000" w:sz="8" w:space="0"/>
            </w:tcBorders>
            <w:noWrap w:val="0"/>
            <w:vAlign w:val="center"/>
          </w:tcPr>
          <w:p w14:paraId="2332FDAD">
            <w:pPr>
              <w:widowControl/>
              <w:jc w:val="center"/>
              <w:rPr>
                <w:rFonts w:ascii="宋体" w:hAnsi="宋体" w:cs="宋体"/>
                <w:kern w:val="0"/>
                <w:sz w:val="20"/>
                <w:szCs w:val="20"/>
              </w:rPr>
            </w:pPr>
            <w:r>
              <w:rPr>
                <w:rFonts w:hint="eastAsia" w:ascii="宋体" w:hAnsi="宋体" w:cs="宋体"/>
                <w:kern w:val="0"/>
                <w:sz w:val="20"/>
                <w:szCs w:val="20"/>
              </w:rPr>
              <w:t>★电热水器</w:t>
            </w:r>
          </w:p>
        </w:tc>
        <w:tc>
          <w:tcPr>
            <w:tcW w:w="4540" w:type="dxa"/>
            <w:tcBorders>
              <w:top w:val="nil"/>
              <w:left w:val="nil"/>
              <w:bottom w:val="single" w:color="000000" w:sz="8" w:space="0"/>
              <w:right w:val="single" w:color="000000" w:sz="8" w:space="0"/>
            </w:tcBorders>
            <w:noWrap w:val="0"/>
            <w:vAlign w:val="center"/>
          </w:tcPr>
          <w:p w14:paraId="3593A551">
            <w:pPr>
              <w:widowControl/>
              <w:jc w:val="left"/>
              <w:rPr>
                <w:rFonts w:ascii="宋体" w:hAnsi="宋体" w:cs="宋体"/>
                <w:kern w:val="0"/>
                <w:sz w:val="20"/>
                <w:szCs w:val="20"/>
              </w:rPr>
            </w:pPr>
            <w:r>
              <w:rPr>
                <w:rFonts w:hint="eastAsia" w:ascii="宋体" w:hAnsi="宋体" w:cs="宋体"/>
                <w:kern w:val="0"/>
                <w:sz w:val="20"/>
                <w:szCs w:val="20"/>
              </w:rPr>
              <w:t>《储水式电热水器能效限定值及能效等级》（GB21519）</w:t>
            </w:r>
          </w:p>
        </w:tc>
      </w:tr>
      <w:tr w14:paraId="382E9449">
        <w:tblPrEx>
          <w:tblCellMar>
            <w:top w:w="0" w:type="dxa"/>
            <w:left w:w="108" w:type="dxa"/>
            <w:bottom w:w="0" w:type="dxa"/>
            <w:right w:w="108" w:type="dxa"/>
          </w:tblCellMar>
        </w:tblPrEx>
        <w:trPr>
          <w:trHeight w:val="495" w:hRule="atLeast"/>
        </w:trPr>
        <w:tc>
          <w:tcPr>
            <w:tcW w:w="660" w:type="dxa"/>
            <w:vMerge w:val="continue"/>
            <w:tcBorders>
              <w:top w:val="nil"/>
              <w:left w:val="single" w:color="000000" w:sz="8" w:space="0"/>
              <w:bottom w:val="single" w:color="000000" w:sz="8" w:space="0"/>
              <w:right w:val="single" w:color="000000" w:sz="8" w:space="0"/>
            </w:tcBorders>
            <w:noWrap w:val="0"/>
            <w:vAlign w:val="center"/>
          </w:tcPr>
          <w:p w14:paraId="0DEC5AC9">
            <w:pPr>
              <w:widowControl/>
              <w:jc w:val="left"/>
              <w:rPr>
                <w:rFonts w:ascii="宋体" w:hAnsi="宋体" w:cs="宋体"/>
                <w:kern w:val="0"/>
                <w:sz w:val="20"/>
                <w:szCs w:val="20"/>
              </w:rPr>
            </w:pPr>
          </w:p>
        </w:tc>
        <w:tc>
          <w:tcPr>
            <w:tcW w:w="1080" w:type="dxa"/>
            <w:vMerge w:val="continue"/>
            <w:tcBorders>
              <w:top w:val="nil"/>
              <w:left w:val="single" w:color="000000" w:sz="8" w:space="0"/>
              <w:bottom w:val="single" w:color="000000" w:sz="8" w:space="0"/>
              <w:right w:val="single" w:color="000000" w:sz="8" w:space="0"/>
            </w:tcBorders>
            <w:noWrap w:val="0"/>
            <w:vAlign w:val="center"/>
          </w:tcPr>
          <w:p w14:paraId="2B0BA47F">
            <w:pPr>
              <w:widowControl/>
              <w:jc w:val="left"/>
              <w:rPr>
                <w:rFonts w:ascii="宋体" w:hAnsi="宋体" w:cs="宋体"/>
                <w:kern w:val="0"/>
                <w:sz w:val="20"/>
                <w:szCs w:val="20"/>
              </w:rPr>
            </w:pPr>
          </w:p>
        </w:tc>
        <w:tc>
          <w:tcPr>
            <w:tcW w:w="1320" w:type="dxa"/>
            <w:vMerge w:val="continue"/>
            <w:tcBorders>
              <w:top w:val="nil"/>
              <w:left w:val="single" w:color="000000" w:sz="8" w:space="0"/>
              <w:bottom w:val="single" w:color="000000" w:sz="8" w:space="0"/>
              <w:right w:val="single" w:color="000000" w:sz="8" w:space="0"/>
            </w:tcBorders>
            <w:noWrap w:val="0"/>
            <w:vAlign w:val="center"/>
          </w:tcPr>
          <w:p w14:paraId="38FE8C9D">
            <w:pPr>
              <w:widowControl/>
              <w:jc w:val="left"/>
              <w:rPr>
                <w:rFonts w:ascii="宋体" w:hAnsi="宋体" w:cs="宋体"/>
                <w:kern w:val="0"/>
                <w:sz w:val="20"/>
                <w:szCs w:val="20"/>
              </w:rPr>
            </w:pPr>
          </w:p>
        </w:tc>
        <w:tc>
          <w:tcPr>
            <w:tcW w:w="1620" w:type="dxa"/>
            <w:tcBorders>
              <w:top w:val="nil"/>
              <w:left w:val="nil"/>
              <w:bottom w:val="single" w:color="000000" w:sz="8" w:space="0"/>
              <w:right w:val="single" w:color="000000" w:sz="8" w:space="0"/>
            </w:tcBorders>
            <w:noWrap w:val="0"/>
            <w:vAlign w:val="center"/>
          </w:tcPr>
          <w:p w14:paraId="54CE3BCD">
            <w:pPr>
              <w:widowControl/>
              <w:jc w:val="center"/>
              <w:rPr>
                <w:rFonts w:ascii="宋体" w:hAnsi="宋体" w:cs="宋体"/>
                <w:kern w:val="0"/>
                <w:sz w:val="20"/>
                <w:szCs w:val="20"/>
              </w:rPr>
            </w:pPr>
            <w:r>
              <w:rPr>
                <w:rFonts w:hint="eastAsia" w:ascii="宋体" w:hAnsi="宋体" w:cs="宋体"/>
                <w:kern w:val="0"/>
                <w:sz w:val="20"/>
                <w:szCs w:val="20"/>
              </w:rPr>
              <w:t>燃气热水器</w:t>
            </w:r>
          </w:p>
        </w:tc>
        <w:tc>
          <w:tcPr>
            <w:tcW w:w="4540" w:type="dxa"/>
            <w:tcBorders>
              <w:top w:val="nil"/>
              <w:left w:val="nil"/>
              <w:bottom w:val="single" w:color="000000" w:sz="8" w:space="0"/>
              <w:right w:val="single" w:color="000000" w:sz="8" w:space="0"/>
            </w:tcBorders>
            <w:noWrap w:val="0"/>
            <w:vAlign w:val="center"/>
          </w:tcPr>
          <w:p w14:paraId="7F15ECA6">
            <w:pPr>
              <w:widowControl/>
              <w:jc w:val="left"/>
              <w:rPr>
                <w:rFonts w:ascii="宋体" w:hAnsi="宋体" w:cs="宋体"/>
                <w:kern w:val="0"/>
                <w:sz w:val="20"/>
                <w:szCs w:val="20"/>
              </w:rPr>
            </w:pPr>
            <w:r>
              <w:rPr>
                <w:rFonts w:hint="eastAsia" w:ascii="宋体" w:hAnsi="宋体" w:cs="宋体"/>
                <w:kern w:val="0"/>
                <w:sz w:val="20"/>
                <w:szCs w:val="20"/>
              </w:rPr>
              <w:t>《家用燃气快速热水器和燃气采暖热水炉能效限定值及能效等级》（GB20665）</w:t>
            </w:r>
          </w:p>
        </w:tc>
      </w:tr>
      <w:tr w14:paraId="01DAE7C3">
        <w:tblPrEx>
          <w:tblCellMar>
            <w:top w:w="0" w:type="dxa"/>
            <w:left w:w="108" w:type="dxa"/>
            <w:bottom w:w="0" w:type="dxa"/>
            <w:right w:w="108" w:type="dxa"/>
          </w:tblCellMar>
        </w:tblPrEx>
        <w:trPr>
          <w:trHeight w:val="495" w:hRule="atLeast"/>
        </w:trPr>
        <w:tc>
          <w:tcPr>
            <w:tcW w:w="660" w:type="dxa"/>
            <w:vMerge w:val="continue"/>
            <w:tcBorders>
              <w:top w:val="nil"/>
              <w:left w:val="single" w:color="000000" w:sz="8" w:space="0"/>
              <w:bottom w:val="single" w:color="000000" w:sz="8" w:space="0"/>
              <w:right w:val="single" w:color="000000" w:sz="8" w:space="0"/>
            </w:tcBorders>
            <w:noWrap w:val="0"/>
            <w:vAlign w:val="center"/>
          </w:tcPr>
          <w:p w14:paraId="644B6080">
            <w:pPr>
              <w:widowControl/>
              <w:jc w:val="left"/>
              <w:rPr>
                <w:rFonts w:ascii="宋体" w:hAnsi="宋体" w:cs="宋体"/>
                <w:kern w:val="0"/>
                <w:sz w:val="20"/>
                <w:szCs w:val="20"/>
              </w:rPr>
            </w:pPr>
          </w:p>
        </w:tc>
        <w:tc>
          <w:tcPr>
            <w:tcW w:w="1080" w:type="dxa"/>
            <w:vMerge w:val="continue"/>
            <w:tcBorders>
              <w:top w:val="nil"/>
              <w:left w:val="single" w:color="000000" w:sz="8" w:space="0"/>
              <w:bottom w:val="single" w:color="000000" w:sz="8" w:space="0"/>
              <w:right w:val="single" w:color="000000" w:sz="8" w:space="0"/>
            </w:tcBorders>
            <w:noWrap w:val="0"/>
            <w:vAlign w:val="center"/>
          </w:tcPr>
          <w:p w14:paraId="68AAB624">
            <w:pPr>
              <w:widowControl/>
              <w:jc w:val="left"/>
              <w:rPr>
                <w:rFonts w:ascii="宋体" w:hAnsi="宋体" w:cs="宋体"/>
                <w:kern w:val="0"/>
                <w:sz w:val="20"/>
                <w:szCs w:val="20"/>
              </w:rPr>
            </w:pPr>
          </w:p>
        </w:tc>
        <w:tc>
          <w:tcPr>
            <w:tcW w:w="1320" w:type="dxa"/>
            <w:vMerge w:val="continue"/>
            <w:tcBorders>
              <w:top w:val="nil"/>
              <w:left w:val="single" w:color="000000" w:sz="8" w:space="0"/>
              <w:bottom w:val="single" w:color="000000" w:sz="8" w:space="0"/>
              <w:right w:val="single" w:color="000000" w:sz="8" w:space="0"/>
            </w:tcBorders>
            <w:noWrap w:val="0"/>
            <w:vAlign w:val="center"/>
          </w:tcPr>
          <w:p w14:paraId="0AB9736D">
            <w:pPr>
              <w:widowControl/>
              <w:jc w:val="left"/>
              <w:rPr>
                <w:rFonts w:ascii="宋体" w:hAnsi="宋体" w:cs="宋体"/>
                <w:kern w:val="0"/>
                <w:sz w:val="20"/>
                <w:szCs w:val="20"/>
              </w:rPr>
            </w:pPr>
          </w:p>
        </w:tc>
        <w:tc>
          <w:tcPr>
            <w:tcW w:w="1620" w:type="dxa"/>
            <w:tcBorders>
              <w:top w:val="nil"/>
              <w:left w:val="nil"/>
              <w:bottom w:val="single" w:color="000000" w:sz="8" w:space="0"/>
              <w:right w:val="single" w:color="000000" w:sz="8" w:space="0"/>
            </w:tcBorders>
            <w:noWrap w:val="0"/>
            <w:vAlign w:val="center"/>
          </w:tcPr>
          <w:p w14:paraId="14C7D46C">
            <w:pPr>
              <w:widowControl/>
              <w:jc w:val="center"/>
              <w:rPr>
                <w:rFonts w:ascii="宋体" w:hAnsi="宋体" w:cs="宋体"/>
                <w:kern w:val="0"/>
                <w:sz w:val="20"/>
                <w:szCs w:val="20"/>
              </w:rPr>
            </w:pPr>
            <w:r>
              <w:rPr>
                <w:rFonts w:hint="eastAsia" w:ascii="宋体" w:hAnsi="宋体" w:cs="宋体"/>
                <w:kern w:val="0"/>
                <w:sz w:val="20"/>
                <w:szCs w:val="20"/>
              </w:rPr>
              <w:t>热泵热水器</w:t>
            </w:r>
          </w:p>
        </w:tc>
        <w:tc>
          <w:tcPr>
            <w:tcW w:w="4540" w:type="dxa"/>
            <w:tcBorders>
              <w:top w:val="nil"/>
              <w:left w:val="nil"/>
              <w:bottom w:val="single" w:color="000000" w:sz="8" w:space="0"/>
              <w:right w:val="single" w:color="000000" w:sz="8" w:space="0"/>
            </w:tcBorders>
            <w:noWrap w:val="0"/>
            <w:vAlign w:val="center"/>
          </w:tcPr>
          <w:p w14:paraId="62A0F5B9">
            <w:pPr>
              <w:widowControl/>
              <w:jc w:val="left"/>
              <w:rPr>
                <w:rFonts w:ascii="宋体" w:hAnsi="宋体" w:cs="宋体"/>
                <w:kern w:val="0"/>
                <w:sz w:val="20"/>
                <w:szCs w:val="20"/>
              </w:rPr>
            </w:pPr>
            <w:r>
              <w:rPr>
                <w:rFonts w:hint="eastAsia" w:ascii="宋体" w:hAnsi="宋体" w:cs="宋体"/>
                <w:kern w:val="0"/>
                <w:sz w:val="20"/>
                <w:szCs w:val="20"/>
              </w:rPr>
              <w:t>《热泵热水机（器）能效限定值及能效等级》（GB29541）</w:t>
            </w:r>
          </w:p>
        </w:tc>
      </w:tr>
      <w:tr w14:paraId="57E7E0E0">
        <w:tblPrEx>
          <w:tblCellMar>
            <w:top w:w="0" w:type="dxa"/>
            <w:left w:w="108" w:type="dxa"/>
            <w:bottom w:w="0" w:type="dxa"/>
            <w:right w:w="108" w:type="dxa"/>
          </w:tblCellMar>
        </w:tblPrEx>
        <w:trPr>
          <w:trHeight w:val="495" w:hRule="atLeast"/>
        </w:trPr>
        <w:tc>
          <w:tcPr>
            <w:tcW w:w="660" w:type="dxa"/>
            <w:vMerge w:val="continue"/>
            <w:tcBorders>
              <w:top w:val="nil"/>
              <w:left w:val="single" w:color="000000" w:sz="8" w:space="0"/>
              <w:bottom w:val="single" w:color="000000" w:sz="8" w:space="0"/>
              <w:right w:val="single" w:color="000000" w:sz="8" w:space="0"/>
            </w:tcBorders>
            <w:noWrap w:val="0"/>
            <w:vAlign w:val="center"/>
          </w:tcPr>
          <w:p w14:paraId="571894B5">
            <w:pPr>
              <w:widowControl/>
              <w:jc w:val="left"/>
              <w:rPr>
                <w:rFonts w:ascii="宋体" w:hAnsi="宋体" w:cs="宋体"/>
                <w:kern w:val="0"/>
                <w:sz w:val="20"/>
                <w:szCs w:val="20"/>
              </w:rPr>
            </w:pPr>
          </w:p>
        </w:tc>
        <w:tc>
          <w:tcPr>
            <w:tcW w:w="1080" w:type="dxa"/>
            <w:vMerge w:val="continue"/>
            <w:tcBorders>
              <w:top w:val="nil"/>
              <w:left w:val="single" w:color="000000" w:sz="8" w:space="0"/>
              <w:bottom w:val="single" w:color="000000" w:sz="8" w:space="0"/>
              <w:right w:val="single" w:color="000000" w:sz="8" w:space="0"/>
            </w:tcBorders>
            <w:noWrap w:val="0"/>
            <w:vAlign w:val="center"/>
          </w:tcPr>
          <w:p w14:paraId="59296558">
            <w:pPr>
              <w:widowControl/>
              <w:jc w:val="left"/>
              <w:rPr>
                <w:rFonts w:ascii="宋体" w:hAnsi="宋体" w:cs="宋体"/>
                <w:kern w:val="0"/>
                <w:sz w:val="20"/>
                <w:szCs w:val="20"/>
              </w:rPr>
            </w:pPr>
          </w:p>
        </w:tc>
        <w:tc>
          <w:tcPr>
            <w:tcW w:w="1320" w:type="dxa"/>
            <w:vMerge w:val="continue"/>
            <w:tcBorders>
              <w:top w:val="nil"/>
              <w:left w:val="single" w:color="000000" w:sz="8" w:space="0"/>
              <w:bottom w:val="single" w:color="000000" w:sz="8" w:space="0"/>
              <w:right w:val="single" w:color="000000" w:sz="8" w:space="0"/>
            </w:tcBorders>
            <w:noWrap w:val="0"/>
            <w:vAlign w:val="center"/>
          </w:tcPr>
          <w:p w14:paraId="22F40F3A">
            <w:pPr>
              <w:widowControl/>
              <w:jc w:val="left"/>
              <w:rPr>
                <w:rFonts w:ascii="宋体" w:hAnsi="宋体" w:cs="宋体"/>
                <w:kern w:val="0"/>
                <w:sz w:val="20"/>
                <w:szCs w:val="20"/>
              </w:rPr>
            </w:pPr>
          </w:p>
        </w:tc>
        <w:tc>
          <w:tcPr>
            <w:tcW w:w="1620" w:type="dxa"/>
            <w:tcBorders>
              <w:top w:val="nil"/>
              <w:left w:val="nil"/>
              <w:bottom w:val="single" w:color="000000" w:sz="8" w:space="0"/>
              <w:right w:val="single" w:color="000000" w:sz="8" w:space="0"/>
            </w:tcBorders>
            <w:noWrap w:val="0"/>
            <w:vAlign w:val="center"/>
          </w:tcPr>
          <w:p w14:paraId="2A598128">
            <w:pPr>
              <w:widowControl/>
              <w:jc w:val="center"/>
              <w:rPr>
                <w:rFonts w:ascii="宋体" w:hAnsi="宋体" w:cs="宋体"/>
                <w:kern w:val="0"/>
                <w:sz w:val="20"/>
                <w:szCs w:val="20"/>
              </w:rPr>
            </w:pPr>
            <w:r>
              <w:rPr>
                <w:rFonts w:hint="eastAsia" w:ascii="宋体" w:hAnsi="宋体" w:cs="宋体"/>
                <w:kern w:val="0"/>
                <w:sz w:val="20"/>
                <w:szCs w:val="20"/>
              </w:rPr>
              <w:t>太阳能热水系统</w:t>
            </w:r>
          </w:p>
        </w:tc>
        <w:tc>
          <w:tcPr>
            <w:tcW w:w="4540" w:type="dxa"/>
            <w:tcBorders>
              <w:top w:val="nil"/>
              <w:left w:val="nil"/>
              <w:bottom w:val="single" w:color="000000" w:sz="8" w:space="0"/>
              <w:right w:val="single" w:color="000000" w:sz="8" w:space="0"/>
            </w:tcBorders>
            <w:noWrap w:val="0"/>
            <w:vAlign w:val="center"/>
          </w:tcPr>
          <w:p w14:paraId="19B66967">
            <w:pPr>
              <w:widowControl/>
              <w:jc w:val="left"/>
              <w:rPr>
                <w:rFonts w:ascii="宋体" w:hAnsi="宋体" w:cs="宋体"/>
                <w:kern w:val="0"/>
                <w:sz w:val="20"/>
                <w:szCs w:val="20"/>
              </w:rPr>
            </w:pPr>
            <w:r>
              <w:rPr>
                <w:rFonts w:hint="eastAsia" w:ascii="宋体" w:hAnsi="宋体" w:cs="宋体"/>
                <w:kern w:val="0"/>
                <w:sz w:val="20"/>
                <w:szCs w:val="20"/>
              </w:rPr>
              <w:t>《家用太阳能热水系统能效限定值及能效等级》（GB26969）</w:t>
            </w:r>
          </w:p>
        </w:tc>
      </w:tr>
      <w:tr w14:paraId="049EA016">
        <w:tblPrEx>
          <w:tblCellMar>
            <w:top w:w="0" w:type="dxa"/>
            <w:left w:w="108" w:type="dxa"/>
            <w:bottom w:w="0" w:type="dxa"/>
            <w:right w:w="108" w:type="dxa"/>
          </w:tblCellMar>
        </w:tblPrEx>
        <w:trPr>
          <w:trHeight w:val="495" w:hRule="atLeast"/>
        </w:trPr>
        <w:tc>
          <w:tcPr>
            <w:tcW w:w="660" w:type="dxa"/>
            <w:vMerge w:val="restart"/>
            <w:tcBorders>
              <w:top w:val="nil"/>
              <w:left w:val="single" w:color="auto" w:sz="8" w:space="0"/>
              <w:bottom w:val="single" w:color="auto" w:sz="8" w:space="0"/>
              <w:right w:val="single" w:color="auto" w:sz="8" w:space="0"/>
            </w:tcBorders>
            <w:noWrap w:val="0"/>
            <w:vAlign w:val="center"/>
          </w:tcPr>
          <w:p w14:paraId="42D07DC5">
            <w:pPr>
              <w:widowControl/>
              <w:jc w:val="center"/>
              <w:rPr>
                <w:rFonts w:ascii="宋体" w:hAnsi="宋体" w:cs="宋体"/>
                <w:kern w:val="0"/>
                <w:sz w:val="20"/>
                <w:szCs w:val="20"/>
              </w:rPr>
            </w:pPr>
            <w:r>
              <w:rPr>
                <w:rFonts w:hint="eastAsia" w:ascii="宋体" w:hAnsi="宋体" w:cs="宋体"/>
                <w:kern w:val="0"/>
                <w:sz w:val="20"/>
                <w:szCs w:val="20"/>
              </w:rPr>
              <w:t>11</w:t>
            </w:r>
          </w:p>
        </w:tc>
        <w:tc>
          <w:tcPr>
            <w:tcW w:w="1080" w:type="dxa"/>
            <w:vMerge w:val="restart"/>
            <w:tcBorders>
              <w:top w:val="nil"/>
              <w:left w:val="single" w:color="auto" w:sz="8" w:space="0"/>
              <w:bottom w:val="single" w:color="auto" w:sz="8" w:space="0"/>
              <w:right w:val="single" w:color="auto" w:sz="8" w:space="0"/>
            </w:tcBorders>
            <w:noWrap w:val="0"/>
            <w:vAlign w:val="center"/>
          </w:tcPr>
          <w:p w14:paraId="0863F7A4">
            <w:pPr>
              <w:widowControl/>
              <w:jc w:val="center"/>
              <w:rPr>
                <w:rFonts w:ascii="宋体" w:hAnsi="宋体" w:cs="宋体"/>
                <w:kern w:val="0"/>
                <w:sz w:val="20"/>
                <w:szCs w:val="20"/>
              </w:rPr>
            </w:pPr>
            <w:r>
              <w:rPr>
                <w:rFonts w:hint="eastAsia" w:ascii="宋体" w:hAnsi="宋体" w:cs="宋体"/>
                <w:kern w:val="0"/>
                <w:sz w:val="20"/>
                <w:szCs w:val="20"/>
              </w:rPr>
              <w:t>A020619照明设备</w:t>
            </w:r>
          </w:p>
        </w:tc>
        <w:tc>
          <w:tcPr>
            <w:tcW w:w="1320" w:type="dxa"/>
            <w:tcBorders>
              <w:top w:val="nil"/>
              <w:left w:val="nil"/>
              <w:bottom w:val="single" w:color="auto" w:sz="8" w:space="0"/>
              <w:right w:val="single" w:color="auto" w:sz="8" w:space="0"/>
            </w:tcBorders>
            <w:noWrap w:val="0"/>
            <w:vAlign w:val="center"/>
          </w:tcPr>
          <w:p w14:paraId="5370F1F7">
            <w:pPr>
              <w:widowControl/>
              <w:jc w:val="center"/>
              <w:rPr>
                <w:rFonts w:ascii="宋体" w:hAnsi="宋体" w:cs="宋体"/>
                <w:kern w:val="0"/>
                <w:sz w:val="20"/>
                <w:szCs w:val="20"/>
              </w:rPr>
            </w:pPr>
            <w:r>
              <w:rPr>
                <w:rFonts w:hint="eastAsia" w:ascii="宋体" w:hAnsi="宋体" w:cs="宋体"/>
                <w:kern w:val="0"/>
                <w:sz w:val="20"/>
                <w:szCs w:val="20"/>
              </w:rPr>
              <w:t>★普通照明用双端荧光灯</w:t>
            </w:r>
          </w:p>
        </w:tc>
        <w:tc>
          <w:tcPr>
            <w:tcW w:w="1620" w:type="dxa"/>
            <w:tcBorders>
              <w:top w:val="nil"/>
              <w:left w:val="nil"/>
              <w:bottom w:val="single" w:color="auto" w:sz="8" w:space="0"/>
              <w:right w:val="single" w:color="auto" w:sz="8" w:space="0"/>
            </w:tcBorders>
            <w:noWrap w:val="0"/>
            <w:vAlign w:val="center"/>
          </w:tcPr>
          <w:p w14:paraId="235306CE">
            <w:pPr>
              <w:widowControl/>
              <w:jc w:val="center"/>
              <w:rPr>
                <w:rFonts w:ascii="宋体" w:hAnsi="宋体" w:cs="宋体"/>
                <w:kern w:val="0"/>
                <w:sz w:val="20"/>
                <w:szCs w:val="20"/>
              </w:rPr>
            </w:pPr>
            <w:r>
              <w:rPr>
                <w:rFonts w:hint="eastAsia" w:ascii="宋体" w:hAnsi="宋体" w:cs="宋体"/>
                <w:kern w:val="0"/>
                <w:sz w:val="20"/>
                <w:szCs w:val="20"/>
              </w:rPr>
              <w:t>　</w:t>
            </w:r>
          </w:p>
        </w:tc>
        <w:tc>
          <w:tcPr>
            <w:tcW w:w="4540" w:type="dxa"/>
            <w:tcBorders>
              <w:top w:val="nil"/>
              <w:left w:val="nil"/>
              <w:bottom w:val="single" w:color="auto" w:sz="8" w:space="0"/>
              <w:right w:val="single" w:color="auto" w:sz="8" w:space="0"/>
            </w:tcBorders>
            <w:noWrap w:val="0"/>
            <w:vAlign w:val="center"/>
          </w:tcPr>
          <w:p w14:paraId="459F6DD2">
            <w:pPr>
              <w:widowControl/>
              <w:jc w:val="left"/>
              <w:rPr>
                <w:rFonts w:ascii="宋体" w:hAnsi="宋体" w:cs="宋体"/>
                <w:kern w:val="0"/>
                <w:sz w:val="20"/>
                <w:szCs w:val="20"/>
              </w:rPr>
            </w:pPr>
            <w:r>
              <w:rPr>
                <w:rFonts w:hint="eastAsia" w:ascii="宋体" w:hAnsi="宋体" w:cs="宋体"/>
                <w:kern w:val="0"/>
                <w:sz w:val="20"/>
                <w:szCs w:val="20"/>
              </w:rPr>
              <w:t>《普通照明用双端荧光灯能效限定值及能效等级》（GB19043）</w:t>
            </w:r>
          </w:p>
        </w:tc>
      </w:tr>
      <w:tr w14:paraId="0E6DFA0C">
        <w:tblPrEx>
          <w:tblCellMar>
            <w:top w:w="0" w:type="dxa"/>
            <w:left w:w="108" w:type="dxa"/>
            <w:bottom w:w="0" w:type="dxa"/>
            <w:right w:w="108" w:type="dxa"/>
          </w:tblCellMar>
        </w:tblPrEx>
        <w:trPr>
          <w:trHeight w:val="495" w:hRule="atLeast"/>
        </w:trPr>
        <w:tc>
          <w:tcPr>
            <w:tcW w:w="660" w:type="dxa"/>
            <w:vMerge w:val="continue"/>
            <w:tcBorders>
              <w:top w:val="nil"/>
              <w:left w:val="single" w:color="auto" w:sz="8" w:space="0"/>
              <w:bottom w:val="single" w:color="auto" w:sz="8" w:space="0"/>
              <w:right w:val="single" w:color="auto" w:sz="8" w:space="0"/>
            </w:tcBorders>
            <w:noWrap w:val="0"/>
            <w:vAlign w:val="center"/>
          </w:tcPr>
          <w:p w14:paraId="60D5092C">
            <w:pPr>
              <w:widowControl/>
              <w:jc w:val="left"/>
              <w:rPr>
                <w:rFonts w:ascii="宋体" w:hAnsi="宋体" w:cs="宋体"/>
                <w:kern w:val="0"/>
                <w:sz w:val="20"/>
                <w:szCs w:val="20"/>
              </w:rPr>
            </w:pPr>
          </w:p>
        </w:tc>
        <w:tc>
          <w:tcPr>
            <w:tcW w:w="1080" w:type="dxa"/>
            <w:vMerge w:val="continue"/>
            <w:tcBorders>
              <w:top w:val="nil"/>
              <w:left w:val="single" w:color="auto" w:sz="8" w:space="0"/>
              <w:bottom w:val="single" w:color="auto" w:sz="8" w:space="0"/>
              <w:right w:val="single" w:color="auto" w:sz="8" w:space="0"/>
            </w:tcBorders>
            <w:noWrap w:val="0"/>
            <w:vAlign w:val="center"/>
          </w:tcPr>
          <w:p w14:paraId="49478882">
            <w:pPr>
              <w:widowControl/>
              <w:jc w:val="left"/>
              <w:rPr>
                <w:rFonts w:ascii="宋体" w:hAnsi="宋体" w:cs="宋体"/>
                <w:kern w:val="0"/>
                <w:sz w:val="20"/>
                <w:szCs w:val="20"/>
              </w:rPr>
            </w:pPr>
          </w:p>
        </w:tc>
        <w:tc>
          <w:tcPr>
            <w:tcW w:w="1320" w:type="dxa"/>
            <w:tcBorders>
              <w:top w:val="nil"/>
              <w:left w:val="nil"/>
              <w:bottom w:val="single" w:color="auto" w:sz="8" w:space="0"/>
              <w:right w:val="single" w:color="auto" w:sz="8" w:space="0"/>
            </w:tcBorders>
            <w:noWrap w:val="0"/>
            <w:vAlign w:val="center"/>
          </w:tcPr>
          <w:p w14:paraId="26A4D6D8">
            <w:pPr>
              <w:widowControl/>
              <w:jc w:val="center"/>
              <w:rPr>
                <w:rFonts w:ascii="宋体" w:hAnsi="宋体" w:cs="宋体"/>
                <w:kern w:val="0"/>
                <w:sz w:val="20"/>
                <w:szCs w:val="20"/>
              </w:rPr>
            </w:pPr>
            <w:r>
              <w:rPr>
                <w:rFonts w:hint="eastAsia" w:ascii="宋体" w:hAnsi="宋体" w:cs="宋体"/>
                <w:kern w:val="0"/>
                <w:sz w:val="20"/>
                <w:szCs w:val="20"/>
              </w:rPr>
              <w:t>LED道路/隧道照明产品</w:t>
            </w:r>
          </w:p>
        </w:tc>
        <w:tc>
          <w:tcPr>
            <w:tcW w:w="1620" w:type="dxa"/>
            <w:tcBorders>
              <w:top w:val="nil"/>
              <w:left w:val="nil"/>
              <w:bottom w:val="single" w:color="auto" w:sz="8" w:space="0"/>
              <w:right w:val="single" w:color="auto" w:sz="8" w:space="0"/>
            </w:tcBorders>
            <w:noWrap w:val="0"/>
            <w:vAlign w:val="center"/>
          </w:tcPr>
          <w:p w14:paraId="6DEF55DD">
            <w:pPr>
              <w:widowControl/>
              <w:jc w:val="center"/>
              <w:rPr>
                <w:rFonts w:ascii="宋体" w:hAnsi="宋体" w:cs="宋体"/>
                <w:kern w:val="0"/>
                <w:sz w:val="20"/>
                <w:szCs w:val="20"/>
              </w:rPr>
            </w:pPr>
            <w:r>
              <w:rPr>
                <w:rFonts w:hint="eastAsia" w:ascii="宋体" w:hAnsi="宋体" w:cs="宋体"/>
                <w:kern w:val="0"/>
                <w:sz w:val="20"/>
                <w:szCs w:val="20"/>
              </w:rPr>
              <w:t>　</w:t>
            </w:r>
          </w:p>
        </w:tc>
        <w:tc>
          <w:tcPr>
            <w:tcW w:w="4540" w:type="dxa"/>
            <w:tcBorders>
              <w:top w:val="nil"/>
              <w:left w:val="nil"/>
              <w:bottom w:val="single" w:color="auto" w:sz="8" w:space="0"/>
              <w:right w:val="single" w:color="auto" w:sz="8" w:space="0"/>
            </w:tcBorders>
            <w:noWrap w:val="0"/>
            <w:vAlign w:val="center"/>
          </w:tcPr>
          <w:p w14:paraId="5563E67C">
            <w:pPr>
              <w:widowControl/>
              <w:jc w:val="left"/>
              <w:rPr>
                <w:rFonts w:ascii="宋体" w:hAnsi="宋体" w:cs="宋体"/>
                <w:kern w:val="0"/>
                <w:sz w:val="20"/>
                <w:szCs w:val="20"/>
              </w:rPr>
            </w:pPr>
            <w:r>
              <w:rPr>
                <w:rFonts w:hint="eastAsia" w:ascii="宋体" w:hAnsi="宋体" w:cs="宋体"/>
                <w:kern w:val="0"/>
                <w:sz w:val="20"/>
                <w:szCs w:val="20"/>
              </w:rPr>
              <w:t>《道路和隧道照明用LED灯具能效限定值及能效等级》（GB37478）</w:t>
            </w:r>
          </w:p>
        </w:tc>
      </w:tr>
      <w:tr w14:paraId="618216F6">
        <w:tblPrEx>
          <w:tblCellMar>
            <w:top w:w="0" w:type="dxa"/>
            <w:left w:w="108" w:type="dxa"/>
            <w:bottom w:w="0" w:type="dxa"/>
            <w:right w:w="108" w:type="dxa"/>
          </w:tblCellMar>
        </w:tblPrEx>
        <w:trPr>
          <w:trHeight w:val="495" w:hRule="atLeast"/>
        </w:trPr>
        <w:tc>
          <w:tcPr>
            <w:tcW w:w="660" w:type="dxa"/>
            <w:vMerge w:val="continue"/>
            <w:tcBorders>
              <w:top w:val="nil"/>
              <w:left w:val="single" w:color="auto" w:sz="8" w:space="0"/>
              <w:bottom w:val="single" w:color="auto" w:sz="8" w:space="0"/>
              <w:right w:val="single" w:color="auto" w:sz="8" w:space="0"/>
            </w:tcBorders>
            <w:noWrap w:val="0"/>
            <w:vAlign w:val="center"/>
          </w:tcPr>
          <w:p w14:paraId="7A4C99B6">
            <w:pPr>
              <w:widowControl/>
              <w:jc w:val="left"/>
              <w:rPr>
                <w:rFonts w:ascii="宋体" w:hAnsi="宋体" w:cs="宋体"/>
                <w:kern w:val="0"/>
                <w:sz w:val="20"/>
                <w:szCs w:val="20"/>
              </w:rPr>
            </w:pPr>
          </w:p>
        </w:tc>
        <w:tc>
          <w:tcPr>
            <w:tcW w:w="1080" w:type="dxa"/>
            <w:vMerge w:val="continue"/>
            <w:tcBorders>
              <w:top w:val="nil"/>
              <w:left w:val="single" w:color="auto" w:sz="8" w:space="0"/>
              <w:bottom w:val="single" w:color="auto" w:sz="8" w:space="0"/>
              <w:right w:val="single" w:color="auto" w:sz="8" w:space="0"/>
            </w:tcBorders>
            <w:noWrap w:val="0"/>
            <w:vAlign w:val="center"/>
          </w:tcPr>
          <w:p w14:paraId="79543DAA">
            <w:pPr>
              <w:widowControl/>
              <w:jc w:val="left"/>
              <w:rPr>
                <w:rFonts w:ascii="宋体" w:hAnsi="宋体" w:cs="宋体"/>
                <w:kern w:val="0"/>
                <w:sz w:val="20"/>
                <w:szCs w:val="20"/>
              </w:rPr>
            </w:pPr>
          </w:p>
        </w:tc>
        <w:tc>
          <w:tcPr>
            <w:tcW w:w="1320" w:type="dxa"/>
            <w:tcBorders>
              <w:top w:val="nil"/>
              <w:left w:val="nil"/>
              <w:bottom w:val="single" w:color="auto" w:sz="8" w:space="0"/>
              <w:right w:val="single" w:color="auto" w:sz="8" w:space="0"/>
            </w:tcBorders>
            <w:noWrap w:val="0"/>
            <w:vAlign w:val="center"/>
          </w:tcPr>
          <w:p w14:paraId="4D02241A">
            <w:pPr>
              <w:widowControl/>
              <w:jc w:val="center"/>
              <w:rPr>
                <w:rFonts w:ascii="宋体" w:hAnsi="宋体" w:cs="宋体"/>
                <w:kern w:val="0"/>
                <w:sz w:val="20"/>
                <w:szCs w:val="20"/>
              </w:rPr>
            </w:pPr>
            <w:r>
              <w:rPr>
                <w:rFonts w:hint="eastAsia" w:ascii="宋体" w:hAnsi="宋体" w:cs="宋体"/>
                <w:kern w:val="0"/>
                <w:sz w:val="20"/>
                <w:szCs w:val="20"/>
              </w:rPr>
              <w:t>LED筒灯</w:t>
            </w:r>
          </w:p>
        </w:tc>
        <w:tc>
          <w:tcPr>
            <w:tcW w:w="1620" w:type="dxa"/>
            <w:tcBorders>
              <w:top w:val="nil"/>
              <w:left w:val="nil"/>
              <w:bottom w:val="single" w:color="auto" w:sz="8" w:space="0"/>
              <w:right w:val="single" w:color="auto" w:sz="8" w:space="0"/>
            </w:tcBorders>
            <w:noWrap w:val="0"/>
            <w:vAlign w:val="center"/>
          </w:tcPr>
          <w:p w14:paraId="4A748717">
            <w:pPr>
              <w:widowControl/>
              <w:jc w:val="center"/>
              <w:rPr>
                <w:rFonts w:ascii="宋体" w:hAnsi="宋体" w:cs="宋体"/>
                <w:kern w:val="0"/>
                <w:sz w:val="20"/>
                <w:szCs w:val="20"/>
              </w:rPr>
            </w:pPr>
            <w:r>
              <w:rPr>
                <w:rFonts w:hint="eastAsia" w:ascii="宋体" w:hAnsi="宋体" w:cs="宋体"/>
                <w:kern w:val="0"/>
                <w:sz w:val="20"/>
                <w:szCs w:val="20"/>
              </w:rPr>
              <w:t>　</w:t>
            </w:r>
          </w:p>
        </w:tc>
        <w:tc>
          <w:tcPr>
            <w:tcW w:w="4540" w:type="dxa"/>
            <w:tcBorders>
              <w:top w:val="nil"/>
              <w:left w:val="nil"/>
              <w:bottom w:val="single" w:color="auto" w:sz="8" w:space="0"/>
              <w:right w:val="single" w:color="auto" w:sz="8" w:space="0"/>
            </w:tcBorders>
            <w:noWrap w:val="0"/>
            <w:vAlign w:val="center"/>
          </w:tcPr>
          <w:p w14:paraId="4FF8CECC">
            <w:pPr>
              <w:widowControl/>
              <w:jc w:val="left"/>
              <w:rPr>
                <w:rFonts w:ascii="宋体" w:hAnsi="宋体" w:cs="宋体"/>
                <w:kern w:val="0"/>
                <w:sz w:val="20"/>
                <w:szCs w:val="20"/>
              </w:rPr>
            </w:pPr>
            <w:r>
              <w:rPr>
                <w:rFonts w:hint="eastAsia" w:ascii="宋体" w:hAnsi="宋体" w:cs="宋体"/>
                <w:kern w:val="0"/>
                <w:sz w:val="20"/>
                <w:szCs w:val="20"/>
              </w:rPr>
              <w:t>《室内照明用LED产品能效限定值及能效等级》（GB30255）</w:t>
            </w:r>
          </w:p>
        </w:tc>
      </w:tr>
      <w:tr w14:paraId="2DC3D894">
        <w:tblPrEx>
          <w:tblCellMar>
            <w:top w:w="0" w:type="dxa"/>
            <w:left w:w="108" w:type="dxa"/>
            <w:bottom w:w="0" w:type="dxa"/>
            <w:right w:w="108" w:type="dxa"/>
          </w:tblCellMar>
        </w:tblPrEx>
        <w:trPr>
          <w:trHeight w:val="735" w:hRule="atLeast"/>
        </w:trPr>
        <w:tc>
          <w:tcPr>
            <w:tcW w:w="660" w:type="dxa"/>
            <w:vMerge w:val="continue"/>
            <w:tcBorders>
              <w:top w:val="nil"/>
              <w:left w:val="single" w:color="auto" w:sz="8" w:space="0"/>
              <w:bottom w:val="single" w:color="auto" w:sz="8" w:space="0"/>
              <w:right w:val="single" w:color="auto" w:sz="8" w:space="0"/>
            </w:tcBorders>
            <w:noWrap w:val="0"/>
            <w:vAlign w:val="center"/>
          </w:tcPr>
          <w:p w14:paraId="62F58218">
            <w:pPr>
              <w:widowControl/>
              <w:jc w:val="left"/>
              <w:rPr>
                <w:rFonts w:ascii="宋体" w:hAnsi="宋体" w:cs="宋体"/>
                <w:kern w:val="0"/>
                <w:sz w:val="20"/>
                <w:szCs w:val="20"/>
              </w:rPr>
            </w:pPr>
          </w:p>
        </w:tc>
        <w:tc>
          <w:tcPr>
            <w:tcW w:w="1080" w:type="dxa"/>
            <w:vMerge w:val="continue"/>
            <w:tcBorders>
              <w:top w:val="nil"/>
              <w:left w:val="single" w:color="auto" w:sz="8" w:space="0"/>
              <w:bottom w:val="single" w:color="auto" w:sz="8" w:space="0"/>
              <w:right w:val="single" w:color="auto" w:sz="8" w:space="0"/>
            </w:tcBorders>
            <w:noWrap w:val="0"/>
            <w:vAlign w:val="center"/>
          </w:tcPr>
          <w:p w14:paraId="166D1CB9">
            <w:pPr>
              <w:widowControl/>
              <w:jc w:val="left"/>
              <w:rPr>
                <w:rFonts w:ascii="宋体" w:hAnsi="宋体" w:cs="宋体"/>
                <w:kern w:val="0"/>
                <w:sz w:val="20"/>
                <w:szCs w:val="20"/>
              </w:rPr>
            </w:pPr>
          </w:p>
        </w:tc>
        <w:tc>
          <w:tcPr>
            <w:tcW w:w="1320" w:type="dxa"/>
            <w:tcBorders>
              <w:top w:val="nil"/>
              <w:left w:val="nil"/>
              <w:bottom w:val="single" w:color="auto" w:sz="8" w:space="0"/>
              <w:right w:val="single" w:color="auto" w:sz="8" w:space="0"/>
            </w:tcBorders>
            <w:noWrap w:val="0"/>
            <w:vAlign w:val="center"/>
          </w:tcPr>
          <w:p w14:paraId="19007EBD">
            <w:pPr>
              <w:widowControl/>
              <w:jc w:val="center"/>
              <w:rPr>
                <w:rFonts w:ascii="宋体" w:hAnsi="宋体" w:cs="宋体"/>
                <w:kern w:val="0"/>
                <w:sz w:val="20"/>
                <w:szCs w:val="20"/>
              </w:rPr>
            </w:pPr>
            <w:r>
              <w:rPr>
                <w:rFonts w:hint="eastAsia" w:ascii="宋体" w:hAnsi="宋体" w:cs="宋体"/>
                <w:kern w:val="0"/>
                <w:sz w:val="20"/>
                <w:szCs w:val="20"/>
              </w:rPr>
              <w:t>普通照明用非定向自镇流LED灯</w:t>
            </w:r>
          </w:p>
        </w:tc>
        <w:tc>
          <w:tcPr>
            <w:tcW w:w="1620" w:type="dxa"/>
            <w:tcBorders>
              <w:top w:val="nil"/>
              <w:left w:val="nil"/>
              <w:bottom w:val="single" w:color="auto" w:sz="8" w:space="0"/>
              <w:right w:val="single" w:color="auto" w:sz="8" w:space="0"/>
            </w:tcBorders>
            <w:noWrap w:val="0"/>
            <w:vAlign w:val="center"/>
          </w:tcPr>
          <w:p w14:paraId="38EBC2BF">
            <w:pPr>
              <w:widowControl/>
              <w:jc w:val="center"/>
              <w:rPr>
                <w:rFonts w:ascii="宋体" w:hAnsi="宋体" w:cs="宋体"/>
                <w:kern w:val="0"/>
                <w:sz w:val="20"/>
                <w:szCs w:val="20"/>
              </w:rPr>
            </w:pPr>
            <w:r>
              <w:rPr>
                <w:rFonts w:hint="eastAsia" w:ascii="宋体" w:hAnsi="宋体" w:cs="宋体"/>
                <w:kern w:val="0"/>
                <w:sz w:val="20"/>
                <w:szCs w:val="20"/>
              </w:rPr>
              <w:t>　</w:t>
            </w:r>
          </w:p>
        </w:tc>
        <w:tc>
          <w:tcPr>
            <w:tcW w:w="4540" w:type="dxa"/>
            <w:tcBorders>
              <w:top w:val="nil"/>
              <w:left w:val="nil"/>
              <w:bottom w:val="single" w:color="auto" w:sz="8" w:space="0"/>
              <w:right w:val="single" w:color="auto" w:sz="8" w:space="0"/>
            </w:tcBorders>
            <w:noWrap w:val="0"/>
            <w:vAlign w:val="center"/>
          </w:tcPr>
          <w:p w14:paraId="2FA9367F">
            <w:pPr>
              <w:widowControl/>
              <w:jc w:val="left"/>
              <w:rPr>
                <w:rFonts w:ascii="宋体" w:hAnsi="宋体" w:cs="宋体"/>
                <w:kern w:val="0"/>
                <w:sz w:val="20"/>
                <w:szCs w:val="20"/>
              </w:rPr>
            </w:pPr>
            <w:r>
              <w:rPr>
                <w:rFonts w:hint="eastAsia" w:ascii="宋体" w:hAnsi="宋体" w:cs="宋体"/>
                <w:kern w:val="0"/>
                <w:sz w:val="20"/>
                <w:szCs w:val="20"/>
              </w:rPr>
              <w:t>《室内照明用LED产品能效限定值及能效等级》（GB30255）</w:t>
            </w:r>
          </w:p>
        </w:tc>
      </w:tr>
      <w:tr w14:paraId="33793079">
        <w:tblPrEx>
          <w:tblCellMar>
            <w:top w:w="0" w:type="dxa"/>
            <w:left w:w="108" w:type="dxa"/>
            <w:bottom w:w="0" w:type="dxa"/>
            <w:right w:w="108" w:type="dxa"/>
          </w:tblCellMar>
        </w:tblPrEx>
        <w:trPr>
          <w:trHeight w:val="735" w:hRule="atLeast"/>
        </w:trPr>
        <w:tc>
          <w:tcPr>
            <w:tcW w:w="660" w:type="dxa"/>
            <w:tcBorders>
              <w:top w:val="nil"/>
              <w:left w:val="single" w:color="auto" w:sz="8" w:space="0"/>
              <w:bottom w:val="single" w:color="auto" w:sz="8" w:space="0"/>
              <w:right w:val="single" w:color="auto" w:sz="8" w:space="0"/>
            </w:tcBorders>
            <w:noWrap w:val="0"/>
            <w:vAlign w:val="center"/>
          </w:tcPr>
          <w:p w14:paraId="2EBA1C62">
            <w:pPr>
              <w:widowControl/>
              <w:jc w:val="center"/>
              <w:rPr>
                <w:rFonts w:ascii="宋体" w:hAnsi="宋体" w:cs="宋体"/>
                <w:kern w:val="0"/>
                <w:sz w:val="20"/>
                <w:szCs w:val="20"/>
              </w:rPr>
            </w:pPr>
            <w:r>
              <w:rPr>
                <w:rFonts w:hint="eastAsia" w:ascii="宋体" w:hAnsi="宋体" w:cs="宋体"/>
                <w:kern w:val="0"/>
                <w:sz w:val="20"/>
                <w:szCs w:val="20"/>
              </w:rPr>
              <w:t>12</w:t>
            </w:r>
          </w:p>
        </w:tc>
        <w:tc>
          <w:tcPr>
            <w:tcW w:w="1080" w:type="dxa"/>
            <w:tcBorders>
              <w:top w:val="nil"/>
              <w:left w:val="nil"/>
              <w:bottom w:val="single" w:color="auto" w:sz="8" w:space="0"/>
              <w:right w:val="single" w:color="auto" w:sz="8" w:space="0"/>
            </w:tcBorders>
            <w:noWrap w:val="0"/>
            <w:vAlign w:val="center"/>
          </w:tcPr>
          <w:p w14:paraId="75AA6F89">
            <w:pPr>
              <w:widowControl/>
              <w:jc w:val="center"/>
              <w:rPr>
                <w:rFonts w:ascii="宋体" w:hAnsi="宋体" w:cs="宋体"/>
                <w:kern w:val="0"/>
                <w:sz w:val="20"/>
                <w:szCs w:val="20"/>
              </w:rPr>
            </w:pPr>
            <w:r>
              <w:rPr>
                <w:rFonts w:hint="eastAsia" w:ascii="宋体" w:hAnsi="宋体" w:cs="宋体"/>
                <w:kern w:val="0"/>
                <w:sz w:val="20"/>
                <w:szCs w:val="20"/>
              </w:rPr>
              <w:t>★A020910电视设备</w:t>
            </w:r>
          </w:p>
        </w:tc>
        <w:tc>
          <w:tcPr>
            <w:tcW w:w="1320" w:type="dxa"/>
            <w:tcBorders>
              <w:top w:val="nil"/>
              <w:left w:val="nil"/>
              <w:bottom w:val="single" w:color="auto" w:sz="8" w:space="0"/>
              <w:right w:val="single" w:color="auto" w:sz="8" w:space="0"/>
            </w:tcBorders>
            <w:noWrap w:val="0"/>
            <w:vAlign w:val="center"/>
          </w:tcPr>
          <w:p w14:paraId="25909328">
            <w:pPr>
              <w:widowControl/>
              <w:jc w:val="center"/>
              <w:rPr>
                <w:rFonts w:ascii="宋体" w:hAnsi="宋体" w:cs="宋体"/>
                <w:kern w:val="0"/>
                <w:sz w:val="20"/>
                <w:szCs w:val="20"/>
              </w:rPr>
            </w:pPr>
            <w:r>
              <w:rPr>
                <w:rFonts w:hint="eastAsia" w:ascii="宋体" w:hAnsi="宋体" w:cs="宋体"/>
                <w:kern w:val="0"/>
                <w:sz w:val="20"/>
                <w:szCs w:val="20"/>
              </w:rPr>
              <w:t>A02091001普通电视设备（电视机）</w:t>
            </w:r>
          </w:p>
        </w:tc>
        <w:tc>
          <w:tcPr>
            <w:tcW w:w="1620" w:type="dxa"/>
            <w:tcBorders>
              <w:top w:val="nil"/>
              <w:left w:val="nil"/>
              <w:bottom w:val="single" w:color="auto" w:sz="8" w:space="0"/>
              <w:right w:val="single" w:color="auto" w:sz="8" w:space="0"/>
            </w:tcBorders>
            <w:noWrap w:val="0"/>
            <w:vAlign w:val="center"/>
          </w:tcPr>
          <w:p w14:paraId="00D42322">
            <w:pPr>
              <w:widowControl/>
              <w:jc w:val="center"/>
              <w:rPr>
                <w:rFonts w:ascii="宋体" w:hAnsi="宋体" w:cs="宋体"/>
                <w:kern w:val="0"/>
                <w:sz w:val="20"/>
                <w:szCs w:val="20"/>
              </w:rPr>
            </w:pPr>
            <w:r>
              <w:rPr>
                <w:rFonts w:hint="eastAsia" w:ascii="宋体" w:hAnsi="宋体" w:cs="宋体"/>
                <w:kern w:val="0"/>
                <w:sz w:val="20"/>
                <w:szCs w:val="20"/>
              </w:rPr>
              <w:t>　</w:t>
            </w:r>
          </w:p>
        </w:tc>
        <w:tc>
          <w:tcPr>
            <w:tcW w:w="4540" w:type="dxa"/>
            <w:tcBorders>
              <w:top w:val="nil"/>
              <w:left w:val="nil"/>
              <w:bottom w:val="single" w:color="auto" w:sz="8" w:space="0"/>
              <w:right w:val="single" w:color="auto" w:sz="8" w:space="0"/>
            </w:tcBorders>
            <w:noWrap w:val="0"/>
            <w:vAlign w:val="center"/>
          </w:tcPr>
          <w:p w14:paraId="4DF559E9">
            <w:pPr>
              <w:widowControl/>
              <w:jc w:val="left"/>
              <w:rPr>
                <w:rFonts w:ascii="宋体" w:hAnsi="宋体" w:cs="宋体"/>
                <w:kern w:val="0"/>
                <w:sz w:val="20"/>
                <w:szCs w:val="20"/>
              </w:rPr>
            </w:pPr>
            <w:r>
              <w:rPr>
                <w:rFonts w:hint="eastAsia" w:ascii="宋体" w:hAnsi="宋体" w:cs="宋体"/>
                <w:kern w:val="0"/>
                <w:sz w:val="20"/>
                <w:szCs w:val="20"/>
              </w:rPr>
              <w:t>《平板电视能效限定值及能效等级》（GB24850）</w:t>
            </w:r>
          </w:p>
        </w:tc>
      </w:tr>
      <w:tr w14:paraId="5F2E2ED5">
        <w:tblPrEx>
          <w:tblCellMar>
            <w:top w:w="0" w:type="dxa"/>
            <w:left w:w="108" w:type="dxa"/>
            <w:bottom w:w="0" w:type="dxa"/>
            <w:right w:w="108" w:type="dxa"/>
          </w:tblCellMar>
        </w:tblPrEx>
        <w:trPr>
          <w:trHeight w:val="975" w:hRule="atLeast"/>
        </w:trPr>
        <w:tc>
          <w:tcPr>
            <w:tcW w:w="660" w:type="dxa"/>
            <w:tcBorders>
              <w:top w:val="nil"/>
              <w:left w:val="single" w:color="auto" w:sz="8" w:space="0"/>
              <w:bottom w:val="single" w:color="auto" w:sz="8" w:space="0"/>
              <w:right w:val="single" w:color="auto" w:sz="8" w:space="0"/>
            </w:tcBorders>
            <w:noWrap w:val="0"/>
            <w:vAlign w:val="center"/>
          </w:tcPr>
          <w:p w14:paraId="5135D079">
            <w:pPr>
              <w:widowControl/>
              <w:jc w:val="center"/>
              <w:rPr>
                <w:rFonts w:ascii="宋体" w:hAnsi="宋体" w:cs="宋体"/>
                <w:kern w:val="0"/>
                <w:sz w:val="20"/>
                <w:szCs w:val="20"/>
              </w:rPr>
            </w:pPr>
            <w:r>
              <w:rPr>
                <w:rFonts w:hint="eastAsia" w:ascii="宋体" w:hAnsi="宋体" w:cs="宋体"/>
                <w:kern w:val="0"/>
                <w:sz w:val="20"/>
                <w:szCs w:val="20"/>
              </w:rPr>
              <w:t>13</w:t>
            </w:r>
          </w:p>
        </w:tc>
        <w:tc>
          <w:tcPr>
            <w:tcW w:w="1080" w:type="dxa"/>
            <w:tcBorders>
              <w:top w:val="nil"/>
              <w:left w:val="nil"/>
              <w:bottom w:val="single" w:color="auto" w:sz="8" w:space="0"/>
              <w:right w:val="single" w:color="auto" w:sz="8" w:space="0"/>
            </w:tcBorders>
            <w:noWrap w:val="0"/>
            <w:vAlign w:val="center"/>
          </w:tcPr>
          <w:p w14:paraId="099E230C">
            <w:pPr>
              <w:widowControl/>
              <w:jc w:val="center"/>
              <w:rPr>
                <w:rFonts w:ascii="宋体" w:hAnsi="宋体" w:cs="宋体"/>
                <w:kern w:val="0"/>
                <w:sz w:val="20"/>
                <w:szCs w:val="20"/>
              </w:rPr>
            </w:pPr>
            <w:r>
              <w:rPr>
                <w:rFonts w:hint="eastAsia" w:ascii="宋体" w:hAnsi="宋体" w:cs="宋体"/>
                <w:kern w:val="0"/>
                <w:sz w:val="20"/>
                <w:szCs w:val="20"/>
              </w:rPr>
              <w:t>★A020911视频设备</w:t>
            </w:r>
          </w:p>
        </w:tc>
        <w:tc>
          <w:tcPr>
            <w:tcW w:w="1320" w:type="dxa"/>
            <w:tcBorders>
              <w:top w:val="nil"/>
              <w:left w:val="nil"/>
              <w:bottom w:val="single" w:color="auto" w:sz="8" w:space="0"/>
              <w:right w:val="single" w:color="auto" w:sz="8" w:space="0"/>
            </w:tcBorders>
            <w:noWrap w:val="0"/>
            <w:vAlign w:val="center"/>
          </w:tcPr>
          <w:p w14:paraId="4B40DC3D">
            <w:pPr>
              <w:widowControl/>
              <w:jc w:val="center"/>
              <w:rPr>
                <w:rFonts w:ascii="宋体" w:hAnsi="宋体" w:cs="宋体"/>
                <w:kern w:val="0"/>
                <w:sz w:val="20"/>
                <w:szCs w:val="20"/>
              </w:rPr>
            </w:pPr>
            <w:r>
              <w:rPr>
                <w:rFonts w:hint="eastAsia" w:ascii="宋体" w:hAnsi="宋体" w:cs="宋体"/>
                <w:kern w:val="0"/>
                <w:sz w:val="20"/>
                <w:szCs w:val="20"/>
              </w:rPr>
              <w:t>A02091107视频监控设备</w:t>
            </w:r>
          </w:p>
        </w:tc>
        <w:tc>
          <w:tcPr>
            <w:tcW w:w="1620" w:type="dxa"/>
            <w:tcBorders>
              <w:top w:val="nil"/>
              <w:left w:val="nil"/>
              <w:bottom w:val="single" w:color="auto" w:sz="8" w:space="0"/>
              <w:right w:val="single" w:color="auto" w:sz="8" w:space="0"/>
            </w:tcBorders>
            <w:noWrap w:val="0"/>
            <w:vAlign w:val="center"/>
          </w:tcPr>
          <w:p w14:paraId="19FB78E0">
            <w:pPr>
              <w:widowControl/>
              <w:jc w:val="center"/>
              <w:rPr>
                <w:rFonts w:ascii="宋体" w:hAnsi="宋体" w:cs="宋体"/>
                <w:kern w:val="0"/>
                <w:sz w:val="20"/>
                <w:szCs w:val="20"/>
              </w:rPr>
            </w:pPr>
            <w:r>
              <w:rPr>
                <w:rFonts w:hint="eastAsia" w:ascii="宋体" w:hAnsi="宋体" w:cs="宋体"/>
                <w:kern w:val="0"/>
                <w:sz w:val="20"/>
                <w:szCs w:val="20"/>
              </w:rPr>
              <w:t>监视器</w:t>
            </w:r>
          </w:p>
        </w:tc>
        <w:tc>
          <w:tcPr>
            <w:tcW w:w="4540" w:type="dxa"/>
            <w:tcBorders>
              <w:top w:val="nil"/>
              <w:left w:val="nil"/>
              <w:bottom w:val="single" w:color="auto" w:sz="8" w:space="0"/>
              <w:right w:val="single" w:color="auto" w:sz="8" w:space="0"/>
            </w:tcBorders>
            <w:noWrap w:val="0"/>
            <w:vAlign w:val="center"/>
          </w:tcPr>
          <w:p w14:paraId="2C046D02">
            <w:pPr>
              <w:widowControl/>
              <w:jc w:val="left"/>
              <w:rPr>
                <w:rFonts w:ascii="宋体" w:hAnsi="宋体" w:cs="宋体"/>
                <w:kern w:val="0"/>
                <w:sz w:val="20"/>
                <w:szCs w:val="20"/>
              </w:rPr>
            </w:pPr>
            <w:r>
              <w:rPr>
                <w:rFonts w:hint="eastAsia" w:ascii="宋体" w:hAnsi="宋体" w:cs="宋体"/>
                <w:kern w:val="0"/>
                <w:sz w:val="20"/>
                <w:szCs w:val="20"/>
              </w:rPr>
              <w:t>以射频信号为主要信号输入的监视器应符合《平板电视能效限定值及能效等级》（GB24850），以数字信号为主要信号输入的监视器应符合《计算机显示器能效限定值及能效等级》（GB21520）</w:t>
            </w:r>
          </w:p>
        </w:tc>
      </w:tr>
      <w:tr w14:paraId="4C3F609F">
        <w:tblPrEx>
          <w:tblCellMar>
            <w:top w:w="0" w:type="dxa"/>
            <w:left w:w="108" w:type="dxa"/>
            <w:bottom w:w="0" w:type="dxa"/>
            <w:right w:w="108" w:type="dxa"/>
          </w:tblCellMar>
        </w:tblPrEx>
        <w:trPr>
          <w:trHeight w:val="495" w:hRule="atLeast"/>
        </w:trPr>
        <w:tc>
          <w:tcPr>
            <w:tcW w:w="660" w:type="dxa"/>
            <w:tcBorders>
              <w:top w:val="nil"/>
              <w:left w:val="single" w:color="auto" w:sz="8" w:space="0"/>
              <w:bottom w:val="single" w:color="auto" w:sz="8" w:space="0"/>
              <w:right w:val="single" w:color="auto" w:sz="8" w:space="0"/>
            </w:tcBorders>
            <w:noWrap w:val="0"/>
            <w:vAlign w:val="center"/>
          </w:tcPr>
          <w:p w14:paraId="7251A7E5">
            <w:pPr>
              <w:widowControl/>
              <w:jc w:val="center"/>
              <w:rPr>
                <w:rFonts w:ascii="宋体" w:hAnsi="宋体" w:cs="宋体"/>
                <w:kern w:val="0"/>
                <w:sz w:val="20"/>
                <w:szCs w:val="20"/>
              </w:rPr>
            </w:pPr>
            <w:r>
              <w:rPr>
                <w:rFonts w:hint="eastAsia" w:ascii="宋体" w:hAnsi="宋体" w:cs="宋体"/>
                <w:kern w:val="0"/>
                <w:sz w:val="20"/>
                <w:szCs w:val="20"/>
              </w:rPr>
              <w:t>14</w:t>
            </w:r>
          </w:p>
        </w:tc>
        <w:tc>
          <w:tcPr>
            <w:tcW w:w="1080" w:type="dxa"/>
            <w:tcBorders>
              <w:top w:val="nil"/>
              <w:left w:val="nil"/>
              <w:bottom w:val="single" w:color="auto" w:sz="8" w:space="0"/>
              <w:right w:val="single" w:color="auto" w:sz="8" w:space="0"/>
            </w:tcBorders>
            <w:noWrap w:val="0"/>
            <w:vAlign w:val="center"/>
          </w:tcPr>
          <w:p w14:paraId="42CC1E03">
            <w:pPr>
              <w:widowControl/>
              <w:jc w:val="center"/>
              <w:rPr>
                <w:rFonts w:ascii="宋体" w:hAnsi="宋体" w:cs="宋体"/>
                <w:kern w:val="0"/>
                <w:sz w:val="20"/>
                <w:szCs w:val="20"/>
              </w:rPr>
            </w:pPr>
            <w:r>
              <w:rPr>
                <w:rFonts w:hint="eastAsia" w:ascii="宋体" w:hAnsi="宋体" w:cs="宋体"/>
                <w:kern w:val="0"/>
                <w:sz w:val="20"/>
                <w:szCs w:val="20"/>
              </w:rPr>
              <w:t>A031210饮食炊事机械</w:t>
            </w:r>
          </w:p>
        </w:tc>
        <w:tc>
          <w:tcPr>
            <w:tcW w:w="1320" w:type="dxa"/>
            <w:tcBorders>
              <w:top w:val="nil"/>
              <w:left w:val="nil"/>
              <w:bottom w:val="single" w:color="auto" w:sz="8" w:space="0"/>
              <w:right w:val="single" w:color="auto" w:sz="8" w:space="0"/>
            </w:tcBorders>
            <w:noWrap w:val="0"/>
            <w:vAlign w:val="center"/>
          </w:tcPr>
          <w:p w14:paraId="721A282A">
            <w:pPr>
              <w:widowControl/>
              <w:jc w:val="center"/>
              <w:rPr>
                <w:rFonts w:ascii="宋体" w:hAnsi="宋体" w:cs="宋体"/>
                <w:kern w:val="0"/>
                <w:sz w:val="20"/>
                <w:szCs w:val="20"/>
              </w:rPr>
            </w:pPr>
            <w:r>
              <w:rPr>
                <w:rFonts w:hint="eastAsia" w:ascii="宋体" w:hAnsi="宋体" w:cs="宋体"/>
                <w:kern w:val="0"/>
                <w:sz w:val="20"/>
                <w:szCs w:val="20"/>
              </w:rPr>
              <w:t>商用燃气灶具</w:t>
            </w:r>
          </w:p>
        </w:tc>
        <w:tc>
          <w:tcPr>
            <w:tcW w:w="1620" w:type="dxa"/>
            <w:tcBorders>
              <w:top w:val="nil"/>
              <w:left w:val="nil"/>
              <w:bottom w:val="single" w:color="auto" w:sz="8" w:space="0"/>
              <w:right w:val="single" w:color="auto" w:sz="8" w:space="0"/>
            </w:tcBorders>
            <w:noWrap w:val="0"/>
            <w:vAlign w:val="center"/>
          </w:tcPr>
          <w:p w14:paraId="71468739">
            <w:pPr>
              <w:widowControl/>
              <w:jc w:val="center"/>
              <w:rPr>
                <w:rFonts w:ascii="宋体" w:hAnsi="宋体" w:cs="宋体"/>
                <w:kern w:val="0"/>
                <w:sz w:val="20"/>
                <w:szCs w:val="20"/>
              </w:rPr>
            </w:pPr>
            <w:r>
              <w:rPr>
                <w:rFonts w:hint="eastAsia" w:ascii="宋体" w:hAnsi="宋体" w:cs="宋体"/>
                <w:kern w:val="0"/>
                <w:sz w:val="20"/>
                <w:szCs w:val="20"/>
              </w:rPr>
              <w:t>　</w:t>
            </w:r>
          </w:p>
        </w:tc>
        <w:tc>
          <w:tcPr>
            <w:tcW w:w="4540" w:type="dxa"/>
            <w:tcBorders>
              <w:top w:val="nil"/>
              <w:left w:val="nil"/>
              <w:bottom w:val="single" w:color="auto" w:sz="8" w:space="0"/>
              <w:right w:val="single" w:color="auto" w:sz="8" w:space="0"/>
            </w:tcBorders>
            <w:noWrap w:val="0"/>
            <w:vAlign w:val="center"/>
          </w:tcPr>
          <w:p w14:paraId="020A605D">
            <w:pPr>
              <w:widowControl/>
              <w:jc w:val="left"/>
              <w:rPr>
                <w:rFonts w:ascii="宋体" w:hAnsi="宋体" w:cs="宋体"/>
                <w:kern w:val="0"/>
                <w:sz w:val="20"/>
                <w:szCs w:val="20"/>
              </w:rPr>
            </w:pPr>
            <w:r>
              <w:rPr>
                <w:rFonts w:hint="eastAsia" w:ascii="宋体" w:hAnsi="宋体" w:cs="宋体"/>
                <w:kern w:val="0"/>
                <w:sz w:val="20"/>
                <w:szCs w:val="20"/>
              </w:rPr>
              <w:t>《商用燃气灶具能效限定值及能效等级》（GB30531）</w:t>
            </w:r>
          </w:p>
        </w:tc>
      </w:tr>
      <w:tr w14:paraId="07FECAA6">
        <w:tblPrEx>
          <w:tblCellMar>
            <w:top w:w="0" w:type="dxa"/>
            <w:left w:w="108" w:type="dxa"/>
            <w:bottom w:w="0" w:type="dxa"/>
            <w:right w:w="108" w:type="dxa"/>
          </w:tblCellMar>
        </w:tblPrEx>
        <w:trPr>
          <w:trHeight w:val="285" w:hRule="atLeast"/>
        </w:trPr>
        <w:tc>
          <w:tcPr>
            <w:tcW w:w="660" w:type="dxa"/>
            <w:vMerge w:val="restart"/>
            <w:tcBorders>
              <w:top w:val="nil"/>
              <w:left w:val="single" w:color="auto" w:sz="8" w:space="0"/>
              <w:bottom w:val="single" w:color="auto" w:sz="8" w:space="0"/>
              <w:right w:val="single" w:color="auto" w:sz="8" w:space="0"/>
            </w:tcBorders>
            <w:noWrap w:val="0"/>
            <w:vAlign w:val="center"/>
          </w:tcPr>
          <w:p w14:paraId="37178B93">
            <w:pPr>
              <w:widowControl/>
              <w:jc w:val="center"/>
              <w:rPr>
                <w:rFonts w:ascii="宋体" w:hAnsi="宋体" w:cs="宋体"/>
                <w:kern w:val="0"/>
                <w:sz w:val="20"/>
                <w:szCs w:val="20"/>
              </w:rPr>
            </w:pPr>
            <w:r>
              <w:rPr>
                <w:rFonts w:hint="eastAsia" w:ascii="宋体" w:hAnsi="宋体" w:cs="宋体"/>
                <w:kern w:val="0"/>
                <w:sz w:val="20"/>
                <w:szCs w:val="20"/>
              </w:rPr>
              <w:t>15</w:t>
            </w:r>
          </w:p>
        </w:tc>
        <w:tc>
          <w:tcPr>
            <w:tcW w:w="1080" w:type="dxa"/>
            <w:vMerge w:val="restart"/>
            <w:tcBorders>
              <w:top w:val="nil"/>
              <w:left w:val="single" w:color="auto" w:sz="8" w:space="0"/>
              <w:bottom w:val="single" w:color="000000" w:sz="8" w:space="0"/>
              <w:right w:val="single" w:color="auto" w:sz="8" w:space="0"/>
            </w:tcBorders>
            <w:noWrap w:val="0"/>
            <w:vAlign w:val="center"/>
          </w:tcPr>
          <w:p w14:paraId="4107398E">
            <w:pPr>
              <w:widowControl/>
              <w:jc w:val="center"/>
              <w:rPr>
                <w:rFonts w:ascii="宋体" w:hAnsi="宋体" w:cs="宋体"/>
                <w:kern w:val="0"/>
                <w:sz w:val="20"/>
                <w:szCs w:val="20"/>
              </w:rPr>
            </w:pPr>
            <w:r>
              <w:rPr>
                <w:rFonts w:hint="eastAsia" w:ascii="宋体" w:hAnsi="宋体" w:cs="宋体"/>
                <w:kern w:val="0"/>
                <w:sz w:val="20"/>
                <w:szCs w:val="20"/>
              </w:rPr>
              <w:t>★A060805便器</w:t>
            </w:r>
          </w:p>
        </w:tc>
        <w:tc>
          <w:tcPr>
            <w:tcW w:w="1320" w:type="dxa"/>
            <w:tcBorders>
              <w:top w:val="nil"/>
              <w:left w:val="nil"/>
              <w:bottom w:val="single" w:color="auto" w:sz="8" w:space="0"/>
              <w:right w:val="single" w:color="auto" w:sz="8" w:space="0"/>
            </w:tcBorders>
            <w:noWrap w:val="0"/>
            <w:vAlign w:val="center"/>
          </w:tcPr>
          <w:p w14:paraId="3D6DEFDC">
            <w:pPr>
              <w:widowControl/>
              <w:jc w:val="center"/>
              <w:rPr>
                <w:rFonts w:ascii="宋体" w:hAnsi="宋体" w:cs="宋体"/>
                <w:kern w:val="0"/>
                <w:sz w:val="20"/>
                <w:szCs w:val="20"/>
              </w:rPr>
            </w:pPr>
            <w:r>
              <w:rPr>
                <w:rFonts w:hint="eastAsia" w:ascii="宋体" w:hAnsi="宋体" w:cs="宋体"/>
                <w:kern w:val="0"/>
                <w:sz w:val="20"/>
                <w:szCs w:val="20"/>
              </w:rPr>
              <w:t>坐便器</w:t>
            </w:r>
          </w:p>
        </w:tc>
        <w:tc>
          <w:tcPr>
            <w:tcW w:w="1620" w:type="dxa"/>
            <w:tcBorders>
              <w:top w:val="nil"/>
              <w:left w:val="nil"/>
              <w:bottom w:val="single" w:color="auto" w:sz="8" w:space="0"/>
              <w:right w:val="single" w:color="auto" w:sz="8" w:space="0"/>
            </w:tcBorders>
            <w:noWrap w:val="0"/>
            <w:vAlign w:val="center"/>
          </w:tcPr>
          <w:p w14:paraId="40153010">
            <w:pPr>
              <w:widowControl/>
              <w:jc w:val="center"/>
              <w:rPr>
                <w:rFonts w:ascii="宋体" w:hAnsi="宋体" w:cs="宋体"/>
                <w:kern w:val="0"/>
                <w:sz w:val="20"/>
                <w:szCs w:val="20"/>
              </w:rPr>
            </w:pPr>
            <w:r>
              <w:rPr>
                <w:rFonts w:hint="eastAsia" w:ascii="宋体" w:hAnsi="宋体" w:cs="宋体"/>
                <w:kern w:val="0"/>
                <w:sz w:val="20"/>
                <w:szCs w:val="20"/>
              </w:rPr>
              <w:t>　</w:t>
            </w:r>
          </w:p>
        </w:tc>
        <w:tc>
          <w:tcPr>
            <w:tcW w:w="4540" w:type="dxa"/>
            <w:tcBorders>
              <w:top w:val="nil"/>
              <w:left w:val="nil"/>
              <w:bottom w:val="single" w:color="auto" w:sz="8" w:space="0"/>
              <w:right w:val="single" w:color="auto" w:sz="8" w:space="0"/>
            </w:tcBorders>
            <w:noWrap w:val="0"/>
            <w:vAlign w:val="center"/>
          </w:tcPr>
          <w:p w14:paraId="10933409">
            <w:pPr>
              <w:widowControl/>
              <w:jc w:val="left"/>
              <w:rPr>
                <w:rFonts w:ascii="宋体" w:hAnsi="宋体" w:cs="宋体"/>
                <w:kern w:val="0"/>
                <w:sz w:val="20"/>
                <w:szCs w:val="20"/>
              </w:rPr>
            </w:pPr>
            <w:r>
              <w:rPr>
                <w:rFonts w:hint="eastAsia" w:ascii="宋体" w:hAnsi="宋体" w:cs="宋体"/>
                <w:kern w:val="0"/>
                <w:sz w:val="20"/>
                <w:szCs w:val="20"/>
              </w:rPr>
              <w:t>《坐便器水效限定值及水效等级》（GB25502）</w:t>
            </w:r>
          </w:p>
        </w:tc>
      </w:tr>
      <w:tr w14:paraId="355A6F9C">
        <w:tblPrEx>
          <w:tblCellMar>
            <w:top w:w="0" w:type="dxa"/>
            <w:left w:w="108" w:type="dxa"/>
            <w:bottom w:w="0" w:type="dxa"/>
            <w:right w:w="108" w:type="dxa"/>
          </w:tblCellMar>
        </w:tblPrEx>
        <w:trPr>
          <w:trHeight w:val="495" w:hRule="atLeast"/>
        </w:trPr>
        <w:tc>
          <w:tcPr>
            <w:tcW w:w="660" w:type="dxa"/>
            <w:vMerge w:val="continue"/>
            <w:tcBorders>
              <w:top w:val="nil"/>
              <w:left w:val="single" w:color="auto" w:sz="8" w:space="0"/>
              <w:bottom w:val="single" w:color="auto" w:sz="8" w:space="0"/>
              <w:right w:val="single" w:color="auto" w:sz="8" w:space="0"/>
            </w:tcBorders>
            <w:noWrap w:val="0"/>
            <w:vAlign w:val="center"/>
          </w:tcPr>
          <w:p w14:paraId="61231501">
            <w:pPr>
              <w:widowControl/>
              <w:jc w:val="left"/>
              <w:rPr>
                <w:rFonts w:ascii="宋体" w:hAnsi="宋体" w:cs="宋体"/>
                <w:kern w:val="0"/>
                <w:sz w:val="20"/>
                <w:szCs w:val="20"/>
              </w:rPr>
            </w:pPr>
          </w:p>
        </w:tc>
        <w:tc>
          <w:tcPr>
            <w:tcW w:w="1080" w:type="dxa"/>
            <w:vMerge w:val="continue"/>
            <w:tcBorders>
              <w:top w:val="nil"/>
              <w:left w:val="single" w:color="auto" w:sz="8" w:space="0"/>
              <w:bottom w:val="single" w:color="000000" w:sz="8" w:space="0"/>
              <w:right w:val="single" w:color="auto" w:sz="8" w:space="0"/>
            </w:tcBorders>
            <w:noWrap w:val="0"/>
            <w:vAlign w:val="center"/>
          </w:tcPr>
          <w:p w14:paraId="7C6C3A09">
            <w:pPr>
              <w:widowControl/>
              <w:jc w:val="left"/>
              <w:rPr>
                <w:rFonts w:ascii="宋体" w:hAnsi="宋体" w:cs="宋体"/>
                <w:kern w:val="0"/>
                <w:sz w:val="20"/>
                <w:szCs w:val="20"/>
              </w:rPr>
            </w:pPr>
          </w:p>
        </w:tc>
        <w:tc>
          <w:tcPr>
            <w:tcW w:w="1320" w:type="dxa"/>
            <w:tcBorders>
              <w:top w:val="nil"/>
              <w:left w:val="nil"/>
              <w:bottom w:val="single" w:color="auto" w:sz="8" w:space="0"/>
              <w:right w:val="single" w:color="auto" w:sz="8" w:space="0"/>
            </w:tcBorders>
            <w:noWrap w:val="0"/>
            <w:vAlign w:val="center"/>
          </w:tcPr>
          <w:p w14:paraId="35BEF06F">
            <w:pPr>
              <w:widowControl/>
              <w:jc w:val="center"/>
              <w:rPr>
                <w:rFonts w:ascii="宋体" w:hAnsi="宋体" w:cs="宋体"/>
                <w:kern w:val="0"/>
                <w:sz w:val="20"/>
                <w:szCs w:val="20"/>
              </w:rPr>
            </w:pPr>
            <w:r>
              <w:rPr>
                <w:rFonts w:hint="eastAsia" w:ascii="宋体" w:hAnsi="宋体" w:cs="宋体"/>
                <w:kern w:val="0"/>
                <w:sz w:val="20"/>
                <w:szCs w:val="20"/>
              </w:rPr>
              <w:t>蹲便器</w:t>
            </w:r>
          </w:p>
        </w:tc>
        <w:tc>
          <w:tcPr>
            <w:tcW w:w="1620" w:type="dxa"/>
            <w:tcBorders>
              <w:top w:val="nil"/>
              <w:left w:val="nil"/>
              <w:bottom w:val="single" w:color="auto" w:sz="8" w:space="0"/>
              <w:right w:val="single" w:color="auto" w:sz="8" w:space="0"/>
            </w:tcBorders>
            <w:noWrap w:val="0"/>
            <w:vAlign w:val="center"/>
          </w:tcPr>
          <w:p w14:paraId="3D3D9417">
            <w:pPr>
              <w:widowControl/>
              <w:jc w:val="center"/>
              <w:rPr>
                <w:rFonts w:ascii="宋体" w:hAnsi="宋体" w:cs="宋体"/>
                <w:kern w:val="0"/>
                <w:sz w:val="20"/>
                <w:szCs w:val="20"/>
              </w:rPr>
            </w:pPr>
            <w:r>
              <w:rPr>
                <w:rFonts w:hint="eastAsia" w:ascii="宋体" w:hAnsi="宋体" w:cs="宋体"/>
                <w:kern w:val="0"/>
                <w:sz w:val="20"/>
                <w:szCs w:val="20"/>
              </w:rPr>
              <w:t>　</w:t>
            </w:r>
          </w:p>
        </w:tc>
        <w:tc>
          <w:tcPr>
            <w:tcW w:w="4540" w:type="dxa"/>
            <w:tcBorders>
              <w:top w:val="nil"/>
              <w:left w:val="nil"/>
              <w:bottom w:val="single" w:color="auto" w:sz="8" w:space="0"/>
              <w:right w:val="single" w:color="auto" w:sz="8" w:space="0"/>
            </w:tcBorders>
            <w:noWrap w:val="0"/>
            <w:vAlign w:val="center"/>
          </w:tcPr>
          <w:p w14:paraId="120F767A">
            <w:pPr>
              <w:widowControl/>
              <w:jc w:val="left"/>
              <w:rPr>
                <w:rFonts w:ascii="宋体" w:hAnsi="宋体" w:cs="宋体"/>
                <w:kern w:val="0"/>
                <w:sz w:val="20"/>
                <w:szCs w:val="20"/>
              </w:rPr>
            </w:pPr>
            <w:r>
              <w:rPr>
                <w:rFonts w:hint="eastAsia" w:ascii="宋体" w:hAnsi="宋体" w:cs="宋体"/>
                <w:kern w:val="0"/>
                <w:sz w:val="20"/>
                <w:szCs w:val="20"/>
              </w:rPr>
              <w:t>《蹲便器用水效率限定值及用水效率等级》（GB30717）</w:t>
            </w:r>
          </w:p>
        </w:tc>
      </w:tr>
      <w:tr w14:paraId="0C0626D2">
        <w:tblPrEx>
          <w:tblCellMar>
            <w:top w:w="0" w:type="dxa"/>
            <w:left w:w="108" w:type="dxa"/>
            <w:bottom w:w="0" w:type="dxa"/>
            <w:right w:w="108" w:type="dxa"/>
          </w:tblCellMar>
        </w:tblPrEx>
        <w:trPr>
          <w:trHeight w:val="495" w:hRule="atLeast"/>
        </w:trPr>
        <w:tc>
          <w:tcPr>
            <w:tcW w:w="660" w:type="dxa"/>
            <w:vMerge w:val="continue"/>
            <w:tcBorders>
              <w:top w:val="nil"/>
              <w:left w:val="single" w:color="auto" w:sz="8" w:space="0"/>
              <w:bottom w:val="single" w:color="auto" w:sz="8" w:space="0"/>
              <w:right w:val="single" w:color="auto" w:sz="8" w:space="0"/>
            </w:tcBorders>
            <w:noWrap w:val="0"/>
            <w:vAlign w:val="center"/>
          </w:tcPr>
          <w:p w14:paraId="00905E25">
            <w:pPr>
              <w:widowControl/>
              <w:jc w:val="left"/>
              <w:rPr>
                <w:rFonts w:ascii="宋体" w:hAnsi="宋体" w:cs="宋体"/>
                <w:kern w:val="0"/>
                <w:sz w:val="20"/>
                <w:szCs w:val="20"/>
              </w:rPr>
            </w:pPr>
          </w:p>
        </w:tc>
        <w:tc>
          <w:tcPr>
            <w:tcW w:w="1080" w:type="dxa"/>
            <w:vMerge w:val="continue"/>
            <w:tcBorders>
              <w:top w:val="nil"/>
              <w:left w:val="single" w:color="auto" w:sz="8" w:space="0"/>
              <w:bottom w:val="single" w:color="000000" w:sz="8" w:space="0"/>
              <w:right w:val="single" w:color="auto" w:sz="8" w:space="0"/>
            </w:tcBorders>
            <w:noWrap w:val="0"/>
            <w:vAlign w:val="center"/>
          </w:tcPr>
          <w:p w14:paraId="05310442">
            <w:pPr>
              <w:widowControl/>
              <w:jc w:val="left"/>
              <w:rPr>
                <w:rFonts w:ascii="宋体" w:hAnsi="宋体" w:cs="宋体"/>
                <w:kern w:val="0"/>
                <w:sz w:val="20"/>
                <w:szCs w:val="20"/>
              </w:rPr>
            </w:pPr>
          </w:p>
        </w:tc>
        <w:tc>
          <w:tcPr>
            <w:tcW w:w="1320" w:type="dxa"/>
            <w:tcBorders>
              <w:top w:val="nil"/>
              <w:left w:val="nil"/>
              <w:bottom w:val="single" w:color="auto" w:sz="8" w:space="0"/>
              <w:right w:val="single" w:color="auto" w:sz="8" w:space="0"/>
            </w:tcBorders>
            <w:noWrap w:val="0"/>
            <w:vAlign w:val="center"/>
          </w:tcPr>
          <w:p w14:paraId="6A3B50A6">
            <w:pPr>
              <w:widowControl/>
              <w:jc w:val="center"/>
              <w:rPr>
                <w:rFonts w:ascii="宋体" w:hAnsi="宋体" w:cs="宋体"/>
                <w:kern w:val="0"/>
                <w:sz w:val="20"/>
                <w:szCs w:val="20"/>
              </w:rPr>
            </w:pPr>
            <w:r>
              <w:rPr>
                <w:rFonts w:hint="eastAsia" w:ascii="宋体" w:hAnsi="宋体" w:cs="宋体"/>
                <w:kern w:val="0"/>
                <w:sz w:val="20"/>
                <w:szCs w:val="20"/>
              </w:rPr>
              <w:t>小便器</w:t>
            </w:r>
          </w:p>
        </w:tc>
        <w:tc>
          <w:tcPr>
            <w:tcW w:w="1620" w:type="dxa"/>
            <w:tcBorders>
              <w:top w:val="nil"/>
              <w:left w:val="nil"/>
              <w:bottom w:val="single" w:color="auto" w:sz="8" w:space="0"/>
              <w:right w:val="single" w:color="auto" w:sz="8" w:space="0"/>
            </w:tcBorders>
            <w:noWrap w:val="0"/>
            <w:vAlign w:val="center"/>
          </w:tcPr>
          <w:p w14:paraId="26EDF712">
            <w:pPr>
              <w:widowControl/>
              <w:jc w:val="center"/>
              <w:rPr>
                <w:rFonts w:ascii="宋体" w:hAnsi="宋体" w:cs="宋体"/>
                <w:kern w:val="0"/>
                <w:sz w:val="20"/>
                <w:szCs w:val="20"/>
              </w:rPr>
            </w:pPr>
            <w:r>
              <w:rPr>
                <w:rFonts w:hint="eastAsia" w:ascii="宋体" w:hAnsi="宋体" w:cs="宋体"/>
                <w:kern w:val="0"/>
                <w:sz w:val="20"/>
                <w:szCs w:val="20"/>
              </w:rPr>
              <w:t>　</w:t>
            </w:r>
          </w:p>
        </w:tc>
        <w:tc>
          <w:tcPr>
            <w:tcW w:w="4540" w:type="dxa"/>
            <w:tcBorders>
              <w:top w:val="nil"/>
              <w:left w:val="nil"/>
              <w:bottom w:val="single" w:color="auto" w:sz="8" w:space="0"/>
              <w:right w:val="single" w:color="auto" w:sz="8" w:space="0"/>
            </w:tcBorders>
            <w:noWrap w:val="0"/>
            <w:vAlign w:val="center"/>
          </w:tcPr>
          <w:p w14:paraId="58DA5E90">
            <w:pPr>
              <w:widowControl/>
              <w:jc w:val="left"/>
              <w:rPr>
                <w:rFonts w:ascii="宋体" w:hAnsi="宋体" w:cs="宋体"/>
                <w:kern w:val="0"/>
                <w:sz w:val="20"/>
                <w:szCs w:val="20"/>
              </w:rPr>
            </w:pPr>
            <w:r>
              <w:rPr>
                <w:rFonts w:hint="eastAsia" w:ascii="宋体" w:hAnsi="宋体" w:cs="宋体"/>
                <w:kern w:val="0"/>
                <w:sz w:val="20"/>
                <w:szCs w:val="20"/>
              </w:rPr>
              <w:t>《小便器用水效率限定值及用水效率等级》（GB28377）</w:t>
            </w:r>
          </w:p>
        </w:tc>
      </w:tr>
      <w:tr w14:paraId="5E474596">
        <w:tblPrEx>
          <w:tblCellMar>
            <w:top w:w="0" w:type="dxa"/>
            <w:left w:w="108" w:type="dxa"/>
            <w:bottom w:w="0" w:type="dxa"/>
            <w:right w:w="108" w:type="dxa"/>
          </w:tblCellMar>
        </w:tblPrEx>
        <w:trPr>
          <w:trHeight w:val="495" w:hRule="atLeast"/>
        </w:trPr>
        <w:tc>
          <w:tcPr>
            <w:tcW w:w="660" w:type="dxa"/>
            <w:tcBorders>
              <w:top w:val="nil"/>
              <w:left w:val="single" w:color="000000" w:sz="8" w:space="0"/>
              <w:bottom w:val="single" w:color="000000" w:sz="8" w:space="0"/>
              <w:right w:val="single" w:color="000000" w:sz="8" w:space="0"/>
            </w:tcBorders>
            <w:noWrap w:val="0"/>
            <w:vAlign w:val="center"/>
          </w:tcPr>
          <w:p w14:paraId="602B7091">
            <w:pPr>
              <w:widowControl/>
              <w:jc w:val="center"/>
              <w:rPr>
                <w:rFonts w:ascii="宋体" w:hAnsi="宋体" w:cs="宋体"/>
                <w:kern w:val="0"/>
                <w:sz w:val="20"/>
                <w:szCs w:val="20"/>
              </w:rPr>
            </w:pPr>
            <w:r>
              <w:rPr>
                <w:rFonts w:hint="eastAsia" w:ascii="宋体" w:hAnsi="宋体" w:cs="宋体"/>
                <w:kern w:val="0"/>
                <w:sz w:val="20"/>
                <w:szCs w:val="20"/>
              </w:rPr>
              <w:t>16</w:t>
            </w:r>
          </w:p>
        </w:tc>
        <w:tc>
          <w:tcPr>
            <w:tcW w:w="1080" w:type="dxa"/>
            <w:tcBorders>
              <w:top w:val="nil"/>
              <w:left w:val="nil"/>
              <w:bottom w:val="single" w:color="000000" w:sz="8" w:space="0"/>
              <w:right w:val="single" w:color="000000" w:sz="8" w:space="0"/>
            </w:tcBorders>
            <w:noWrap w:val="0"/>
            <w:vAlign w:val="center"/>
          </w:tcPr>
          <w:p w14:paraId="1004D194">
            <w:pPr>
              <w:widowControl/>
              <w:jc w:val="center"/>
              <w:rPr>
                <w:rFonts w:ascii="宋体" w:hAnsi="宋体" w:cs="宋体"/>
                <w:kern w:val="0"/>
                <w:sz w:val="20"/>
                <w:szCs w:val="20"/>
              </w:rPr>
            </w:pPr>
            <w:r>
              <w:rPr>
                <w:rFonts w:hint="eastAsia" w:ascii="宋体" w:hAnsi="宋体" w:cs="宋体"/>
                <w:kern w:val="0"/>
                <w:sz w:val="20"/>
                <w:szCs w:val="20"/>
              </w:rPr>
              <w:t>★A060806水嘴</w:t>
            </w:r>
          </w:p>
        </w:tc>
        <w:tc>
          <w:tcPr>
            <w:tcW w:w="1320" w:type="dxa"/>
            <w:tcBorders>
              <w:top w:val="nil"/>
              <w:left w:val="nil"/>
              <w:bottom w:val="single" w:color="000000" w:sz="8" w:space="0"/>
              <w:right w:val="single" w:color="000000" w:sz="8" w:space="0"/>
            </w:tcBorders>
            <w:noWrap w:val="0"/>
            <w:vAlign w:val="center"/>
          </w:tcPr>
          <w:p w14:paraId="5DE9D520">
            <w:pPr>
              <w:widowControl/>
              <w:jc w:val="center"/>
              <w:rPr>
                <w:rFonts w:ascii="宋体" w:hAnsi="宋体" w:cs="宋体"/>
                <w:kern w:val="0"/>
                <w:sz w:val="20"/>
                <w:szCs w:val="20"/>
              </w:rPr>
            </w:pPr>
            <w:r>
              <w:rPr>
                <w:rFonts w:hint="eastAsia" w:ascii="宋体" w:hAnsi="宋体" w:cs="宋体"/>
                <w:kern w:val="0"/>
                <w:sz w:val="20"/>
                <w:szCs w:val="20"/>
              </w:rPr>
              <w:t>　</w:t>
            </w:r>
          </w:p>
        </w:tc>
        <w:tc>
          <w:tcPr>
            <w:tcW w:w="1620" w:type="dxa"/>
            <w:tcBorders>
              <w:top w:val="nil"/>
              <w:left w:val="nil"/>
              <w:bottom w:val="single" w:color="000000" w:sz="8" w:space="0"/>
              <w:right w:val="single" w:color="000000" w:sz="8" w:space="0"/>
            </w:tcBorders>
            <w:noWrap w:val="0"/>
            <w:vAlign w:val="center"/>
          </w:tcPr>
          <w:p w14:paraId="18928E0E">
            <w:pPr>
              <w:widowControl/>
              <w:jc w:val="center"/>
              <w:rPr>
                <w:rFonts w:ascii="宋体" w:hAnsi="宋体" w:cs="宋体"/>
                <w:kern w:val="0"/>
                <w:sz w:val="20"/>
                <w:szCs w:val="20"/>
              </w:rPr>
            </w:pPr>
            <w:r>
              <w:rPr>
                <w:rFonts w:hint="eastAsia" w:ascii="宋体" w:hAnsi="宋体" w:cs="宋体"/>
                <w:kern w:val="0"/>
                <w:sz w:val="20"/>
                <w:szCs w:val="20"/>
              </w:rPr>
              <w:t>　</w:t>
            </w:r>
          </w:p>
        </w:tc>
        <w:tc>
          <w:tcPr>
            <w:tcW w:w="4540" w:type="dxa"/>
            <w:tcBorders>
              <w:top w:val="nil"/>
              <w:left w:val="nil"/>
              <w:bottom w:val="single" w:color="000000" w:sz="8" w:space="0"/>
              <w:right w:val="single" w:color="000000" w:sz="8" w:space="0"/>
            </w:tcBorders>
            <w:noWrap w:val="0"/>
            <w:vAlign w:val="center"/>
          </w:tcPr>
          <w:p w14:paraId="7E244415">
            <w:pPr>
              <w:widowControl/>
              <w:jc w:val="left"/>
              <w:rPr>
                <w:rFonts w:ascii="宋体" w:hAnsi="宋体" w:cs="宋体"/>
                <w:kern w:val="0"/>
                <w:sz w:val="20"/>
                <w:szCs w:val="20"/>
              </w:rPr>
            </w:pPr>
            <w:r>
              <w:rPr>
                <w:rFonts w:hint="eastAsia" w:ascii="宋体" w:hAnsi="宋体" w:cs="宋体"/>
                <w:kern w:val="0"/>
                <w:sz w:val="20"/>
                <w:szCs w:val="20"/>
              </w:rPr>
              <w:t>《水嘴用水效率限定值及用水效率等级》（GB 25501）</w:t>
            </w:r>
          </w:p>
        </w:tc>
      </w:tr>
      <w:tr w14:paraId="4E1D9530">
        <w:tblPrEx>
          <w:tblCellMar>
            <w:top w:w="0" w:type="dxa"/>
            <w:left w:w="108" w:type="dxa"/>
            <w:bottom w:w="0" w:type="dxa"/>
            <w:right w:w="108" w:type="dxa"/>
          </w:tblCellMar>
        </w:tblPrEx>
        <w:trPr>
          <w:trHeight w:val="495" w:hRule="atLeast"/>
        </w:trPr>
        <w:tc>
          <w:tcPr>
            <w:tcW w:w="660" w:type="dxa"/>
            <w:tcBorders>
              <w:top w:val="nil"/>
              <w:left w:val="single" w:color="000000" w:sz="8" w:space="0"/>
              <w:bottom w:val="single" w:color="000000" w:sz="8" w:space="0"/>
              <w:right w:val="single" w:color="000000" w:sz="8" w:space="0"/>
            </w:tcBorders>
            <w:noWrap w:val="0"/>
            <w:vAlign w:val="center"/>
          </w:tcPr>
          <w:p w14:paraId="19B561B2">
            <w:pPr>
              <w:widowControl/>
              <w:jc w:val="center"/>
              <w:rPr>
                <w:rFonts w:ascii="宋体" w:hAnsi="宋体" w:cs="宋体"/>
                <w:kern w:val="0"/>
                <w:sz w:val="20"/>
                <w:szCs w:val="20"/>
              </w:rPr>
            </w:pPr>
            <w:r>
              <w:rPr>
                <w:rFonts w:hint="eastAsia" w:ascii="宋体" w:hAnsi="宋体" w:cs="宋体"/>
                <w:kern w:val="0"/>
                <w:sz w:val="20"/>
                <w:szCs w:val="20"/>
              </w:rPr>
              <w:t>17</w:t>
            </w:r>
          </w:p>
        </w:tc>
        <w:tc>
          <w:tcPr>
            <w:tcW w:w="1080" w:type="dxa"/>
            <w:tcBorders>
              <w:top w:val="nil"/>
              <w:left w:val="nil"/>
              <w:bottom w:val="single" w:color="000000" w:sz="8" w:space="0"/>
              <w:right w:val="single" w:color="000000" w:sz="8" w:space="0"/>
            </w:tcBorders>
            <w:noWrap w:val="0"/>
            <w:vAlign w:val="center"/>
          </w:tcPr>
          <w:p w14:paraId="0FB1F90F">
            <w:pPr>
              <w:widowControl/>
              <w:jc w:val="center"/>
              <w:rPr>
                <w:rFonts w:ascii="宋体" w:hAnsi="宋体" w:cs="宋体"/>
                <w:kern w:val="0"/>
                <w:sz w:val="20"/>
                <w:szCs w:val="20"/>
              </w:rPr>
            </w:pPr>
            <w:r>
              <w:rPr>
                <w:rFonts w:hint="eastAsia" w:ascii="宋体" w:hAnsi="宋体" w:cs="宋体"/>
                <w:kern w:val="0"/>
                <w:sz w:val="20"/>
                <w:szCs w:val="20"/>
              </w:rPr>
              <w:t>A060807便器冲洗阀</w:t>
            </w:r>
          </w:p>
        </w:tc>
        <w:tc>
          <w:tcPr>
            <w:tcW w:w="1320" w:type="dxa"/>
            <w:tcBorders>
              <w:top w:val="nil"/>
              <w:left w:val="nil"/>
              <w:bottom w:val="single" w:color="000000" w:sz="8" w:space="0"/>
              <w:right w:val="single" w:color="000000" w:sz="8" w:space="0"/>
            </w:tcBorders>
            <w:noWrap w:val="0"/>
            <w:vAlign w:val="center"/>
          </w:tcPr>
          <w:p w14:paraId="0F79BF3A">
            <w:pPr>
              <w:widowControl/>
              <w:jc w:val="center"/>
              <w:rPr>
                <w:rFonts w:ascii="宋体" w:hAnsi="宋体" w:cs="宋体"/>
                <w:kern w:val="0"/>
                <w:sz w:val="20"/>
                <w:szCs w:val="20"/>
              </w:rPr>
            </w:pPr>
            <w:r>
              <w:rPr>
                <w:rFonts w:hint="eastAsia" w:ascii="宋体" w:hAnsi="宋体" w:cs="宋体"/>
                <w:kern w:val="0"/>
                <w:sz w:val="20"/>
                <w:szCs w:val="20"/>
              </w:rPr>
              <w:t>　</w:t>
            </w:r>
          </w:p>
        </w:tc>
        <w:tc>
          <w:tcPr>
            <w:tcW w:w="1620" w:type="dxa"/>
            <w:tcBorders>
              <w:top w:val="nil"/>
              <w:left w:val="nil"/>
              <w:bottom w:val="single" w:color="000000" w:sz="8" w:space="0"/>
              <w:right w:val="single" w:color="000000" w:sz="8" w:space="0"/>
            </w:tcBorders>
            <w:noWrap w:val="0"/>
            <w:vAlign w:val="center"/>
          </w:tcPr>
          <w:p w14:paraId="25871F3D">
            <w:pPr>
              <w:widowControl/>
              <w:jc w:val="center"/>
              <w:rPr>
                <w:rFonts w:ascii="宋体" w:hAnsi="宋体" w:cs="宋体"/>
                <w:kern w:val="0"/>
                <w:sz w:val="20"/>
                <w:szCs w:val="20"/>
              </w:rPr>
            </w:pPr>
            <w:r>
              <w:rPr>
                <w:rFonts w:hint="eastAsia" w:ascii="宋体" w:hAnsi="宋体" w:cs="宋体"/>
                <w:kern w:val="0"/>
                <w:sz w:val="20"/>
                <w:szCs w:val="20"/>
              </w:rPr>
              <w:t>　</w:t>
            </w:r>
          </w:p>
        </w:tc>
        <w:tc>
          <w:tcPr>
            <w:tcW w:w="4540" w:type="dxa"/>
            <w:tcBorders>
              <w:top w:val="nil"/>
              <w:left w:val="nil"/>
              <w:bottom w:val="single" w:color="000000" w:sz="8" w:space="0"/>
              <w:right w:val="single" w:color="000000" w:sz="8" w:space="0"/>
            </w:tcBorders>
            <w:noWrap w:val="0"/>
            <w:vAlign w:val="center"/>
          </w:tcPr>
          <w:p w14:paraId="6FF25A91">
            <w:pPr>
              <w:widowControl/>
              <w:jc w:val="left"/>
              <w:rPr>
                <w:rFonts w:ascii="宋体" w:hAnsi="宋体" w:cs="宋体"/>
                <w:kern w:val="0"/>
                <w:sz w:val="20"/>
                <w:szCs w:val="20"/>
              </w:rPr>
            </w:pPr>
            <w:r>
              <w:rPr>
                <w:rFonts w:hint="eastAsia" w:ascii="宋体" w:hAnsi="宋体" w:cs="宋体"/>
                <w:kern w:val="0"/>
                <w:sz w:val="20"/>
                <w:szCs w:val="20"/>
              </w:rPr>
              <w:t>《便器冲洗阀用水效率限定值及用水效率等级》（GB28379）</w:t>
            </w:r>
          </w:p>
        </w:tc>
      </w:tr>
      <w:tr w14:paraId="0972EA92">
        <w:tblPrEx>
          <w:tblCellMar>
            <w:top w:w="0" w:type="dxa"/>
            <w:left w:w="108" w:type="dxa"/>
            <w:bottom w:w="0" w:type="dxa"/>
            <w:right w:w="108" w:type="dxa"/>
          </w:tblCellMar>
        </w:tblPrEx>
        <w:trPr>
          <w:trHeight w:val="495" w:hRule="atLeast"/>
        </w:trPr>
        <w:tc>
          <w:tcPr>
            <w:tcW w:w="660" w:type="dxa"/>
            <w:tcBorders>
              <w:top w:val="nil"/>
              <w:left w:val="single" w:color="000000" w:sz="8" w:space="0"/>
              <w:bottom w:val="single" w:color="000000" w:sz="8" w:space="0"/>
              <w:right w:val="single" w:color="000000" w:sz="8" w:space="0"/>
            </w:tcBorders>
            <w:noWrap w:val="0"/>
            <w:vAlign w:val="center"/>
          </w:tcPr>
          <w:p w14:paraId="0813C2FB">
            <w:pPr>
              <w:widowControl/>
              <w:jc w:val="center"/>
              <w:rPr>
                <w:rFonts w:ascii="宋体" w:hAnsi="宋体" w:cs="宋体"/>
                <w:kern w:val="0"/>
                <w:sz w:val="20"/>
                <w:szCs w:val="20"/>
              </w:rPr>
            </w:pPr>
            <w:r>
              <w:rPr>
                <w:rFonts w:hint="eastAsia" w:ascii="宋体" w:hAnsi="宋体" w:cs="宋体"/>
                <w:kern w:val="0"/>
                <w:sz w:val="20"/>
                <w:szCs w:val="20"/>
              </w:rPr>
              <w:t>18</w:t>
            </w:r>
          </w:p>
        </w:tc>
        <w:tc>
          <w:tcPr>
            <w:tcW w:w="1080" w:type="dxa"/>
            <w:tcBorders>
              <w:top w:val="nil"/>
              <w:left w:val="nil"/>
              <w:bottom w:val="single" w:color="000000" w:sz="8" w:space="0"/>
              <w:right w:val="single" w:color="000000" w:sz="8" w:space="0"/>
            </w:tcBorders>
            <w:noWrap w:val="0"/>
            <w:vAlign w:val="center"/>
          </w:tcPr>
          <w:p w14:paraId="35C45129">
            <w:pPr>
              <w:widowControl/>
              <w:jc w:val="center"/>
              <w:rPr>
                <w:rFonts w:ascii="宋体" w:hAnsi="宋体" w:cs="宋体"/>
                <w:kern w:val="0"/>
                <w:sz w:val="20"/>
                <w:szCs w:val="20"/>
              </w:rPr>
            </w:pPr>
            <w:r>
              <w:rPr>
                <w:rFonts w:hint="eastAsia" w:ascii="宋体" w:hAnsi="宋体" w:cs="宋体"/>
                <w:kern w:val="0"/>
                <w:sz w:val="20"/>
                <w:szCs w:val="20"/>
              </w:rPr>
              <w:t>A060810淋浴器</w:t>
            </w:r>
          </w:p>
        </w:tc>
        <w:tc>
          <w:tcPr>
            <w:tcW w:w="1320" w:type="dxa"/>
            <w:tcBorders>
              <w:top w:val="nil"/>
              <w:left w:val="nil"/>
              <w:bottom w:val="single" w:color="000000" w:sz="8" w:space="0"/>
              <w:right w:val="single" w:color="000000" w:sz="8" w:space="0"/>
            </w:tcBorders>
            <w:noWrap w:val="0"/>
            <w:vAlign w:val="center"/>
          </w:tcPr>
          <w:p w14:paraId="18550806">
            <w:pPr>
              <w:widowControl/>
              <w:jc w:val="center"/>
              <w:rPr>
                <w:rFonts w:ascii="宋体" w:hAnsi="宋体" w:cs="宋体"/>
                <w:kern w:val="0"/>
                <w:sz w:val="20"/>
                <w:szCs w:val="20"/>
              </w:rPr>
            </w:pPr>
            <w:r>
              <w:rPr>
                <w:rFonts w:hint="eastAsia" w:ascii="宋体" w:hAnsi="宋体" w:cs="宋体"/>
                <w:kern w:val="0"/>
                <w:sz w:val="20"/>
                <w:szCs w:val="20"/>
              </w:rPr>
              <w:t>　</w:t>
            </w:r>
          </w:p>
        </w:tc>
        <w:tc>
          <w:tcPr>
            <w:tcW w:w="1620" w:type="dxa"/>
            <w:tcBorders>
              <w:top w:val="nil"/>
              <w:left w:val="nil"/>
              <w:bottom w:val="single" w:color="000000" w:sz="8" w:space="0"/>
              <w:right w:val="single" w:color="000000" w:sz="8" w:space="0"/>
            </w:tcBorders>
            <w:noWrap w:val="0"/>
            <w:vAlign w:val="center"/>
          </w:tcPr>
          <w:p w14:paraId="0B80B0D4">
            <w:pPr>
              <w:widowControl/>
              <w:jc w:val="center"/>
              <w:rPr>
                <w:rFonts w:ascii="宋体" w:hAnsi="宋体" w:cs="宋体"/>
                <w:kern w:val="0"/>
                <w:sz w:val="20"/>
                <w:szCs w:val="20"/>
              </w:rPr>
            </w:pPr>
            <w:r>
              <w:rPr>
                <w:rFonts w:hint="eastAsia" w:ascii="宋体" w:hAnsi="宋体" w:cs="宋体"/>
                <w:kern w:val="0"/>
                <w:sz w:val="20"/>
                <w:szCs w:val="20"/>
              </w:rPr>
              <w:t>　</w:t>
            </w:r>
          </w:p>
        </w:tc>
        <w:tc>
          <w:tcPr>
            <w:tcW w:w="4540" w:type="dxa"/>
            <w:tcBorders>
              <w:top w:val="nil"/>
              <w:left w:val="nil"/>
              <w:bottom w:val="single" w:color="000000" w:sz="8" w:space="0"/>
              <w:right w:val="single" w:color="000000" w:sz="8" w:space="0"/>
            </w:tcBorders>
            <w:noWrap w:val="0"/>
            <w:vAlign w:val="center"/>
          </w:tcPr>
          <w:p w14:paraId="18D1594C">
            <w:pPr>
              <w:widowControl/>
              <w:jc w:val="left"/>
              <w:rPr>
                <w:rFonts w:ascii="宋体" w:hAnsi="宋体" w:cs="宋体"/>
                <w:kern w:val="0"/>
                <w:sz w:val="20"/>
                <w:szCs w:val="20"/>
              </w:rPr>
            </w:pPr>
            <w:r>
              <w:rPr>
                <w:rFonts w:hint="eastAsia" w:ascii="宋体" w:hAnsi="宋体" w:cs="宋体"/>
                <w:kern w:val="0"/>
                <w:sz w:val="20"/>
                <w:szCs w:val="20"/>
              </w:rPr>
              <w:t>《淋浴器用水效率限定值及用水效率等级》（GB28378）</w:t>
            </w:r>
          </w:p>
        </w:tc>
      </w:tr>
    </w:tbl>
    <w:p w14:paraId="158F3ACF">
      <w:pPr>
        <w:widowControl/>
        <w:rPr>
          <w:rFonts w:ascii="宋体" w:hAnsi="宋体" w:cs="宋体"/>
          <w:sz w:val="20"/>
          <w:szCs w:val="20"/>
        </w:rPr>
      </w:pPr>
    </w:p>
    <w:p w14:paraId="0183E67F">
      <w:pPr>
        <w:pStyle w:val="4"/>
        <w:spacing w:line="360" w:lineRule="auto"/>
        <w:rPr>
          <w:rFonts w:hint="eastAsia" w:ascii="宋体" w:hAnsi="宋体"/>
          <w:szCs w:val="21"/>
        </w:rPr>
      </w:pPr>
      <w:r>
        <w:rPr>
          <w:rFonts w:hint="eastAsia"/>
          <w:spacing w:val="-3"/>
          <w:szCs w:val="21"/>
        </w:rPr>
        <w:t>注：1.节能产品认证应依据相关国家标准的最新版本，依据国家标准中二级能效（水效）</w:t>
      </w:r>
      <w:r>
        <w:rPr>
          <w:rFonts w:hint="eastAsia"/>
          <w:szCs w:val="21"/>
        </w:rPr>
        <w:t>指标。</w:t>
      </w:r>
    </w:p>
    <w:p w14:paraId="092FCF07">
      <w:pPr>
        <w:pStyle w:val="4"/>
        <w:spacing w:line="360" w:lineRule="auto"/>
        <w:rPr>
          <w:rFonts w:hint="eastAsia"/>
          <w:b/>
          <w:bCs/>
          <w:szCs w:val="21"/>
        </w:rPr>
      </w:pPr>
      <w:r>
        <w:rPr>
          <w:rFonts w:hint="eastAsia" w:ascii="宋体" w:hAnsi="宋体"/>
          <w:szCs w:val="21"/>
        </w:rPr>
        <w:t xml:space="preserve">    </w:t>
      </w:r>
      <w:r>
        <w:rPr>
          <w:rFonts w:hint="eastAsia"/>
          <w:szCs w:val="21"/>
        </w:rPr>
        <w:t>2</w:t>
      </w:r>
      <w:r>
        <w:rPr>
          <w:b/>
          <w:bCs/>
          <w:szCs w:val="21"/>
        </w:rPr>
        <w:t>.</w:t>
      </w:r>
      <w:r>
        <w:rPr>
          <w:rFonts w:hint="eastAsia"/>
          <w:b/>
          <w:bCs/>
          <w:szCs w:val="21"/>
        </w:rPr>
        <w:t>以</w:t>
      </w:r>
      <w:r>
        <w:rPr>
          <w:b/>
          <w:bCs/>
          <w:szCs w:val="21"/>
        </w:rPr>
        <w:t>“</w:t>
      </w:r>
      <w:r>
        <w:rPr>
          <w:rFonts w:hint="eastAsia"/>
          <w:b/>
          <w:bCs/>
          <w:szCs w:val="21"/>
        </w:rPr>
        <w:t>★</w:t>
      </w:r>
      <w:r>
        <w:rPr>
          <w:b/>
          <w:bCs/>
          <w:szCs w:val="21"/>
        </w:rPr>
        <w:t>”</w:t>
      </w:r>
      <w:r>
        <w:rPr>
          <w:rFonts w:hint="eastAsia"/>
          <w:b/>
          <w:bCs/>
          <w:szCs w:val="21"/>
        </w:rPr>
        <w:t>标注的为政府强制采购产品。</w:t>
      </w:r>
    </w:p>
    <w:p w14:paraId="5802A339">
      <w:pPr>
        <w:pStyle w:val="6"/>
        <w:jc w:val="left"/>
        <w:rPr>
          <w:rFonts w:hint="eastAsia" w:ascii="Arial Unicode MS" w:hAnsi="Arial Unicode MS" w:eastAsia="Arial Unicode MS" w:cs="Arial Unicode MS"/>
          <w:sz w:val="32"/>
          <w:szCs w:val="32"/>
        </w:rPr>
      </w:pPr>
      <w:r>
        <w:rPr>
          <w:rFonts w:hAnsi="宋体"/>
        </w:rPr>
        <w:br w:type="page"/>
      </w:r>
      <w:r>
        <w:rPr>
          <w:rFonts w:hint="eastAsia" w:ascii="Arial Unicode MS" w:hAnsi="Arial Unicode MS" w:eastAsia="Arial Unicode MS" w:cs="Arial Unicode MS"/>
          <w:sz w:val="32"/>
          <w:szCs w:val="32"/>
        </w:rPr>
        <w:t>其他附件2：</w:t>
      </w:r>
    </w:p>
    <w:p w14:paraId="45776CB9">
      <w:pPr>
        <w:spacing w:line="528" w:lineRule="exact"/>
        <w:jc w:val="center"/>
        <w:rPr>
          <w:rFonts w:hint="eastAsia" w:ascii="Arial Unicode MS" w:hAnsi="Arial Unicode MS" w:eastAsia="Arial Unicode MS" w:cs="Arial Unicode MS"/>
          <w:sz w:val="40"/>
          <w:szCs w:val="40"/>
        </w:rPr>
      </w:pPr>
      <w:r>
        <w:rPr>
          <w:rFonts w:hint="eastAsia" w:ascii="Arial Unicode MS" w:hAnsi="Arial Unicode MS" w:eastAsia="Arial Unicode MS" w:cs="Arial Unicode MS"/>
          <w:sz w:val="40"/>
          <w:szCs w:val="40"/>
        </w:rPr>
        <w:t>中小微企业划型标准</w:t>
      </w:r>
    </w:p>
    <w:tbl>
      <w:tblPr>
        <w:tblStyle w:val="12"/>
        <w:tblW w:w="0" w:type="auto"/>
        <w:tblInd w:w="0" w:type="dxa"/>
        <w:tblLayout w:type="fixed"/>
        <w:tblCellMar>
          <w:top w:w="0" w:type="dxa"/>
          <w:left w:w="108" w:type="dxa"/>
          <w:bottom w:w="0" w:type="dxa"/>
          <w:right w:w="108" w:type="dxa"/>
        </w:tblCellMar>
      </w:tblPr>
      <w:tblGrid>
        <w:gridCol w:w="2099"/>
        <w:gridCol w:w="1709"/>
        <w:gridCol w:w="1127"/>
        <w:gridCol w:w="2000"/>
        <w:gridCol w:w="1778"/>
        <w:gridCol w:w="1141"/>
      </w:tblGrid>
      <w:tr w14:paraId="4C7771B6">
        <w:tblPrEx>
          <w:tblCellMar>
            <w:top w:w="0" w:type="dxa"/>
            <w:left w:w="108" w:type="dxa"/>
            <w:bottom w:w="0" w:type="dxa"/>
            <w:right w:w="108" w:type="dxa"/>
          </w:tblCellMar>
        </w:tblPrEx>
        <w:trPr>
          <w:trHeight w:val="285" w:hRule="atLeast"/>
        </w:trPr>
        <w:tc>
          <w:tcPr>
            <w:tcW w:w="2099" w:type="dxa"/>
            <w:tcBorders>
              <w:top w:val="single" w:color="auto" w:sz="4" w:space="0"/>
              <w:left w:val="single" w:color="auto" w:sz="4" w:space="0"/>
              <w:bottom w:val="single" w:color="auto" w:sz="4" w:space="0"/>
              <w:right w:val="single" w:color="auto" w:sz="4" w:space="0"/>
            </w:tcBorders>
            <w:noWrap w:val="0"/>
            <w:vAlign w:val="center"/>
          </w:tcPr>
          <w:p w14:paraId="3EE563C4">
            <w:pPr>
              <w:widowControl/>
              <w:jc w:val="left"/>
              <w:rPr>
                <w:rFonts w:ascii="仿宋_GB2312" w:hAnsi="仿宋" w:eastAsia="仿宋_GB2312" w:cs="宋体"/>
                <w:b/>
                <w:kern w:val="0"/>
                <w:sz w:val="24"/>
              </w:rPr>
            </w:pPr>
            <w:r>
              <w:rPr>
                <w:rFonts w:hint="eastAsia" w:ascii="仿宋_GB2312" w:hAnsi="仿宋" w:eastAsia="仿宋_GB2312" w:cs="宋体"/>
                <w:b/>
                <w:kern w:val="0"/>
                <w:sz w:val="24"/>
              </w:rPr>
              <w:t>行业名称</w:t>
            </w:r>
          </w:p>
        </w:tc>
        <w:tc>
          <w:tcPr>
            <w:tcW w:w="1709" w:type="dxa"/>
            <w:tcBorders>
              <w:top w:val="single" w:color="auto" w:sz="4" w:space="0"/>
              <w:left w:val="nil"/>
              <w:bottom w:val="single" w:color="auto" w:sz="4" w:space="0"/>
              <w:right w:val="single" w:color="auto" w:sz="4" w:space="0"/>
            </w:tcBorders>
            <w:noWrap w:val="0"/>
            <w:vAlign w:val="center"/>
          </w:tcPr>
          <w:p w14:paraId="60DDACA5">
            <w:pPr>
              <w:widowControl/>
              <w:jc w:val="left"/>
              <w:rPr>
                <w:rFonts w:ascii="仿宋_GB2312" w:hAnsi="仿宋" w:eastAsia="仿宋_GB2312" w:cs="宋体"/>
                <w:b/>
                <w:kern w:val="0"/>
                <w:sz w:val="24"/>
              </w:rPr>
            </w:pPr>
            <w:r>
              <w:rPr>
                <w:rFonts w:hint="eastAsia" w:ascii="仿宋_GB2312" w:hAnsi="仿宋" w:eastAsia="仿宋_GB2312" w:cs="宋体"/>
                <w:b/>
                <w:kern w:val="0"/>
                <w:sz w:val="24"/>
              </w:rPr>
              <w:t>指标名称</w:t>
            </w:r>
          </w:p>
        </w:tc>
        <w:tc>
          <w:tcPr>
            <w:tcW w:w="1127" w:type="dxa"/>
            <w:tcBorders>
              <w:top w:val="single" w:color="auto" w:sz="4" w:space="0"/>
              <w:left w:val="nil"/>
              <w:bottom w:val="single" w:color="auto" w:sz="4" w:space="0"/>
              <w:right w:val="single" w:color="auto" w:sz="4" w:space="0"/>
            </w:tcBorders>
            <w:noWrap w:val="0"/>
            <w:vAlign w:val="center"/>
          </w:tcPr>
          <w:p w14:paraId="7A5258F7">
            <w:pPr>
              <w:widowControl/>
              <w:jc w:val="left"/>
              <w:rPr>
                <w:rFonts w:ascii="仿宋_GB2312" w:hAnsi="仿宋" w:eastAsia="仿宋_GB2312" w:cs="宋体"/>
                <w:b/>
                <w:kern w:val="0"/>
                <w:sz w:val="24"/>
              </w:rPr>
            </w:pPr>
            <w:r>
              <w:rPr>
                <w:rFonts w:hint="eastAsia" w:ascii="仿宋_GB2312" w:hAnsi="仿宋" w:eastAsia="仿宋_GB2312" w:cs="宋体"/>
                <w:b/>
                <w:kern w:val="0"/>
                <w:sz w:val="24"/>
              </w:rPr>
              <w:t>计量单位</w:t>
            </w:r>
          </w:p>
        </w:tc>
        <w:tc>
          <w:tcPr>
            <w:tcW w:w="2000" w:type="dxa"/>
            <w:tcBorders>
              <w:top w:val="single" w:color="auto" w:sz="4" w:space="0"/>
              <w:left w:val="nil"/>
              <w:bottom w:val="single" w:color="auto" w:sz="4" w:space="0"/>
              <w:right w:val="single" w:color="auto" w:sz="4" w:space="0"/>
            </w:tcBorders>
            <w:noWrap w:val="0"/>
            <w:vAlign w:val="center"/>
          </w:tcPr>
          <w:p w14:paraId="0FC5E52E">
            <w:pPr>
              <w:widowControl/>
              <w:jc w:val="left"/>
              <w:rPr>
                <w:rFonts w:ascii="仿宋_GB2312" w:hAnsi="仿宋" w:eastAsia="仿宋_GB2312" w:cs="宋体"/>
                <w:b/>
                <w:kern w:val="0"/>
                <w:sz w:val="24"/>
              </w:rPr>
            </w:pPr>
            <w:r>
              <w:rPr>
                <w:rFonts w:hint="eastAsia" w:ascii="仿宋_GB2312" w:hAnsi="仿宋" w:eastAsia="仿宋_GB2312" w:cs="宋体"/>
                <w:b/>
                <w:kern w:val="0"/>
                <w:sz w:val="24"/>
              </w:rPr>
              <w:t>中型</w:t>
            </w:r>
          </w:p>
        </w:tc>
        <w:tc>
          <w:tcPr>
            <w:tcW w:w="1778" w:type="dxa"/>
            <w:tcBorders>
              <w:top w:val="single" w:color="auto" w:sz="4" w:space="0"/>
              <w:left w:val="nil"/>
              <w:bottom w:val="single" w:color="auto" w:sz="4" w:space="0"/>
              <w:right w:val="single" w:color="auto" w:sz="4" w:space="0"/>
            </w:tcBorders>
            <w:noWrap w:val="0"/>
            <w:vAlign w:val="center"/>
          </w:tcPr>
          <w:p w14:paraId="3C95F5D4">
            <w:pPr>
              <w:widowControl/>
              <w:jc w:val="left"/>
              <w:rPr>
                <w:rFonts w:ascii="仿宋_GB2312" w:hAnsi="仿宋" w:eastAsia="仿宋_GB2312" w:cs="宋体"/>
                <w:b/>
                <w:kern w:val="0"/>
                <w:sz w:val="24"/>
              </w:rPr>
            </w:pPr>
            <w:r>
              <w:rPr>
                <w:rFonts w:hint="eastAsia" w:ascii="仿宋_GB2312" w:hAnsi="仿宋" w:eastAsia="仿宋_GB2312" w:cs="宋体"/>
                <w:b/>
                <w:kern w:val="0"/>
                <w:sz w:val="24"/>
              </w:rPr>
              <w:t>小型</w:t>
            </w:r>
          </w:p>
        </w:tc>
        <w:tc>
          <w:tcPr>
            <w:tcW w:w="1141" w:type="dxa"/>
            <w:tcBorders>
              <w:top w:val="single" w:color="auto" w:sz="4" w:space="0"/>
              <w:left w:val="nil"/>
              <w:bottom w:val="single" w:color="auto" w:sz="4" w:space="0"/>
              <w:right w:val="single" w:color="auto" w:sz="4" w:space="0"/>
            </w:tcBorders>
            <w:noWrap w:val="0"/>
            <w:vAlign w:val="center"/>
          </w:tcPr>
          <w:p w14:paraId="31E29D81">
            <w:pPr>
              <w:widowControl/>
              <w:jc w:val="left"/>
              <w:rPr>
                <w:rFonts w:ascii="仿宋_GB2312" w:hAnsi="仿宋" w:eastAsia="仿宋_GB2312" w:cs="宋体"/>
                <w:b/>
                <w:kern w:val="0"/>
                <w:sz w:val="24"/>
              </w:rPr>
            </w:pPr>
            <w:r>
              <w:rPr>
                <w:rFonts w:hint="eastAsia" w:ascii="仿宋_GB2312" w:hAnsi="仿宋" w:eastAsia="仿宋_GB2312" w:cs="宋体"/>
                <w:b/>
                <w:kern w:val="0"/>
                <w:sz w:val="24"/>
              </w:rPr>
              <w:t>微型</w:t>
            </w:r>
          </w:p>
        </w:tc>
      </w:tr>
      <w:tr w14:paraId="1DF4C880">
        <w:tblPrEx>
          <w:tblCellMar>
            <w:top w:w="0" w:type="dxa"/>
            <w:left w:w="108" w:type="dxa"/>
            <w:bottom w:w="0" w:type="dxa"/>
            <w:right w:w="108" w:type="dxa"/>
          </w:tblCellMar>
        </w:tblPrEx>
        <w:trPr>
          <w:trHeight w:val="225" w:hRule="atLeast"/>
        </w:trPr>
        <w:tc>
          <w:tcPr>
            <w:tcW w:w="2099" w:type="dxa"/>
            <w:tcBorders>
              <w:top w:val="nil"/>
              <w:left w:val="single" w:color="auto" w:sz="4" w:space="0"/>
              <w:bottom w:val="single" w:color="auto" w:sz="4" w:space="0"/>
              <w:right w:val="single" w:color="auto" w:sz="4" w:space="0"/>
            </w:tcBorders>
            <w:noWrap w:val="0"/>
            <w:vAlign w:val="bottom"/>
          </w:tcPr>
          <w:p w14:paraId="2F2AA2F1">
            <w:pPr>
              <w:widowControl/>
              <w:jc w:val="center"/>
              <w:rPr>
                <w:rFonts w:ascii="仿宋_GB2312" w:hAnsi="仿宋" w:eastAsia="仿宋_GB2312" w:cs="宋体"/>
                <w:b/>
                <w:bCs/>
                <w:kern w:val="0"/>
                <w:sz w:val="18"/>
                <w:szCs w:val="18"/>
              </w:rPr>
            </w:pPr>
            <w:r>
              <w:rPr>
                <w:rFonts w:hint="eastAsia" w:ascii="仿宋_GB2312" w:hAnsi="仿宋" w:eastAsia="仿宋_GB2312" w:cs="宋体"/>
                <w:b/>
                <w:bCs/>
                <w:kern w:val="0"/>
                <w:sz w:val="18"/>
                <w:szCs w:val="18"/>
              </w:rPr>
              <w:t>农、林、牧、渔</w:t>
            </w:r>
          </w:p>
        </w:tc>
        <w:tc>
          <w:tcPr>
            <w:tcW w:w="1709" w:type="dxa"/>
            <w:tcBorders>
              <w:top w:val="nil"/>
              <w:left w:val="nil"/>
              <w:bottom w:val="single" w:color="auto" w:sz="4" w:space="0"/>
              <w:right w:val="single" w:color="auto" w:sz="4" w:space="0"/>
            </w:tcBorders>
            <w:noWrap w:val="0"/>
            <w:vAlign w:val="center"/>
          </w:tcPr>
          <w:p w14:paraId="5EFFD98F">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营业收入（Y）</w:t>
            </w:r>
          </w:p>
        </w:tc>
        <w:tc>
          <w:tcPr>
            <w:tcW w:w="1127" w:type="dxa"/>
            <w:tcBorders>
              <w:top w:val="nil"/>
              <w:left w:val="nil"/>
              <w:bottom w:val="single" w:color="auto" w:sz="4" w:space="0"/>
              <w:right w:val="single" w:color="auto" w:sz="4" w:space="0"/>
            </w:tcBorders>
            <w:noWrap w:val="0"/>
            <w:vAlign w:val="center"/>
          </w:tcPr>
          <w:p w14:paraId="03ECB231">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2000" w:type="dxa"/>
            <w:tcBorders>
              <w:top w:val="nil"/>
              <w:left w:val="nil"/>
              <w:bottom w:val="single" w:color="auto" w:sz="4" w:space="0"/>
              <w:right w:val="single" w:color="auto" w:sz="4" w:space="0"/>
            </w:tcBorders>
            <w:noWrap w:val="0"/>
            <w:vAlign w:val="center"/>
          </w:tcPr>
          <w:p w14:paraId="0008E254">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500≤Y＜20000</w:t>
            </w:r>
          </w:p>
        </w:tc>
        <w:tc>
          <w:tcPr>
            <w:tcW w:w="1778" w:type="dxa"/>
            <w:tcBorders>
              <w:top w:val="nil"/>
              <w:left w:val="nil"/>
              <w:bottom w:val="single" w:color="auto" w:sz="4" w:space="0"/>
              <w:right w:val="single" w:color="auto" w:sz="4" w:space="0"/>
            </w:tcBorders>
            <w:noWrap w:val="0"/>
            <w:vAlign w:val="center"/>
          </w:tcPr>
          <w:p w14:paraId="1D6B080F">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50≤Y＜500</w:t>
            </w:r>
          </w:p>
        </w:tc>
        <w:tc>
          <w:tcPr>
            <w:tcW w:w="1141" w:type="dxa"/>
            <w:tcBorders>
              <w:top w:val="nil"/>
              <w:left w:val="nil"/>
              <w:bottom w:val="single" w:color="auto" w:sz="4" w:space="0"/>
              <w:right w:val="single" w:color="auto" w:sz="4" w:space="0"/>
            </w:tcBorders>
            <w:noWrap w:val="0"/>
            <w:vAlign w:val="center"/>
          </w:tcPr>
          <w:p w14:paraId="52CA1D7F">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Y＜50</w:t>
            </w:r>
          </w:p>
        </w:tc>
      </w:tr>
      <w:tr w14:paraId="20A51983">
        <w:tblPrEx>
          <w:tblCellMar>
            <w:top w:w="0" w:type="dxa"/>
            <w:left w:w="108" w:type="dxa"/>
            <w:bottom w:w="0" w:type="dxa"/>
            <w:right w:w="108" w:type="dxa"/>
          </w:tblCellMar>
        </w:tblPrEx>
        <w:trPr>
          <w:trHeight w:val="225" w:hRule="atLeast"/>
        </w:trPr>
        <w:tc>
          <w:tcPr>
            <w:tcW w:w="2099" w:type="dxa"/>
            <w:vMerge w:val="restart"/>
            <w:tcBorders>
              <w:top w:val="nil"/>
              <w:left w:val="single" w:color="auto" w:sz="4" w:space="0"/>
              <w:bottom w:val="single" w:color="auto" w:sz="4" w:space="0"/>
              <w:right w:val="single" w:color="auto" w:sz="4" w:space="0"/>
            </w:tcBorders>
            <w:noWrap w:val="0"/>
            <w:vAlign w:val="bottom"/>
          </w:tcPr>
          <w:p w14:paraId="727DF1F3">
            <w:pPr>
              <w:widowControl/>
              <w:jc w:val="center"/>
              <w:rPr>
                <w:rFonts w:ascii="仿宋_GB2312" w:hAnsi="仿宋" w:eastAsia="仿宋_GB2312" w:cs="宋体"/>
                <w:b/>
                <w:bCs/>
                <w:kern w:val="0"/>
                <w:sz w:val="18"/>
                <w:szCs w:val="18"/>
              </w:rPr>
            </w:pPr>
            <w:r>
              <w:rPr>
                <w:rFonts w:hint="eastAsia" w:ascii="仿宋_GB2312" w:hAnsi="仿宋" w:eastAsia="仿宋_GB2312" w:cs="宋体"/>
                <w:b/>
                <w:bCs/>
                <w:kern w:val="0"/>
                <w:sz w:val="18"/>
                <w:szCs w:val="18"/>
              </w:rPr>
              <w:t>工业</w:t>
            </w:r>
          </w:p>
        </w:tc>
        <w:tc>
          <w:tcPr>
            <w:tcW w:w="1709" w:type="dxa"/>
            <w:tcBorders>
              <w:top w:val="nil"/>
              <w:left w:val="nil"/>
              <w:bottom w:val="single" w:color="auto" w:sz="4" w:space="0"/>
              <w:right w:val="single" w:color="auto" w:sz="4" w:space="0"/>
            </w:tcBorders>
            <w:noWrap w:val="0"/>
            <w:vAlign w:val="center"/>
          </w:tcPr>
          <w:p w14:paraId="29053F71">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从业人员（X）</w:t>
            </w:r>
          </w:p>
        </w:tc>
        <w:tc>
          <w:tcPr>
            <w:tcW w:w="1127" w:type="dxa"/>
            <w:tcBorders>
              <w:top w:val="nil"/>
              <w:left w:val="nil"/>
              <w:bottom w:val="single" w:color="auto" w:sz="4" w:space="0"/>
              <w:right w:val="single" w:color="auto" w:sz="4" w:space="0"/>
            </w:tcBorders>
            <w:noWrap w:val="0"/>
            <w:vAlign w:val="center"/>
          </w:tcPr>
          <w:p w14:paraId="4A0193F9">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人</w:t>
            </w:r>
          </w:p>
        </w:tc>
        <w:tc>
          <w:tcPr>
            <w:tcW w:w="2000" w:type="dxa"/>
            <w:tcBorders>
              <w:top w:val="nil"/>
              <w:left w:val="nil"/>
              <w:bottom w:val="single" w:color="auto" w:sz="4" w:space="0"/>
              <w:right w:val="single" w:color="auto" w:sz="4" w:space="0"/>
            </w:tcBorders>
            <w:noWrap w:val="0"/>
            <w:vAlign w:val="center"/>
          </w:tcPr>
          <w:p w14:paraId="04481F8B">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300≤X＜1000</w:t>
            </w:r>
          </w:p>
        </w:tc>
        <w:tc>
          <w:tcPr>
            <w:tcW w:w="1778" w:type="dxa"/>
            <w:tcBorders>
              <w:top w:val="nil"/>
              <w:left w:val="nil"/>
              <w:bottom w:val="single" w:color="auto" w:sz="4" w:space="0"/>
              <w:right w:val="single" w:color="auto" w:sz="4" w:space="0"/>
            </w:tcBorders>
            <w:noWrap w:val="0"/>
            <w:vAlign w:val="center"/>
          </w:tcPr>
          <w:p w14:paraId="2214B8C4">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20≤X＜300</w:t>
            </w:r>
          </w:p>
        </w:tc>
        <w:tc>
          <w:tcPr>
            <w:tcW w:w="1141" w:type="dxa"/>
            <w:tcBorders>
              <w:top w:val="nil"/>
              <w:left w:val="nil"/>
              <w:bottom w:val="single" w:color="auto" w:sz="4" w:space="0"/>
              <w:right w:val="single" w:color="auto" w:sz="4" w:space="0"/>
            </w:tcBorders>
            <w:noWrap w:val="0"/>
            <w:vAlign w:val="center"/>
          </w:tcPr>
          <w:p w14:paraId="40B4C65E">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X＜20</w:t>
            </w:r>
          </w:p>
        </w:tc>
      </w:tr>
      <w:tr w14:paraId="46A83DF3">
        <w:tblPrEx>
          <w:tblCellMar>
            <w:top w:w="0" w:type="dxa"/>
            <w:left w:w="108" w:type="dxa"/>
            <w:bottom w:w="0" w:type="dxa"/>
            <w:right w:w="108" w:type="dxa"/>
          </w:tblCellMar>
        </w:tblPrEx>
        <w:trPr>
          <w:trHeight w:val="225" w:hRule="atLeast"/>
        </w:trPr>
        <w:tc>
          <w:tcPr>
            <w:tcW w:w="2099" w:type="dxa"/>
            <w:vMerge w:val="continue"/>
            <w:tcBorders>
              <w:top w:val="nil"/>
              <w:left w:val="single" w:color="auto" w:sz="4" w:space="0"/>
              <w:bottom w:val="single" w:color="auto" w:sz="4" w:space="0"/>
              <w:right w:val="single" w:color="auto" w:sz="4" w:space="0"/>
            </w:tcBorders>
            <w:noWrap w:val="0"/>
            <w:vAlign w:val="center"/>
          </w:tcPr>
          <w:p w14:paraId="6C693A6E">
            <w:pPr>
              <w:widowControl/>
              <w:jc w:val="left"/>
              <w:rPr>
                <w:rFonts w:ascii="仿宋_GB2312" w:hAnsi="仿宋" w:eastAsia="仿宋_GB2312" w:cs="宋体"/>
                <w:b/>
                <w:bCs/>
                <w:kern w:val="0"/>
                <w:sz w:val="18"/>
                <w:szCs w:val="18"/>
              </w:rPr>
            </w:pPr>
          </w:p>
        </w:tc>
        <w:tc>
          <w:tcPr>
            <w:tcW w:w="1709" w:type="dxa"/>
            <w:tcBorders>
              <w:top w:val="nil"/>
              <w:left w:val="nil"/>
              <w:bottom w:val="single" w:color="auto" w:sz="4" w:space="0"/>
              <w:right w:val="single" w:color="auto" w:sz="4" w:space="0"/>
            </w:tcBorders>
            <w:noWrap w:val="0"/>
            <w:vAlign w:val="center"/>
          </w:tcPr>
          <w:p w14:paraId="6D3F8F2D">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营业收入（Y）</w:t>
            </w:r>
          </w:p>
        </w:tc>
        <w:tc>
          <w:tcPr>
            <w:tcW w:w="1127" w:type="dxa"/>
            <w:tcBorders>
              <w:top w:val="nil"/>
              <w:left w:val="nil"/>
              <w:bottom w:val="single" w:color="auto" w:sz="4" w:space="0"/>
              <w:right w:val="single" w:color="auto" w:sz="4" w:space="0"/>
            </w:tcBorders>
            <w:noWrap w:val="0"/>
            <w:vAlign w:val="center"/>
          </w:tcPr>
          <w:p w14:paraId="1F975224">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2000" w:type="dxa"/>
            <w:tcBorders>
              <w:top w:val="nil"/>
              <w:left w:val="nil"/>
              <w:bottom w:val="single" w:color="auto" w:sz="4" w:space="0"/>
              <w:right w:val="single" w:color="auto" w:sz="4" w:space="0"/>
            </w:tcBorders>
            <w:noWrap w:val="0"/>
            <w:vAlign w:val="center"/>
          </w:tcPr>
          <w:p w14:paraId="00B37D88">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2000≤Y＜40000</w:t>
            </w:r>
          </w:p>
        </w:tc>
        <w:tc>
          <w:tcPr>
            <w:tcW w:w="1778" w:type="dxa"/>
            <w:tcBorders>
              <w:top w:val="nil"/>
              <w:left w:val="nil"/>
              <w:bottom w:val="single" w:color="auto" w:sz="4" w:space="0"/>
              <w:right w:val="single" w:color="auto" w:sz="4" w:space="0"/>
            </w:tcBorders>
            <w:noWrap w:val="0"/>
            <w:vAlign w:val="center"/>
          </w:tcPr>
          <w:p w14:paraId="7204B133">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300≤Y＜2000</w:t>
            </w:r>
          </w:p>
        </w:tc>
        <w:tc>
          <w:tcPr>
            <w:tcW w:w="1141" w:type="dxa"/>
            <w:tcBorders>
              <w:top w:val="nil"/>
              <w:left w:val="nil"/>
              <w:bottom w:val="single" w:color="auto" w:sz="4" w:space="0"/>
              <w:right w:val="single" w:color="auto" w:sz="4" w:space="0"/>
            </w:tcBorders>
            <w:noWrap w:val="0"/>
            <w:vAlign w:val="center"/>
          </w:tcPr>
          <w:p w14:paraId="7FBAB7CF">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Y＜300</w:t>
            </w:r>
          </w:p>
        </w:tc>
      </w:tr>
      <w:tr w14:paraId="7B33F06F">
        <w:tblPrEx>
          <w:tblCellMar>
            <w:top w:w="0" w:type="dxa"/>
            <w:left w:w="108" w:type="dxa"/>
            <w:bottom w:w="0" w:type="dxa"/>
            <w:right w:w="108" w:type="dxa"/>
          </w:tblCellMar>
        </w:tblPrEx>
        <w:trPr>
          <w:trHeight w:val="225" w:hRule="atLeast"/>
        </w:trPr>
        <w:tc>
          <w:tcPr>
            <w:tcW w:w="2099" w:type="dxa"/>
            <w:vMerge w:val="restart"/>
            <w:tcBorders>
              <w:top w:val="nil"/>
              <w:left w:val="single" w:color="auto" w:sz="4" w:space="0"/>
              <w:bottom w:val="single" w:color="auto" w:sz="4" w:space="0"/>
              <w:right w:val="single" w:color="auto" w:sz="4" w:space="0"/>
            </w:tcBorders>
            <w:noWrap w:val="0"/>
            <w:vAlign w:val="bottom"/>
          </w:tcPr>
          <w:p w14:paraId="2208B699">
            <w:pPr>
              <w:widowControl/>
              <w:jc w:val="center"/>
              <w:rPr>
                <w:rFonts w:ascii="仿宋_GB2312" w:hAnsi="仿宋" w:eastAsia="仿宋_GB2312" w:cs="宋体"/>
                <w:b/>
                <w:bCs/>
                <w:kern w:val="0"/>
                <w:sz w:val="18"/>
                <w:szCs w:val="18"/>
              </w:rPr>
            </w:pPr>
            <w:r>
              <w:rPr>
                <w:rFonts w:hint="eastAsia" w:ascii="仿宋_GB2312" w:hAnsi="仿宋" w:eastAsia="仿宋_GB2312" w:cs="宋体"/>
                <w:b/>
                <w:bCs/>
                <w:kern w:val="0"/>
                <w:sz w:val="18"/>
                <w:szCs w:val="18"/>
              </w:rPr>
              <w:t>建筑业</w:t>
            </w:r>
          </w:p>
        </w:tc>
        <w:tc>
          <w:tcPr>
            <w:tcW w:w="1709" w:type="dxa"/>
            <w:tcBorders>
              <w:top w:val="nil"/>
              <w:left w:val="nil"/>
              <w:bottom w:val="single" w:color="auto" w:sz="4" w:space="0"/>
              <w:right w:val="single" w:color="auto" w:sz="4" w:space="0"/>
            </w:tcBorders>
            <w:noWrap w:val="0"/>
            <w:vAlign w:val="center"/>
          </w:tcPr>
          <w:p w14:paraId="06AF3028">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营业收入（Y）</w:t>
            </w:r>
          </w:p>
        </w:tc>
        <w:tc>
          <w:tcPr>
            <w:tcW w:w="1127" w:type="dxa"/>
            <w:tcBorders>
              <w:top w:val="nil"/>
              <w:left w:val="nil"/>
              <w:bottom w:val="single" w:color="auto" w:sz="4" w:space="0"/>
              <w:right w:val="single" w:color="auto" w:sz="4" w:space="0"/>
            </w:tcBorders>
            <w:noWrap w:val="0"/>
            <w:vAlign w:val="center"/>
          </w:tcPr>
          <w:p w14:paraId="5D20E77A">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2000" w:type="dxa"/>
            <w:tcBorders>
              <w:top w:val="nil"/>
              <w:left w:val="nil"/>
              <w:bottom w:val="single" w:color="auto" w:sz="4" w:space="0"/>
              <w:right w:val="single" w:color="auto" w:sz="4" w:space="0"/>
            </w:tcBorders>
            <w:noWrap w:val="0"/>
            <w:vAlign w:val="center"/>
          </w:tcPr>
          <w:p w14:paraId="4FF2D223">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6000≤Y＜80000</w:t>
            </w:r>
          </w:p>
        </w:tc>
        <w:tc>
          <w:tcPr>
            <w:tcW w:w="1778" w:type="dxa"/>
            <w:tcBorders>
              <w:top w:val="nil"/>
              <w:left w:val="nil"/>
              <w:bottom w:val="single" w:color="auto" w:sz="4" w:space="0"/>
              <w:right w:val="single" w:color="auto" w:sz="4" w:space="0"/>
            </w:tcBorders>
            <w:noWrap w:val="0"/>
            <w:vAlign w:val="center"/>
          </w:tcPr>
          <w:p w14:paraId="3912D4CE">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300≤Y＜6000</w:t>
            </w:r>
          </w:p>
        </w:tc>
        <w:tc>
          <w:tcPr>
            <w:tcW w:w="1141" w:type="dxa"/>
            <w:tcBorders>
              <w:top w:val="nil"/>
              <w:left w:val="nil"/>
              <w:bottom w:val="single" w:color="auto" w:sz="4" w:space="0"/>
              <w:right w:val="single" w:color="auto" w:sz="4" w:space="0"/>
            </w:tcBorders>
            <w:noWrap w:val="0"/>
            <w:vAlign w:val="center"/>
          </w:tcPr>
          <w:p w14:paraId="0321273A">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Y＜300</w:t>
            </w:r>
          </w:p>
        </w:tc>
      </w:tr>
      <w:tr w14:paraId="012AE49F">
        <w:tblPrEx>
          <w:tblCellMar>
            <w:top w:w="0" w:type="dxa"/>
            <w:left w:w="108" w:type="dxa"/>
            <w:bottom w:w="0" w:type="dxa"/>
            <w:right w:w="108" w:type="dxa"/>
          </w:tblCellMar>
        </w:tblPrEx>
        <w:trPr>
          <w:trHeight w:val="225" w:hRule="atLeast"/>
        </w:trPr>
        <w:tc>
          <w:tcPr>
            <w:tcW w:w="2099" w:type="dxa"/>
            <w:vMerge w:val="continue"/>
            <w:tcBorders>
              <w:top w:val="nil"/>
              <w:left w:val="single" w:color="auto" w:sz="4" w:space="0"/>
              <w:bottom w:val="single" w:color="auto" w:sz="4" w:space="0"/>
              <w:right w:val="single" w:color="auto" w:sz="4" w:space="0"/>
            </w:tcBorders>
            <w:noWrap w:val="0"/>
            <w:vAlign w:val="center"/>
          </w:tcPr>
          <w:p w14:paraId="2E6A279B">
            <w:pPr>
              <w:widowControl/>
              <w:jc w:val="left"/>
              <w:rPr>
                <w:rFonts w:ascii="仿宋_GB2312" w:hAnsi="仿宋" w:eastAsia="仿宋_GB2312" w:cs="宋体"/>
                <w:b/>
                <w:bCs/>
                <w:kern w:val="0"/>
                <w:sz w:val="18"/>
                <w:szCs w:val="18"/>
              </w:rPr>
            </w:pPr>
          </w:p>
        </w:tc>
        <w:tc>
          <w:tcPr>
            <w:tcW w:w="1709" w:type="dxa"/>
            <w:tcBorders>
              <w:top w:val="nil"/>
              <w:left w:val="nil"/>
              <w:bottom w:val="single" w:color="auto" w:sz="4" w:space="0"/>
              <w:right w:val="single" w:color="auto" w:sz="4" w:space="0"/>
            </w:tcBorders>
            <w:noWrap w:val="0"/>
            <w:vAlign w:val="center"/>
          </w:tcPr>
          <w:p w14:paraId="567B5708">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资产总额（Z）</w:t>
            </w:r>
          </w:p>
        </w:tc>
        <w:tc>
          <w:tcPr>
            <w:tcW w:w="1127" w:type="dxa"/>
            <w:tcBorders>
              <w:top w:val="nil"/>
              <w:left w:val="nil"/>
              <w:bottom w:val="single" w:color="auto" w:sz="4" w:space="0"/>
              <w:right w:val="single" w:color="auto" w:sz="4" w:space="0"/>
            </w:tcBorders>
            <w:noWrap w:val="0"/>
            <w:vAlign w:val="center"/>
          </w:tcPr>
          <w:p w14:paraId="23BDAED3">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2000" w:type="dxa"/>
            <w:tcBorders>
              <w:top w:val="nil"/>
              <w:left w:val="nil"/>
              <w:bottom w:val="single" w:color="auto" w:sz="4" w:space="0"/>
              <w:right w:val="single" w:color="auto" w:sz="4" w:space="0"/>
            </w:tcBorders>
            <w:noWrap w:val="0"/>
            <w:vAlign w:val="center"/>
          </w:tcPr>
          <w:p w14:paraId="124F7C54">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5000≤Z＜80000</w:t>
            </w:r>
          </w:p>
        </w:tc>
        <w:tc>
          <w:tcPr>
            <w:tcW w:w="1778" w:type="dxa"/>
            <w:tcBorders>
              <w:top w:val="nil"/>
              <w:left w:val="nil"/>
              <w:bottom w:val="single" w:color="auto" w:sz="4" w:space="0"/>
              <w:right w:val="single" w:color="auto" w:sz="4" w:space="0"/>
            </w:tcBorders>
            <w:noWrap w:val="0"/>
            <w:vAlign w:val="center"/>
          </w:tcPr>
          <w:p w14:paraId="19F9B347">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300≤Z＜5000</w:t>
            </w:r>
          </w:p>
        </w:tc>
        <w:tc>
          <w:tcPr>
            <w:tcW w:w="1141" w:type="dxa"/>
            <w:tcBorders>
              <w:top w:val="nil"/>
              <w:left w:val="nil"/>
              <w:bottom w:val="single" w:color="auto" w:sz="4" w:space="0"/>
              <w:right w:val="single" w:color="auto" w:sz="4" w:space="0"/>
            </w:tcBorders>
            <w:noWrap w:val="0"/>
            <w:vAlign w:val="center"/>
          </w:tcPr>
          <w:p w14:paraId="190C0A2C">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Z＜300</w:t>
            </w:r>
          </w:p>
        </w:tc>
      </w:tr>
      <w:tr w14:paraId="0F450B7F">
        <w:tblPrEx>
          <w:tblCellMar>
            <w:top w:w="0" w:type="dxa"/>
            <w:left w:w="108" w:type="dxa"/>
            <w:bottom w:w="0" w:type="dxa"/>
            <w:right w:w="108" w:type="dxa"/>
          </w:tblCellMar>
        </w:tblPrEx>
        <w:trPr>
          <w:trHeight w:val="225" w:hRule="atLeast"/>
        </w:trPr>
        <w:tc>
          <w:tcPr>
            <w:tcW w:w="2099" w:type="dxa"/>
            <w:vMerge w:val="restart"/>
            <w:tcBorders>
              <w:top w:val="nil"/>
              <w:left w:val="single" w:color="auto" w:sz="4" w:space="0"/>
              <w:bottom w:val="single" w:color="auto" w:sz="4" w:space="0"/>
              <w:right w:val="single" w:color="auto" w:sz="4" w:space="0"/>
            </w:tcBorders>
            <w:noWrap w:val="0"/>
            <w:vAlign w:val="bottom"/>
          </w:tcPr>
          <w:p w14:paraId="47326FB8">
            <w:pPr>
              <w:widowControl/>
              <w:jc w:val="center"/>
              <w:rPr>
                <w:rFonts w:ascii="仿宋_GB2312" w:hAnsi="仿宋" w:eastAsia="仿宋_GB2312" w:cs="宋体"/>
                <w:b/>
                <w:bCs/>
                <w:kern w:val="0"/>
                <w:sz w:val="18"/>
                <w:szCs w:val="18"/>
              </w:rPr>
            </w:pPr>
            <w:r>
              <w:rPr>
                <w:rFonts w:hint="eastAsia" w:ascii="仿宋_GB2312" w:hAnsi="仿宋" w:eastAsia="仿宋_GB2312" w:cs="宋体"/>
                <w:b/>
                <w:bCs/>
                <w:kern w:val="0"/>
                <w:sz w:val="18"/>
                <w:szCs w:val="18"/>
              </w:rPr>
              <w:t>批发业</w:t>
            </w:r>
          </w:p>
        </w:tc>
        <w:tc>
          <w:tcPr>
            <w:tcW w:w="1709" w:type="dxa"/>
            <w:tcBorders>
              <w:top w:val="nil"/>
              <w:left w:val="nil"/>
              <w:bottom w:val="single" w:color="auto" w:sz="4" w:space="0"/>
              <w:right w:val="single" w:color="auto" w:sz="4" w:space="0"/>
            </w:tcBorders>
            <w:noWrap w:val="0"/>
            <w:vAlign w:val="center"/>
          </w:tcPr>
          <w:p w14:paraId="45897C22">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从业人员（X）</w:t>
            </w:r>
          </w:p>
        </w:tc>
        <w:tc>
          <w:tcPr>
            <w:tcW w:w="1127" w:type="dxa"/>
            <w:tcBorders>
              <w:top w:val="nil"/>
              <w:left w:val="nil"/>
              <w:bottom w:val="single" w:color="auto" w:sz="4" w:space="0"/>
              <w:right w:val="single" w:color="auto" w:sz="4" w:space="0"/>
            </w:tcBorders>
            <w:noWrap w:val="0"/>
            <w:vAlign w:val="center"/>
          </w:tcPr>
          <w:p w14:paraId="10121F83">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人</w:t>
            </w:r>
          </w:p>
        </w:tc>
        <w:tc>
          <w:tcPr>
            <w:tcW w:w="2000" w:type="dxa"/>
            <w:tcBorders>
              <w:top w:val="nil"/>
              <w:left w:val="nil"/>
              <w:bottom w:val="single" w:color="auto" w:sz="4" w:space="0"/>
              <w:right w:val="single" w:color="auto" w:sz="4" w:space="0"/>
            </w:tcBorders>
            <w:noWrap w:val="0"/>
            <w:vAlign w:val="center"/>
          </w:tcPr>
          <w:p w14:paraId="0ED25C56">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20≤X＜200</w:t>
            </w:r>
          </w:p>
        </w:tc>
        <w:tc>
          <w:tcPr>
            <w:tcW w:w="1778" w:type="dxa"/>
            <w:tcBorders>
              <w:top w:val="nil"/>
              <w:left w:val="nil"/>
              <w:bottom w:val="single" w:color="auto" w:sz="4" w:space="0"/>
              <w:right w:val="single" w:color="auto" w:sz="4" w:space="0"/>
            </w:tcBorders>
            <w:noWrap w:val="0"/>
            <w:vAlign w:val="center"/>
          </w:tcPr>
          <w:p w14:paraId="4F80448D">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5≤X＜20</w:t>
            </w:r>
          </w:p>
        </w:tc>
        <w:tc>
          <w:tcPr>
            <w:tcW w:w="1141" w:type="dxa"/>
            <w:tcBorders>
              <w:top w:val="nil"/>
              <w:left w:val="nil"/>
              <w:bottom w:val="single" w:color="auto" w:sz="4" w:space="0"/>
              <w:right w:val="single" w:color="auto" w:sz="4" w:space="0"/>
            </w:tcBorders>
            <w:noWrap w:val="0"/>
            <w:vAlign w:val="center"/>
          </w:tcPr>
          <w:p w14:paraId="7CC46C68">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X＜5</w:t>
            </w:r>
          </w:p>
        </w:tc>
      </w:tr>
      <w:tr w14:paraId="005ABC0C">
        <w:tblPrEx>
          <w:tblCellMar>
            <w:top w:w="0" w:type="dxa"/>
            <w:left w:w="108" w:type="dxa"/>
            <w:bottom w:w="0" w:type="dxa"/>
            <w:right w:w="108" w:type="dxa"/>
          </w:tblCellMar>
        </w:tblPrEx>
        <w:trPr>
          <w:trHeight w:val="225" w:hRule="atLeast"/>
        </w:trPr>
        <w:tc>
          <w:tcPr>
            <w:tcW w:w="2099" w:type="dxa"/>
            <w:vMerge w:val="continue"/>
            <w:tcBorders>
              <w:top w:val="nil"/>
              <w:left w:val="single" w:color="auto" w:sz="4" w:space="0"/>
              <w:bottom w:val="single" w:color="auto" w:sz="4" w:space="0"/>
              <w:right w:val="single" w:color="auto" w:sz="4" w:space="0"/>
            </w:tcBorders>
            <w:noWrap w:val="0"/>
            <w:vAlign w:val="center"/>
          </w:tcPr>
          <w:p w14:paraId="7F39D2DC">
            <w:pPr>
              <w:widowControl/>
              <w:jc w:val="left"/>
              <w:rPr>
                <w:rFonts w:ascii="仿宋_GB2312" w:hAnsi="仿宋" w:eastAsia="仿宋_GB2312" w:cs="宋体"/>
                <w:b/>
                <w:bCs/>
                <w:kern w:val="0"/>
                <w:sz w:val="18"/>
                <w:szCs w:val="18"/>
              </w:rPr>
            </w:pPr>
          </w:p>
        </w:tc>
        <w:tc>
          <w:tcPr>
            <w:tcW w:w="1709" w:type="dxa"/>
            <w:tcBorders>
              <w:top w:val="nil"/>
              <w:left w:val="nil"/>
              <w:bottom w:val="single" w:color="auto" w:sz="4" w:space="0"/>
              <w:right w:val="single" w:color="auto" w:sz="4" w:space="0"/>
            </w:tcBorders>
            <w:noWrap w:val="0"/>
            <w:vAlign w:val="center"/>
          </w:tcPr>
          <w:p w14:paraId="501CB619">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营业收入（Y）</w:t>
            </w:r>
          </w:p>
        </w:tc>
        <w:tc>
          <w:tcPr>
            <w:tcW w:w="1127" w:type="dxa"/>
            <w:tcBorders>
              <w:top w:val="nil"/>
              <w:left w:val="nil"/>
              <w:bottom w:val="single" w:color="auto" w:sz="4" w:space="0"/>
              <w:right w:val="single" w:color="auto" w:sz="4" w:space="0"/>
            </w:tcBorders>
            <w:noWrap w:val="0"/>
            <w:vAlign w:val="center"/>
          </w:tcPr>
          <w:p w14:paraId="5CEB67AA">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2000" w:type="dxa"/>
            <w:tcBorders>
              <w:top w:val="nil"/>
              <w:left w:val="nil"/>
              <w:bottom w:val="single" w:color="auto" w:sz="4" w:space="0"/>
              <w:right w:val="single" w:color="auto" w:sz="4" w:space="0"/>
            </w:tcBorders>
            <w:noWrap w:val="0"/>
            <w:vAlign w:val="center"/>
          </w:tcPr>
          <w:p w14:paraId="0797ECEB">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5000≤Y＜40000</w:t>
            </w:r>
          </w:p>
        </w:tc>
        <w:tc>
          <w:tcPr>
            <w:tcW w:w="1778" w:type="dxa"/>
            <w:tcBorders>
              <w:top w:val="nil"/>
              <w:left w:val="nil"/>
              <w:bottom w:val="single" w:color="auto" w:sz="4" w:space="0"/>
              <w:right w:val="single" w:color="auto" w:sz="4" w:space="0"/>
            </w:tcBorders>
            <w:noWrap w:val="0"/>
            <w:vAlign w:val="center"/>
          </w:tcPr>
          <w:p w14:paraId="321A5377">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1000≤Y＜5000</w:t>
            </w:r>
          </w:p>
        </w:tc>
        <w:tc>
          <w:tcPr>
            <w:tcW w:w="1141" w:type="dxa"/>
            <w:tcBorders>
              <w:top w:val="nil"/>
              <w:left w:val="nil"/>
              <w:bottom w:val="single" w:color="auto" w:sz="4" w:space="0"/>
              <w:right w:val="single" w:color="auto" w:sz="4" w:space="0"/>
            </w:tcBorders>
            <w:noWrap w:val="0"/>
            <w:vAlign w:val="center"/>
          </w:tcPr>
          <w:p w14:paraId="4A08261F">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Y＜1000</w:t>
            </w:r>
          </w:p>
        </w:tc>
      </w:tr>
      <w:tr w14:paraId="0C82FFD4">
        <w:tblPrEx>
          <w:tblCellMar>
            <w:top w:w="0" w:type="dxa"/>
            <w:left w:w="108" w:type="dxa"/>
            <w:bottom w:w="0" w:type="dxa"/>
            <w:right w:w="108" w:type="dxa"/>
          </w:tblCellMar>
        </w:tblPrEx>
        <w:trPr>
          <w:trHeight w:val="225" w:hRule="atLeast"/>
        </w:trPr>
        <w:tc>
          <w:tcPr>
            <w:tcW w:w="2099" w:type="dxa"/>
            <w:vMerge w:val="restart"/>
            <w:tcBorders>
              <w:top w:val="nil"/>
              <w:left w:val="single" w:color="auto" w:sz="4" w:space="0"/>
              <w:bottom w:val="single" w:color="auto" w:sz="4" w:space="0"/>
              <w:right w:val="single" w:color="auto" w:sz="4" w:space="0"/>
            </w:tcBorders>
            <w:noWrap w:val="0"/>
            <w:vAlign w:val="bottom"/>
          </w:tcPr>
          <w:p w14:paraId="7692375D">
            <w:pPr>
              <w:widowControl/>
              <w:jc w:val="center"/>
              <w:rPr>
                <w:rFonts w:ascii="仿宋_GB2312" w:hAnsi="仿宋" w:eastAsia="仿宋_GB2312" w:cs="宋体"/>
                <w:b/>
                <w:bCs/>
                <w:kern w:val="0"/>
                <w:sz w:val="18"/>
                <w:szCs w:val="18"/>
              </w:rPr>
            </w:pPr>
            <w:r>
              <w:rPr>
                <w:rFonts w:hint="eastAsia" w:ascii="仿宋_GB2312" w:hAnsi="仿宋" w:eastAsia="仿宋_GB2312" w:cs="宋体"/>
                <w:b/>
                <w:bCs/>
                <w:kern w:val="0"/>
                <w:sz w:val="18"/>
                <w:szCs w:val="18"/>
              </w:rPr>
              <w:t>零售业</w:t>
            </w:r>
          </w:p>
        </w:tc>
        <w:tc>
          <w:tcPr>
            <w:tcW w:w="1709" w:type="dxa"/>
            <w:tcBorders>
              <w:top w:val="nil"/>
              <w:left w:val="nil"/>
              <w:bottom w:val="single" w:color="auto" w:sz="4" w:space="0"/>
              <w:right w:val="single" w:color="auto" w:sz="4" w:space="0"/>
            </w:tcBorders>
            <w:noWrap w:val="0"/>
            <w:vAlign w:val="center"/>
          </w:tcPr>
          <w:p w14:paraId="767C9641">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从业人员（X）</w:t>
            </w:r>
          </w:p>
        </w:tc>
        <w:tc>
          <w:tcPr>
            <w:tcW w:w="1127" w:type="dxa"/>
            <w:tcBorders>
              <w:top w:val="nil"/>
              <w:left w:val="nil"/>
              <w:bottom w:val="single" w:color="auto" w:sz="4" w:space="0"/>
              <w:right w:val="single" w:color="auto" w:sz="4" w:space="0"/>
            </w:tcBorders>
            <w:noWrap w:val="0"/>
            <w:vAlign w:val="center"/>
          </w:tcPr>
          <w:p w14:paraId="7D968B8B">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人</w:t>
            </w:r>
          </w:p>
        </w:tc>
        <w:tc>
          <w:tcPr>
            <w:tcW w:w="2000" w:type="dxa"/>
            <w:tcBorders>
              <w:top w:val="nil"/>
              <w:left w:val="nil"/>
              <w:bottom w:val="single" w:color="auto" w:sz="4" w:space="0"/>
              <w:right w:val="single" w:color="auto" w:sz="4" w:space="0"/>
            </w:tcBorders>
            <w:noWrap w:val="0"/>
            <w:vAlign w:val="center"/>
          </w:tcPr>
          <w:p w14:paraId="13DFCE64">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50≤X＜300</w:t>
            </w:r>
          </w:p>
        </w:tc>
        <w:tc>
          <w:tcPr>
            <w:tcW w:w="1778" w:type="dxa"/>
            <w:tcBorders>
              <w:top w:val="nil"/>
              <w:left w:val="nil"/>
              <w:bottom w:val="single" w:color="auto" w:sz="4" w:space="0"/>
              <w:right w:val="single" w:color="auto" w:sz="4" w:space="0"/>
            </w:tcBorders>
            <w:noWrap w:val="0"/>
            <w:vAlign w:val="center"/>
          </w:tcPr>
          <w:p w14:paraId="52EF8B03">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10≤X＜50</w:t>
            </w:r>
          </w:p>
        </w:tc>
        <w:tc>
          <w:tcPr>
            <w:tcW w:w="1141" w:type="dxa"/>
            <w:tcBorders>
              <w:top w:val="nil"/>
              <w:left w:val="nil"/>
              <w:bottom w:val="single" w:color="auto" w:sz="4" w:space="0"/>
              <w:right w:val="single" w:color="auto" w:sz="4" w:space="0"/>
            </w:tcBorders>
            <w:noWrap w:val="0"/>
            <w:vAlign w:val="center"/>
          </w:tcPr>
          <w:p w14:paraId="39D87F86">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X＜10</w:t>
            </w:r>
          </w:p>
        </w:tc>
      </w:tr>
      <w:tr w14:paraId="0088C0CF">
        <w:tblPrEx>
          <w:tblCellMar>
            <w:top w:w="0" w:type="dxa"/>
            <w:left w:w="108" w:type="dxa"/>
            <w:bottom w:w="0" w:type="dxa"/>
            <w:right w:w="108" w:type="dxa"/>
          </w:tblCellMar>
        </w:tblPrEx>
        <w:trPr>
          <w:trHeight w:val="225" w:hRule="atLeast"/>
        </w:trPr>
        <w:tc>
          <w:tcPr>
            <w:tcW w:w="2099" w:type="dxa"/>
            <w:vMerge w:val="continue"/>
            <w:tcBorders>
              <w:top w:val="nil"/>
              <w:left w:val="single" w:color="auto" w:sz="4" w:space="0"/>
              <w:bottom w:val="single" w:color="auto" w:sz="4" w:space="0"/>
              <w:right w:val="single" w:color="auto" w:sz="4" w:space="0"/>
            </w:tcBorders>
            <w:noWrap w:val="0"/>
            <w:vAlign w:val="center"/>
          </w:tcPr>
          <w:p w14:paraId="76ABA05B">
            <w:pPr>
              <w:widowControl/>
              <w:jc w:val="left"/>
              <w:rPr>
                <w:rFonts w:ascii="仿宋_GB2312" w:hAnsi="仿宋" w:eastAsia="仿宋_GB2312" w:cs="宋体"/>
                <w:b/>
                <w:bCs/>
                <w:kern w:val="0"/>
                <w:sz w:val="18"/>
                <w:szCs w:val="18"/>
              </w:rPr>
            </w:pPr>
          </w:p>
        </w:tc>
        <w:tc>
          <w:tcPr>
            <w:tcW w:w="1709" w:type="dxa"/>
            <w:tcBorders>
              <w:top w:val="nil"/>
              <w:left w:val="nil"/>
              <w:bottom w:val="single" w:color="auto" w:sz="4" w:space="0"/>
              <w:right w:val="single" w:color="auto" w:sz="4" w:space="0"/>
            </w:tcBorders>
            <w:noWrap w:val="0"/>
            <w:vAlign w:val="center"/>
          </w:tcPr>
          <w:p w14:paraId="396D7013">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营业收入（Y）</w:t>
            </w:r>
          </w:p>
        </w:tc>
        <w:tc>
          <w:tcPr>
            <w:tcW w:w="1127" w:type="dxa"/>
            <w:tcBorders>
              <w:top w:val="nil"/>
              <w:left w:val="nil"/>
              <w:bottom w:val="single" w:color="auto" w:sz="4" w:space="0"/>
              <w:right w:val="single" w:color="auto" w:sz="4" w:space="0"/>
            </w:tcBorders>
            <w:noWrap w:val="0"/>
            <w:vAlign w:val="center"/>
          </w:tcPr>
          <w:p w14:paraId="6BEA21EC">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2000" w:type="dxa"/>
            <w:tcBorders>
              <w:top w:val="nil"/>
              <w:left w:val="nil"/>
              <w:bottom w:val="single" w:color="auto" w:sz="4" w:space="0"/>
              <w:right w:val="single" w:color="auto" w:sz="4" w:space="0"/>
            </w:tcBorders>
            <w:noWrap w:val="0"/>
            <w:vAlign w:val="center"/>
          </w:tcPr>
          <w:p w14:paraId="69E7913D">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500≤Y＜20000</w:t>
            </w:r>
          </w:p>
        </w:tc>
        <w:tc>
          <w:tcPr>
            <w:tcW w:w="1778" w:type="dxa"/>
            <w:tcBorders>
              <w:top w:val="nil"/>
              <w:left w:val="nil"/>
              <w:bottom w:val="single" w:color="auto" w:sz="4" w:space="0"/>
              <w:right w:val="single" w:color="auto" w:sz="4" w:space="0"/>
            </w:tcBorders>
            <w:noWrap w:val="0"/>
            <w:vAlign w:val="center"/>
          </w:tcPr>
          <w:p w14:paraId="3EBE001C">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100≤Y＜500</w:t>
            </w:r>
          </w:p>
        </w:tc>
        <w:tc>
          <w:tcPr>
            <w:tcW w:w="1141" w:type="dxa"/>
            <w:tcBorders>
              <w:top w:val="nil"/>
              <w:left w:val="nil"/>
              <w:bottom w:val="single" w:color="auto" w:sz="4" w:space="0"/>
              <w:right w:val="single" w:color="auto" w:sz="4" w:space="0"/>
            </w:tcBorders>
            <w:noWrap w:val="0"/>
            <w:vAlign w:val="center"/>
          </w:tcPr>
          <w:p w14:paraId="05B9EBE9">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Y＜100</w:t>
            </w:r>
          </w:p>
        </w:tc>
      </w:tr>
      <w:tr w14:paraId="1BF70777">
        <w:tblPrEx>
          <w:tblCellMar>
            <w:top w:w="0" w:type="dxa"/>
            <w:left w:w="108" w:type="dxa"/>
            <w:bottom w:w="0" w:type="dxa"/>
            <w:right w:w="108" w:type="dxa"/>
          </w:tblCellMar>
        </w:tblPrEx>
        <w:trPr>
          <w:trHeight w:val="225" w:hRule="atLeast"/>
        </w:trPr>
        <w:tc>
          <w:tcPr>
            <w:tcW w:w="2099" w:type="dxa"/>
            <w:vMerge w:val="restart"/>
            <w:tcBorders>
              <w:top w:val="nil"/>
              <w:left w:val="single" w:color="auto" w:sz="4" w:space="0"/>
              <w:bottom w:val="single" w:color="auto" w:sz="4" w:space="0"/>
              <w:right w:val="single" w:color="auto" w:sz="4" w:space="0"/>
            </w:tcBorders>
            <w:noWrap w:val="0"/>
            <w:vAlign w:val="bottom"/>
          </w:tcPr>
          <w:p w14:paraId="6270956A">
            <w:pPr>
              <w:widowControl/>
              <w:jc w:val="center"/>
              <w:rPr>
                <w:rFonts w:ascii="仿宋_GB2312" w:hAnsi="仿宋" w:eastAsia="仿宋_GB2312" w:cs="宋体"/>
                <w:b/>
                <w:bCs/>
                <w:kern w:val="0"/>
                <w:sz w:val="18"/>
                <w:szCs w:val="18"/>
              </w:rPr>
            </w:pPr>
            <w:r>
              <w:rPr>
                <w:rFonts w:hint="eastAsia" w:ascii="仿宋_GB2312" w:hAnsi="仿宋" w:eastAsia="仿宋_GB2312" w:cs="宋体"/>
                <w:b/>
                <w:bCs/>
                <w:kern w:val="0"/>
                <w:sz w:val="18"/>
                <w:szCs w:val="18"/>
              </w:rPr>
              <w:t>交通运输业</w:t>
            </w:r>
          </w:p>
        </w:tc>
        <w:tc>
          <w:tcPr>
            <w:tcW w:w="1709" w:type="dxa"/>
            <w:tcBorders>
              <w:top w:val="nil"/>
              <w:left w:val="nil"/>
              <w:bottom w:val="single" w:color="auto" w:sz="4" w:space="0"/>
              <w:right w:val="single" w:color="auto" w:sz="4" w:space="0"/>
            </w:tcBorders>
            <w:noWrap w:val="0"/>
            <w:vAlign w:val="center"/>
          </w:tcPr>
          <w:p w14:paraId="4246D0E1">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从业人员（X）</w:t>
            </w:r>
          </w:p>
        </w:tc>
        <w:tc>
          <w:tcPr>
            <w:tcW w:w="1127" w:type="dxa"/>
            <w:tcBorders>
              <w:top w:val="nil"/>
              <w:left w:val="nil"/>
              <w:bottom w:val="single" w:color="auto" w:sz="4" w:space="0"/>
              <w:right w:val="single" w:color="auto" w:sz="4" w:space="0"/>
            </w:tcBorders>
            <w:noWrap w:val="0"/>
            <w:vAlign w:val="center"/>
          </w:tcPr>
          <w:p w14:paraId="12389513">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人</w:t>
            </w:r>
          </w:p>
        </w:tc>
        <w:tc>
          <w:tcPr>
            <w:tcW w:w="2000" w:type="dxa"/>
            <w:tcBorders>
              <w:top w:val="nil"/>
              <w:left w:val="nil"/>
              <w:bottom w:val="single" w:color="auto" w:sz="4" w:space="0"/>
              <w:right w:val="single" w:color="auto" w:sz="4" w:space="0"/>
            </w:tcBorders>
            <w:noWrap w:val="0"/>
            <w:vAlign w:val="center"/>
          </w:tcPr>
          <w:p w14:paraId="0450DACF">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300≤X＜1000</w:t>
            </w:r>
          </w:p>
        </w:tc>
        <w:tc>
          <w:tcPr>
            <w:tcW w:w="1778" w:type="dxa"/>
            <w:tcBorders>
              <w:top w:val="nil"/>
              <w:left w:val="nil"/>
              <w:bottom w:val="single" w:color="auto" w:sz="4" w:space="0"/>
              <w:right w:val="single" w:color="auto" w:sz="4" w:space="0"/>
            </w:tcBorders>
            <w:noWrap w:val="0"/>
            <w:vAlign w:val="center"/>
          </w:tcPr>
          <w:p w14:paraId="0097D408">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20≤X＜300</w:t>
            </w:r>
          </w:p>
        </w:tc>
        <w:tc>
          <w:tcPr>
            <w:tcW w:w="1141" w:type="dxa"/>
            <w:tcBorders>
              <w:top w:val="nil"/>
              <w:left w:val="nil"/>
              <w:bottom w:val="single" w:color="auto" w:sz="4" w:space="0"/>
              <w:right w:val="single" w:color="auto" w:sz="4" w:space="0"/>
            </w:tcBorders>
            <w:noWrap w:val="0"/>
            <w:vAlign w:val="center"/>
          </w:tcPr>
          <w:p w14:paraId="59F0D1F7">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X＜20</w:t>
            </w:r>
          </w:p>
        </w:tc>
      </w:tr>
      <w:tr w14:paraId="61F06A9B">
        <w:tblPrEx>
          <w:tblCellMar>
            <w:top w:w="0" w:type="dxa"/>
            <w:left w:w="108" w:type="dxa"/>
            <w:bottom w:w="0" w:type="dxa"/>
            <w:right w:w="108" w:type="dxa"/>
          </w:tblCellMar>
        </w:tblPrEx>
        <w:trPr>
          <w:trHeight w:val="225" w:hRule="atLeast"/>
        </w:trPr>
        <w:tc>
          <w:tcPr>
            <w:tcW w:w="2099" w:type="dxa"/>
            <w:vMerge w:val="continue"/>
            <w:tcBorders>
              <w:top w:val="nil"/>
              <w:left w:val="single" w:color="auto" w:sz="4" w:space="0"/>
              <w:bottom w:val="single" w:color="auto" w:sz="4" w:space="0"/>
              <w:right w:val="single" w:color="auto" w:sz="4" w:space="0"/>
            </w:tcBorders>
            <w:noWrap w:val="0"/>
            <w:vAlign w:val="center"/>
          </w:tcPr>
          <w:p w14:paraId="600982E8">
            <w:pPr>
              <w:widowControl/>
              <w:jc w:val="left"/>
              <w:rPr>
                <w:rFonts w:ascii="仿宋_GB2312" w:hAnsi="仿宋" w:eastAsia="仿宋_GB2312" w:cs="宋体"/>
                <w:b/>
                <w:bCs/>
                <w:kern w:val="0"/>
                <w:sz w:val="18"/>
                <w:szCs w:val="18"/>
              </w:rPr>
            </w:pPr>
          </w:p>
        </w:tc>
        <w:tc>
          <w:tcPr>
            <w:tcW w:w="1709" w:type="dxa"/>
            <w:tcBorders>
              <w:top w:val="nil"/>
              <w:left w:val="nil"/>
              <w:bottom w:val="single" w:color="auto" w:sz="4" w:space="0"/>
              <w:right w:val="single" w:color="auto" w:sz="4" w:space="0"/>
            </w:tcBorders>
            <w:noWrap w:val="0"/>
            <w:vAlign w:val="center"/>
          </w:tcPr>
          <w:p w14:paraId="61698BE1">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营业收入（Y）</w:t>
            </w:r>
          </w:p>
        </w:tc>
        <w:tc>
          <w:tcPr>
            <w:tcW w:w="1127" w:type="dxa"/>
            <w:tcBorders>
              <w:top w:val="nil"/>
              <w:left w:val="nil"/>
              <w:bottom w:val="single" w:color="auto" w:sz="4" w:space="0"/>
              <w:right w:val="single" w:color="auto" w:sz="4" w:space="0"/>
            </w:tcBorders>
            <w:noWrap w:val="0"/>
            <w:vAlign w:val="center"/>
          </w:tcPr>
          <w:p w14:paraId="4F7B1B0B">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2000" w:type="dxa"/>
            <w:tcBorders>
              <w:top w:val="nil"/>
              <w:left w:val="nil"/>
              <w:bottom w:val="single" w:color="auto" w:sz="4" w:space="0"/>
              <w:right w:val="single" w:color="auto" w:sz="4" w:space="0"/>
            </w:tcBorders>
            <w:noWrap w:val="0"/>
            <w:vAlign w:val="center"/>
          </w:tcPr>
          <w:p w14:paraId="2029333D">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3000≤Y＜30000</w:t>
            </w:r>
          </w:p>
        </w:tc>
        <w:tc>
          <w:tcPr>
            <w:tcW w:w="1778" w:type="dxa"/>
            <w:tcBorders>
              <w:top w:val="nil"/>
              <w:left w:val="nil"/>
              <w:bottom w:val="single" w:color="auto" w:sz="4" w:space="0"/>
              <w:right w:val="single" w:color="auto" w:sz="4" w:space="0"/>
            </w:tcBorders>
            <w:noWrap w:val="0"/>
            <w:vAlign w:val="center"/>
          </w:tcPr>
          <w:p w14:paraId="0A0A9E1C">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200≤Y＜3000</w:t>
            </w:r>
          </w:p>
        </w:tc>
        <w:tc>
          <w:tcPr>
            <w:tcW w:w="1141" w:type="dxa"/>
            <w:tcBorders>
              <w:top w:val="nil"/>
              <w:left w:val="nil"/>
              <w:bottom w:val="single" w:color="auto" w:sz="4" w:space="0"/>
              <w:right w:val="single" w:color="auto" w:sz="4" w:space="0"/>
            </w:tcBorders>
            <w:noWrap w:val="0"/>
            <w:vAlign w:val="center"/>
          </w:tcPr>
          <w:p w14:paraId="135467FF">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Y＜200</w:t>
            </w:r>
          </w:p>
        </w:tc>
      </w:tr>
      <w:tr w14:paraId="310D5C72">
        <w:tblPrEx>
          <w:tblCellMar>
            <w:top w:w="0" w:type="dxa"/>
            <w:left w:w="108" w:type="dxa"/>
            <w:bottom w:w="0" w:type="dxa"/>
            <w:right w:w="108" w:type="dxa"/>
          </w:tblCellMar>
        </w:tblPrEx>
        <w:trPr>
          <w:trHeight w:val="225" w:hRule="atLeast"/>
        </w:trPr>
        <w:tc>
          <w:tcPr>
            <w:tcW w:w="2099" w:type="dxa"/>
            <w:vMerge w:val="restart"/>
            <w:tcBorders>
              <w:top w:val="nil"/>
              <w:left w:val="single" w:color="auto" w:sz="4" w:space="0"/>
              <w:bottom w:val="single" w:color="auto" w:sz="4" w:space="0"/>
              <w:right w:val="single" w:color="auto" w:sz="4" w:space="0"/>
            </w:tcBorders>
            <w:noWrap w:val="0"/>
            <w:vAlign w:val="bottom"/>
          </w:tcPr>
          <w:p w14:paraId="03AA88C0">
            <w:pPr>
              <w:widowControl/>
              <w:jc w:val="center"/>
              <w:rPr>
                <w:rFonts w:ascii="仿宋_GB2312" w:hAnsi="仿宋" w:eastAsia="仿宋_GB2312" w:cs="宋体"/>
                <w:b/>
                <w:bCs/>
                <w:kern w:val="0"/>
                <w:sz w:val="18"/>
                <w:szCs w:val="18"/>
              </w:rPr>
            </w:pPr>
            <w:r>
              <w:rPr>
                <w:rFonts w:hint="eastAsia" w:ascii="仿宋_GB2312" w:hAnsi="仿宋" w:eastAsia="仿宋_GB2312" w:cs="宋体"/>
                <w:b/>
                <w:bCs/>
                <w:kern w:val="0"/>
                <w:sz w:val="18"/>
                <w:szCs w:val="18"/>
              </w:rPr>
              <w:t>仓储业</w:t>
            </w:r>
          </w:p>
        </w:tc>
        <w:tc>
          <w:tcPr>
            <w:tcW w:w="1709" w:type="dxa"/>
            <w:tcBorders>
              <w:top w:val="nil"/>
              <w:left w:val="nil"/>
              <w:bottom w:val="single" w:color="auto" w:sz="4" w:space="0"/>
              <w:right w:val="single" w:color="auto" w:sz="4" w:space="0"/>
            </w:tcBorders>
            <w:noWrap w:val="0"/>
            <w:vAlign w:val="center"/>
          </w:tcPr>
          <w:p w14:paraId="48D03049">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从业人员（X）</w:t>
            </w:r>
          </w:p>
        </w:tc>
        <w:tc>
          <w:tcPr>
            <w:tcW w:w="1127" w:type="dxa"/>
            <w:tcBorders>
              <w:top w:val="nil"/>
              <w:left w:val="nil"/>
              <w:bottom w:val="single" w:color="auto" w:sz="4" w:space="0"/>
              <w:right w:val="single" w:color="auto" w:sz="4" w:space="0"/>
            </w:tcBorders>
            <w:noWrap w:val="0"/>
            <w:vAlign w:val="center"/>
          </w:tcPr>
          <w:p w14:paraId="5CFE1A13">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人</w:t>
            </w:r>
          </w:p>
        </w:tc>
        <w:tc>
          <w:tcPr>
            <w:tcW w:w="2000" w:type="dxa"/>
            <w:tcBorders>
              <w:top w:val="nil"/>
              <w:left w:val="nil"/>
              <w:bottom w:val="single" w:color="auto" w:sz="4" w:space="0"/>
              <w:right w:val="single" w:color="auto" w:sz="4" w:space="0"/>
            </w:tcBorders>
            <w:noWrap w:val="0"/>
            <w:vAlign w:val="center"/>
          </w:tcPr>
          <w:p w14:paraId="42A441FC">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100≤X＜200</w:t>
            </w:r>
          </w:p>
        </w:tc>
        <w:tc>
          <w:tcPr>
            <w:tcW w:w="1778" w:type="dxa"/>
            <w:tcBorders>
              <w:top w:val="nil"/>
              <w:left w:val="nil"/>
              <w:bottom w:val="single" w:color="auto" w:sz="4" w:space="0"/>
              <w:right w:val="single" w:color="auto" w:sz="4" w:space="0"/>
            </w:tcBorders>
            <w:noWrap w:val="0"/>
            <w:vAlign w:val="center"/>
          </w:tcPr>
          <w:p w14:paraId="3988D4A6">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20≤X＜100</w:t>
            </w:r>
          </w:p>
        </w:tc>
        <w:tc>
          <w:tcPr>
            <w:tcW w:w="1141" w:type="dxa"/>
            <w:tcBorders>
              <w:top w:val="nil"/>
              <w:left w:val="nil"/>
              <w:bottom w:val="single" w:color="auto" w:sz="4" w:space="0"/>
              <w:right w:val="single" w:color="auto" w:sz="4" w:space="0"/>
            </w:tcBorders>
            <w:noWrap w:val="0"/>
            <w:vAlign w:val="center"/>
          </w:tcPr>
          <w:p w14:paraId="403E2816">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X＜20</w:t>
            </w:r>
          </w:p>
        </w:tc>
      </w:tr>
      <w:tr w14:paraId="1755052F">
        <w:tblPrEx>
          <w:tblCellMar>
            <w:top w:w="0" w:type="dxa"/>
            <w:left w:w="108" w:type="dxa"/>
            <w:bottom w:w="0" w:type="dxa"/>
            <w:right w:w="108" w:type="dxa"/>
          </w:tblCellMar>
        </w:tblPrEx>
        <w:trPr>
          <w:trHeight w:val="225" w:hRule="atLeast"/>
        </w:trPr>
        <w:tc>
          <w:tcPr>
            <w:tcW w:w="2099" w:type="dxa"/>
            <w:vMerge w:val="continue"/>
            <w:tcBorders>
              <w:top w:val="nil"/>
              <w:left w:val="single" w:color="auto" w:sz="4" w:space="0"/>
              <w:bottom w:val="single" w:color="auto" w:sz="4" w:space="0"/>
              <w:right w:val="single" w:color="auto" w:sz="4" w:space="0"/>
            </w:tcBorders>
            <w:noWrap w:val="0"/>
            <w:vAlign w:val="center"/>
          </w:tcPr>
          <w:p w14:paraId="0C29D536">
            <w:pPr>
              <w:widowControl/>
              <w:jc w:val="left"/>
              <w:rPr>
                <w:rFonts w:ascii="仿宋_GB2312" w:hAnsi="仿宋" w:eastAsia="仿宋_GB2312" w:cs="宋体"/>
                <w:b/>
                <w:bCs/>
                <w:kern w:val="0"/>
                <w:sz w:val="18"/>
                <w:szCs w:val="18"/>
              </w:rPr>
            </w:pPr>
          </w:p>
        </w:tc>
        <w:tc>
          <w:tcPr>
            <w:tcW w:w="1709" w:type="dxa"/>
            <w:tcBorders>
              <w:top w:val="nil"/>
              <w:left w:val="nil"/>
              <w:bottom w:val="single" w:color="auto" w:sz="4" w:space="0"/>
              <w:right w:val="single" w:color="auto" w:sz="4" w:space="0"/>
            </w:tcBorders>
            <w:noWrap w:val="0"/>
            <w:vAlign w:val="center"/>
          </w:tcPr>
          <w:p w14:paraId="1BDA8438">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营业收入（Y）</w:t>
            </w:r>
          </w:p>
        </w:tc>
        <w:tc>
          <w:tcPr>
            <w:tcW w:w="1127" w:type="dxa"/>
            <w:tcBorders>
              <w:top w:val="nil"/>
              <w:left w:val="nil"/>
              <w:bottom w:val="single" w:color="auto" w:sz="4" w:space="0"/>
              <w:right w:val="single" w:color="auto" w:sz="4" w:space="0"/>
            </w:tcBorders>
            <w:noWrap w:val="0"/>
            <w:vAlign w:val="center"/>
          </w:tcPr>
          <w:p w14:paraId="3AE81EC8">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2000" w:type="dxa"/>
            <w:tcBorders>
              <w:top w:val="nil"/>
              <w:left w:val="nil"/>
              <w:bottom w:val="single" w:color="auto" w:sz="4" w:space="0"/>
              <w:right w:val="single" w:color="auto" w:sz="4" w:space="0"/>
            </w:tcBorders>
            <w:noWrap w:val="0"/>
            <w:vAlign w:val="center"/>
          </w:tcPr>
          <w:p w14:paraId="47E15A6F">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1000≤Y＜30000</w:t>
            </w:r>
          </w:p>
        </w:tc>
        <w:tc>
          <w:tcPr>
            <w:tcW w:w="1778" w:type="dxa"/>
            <w:tcBorders>
              <w:top w:val="nil"/>
              <w:left w:val="nil"/>
              <w:bottom w:val="single" w:color="auto" w:sz="4" w:space="0"/>
              <w:right w:val="single" w:color="auto" w:sz="4" w:space="0"/>
            </w:tcBorders>
            <w:noWrap w:val="0"/>
            <w:vAlign w:val="center"/>
          </w:tcPr>
          <w:p w14:paraId="22D07CAA">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100≤Y＜1000</w:t>
            </w:r>
          </w:p>
        </w:tc>
        <w:tc>
          <w:tcPr>
            <w:tcW w:w="1141" w:type="dxa"/>
            <w:tcBorders>
              <w:top w:val="nil"/>
              <w:left w:val="nil"/>
              <w:bottom w:val="single" w:color="auto" w:sz="4" w:space="0"/>
              <w:right w:val="single" w:color="auto" w:sz="4" w:space="0"/>
            </w:tcBorders>
            <w:noWrap w:val="0"/>
            <w:vAlign w:val="center"/>
          </w:tcPr>
          <w:p w14:paraId="3403F800">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Y＜100</w:t>
            </w:r>
          </w:p>
        </w:tc>
      </w:tr>
      <w:tr w14:paraId="6FE13CA3">
        <w:tblPrEx>
          <w:tblCellMar>
            <w:top w:w="0" w:type="dxa"/>
            <w:left w:w="108" w:type="dxa"/>
            <w:bottom w:w="0" w:type="dxa"/>
            <w:right w:w="108" w:type="dxa"/>
          </w:tblCellMar>
        </w:tblPrEx>
        <w:trPr>
          <w:trHeight w:val="225" w:hRule="atLeast"/>
        </w:trPr>
        <w:tc>
          <w:tcPr>
            <w:tcW w:w="2099" w:type="dxa"/>
            <w:vMerge w:val="restart"/>
            <w:tcBorders>
              <w:top w:val="nil"/>
              <w:left w:val="single" w:color="auto" w:sz="4" w:space="0"/>
              <w:bottom w:val="single" w:color="auto" w:sz="4" w:space="0"/>
              <w:right w:val="single" w:color="auto" w:sz="4" w:space="0"/>
            </w:tcBorders>
            <w:noWrap w:val="0"/>
            <w:vAlign w:val="bottom"/>
          </w:tcPr>
          <w:p w14:paraId="5DBA0594">
            <w:pPr>
              <w:widowControl/>
              <w:jc w:val="center"/>
              <w:rPr>
                <w:rFonts w:ascii="仿宋_GB2312" w:hAnsi="仿宋" w:eastAsia="仿宋_GB2312" w:cs="宋体"/>
                <w:b/>
                <w:bCs/>
                <w:kern w:val="0"/>
                <w:sz w:val="18"/>
                <w:szCs w:val="18"/>
              </w:rPr>
            </w:pPr>
            <w:r>
              <w:rPr>
                <w:rFonts w:hint="eastAsia" w:ascii="仿宋_GB2312" w:hAnsi="仿宋" w:eastAsia="仿宋_GB2312" w:cs="宋体"/>
                <w:b/>
                <w:bCs/>
                <w:kern w:val="0"/>
                <w:sz w:val="18"/>
                <w:szCs w:val="18"/>
              </w:rPr>
              <w:t>邮政业</w:t>
            </w:r>
          </w:p>
        </w:tc>
        <w:tc>
          <w:tcPr>
            <w:tcW w:w="1709" w:type="dxa"/>
            <w:tcBorders>
              <w:top w:val="nil"/>
              <w:left w:val="nil"/>
              <w:bottom w:val="single" w:color="auto" w:sz="4" w:space="0"/>
              <w:right w:val="single" w:color="auto" w:sz="4" w:space="0"/>
            </w:tcBorders>
            <w:noWrap w:val="0"/>
            <w:vAlign w:val="center"/>
          </w:tcPr>
          <w:p w14:paraId="680B212F">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从业人员（X）</w:t>
            </w:r>
          </w:p>
        </w:tc>
        <w:tc>
          <w:tcPr>
            <w:tcW w:w="1127" w:type="dxa"/>
            <w:tcBorders>
              <w:top w:val="nil"/>
              <w:left w:val="nil"/>
              <w:bottom w:val="single" w:color="auto" w:sz="4" w:space="0"/>
              <w:right w:val="single" w:color="auto" w:sz="4" w:space="0"/>
            </w:tcBorders>
            <w:noWrap w:val="0"/>
            <w:vAlign w:val="center"/>
          </w:tcPr>
          <w:p w14:paraId="12E70BD8">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人</w:t>
            </w:r>
          </w:p>
        </w:tc>
        <w:tc>
          <w:tcPr>
            <w:tcW w:w="2000" w:type="dxa"/>
            <w:tcBorders>
              <w:top w:val="nil"/>
              <w:left w:val="nil"/>
              <w:bottom w:val="single" w:color="auto" w:sz="4" w:space="0"/>
              <w:right w:val="single" w:color="auto" w:sz="4" w:space="0"/>
            </w:tcBorders>
            <w:noWrap w:val="0"/>
            <w:vAlign w:val="center"/>
          </w:tcPr>
          <w:p w14:paraId="517F61D9">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300≤X＜1000</w:t>
            </w:r>
          </w:p>
        </w:tc>
        <w:tc>
          <w:tcPr>
            <w:tcW w:w="1778" w:type="dxa"/>
            <w:tcBorders>
              <w:top w:val="nil"/>
              <w:left w:val="nil"/>
              <w:bottom w:val="single" w:color="auto" w:sz="4" w:space="0"/>
              <w:right w:val="single" w:color="auto" w:sz="4" w:space="0"/>
            </w:tcBorders>
            <w:noWrap w:val="0"/>
            <w:vAlign w:val="center"/>
          </w:tcPr>
          <w:p w14:paraId="535CEFC6">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20≤X＜300</w:t>
            </w:r>
          </w:p>
        </w:tc>
        <w:tc>
          <w:tcPr>
            <w:tcW w:w="1141" w:type="dxa"/>
            <w:tcBorders>
              <w:top w:val="nil"/>
              <w:left w:val="nil"/>
              <w:bottom w:val="single" w:color="auto" w:sz="4" w:space="0"/>
              <w:right w:val="single" w:color="auto" w:sz="4" w:space="0"/>
            </w:tcBorders>
            <w:noWrap w:val="0"/>
            <w:vAlign w:val="center"/>
          </w:tcPr>
          <w:p w14:paraId="124262CB">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X＜20</w:t>
            </w:r>
          </w:p>
        </w:tc>
      </w:tr>
      <w:tr w14:paraId="6A545562">
        <w:tblPrEx>
          <w:tblCellMar>
            <w:top w:w="0" w:type="dxa"/>
            <w:left w:w="108" w:type="dxa"/>
            <w:bottom w:w="0" w:type="dxa"/>
            <w:right w:w="108" w:type="dxa"/>
          </w:tblCellMar>
        </w:tblPrEx>
        <w:trPr>
          <w:trHeight w:val="225" w:hRule="atLeast"/>
        </w:trPr>
        <w:tc>
          <w:tcPr>
            <w:tcW w:w="2099" w:type="dxa"/>
            <w:vMerge w:val="continue"/>
            <w:tcBorders>
              <w:top w:val="nil"/>
              <w:left w:val="single" w:color="auto" w:sz="4" w:space="0"/>
              <w:bottom w:val="single" w:color="auto" w:sz="4" w:space="0"/>
              <w:right w:val="single" w:color="auto" w:sz="4" w:space="0"/>
            </w:tcBorders>
            <w:noWrap w:val="0"/>
            <w:vAlign w:val="center"/>
          </w:tcPr>
          <w:p w14:paraId="081A8DE6">
            <w:pPr>
              <w:widowControl/>
              <w:jc w:val="left"/>
              <w:rPr>
                <w:rFonts w:ascii="仿宋_GB2312" w:hAnsi="仿宋" w:eastAsia="仿宋_GB2312" w:cs="宋体"/>
                <w:b/>
                <w:bCs/>
                <w:kern w:val="0"/>
                <w:sz w:val="18"/>
                <w:szCs w:val="18"/>
              </w:rPr>
            </w:pPr>
          </w:p>
        </w:tc>
        <w:tc>
          <w:tcPr>
            <w:tcW w:w="1709" w:type="dxa"/>
            <w:tcBorders>
              <w:top w:val="nil"/>
              <w:left w:val="nil"/>
              <w:bottom w:val="single" w:color="auto" w:sz="4" w:space="0"/>
              <w:right w:val="single" w:color="auto" w:sz="4" w:space="0"/>
            </w:tcBorders>
            <w:noWrap w:val="0"/>
            <w:vAlign w:val="center"/>
          </w:tcPr>
          <w:p w14:paraId="4810B541">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营业收入（Y）</w:t>
            </w:r>
          </w:p>
        </w:tc>
        <w:tc>
          <w:tcPr>
            <w:tcW w:w="1127" w:type="dxa"/>
            <w:tcBorders>
              <w:top w:val="nil"/>
              <w:left w:val="nil"/>
              <w:bottom w:val="single" w:color="auto" w:sz="4" w:space="0"/>
              <w:right w:val="single" w:color="auto" w:sz="4" w:space="0"/>
            </w:tcBorders>
            <w:noWrap w:val="0"/>
            <w:vAlign w:val="center"/>
          </w:tcPr>
          <w:p w14:paraId="0240F819">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2000" w:type="dxa"/>
            <w:tcBorders>
              <w:top w:val="nil"/>
              <w:left w:val="nil"/>
              <w:bottom w:val="single" w:color="auto" w:sz="4" w:space="0"/>
              <w:right w:val="single" w:color="auto" w:sz="4" w:space="0"/>
            </w:tcBorders>
            <w:noWrap w:val="0"/>
            <w:vAlign w:val="center"/>
          </w:tcPr>
          <w:p w14:paraId="1AA9FFBD">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2000≤Y＜30000</w:t>
            </w:r>
          </w:p>
        </w:tc>
        <w:tc>
          <w:tcPr>
            <w:tcW w:w="1778" w:type="dxa"/>
            <w:tcBorders>
              <w:top w:val="nil"/>
              <w:left w:val="nil"/>
              <w:bottom w:val="single" w:color="auto" w:sz="4" w:space="0"/>
              <w:right w:val="single" w:color="auto" w:sz="4" w:space="0"/>
            </w:tcBorders>
            <w:noWrap w:val="0"/>
            <w:vAlign w:val="center"/>
          </w:tcPr>
          <w:p w14:paraId="41B6C9A6">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100≤Y＜2000</w:t>
            </w:r>
          </w:p>
        </w:tc>
        <w:tc>
          <w:tcPr>
            <w:tcW w:w="1141" w:type="dxa"/>
            <w:tcBorders>
              <w:top w:val="nil"/>
              <w:left w:val="nil"/>
              <w:bottom w:val="single" w:color="auto" w:sz="4" w:space="0"/>
              <w:right w:val="single" w:color="auto" w:sz="4" w:space="0"/>
            </w:tcBorders>
            <w:noWrap w:val="0"/>
            <w:vAlign w:val="center"/>
          </w:tcPr>
          <w:p w14:paraId="4760F37B">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Y＜100</w:t>
            </w:r>
          </w:p>
        </w:tc>
      </w:tr>
      <w:tr w14:paraId="36F4B7BB">
        <w:tblPrEx>
          <w:tblCellMar>
            <w:top w:w="0" w:type="dxa"/>
            <w:left w:w="108" w:type="dxa"/>
            <w:bottom w:w="0" w:type="dxa"/>
            <w:right w:w="108" w:type="dxa"/>
          </w:tblCellMar>
        </w:tblPrEx>
        <w:trPr>
          <w:trHeight w:val="225" w:hRule="atLeast"/>
        </w:trPr>
        <w:tc>
          <w:tcPr>
            <w:tcW w:w="2099" w:type="dxa"/>
            <w:vMerge w:val="restart"/>
            <w:tcBorders>
              <w:top w:val="nil"/>
              <w:left w:val="single" w:color="auto" w:sz="4" w:space="0"/>
              <w:bottom w:val="single" w:color="auto" w:sz="4" w:space="0"/>
              <w:right w:val="single" w:color="auto" w:sz="4" w:space="0"/>
            </w:tcBorders>
            <w:noWrap w:val="0"/>
            <w:vAlign w:val="bottom"/>
          </w:tcPr>
          <w:p w14:paraId="2FD86F90">
            <w:pPr>
              <w:widowControl/>
              <w:jc w:val="center"/>
              <w:rPr>
                <w:rFonts w:ascii="仿宋_GB2312" w:hAnsi="仿宋" w:eastAsia="仿宋_GB2312" w:cs="宋体"/>
                <w:b/>
                <w:bCs/>
                <w:kern w:val="0"/>
                <w:sz w:val="18"/>
                <w:szCs w:val="18"/>
              </w:rPr>
            </w:pPr>
            <w:r>
              <w:rPr>
                <w:rFonts w:hint="eastAsia" w:ascii="仿宋_GB2312" w:hAnsi="仿宋" w:eastAsia="仿宋_GB2312" w:cs="宋体"/>
                <w:b/>
                <w:bCs/>
                <w:kern w:val="0"/>
                <w:sz w:val="18"/>
                <w:szCs w:val="18"/>
              </w:rPr>
              <w:t>住宿业</w:t>
            </w:r>
          </w:p>
        </w:tc>
        <w:tc>
          <w:tcPr>
            <w:tcW w:w="1709" w:type="dxa"/>
            <w:tcBorders>
              <w:top w:val="nil"/>
              <w:left w:val="nil"/>
              <w:bottom w:val="single" w:color="auto" w:sz="4" w:space="0"/>
              <w:right w:val="single" w:color="auto" w:sz="4" w:space="0"/>
            </w:tcBorders>
            <w:noWrap w:val="0"/>
            <w:vAlign w:val="center"/>
          </w:tcPr>
          <w:p w14:paraId="70B637DA">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从业人员（X）</w:t>
            </w:r>
          </w:p>
        </w:tc>
        <w:tc>
          <w:tcPr>
            <w:tcW w:w="1127" w:type="dxa"/>
            <w:tcBorders>
              <w:top w:val="nil"/>
              <w:left w:val="nil"/>
              <w:bottom w:val="single" w:color="auto" w:sz="4" w:space="0"/>
              <w:right w:val="single" w:color="auto" w:sz="4" w:space="0"/>
            </w:tcBorders>
            <w:noWrap w:val="0"/>
            <w:vAlign w:val="center"/>
          </w:tcPr>
          <w:p w14:paraId="1B949A59">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人</w:t>
            </w:r>
          </w:p>
        </w:tc>
        <w:tc>
          <w:tcPr>
            <w:tcW w:w="2000" w:type="dxa"/>
            <w:tcBorders>
              <w:top w:val="nil"/>
              <w:left w:val="nil"/>
              <w:bottom w:val="single" w:color="auto" w:sz="4" w:space="0"/>
              <w:right w:val="single" w:color="auto" w:sz="4" w:space="0"/>
            </w:tcBorders>
            <w:noWrap w:val="0"/>
            <w:vAlign w:val="center"/>
          </w:tcPr>
          <w:p w14:paraId="421CD6A3">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100≤X＜300</w:t>
            </w:r>
          </w:p>
        </w:tc>
        <w:tc>
          <w:tcPr>
            <w:tcW w:w="1778" w:type="dxa"/>
            <w:tcBorders>
              <w:top w:val="nil"/>
              <w:left w:val="nil"/>
              <w:bottom w:val="single" w:color="auto" w:sz="4" w:space="0"/>
              <w:right w:val="single" w:color="auto" w:sz="4" w:space="0"/>
            </w:tcBorders>
            <w:noWrap w:val="0"/>
            <w:vAlign w:val="center"/>
          </w:tcPr>
          <w:p w14:paraId="429B429D">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10≤X＜100</w:t>
            </w:r>
          </w:p>
        </w:tc>
        <w:tc>
          <w:tcPr>
            <w:tcW w:w="1141" w:type="dxa"/>
            <w:tcBorders>
              <w:top w:val="nil"/>
              <w:left w:val="nil"/>
              <w:bottom w:val="single" w:color="auto" w:sz="4" w:space="0"/>
              <w:right w:val="single" w:color="auto" w:sz="4" w:space="0"/>
            </w:tcBorders>
            <w:noWrap w:val="0"/>
            <w:vAlign w:val="center"/>
          </w:tcPr>
          <w:p w14:paraId="21750AD1">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X＜10</w:t>
            </w:r>
          </w:p>
        </w:tc>
      </w:tr>
      <w:tr w14:paraId="666E7C29">
        <w:tblPrEx>
          <w:tblCellMar>
            <w:top w:w="0" w:type="dxa"/>
            <w:left w:w="108" w:type="dxa"/>
            <w:bottom w:w="0" w:type="dxa"/>
            <w:right w:w="108" w:type="dxa"/>
          </w:tblCellMar>
        </w:tblPrEx>
        <w:trPr>
          <w:trHeight w:val="225" w:hRule="atLeast"/>
        </w:trPr>
        <w:tc>
          <w:tcPr>
            <w:tcW w:w="2099" w:type="dxa"/>
            <w:vMerge w:val="continue"/>
            <w:tcBorders>
              <w:top w:val="nil"/>
              <w:left w:val="single" w:color="auto" w:sz="4" w:space="0"/>
              <w:bottom w:val="single" w:color="auto" w:sz="4" w:space="0"/>
              <w:right w:val="single" w:color="auto" w:sz="4" w:space="0"/>
            </w:tcBorders>
            <w:noWrap w:val="0"/>
            <w:vAlign w:val="center"/>
          </w:tcPr>
          <w:p w14:paraId="7AF10B59">
            <w:pPr>
              <w:widowControl/>
              <w:jc w:val="left"/>
              <w:rPr>
                <w:rFonts w:ascii="仿宋_GB2312" w:hAnsi="仿宋" w:eastAsia="仿宋_GB2312" w:cs="宋体"/>
                <w:b/>
                <w:bCs/>
                <w:kern w:val="0"/>
                <w:sz w:val="18"/>
                <w:szCs w:val="18"/>
              </w:rPr>
            </w:pPr>
          </w:p>
        </w:tc>
        <w:tc>
          <w:tcPr>
            <w:tcW w:w="1709" w:type="dxa"/>
            <w:tcBorders>
              <w:top w:val="nil"/>
              <w:left w:val="nil"/>
              <w:bottom w:val="single" w:color="auto" w:sz="4" w:space="0"/>
              <w:right w:val="single" w:color="auto" w:sz="4" w:space="0"/>
            </w:tcBorders>
            <w:noWrap w:val="0"/>
            <w:vAlign w:val="center"/>
          </w:tcPr>
          <w:p w14:paraId="270D5F97">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营业收入（Y）</w:t>
            </w:r>
          </w:p>
        </w:tc>
        <w:tc>
          <w:tcPr>
            <w:tcW w:w="1127" w:type="dxa"/>
            <w:tcBorders>
              <w:top w:val="nil"/>
              <w:left w:val="nil"/>
              <w:bottom w:val="single" w:color="auto" w:sz="4" w:space="0"/>
              <w:right w:val="single" w:color="auto" w:sz="4" w:space="0"/>
            </w:tcBorders>
            <w:noWrap w:val="0"/>
            <w:vAlign w:val="center"/>
          </w:tcPr>
          <w:p w14:paraId="5E2E4EE9">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2000" w:type="dxa"/>
            <w:tcBorders>
              <w:top w:val="nil"/>
              <w:left w:val="nil"/>
              <w:bottom w:val="single" w:color="auto" w:sz="4" w:space="0"/>
              <w:right w:val="single" w:color="auto" w:sz="4" w:space="0"/>
            </w:tcBorders>
            <w:noWrap w:val="0"/>
            <w:vAlign w:val="center"/>
          </w:tcPr>
          <w:p w14:paraId="7F7001B0">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2000≤Y＜10000</w:t>
            </w:r>
          </w:p>
        </w:tc>
        <w:tc>
          <w:tcPr>
            <w:tcW w:w="1778" w:type="dxa"/>
            <w:tcBorders>
              <w:top w:val="nil"/>
              <w:left w:val="nil"/>
              <w:bottom w:val="single" w:color="auto" w:sz="4" w:space="0"/>
              <w:right w:val="single" w:color="auto" w:sz="4" w:space="0"/>
            </w:tcBorders>
            <w:noWrap w:val="0"/>
            <w:vAlign w:val="center"/>
          </w:tcPr>
          <w:p w14:paraId="216E7B3B">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100≤Y＜2000</w:t>
            </w:r>
          </w:p>
        </w:tc>
        <w:tc>
          <w:tcPr>
            <w:tcW w:w="1141" w:type="dxa"/>
            <w:tcBorders>
              <w:top w:val="nil"/>
              <w:left w:val="nil"/>
              <w:bottom w:val="single" w:color="auto" w:sz="4" w:space="0"/>
              <w:right w:val="single" w:color="auto" w:sz="4" w:space="0"/>
            </w:tcBorders>
            <w:noWrap w:val="0"/>
            <w:vAlign w:val="center"/>
          </w:tcPr>
          <w:p w14:paraId="39A06CB1">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Y＜100</w:t>
            </w:r>
          </w:p>
        </w:tc>
      </w:tr>
      <w:tr w14:paraId="6CE553D1">
        <w:tblPrEx>
          <w:tblCellMar>
            <w:top w:w="0" w:type="dxa"/>
            <w:left w:w="108" w:type="dxa"/>
            <w:bottom w:w="0" w:type="dxa"/>
            <w:right w:w="108" w:type="dxa"/>
          </w:tblCellMar>
        </w:tblPrEx>
        <w:trPr>
          <w:trHeight w:val="225" w:hRule="atLeast"/>
        </w:trPr>
        <w:tc>
          <w:tcPr>
            <w:tcW w:w="2099" w:type="dxa"/>
            <w:vMerge w:val="restart"/>
            <w:tcBorders>
              <w:top w:val="nil"/>
              <w:left w:val="single" w:color="auto" w:sz="4" w:space="0"/>
              <w:bottom w:val="single" w:color="auto" w:sz="4" w:space="0"/>
              <w:right w:val="single" w:color="auto" w:sz="4" w:space="0"/>
            </w:tcBorders>
            <w:noWrap w:val="0"/>
            <w:vAlign w:val="bottom"/>
          </w:tcPr>
          <w:p w14:paraId="5F2AD252">
            <w:pPr>
              <w:widowControl/>
              <w:jc w:val="center"/>
              <w:rPr>
                <w:rFonts w:ascii="仿宋_GB2312" w:hAnsi="仿宋" w:eastAsia="仿宋_GB2312" w:cs="宋体"/>
                <w:b/>
                <w:bCs/>
                <w:kern w:val="0"/>
                <w:sz w:val="18"/>
                <w:szCs w:val="18"/>
              </w:rPr>
            </w:pPr>
            <w:r>
              <w:rPr>
                <w:rFonts w:hint="eastAsia" w:ascii="仿宋_GB2312" w:hAnsi="仿宋" w:eastAsia="仿宋_GB2312" w:cs="宋体"/>
                <w:b/>
                <w:bCs/>
                <w:kern w:val="0"/>
                <w:sz w:val="18"/>
                <w:szCs w:val="18"/>
              </w:rPr>
              <w:t>餐饮业</w:t>
            </w:r>
          </w:p>
        </w:tc>
        <w:tc>
          <w:tcPr>
            <w:tcW w:w="1709" w:type="dxa"/>
            <w:tcBorders>
              <w:top w:val="nil"/>
              <w:left w:val="nil"/>
              <w:bottom w:val="single" w:color="auto" w:sz="4" w:space="0"/>
              <w:right w:val="single" w:color="auto" w:sz="4" w:space="0"/>
            </w:tcBorders>
            <w:noWrap w:val="0"/>
            <w:vAlign w:val="center"/>
          </w:tcPr>
          <w:p w14:paraId="511705F4">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从业人员（X）</w:t>
            </w:r>
          </w:p>
        </w:tc>
        <w:tc>
          <w:tcPr>
            <w:tcW w:w="1127" w:type="dxa"/>
            <w:tcBorders>
              <w:top w:val="nil"/>
              <w:left w:val="nil"/>
              <w:bottom w:val="single" w:color="auto" w:sz="4" w:space="0"/>
              <w:right w:val="single" w:color="auto" w:sz="4" w:space="0"/>
            </w:tcBorders>
            <w:noWrap w:val="0"/>
            <w:vAlign w:val="center"/>
          </w:tcPr>
          <w:p w14:paraId="6344E8E6">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人</w:t>
            </w:r>
          </w:p>
        </w:tc>
        <w:tc>
          <w:tcPr>
            <w:tcW w:w="2000" w:type="dxa"/>
            <w:tcBorders>
              <w:top w:val="nil"/>
              <w:left w:val="nil"/>
              <w:bottom w:val="single" w:color="auto" w:sz="4" w:space="0"/>
              <w:right w:val="single" w:color="auto" w:sz="4" w:space="0"/>
            </w:tcBorders>
            <w:noWrap w:val="0"/>
            <w:vAlign w:val="center"/>
          </w:tcPr>
          <w:p w14:paraId="3B4E76F4">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100≤X＜300</w:t>
            </w:r>
          </w:p>
        </w:tc>
        <w:tc>
          <w:tcPr>
            <w:tcW w:w="1778" w:type="dxa"/>
            <w:tcBorders>
              <w:top w:val="nil"/>
              <w:left w:val="nil"/>
              <w:bottom w:val="single" w:color="auto" w:sz="4" w:space="0"/>
              <w:right w:val="single" w:color="auto" w:sz="4" w:space="0"/>
            </w:tcBorders>
            <w:noWrap w:val="0"/>
            <w:vAlign w:val="center"/>
          </w:tcPr>
          <w:p w14:paraId="39E056CA">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10≤X＜100</w:t>
            </w:r>
          </w:p>
        </w:tc>
        <w:tc>
          <w:tcPr>
            <w:tcW w:w="1141" w:type="dxa"/>
            <w:tcBorders>
              <w:top w:val="nil"/>
              <w:left w:val="nil"/>
              <w:bottom w:val="single" w:color="auto" w:sz="4" w:space="0"/>
              <w:right w:val="single" w:color="auto" w:sz="4" w:space="0"/>
            </w:tcBorders>
            <w:noWrap w:val="0"/>
            <w:vAlign w:val="center"/>
          </w:tcPr>
          <w:p w14:paraId="231591AA">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X＜10</w:t>
            </w:r>
          </w:p>
        </w:tc>
      </w:tr>
      <w:tr w14:paraId="47374394">
        <w:tblPrEx>
          <w:tblCellMar>
            <w:top w:w="0" w:type="dxa"/>
            <w:left w:w="108" w:type="dxa"/>
            <w:bottom w:w="0" w:type="dxa"/>
            <w:right w:w="108" w:type="dxa"/>
          </w:tblCellMar>
        </w:tblPrEx>
        <w:trPr>
          <w:trHeight w:val="225" w:hRule="atLeast"/>
        </w:trPr>
        <w:tc>
          <w:tcPr>
            <w:tcW w:w="2099" w:type="dxa"/>
            <w:vMerge w:val="continue"/>
            <w:tcBorders>
              <w:top w:val="nil"/>
              <w:left w:val="single" w:color="auto" w:sz="4" w:space="0"/>
              <w:bottom w:val="single" w:color="auto" w:sz="4" w:space="0"/>
              <w:right w:val="single" w:color="auto" w:sz="4" w:space="0"/>
            </w:tcBorders>
            <w:noWrap w:val="0"/>
            <w:vAlign w:val="center"/>
          </w:tcPr>
          <w:p w14:paraId="189E2848">
            <w:pPr>
              <w:widowControl/>
              <w:jc w:val="left"/>
              <w:rPr>
                <w:rFonts w:ascii="仿宋_GB2312" w:hAnsi="仿宋" w:eastAsia="仿宋_GB2312" w:cs="宋体"/>
                <w:b/>
                <w:bCs/>
                <w:kern w:val="0"/>
                <w:sz w:val="18"/>
                <w:szCs w:val="18"/>
              </w:rPr>
            </w:pPr>
          </w:p>
        </w:tc>
        <w:tc>
          <w:tcPr>
            <w:tcW w:w="1709" w:type="dxa"/>
            <w:tcBorders>
              <w:top w:val="nil"/>
              <w:left w:val="nil"/>
              <w:bottom w:val="single" w:color="auto" w:sz="4" w:space="0"/>
              <w:right w:val="single" w:color="auto" w:sz="4" w:space="0"/>
            </w:tcBorders>
            <w:noWrap w:val="0"/>
            <w:vAlign w:val="center"/>
          </w:tcPr>
          <w:p w14:paraId="0222CF1B">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营业收入（Y）</w:t>
            </w:r>
          </w:p>
        </w:tc>
        <w:tc>
          <w:tcPr>
            <w:tcW w:w="1127" w:type="dxa"/>
            <w:tcBorders>
              <w:top w:val="nil"/>
              <w:left w:val="nil"/>
              <w:bottom w:val="single" w:color="auto" w:sz="4" w:space="0"/>
              <w:right w:val="single" w:color="auto" w:sz="4" w:space="0"/>
            </w:tcBorders>
            <w:noWrap w:val="0"/>
            <w:vAlign w:val="center"/>
          </w:tcPr>
          <w:p w14:paraId="1F87F2D6">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2000" w:type="dxa"/>
            <w:tcBorders>
              <w:top w:val="nil"/>
              <w:left w:val="nil"/>
              <w:bottom w:val="single" w:color="auto" w:sz="4" w:space="0"/>
              <w:right w:val="single" w:color="auto" w:sz="4" w:space="0"/>
            </w:tcBorders>
            <w:noWrap w:val="0"/>
            <w:vAlign w:val="center"/>
          </w:tcPr>
          <w:p w14:paraId="5E4C2D74">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2000≤Y＜10000</w:t>
            </w:r>
          </w:p>
        </w:tc>
        <w:tc>
          <w:tcPr>
            <w:tcW w:w="1778" w:type="dxa"/>
            <w:tcBorders>
              <w:top w:val="nil"/>
              <w:left w:val="nil"/>
              <w:bottom w:val="single" w:color="auto" w:sz="4" w:space="0"/>
              <w:right w:val="single" w:color="auto" w:sz="4" w:space="0"/>
            </w:tcBorders>
            <w:noWrap w:val="0"/>
            <w:vAlign w:val="center"/>
          </w:tcPr>
          <w:p w14:paraId="0044A741">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100≤Y＜2000</w:t>
            </w:r>
          </w:p>
        </w:tc>
        <w:tc>
          <w:tcPr>
            <w:tcW w:w="1141" w:type="dxa"/>
            <w:tcBorders>
              <w:top w:val="nil"/>
              <w:left w:val="nil"/>
              <w:bottom w:val="single" w:color="auto" w:sz="4" w:space="0"/>
              <w:right w:val="single" w:color="auto" w:sz="4" w:space="0"/>
            </w:tcBorders>
            <w:noWrap w:val="0"/>
            <w:vAlign w:val="center"/>
          </w:tcPr>
          <w:p w14:paraId="5F29E751">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Y＜100</w:t>
            </w:r>
          </w:p>
        </w:tc>
      </w:tr>
      <w:tr w14:paraId="432AA771">
        <w:tblPrEx>
          <w:tblCellMar>
            <w:top w:w="0" w:type="dxa"/>
            <w:left w:w="108" w:type="dxa"/>
            <w:bottom w:w="0" w:type="dxa"/>
            <w:right w:w="108" w:type="dxa"/>
          </w:tblCellMar>
        </w:tblPrEx>
        <w:trPr>
          <w:trHeight w:val="225" w:hRule="atLeast"/>
        </w:trPr>
        <w:tc>
          <w:tcPr>
            <w:tcW w:w="2099" w:type="dxa"/>
            <w:vMerge w:val="restart"/>
            <w:tcBorders>
              <w:top w:val="nil"/>
              <w:left w:val="single" w:color="auto" w:sz="4" w:space="0"/>
              <w:bottom w:val="single" w:color="auto" w:sz="4" w:space="0"/>
              <w:right w:val="single" w:color="auto" w:sz="4" w:space="0"/>
            </w:tcBorders>
            <w:noWrap w:val="0"/>
            <w:vAlign w:val="bottom"/>
          </w:tcPr>
          <w:p w14:paraId="6DA3784F">
            <w:pPr>
              <w:widowControl/>
              <w:jc w:val="center"/>
              <w:rPr>
                <w:rFonts w:ascii="仿宋_GB2312" w:hAnsi="仿宋" w:eastAsia="仿宋_GB2312" w:cs="宋体"/>
                <w:b/>
                <w:bCs/>
                <w:kern w:val="0"/>
                <w:sz w:val="18"/>
                <w:szCs w:val="18"/>
              </w:rPr>
            </w:pPr>
            <w:r>
              <w:rPr>
                <w:rFonts w:hint="eastAsia" w:ascii="仿宋_GB2312" w:hAnsi="仿宋" w:eastAsia="仿宋_GB2312" w:cs="宋体"/>
                <w:b/>
                <w:bCs/>
                <w:kern w:val="0"/>
                <w:sz w:val="18"/>
                <w:szCs w:val="18"/>
              </w:rPr>
              <w:t>信息传输业</w:t>
            </w:r>
          </w:p>
        </w:tc>
        <w:tc>
          <w:tcPr>
            <w:tcW w:w="1709" w:type="dxa"/>
            <w:tcBorders>
              <w:top w:val="nil"/>
              <w:left w:val="nil"/>
              <w:bottom w:val="single" w:color="auto" w:sz="4" w:space="0"/>
              <w:right w:val="single" w:color="auto" w:sz="4" w:space="0"/>
            </w:tcBorders>
            <w:noWrap w:val="0"/>
            <w:vAlign w:val="center"/>
          </w:tcPr>
          <w:p w14:paraId="26C5E430">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从业人员（X）</w:t>
            </w:r>
          </w:p>
        </w:tc>
        <w:tc>
          <w:tcPr>
            <w:tcW w:w="1127" w:type="dxa"/>
            <w:tcBorders>
              <w:top w:val="nil"/>
              <w:left w:val="nil"/>
              <w:bottom w:val="single" w:color="auto" w:sz="4" w:space="0"/>
              <w:right w:val="single" w:color="auto" w:sz="4" w:space="0"/>
            </w:tcBorders>
            <w:noWrap w:val="0"/>
            <w:vAlign w:val="center"/>
          </w:tcPr>
          <w:p w14:paraId="3679787C">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人</w:t>
            </w:r>
          </w:p>
        </w:tc>
        <w:tc>
          <w:tcPr>
            <w:tcW w:w="2000" w:type="dxa"/>
            <w:tcBorders>
              <w:top w:val="nil"/>
              <w:left w:val="nil"/>
              <w:bottom w:val="single" w:color="auto" w:sz="4" w:space="0"/>
              <w:right w:val="single" w:color="auto" w:sz="4" w:space="0"/>
            </w:tcBorders>
            <w:noWrap w:val="0"/>
            <w:vAlign w:val="center"/>
          </w:tcPr>
          <w:p w14:paraId="08D32CD5">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100≤X＜2000</w:t>
            </w:r>
          </w:p>
        </w:tc>
        <w:tc>
          <w:tcPr>
            <w:tcW w:w="1778" w:type="dxa"/>
            <w:tcBorders>
              <w:top w:val="nil"/>
              <w:left w:val="nil"/>
              <w:bottom w:val="single" w:color="auto" w:sz="4" w:space="0"/>
              <w:right w:val="single" w:color="auto" w:sz="4" w:space="0"/>
            </w:tcBorders>
            <w:noWrap w:val="0"/>
            <w:vAlign w:val="center"/>
          </w:tcPr>
          <w:p w14:paraId="4B537FF9">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10≤X＜100</w:t>
            </w:r>
          </w:p>
        </w:tc>
        <w:tc>
          <w:tcPr>
            <w:tcW w:w="1141" w:type="dxa"/>
            <w:tcBorders>
              <w:top w:val="nil"/>
              <w:left w:val="nil"/>
              <w:bottom w:val="single" w:color="auto" w:sz="4" w:space="0"/>
              <w:right w:val="single" w:color="auto" w:sz="4" w:space="0"/>
            </w:tcBorders>
            <w:noWrap w:val="0"/>
            <w:vAlign w:val="center"/>
          </w:tcPr>
          <w:p w14:paraId="7FD2784E">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X＜10</w:t>
            </w:r>
          </w:p>
        </w:tc>
      </w:tr>
      <w:tr w14:paraId="5294F470">
        <w:tblPrEx>
          <w:tblCellMar>
            <w:top w:w="0" w:type="dxa"/>
            <w:left w:w="108" w:type="dxa"/>
            <w:bottom w:w="0" w:type="dxa"/>
            <w:right w:w="108" w:type="dxa"/>
          </w:tblCellMar>
        </w:tblPrEx>
        <w:trPr>
          <w:trHeight w:val="225" w:hRule="atLeast"/>
        </w:trPr>
        <w:tc>
          <w:tcPr>
            <w:tcW w:w="2099" w:type="dxa"/>
            <w:vMerge w:val="continue"/>
            <w:tcBorders>
              <w:top w:val="nil"/>
              <w:left w:val="single" w:color="auto" w:sz="4" w:space="0"/>
              <w:bottom w:val="single" w:color="auto" w:sz="4" w:space="0"/>
              <w:right w:val="single" w:color="auto" w:sz="4" w:space="0"/>
            </w:tcBorders>
            <w:noWrap w:val="0"/>
            <w:vAlign w:val="center"/>
          </w:tcPr>
          <w:p w14:paraId="187FDB99">
            <w:pPr>
              <w:widowControl/>
              <w:jc w:val="left"/>
              <w:rPr>
                <w:rFonts w:ascii="仿宋_GB2312" w:hAnsi="仿宋" w:eastAsia="仿宋_GB2312" w:cs="宋体"/>
                <w:b/>
                <w:bCs/>
                <w:kern w:val="0"/>
                <w:sz w:val="18"/>
                <w:szCs w:val="18"/>
              </w:rPr>
            </w:pPr>
          </w:p>
        </w:tc>
        <w:tc>
          <w:tcPr>
            <w:tcW w:w="1709" w:type="dxa"/>
            <w:tcBorders>
              <w:top w:val="nil"/>
              <w:left w:val="nil"/>
              <w:bottom w:val="single" w:color="auto" w:sz="4" w:space="0"/>
              <w:right w:val="single" w:color="auto" w:sz="4" w:space="0"/>
            </w:tcBorders>
            <w:noWrap w:val="0"/>
            <w:vAlign w:val="center"/>
          </w:tcPr>
          <w:p w14:paraId="091C08B6">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营业收入（Y）</w:t>
            </w:r>
          </w:p>
        </w:tc>
        <w:tc>
          <w:tcPr>
            <w:tcW w:w="1127" w:type="dxa"/>
            <w:tcBorders>
              <w:top w:val="nil"/>
              <w:left w:val="nil"/>
              <w:bottom w:val="single" w:color="auto" w:sz="4" w:space="0"/>
              <w:right w:val="single" w:color="auto" w:sz="4" w:space="0"/>
            </w:tcBorders>
            <w:noWrap w:val="0"/>
            <w:vAlign w:val="center"/>
          </w:tcPr>
          <w:p w14:paraId="058DD8A2">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2000" w:type="dxa"/>
            <w:tcBorders>
              <w:top w:val="nil"/>
              <w:left w:val="nil"/>
              <w:bottom w:val="single" w:color="auto" w:sz="4" w:space="0"/>
              <w:right w:val="single" w:color="auto" w:sz="4" w:space="0"/>
            </w:tcBorders>
            <w:noWrap w:val="0"/>
            <w:vAlign w:val="center"/>
          </w:tcPr>
          <w:p w14:paraId="23E0A34E">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1000≤Y＜100000</w:t>
            </w:r>
          </w:p>
        </w:tc>
        <w:tc>
          <w:tcPr>
            <w:tcW w:w="1778" w:type="dxa"/>
            <w:tcBorders>
              <w:top w:val="nil"/>
              <w:left w:val="nil"/>
              <w:bottom w:val="single" w:color="auto" w:sz="4" w:space="0"/>
              <w:right w:val="single" w:color="auto" w:sz="4" w:space="0"/>
            </w:tcBorders>
            <w:noWrap w:val="0"/>
            <w:vAlign w:val="center"/>
          </w:tcPr>
          <w:p w14:paraId="562D9F07">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100≤Y＜1000</w:t>
            </w:r>
          </w:p>
        </w:tc>
        <w:tc>
          <w:tcPr>
            <w:tcW w:w="1141" w:type="dxa"/>
            <w:tcBorders>
              <w:top w:val="nil"/>
              <w:left w:val="nil"/>
              <w:bottom w:val="single" w:color="auto" w:sz="4" w:space="0"/>
              <w:right w:val="single" w:color="auto" w:sz="4" w:space="0"/>
            </w:tcBorders>
            <w:noWrap w:val="0"/>
            <w:vAlign w:val="center"/>
          </w:tcPr>
          <w:p w14:paraId="56E18357">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Y＜100</w:t>
            </w:r>
          </w:p>
        </w:tc>
      </w:tr>
      <w:tr w14:paraId="1C606080">
        <w:tblPrEx>
          <w:tblCellMar>
            <w:top w:w="0" w:type="dxa"/>
            <w:left w:w="108" w:type="dxa"/>
            <w:bottom w:w="0" w:type="dxa"/>
            <w:right w:w="108" w:type="dxa"/>
          </w:tblCellMar>
        </w:tblPrEx>
        <w:trPr>
          <w:trHeight w:val="225" w:hRule="atLeast"/>
        </w:trPr>
        <w:tc>
          <w:tcPr>
            <w:tcW w:w="2099" w:type="dxa"/>
            <w:vMerge w:val="restart"/>
            <w:tcBorders>
              <w:top w:val="nil"/>
              <w:left w:val="single" w:color="auto" w:sz="4" w:space="0"/>
              <w:bottom w:val="single" w:color="auto" w:sz="4" w:space="0"/>
              <w:right w:val="single" w:color="auto" w:sz="4" w:space="0"/>
            </w:tcBorders>
            <w:noWrap w:val="0"/>
            <w:vAlign w:val="bottom"/>
          </w:tcPr>
          <w:p w14:paraId="253C33CE">
            <w:pPr>
              <w:widowControl/>
              <w:jc w:val="center"/>
              <w:rPr>
                <w:rFonts w:ascii="仿宋_GB2312" w:hAnsi="仿宋" w:eastAsia="仿宋_GB2312" w:cs="宋体"/>
                <w:b/>
                <w:bCs/>
                <w:kern w:val="0"/>
                <w:sz w:val="18"/>
                <w:szCs w:val="18"/>
              </w:rPr>
            </w:pPr>
            <w:r>
              <w:rPr>
                <w:rFonts w:hint="eastAsia" w:ascii="仿宋_GB2312" w:hAnsi="仿宋" w:eastAsia="仿宋_GB2312" w:cs="宋体"/>
                <w:b/>
                <w:bCs/>
                <w:kern w:val="0"/>
                <w:sz w:val="18"/>
                <w:szCs w:val="18"/>
              </w:rPr>
              <w:t>软件和信息技术服务业</w:t>
            </w:r>
          </w:p>
        </w:tc>
        <w:tc>
          <w:tcPr>
            <w:tcW w:w="1709" w:type="dxa"/>
            <w:tcBorders>
              <w:top w:val="nil"/>
              <w:left w:val="nil"/>
              <w:bottom w:val="single" w:color="auto" w:sz="4" w:space="0"/>
              <w:right w:val="single" w:color="auto" w:sz="4" w:space="0"/>
            </w:tcBorders>
            <w:noWrap w:val="0"/>
            <w:vAlign w:val="center"/>
          </w:tcPr>
          <w:p w14:paraId="51BC7E7C">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从业人员（X）</w:t>
            </w:r>
          </w:p>
        </w:tc>
        <w:tc>
          <w:tcPr>
            <w:tcW w:w="1127" w:type="dxa"/>
            <w:tcBorders>
              <w:top w:val="nil"/>
              <w:left w:val="nil"/>
              <w:bottom w:val="single" w:color="auto" w:sz="4" w:space="0"/>
              <w:right w:val="single" w:color="auto" w:sz="4" w:space="0"/>
            </w:tcBorders>
            <w:noWrap w:val="0"/>
            <w:vAlign w:val="center"/>
          </w:tcPr>
          <w:p w14:paraId="389F8901">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人</w:t>
            </w:r>
          </w:p>
        </w:tc>
        <w:tc>
          <w:tcPr>
            <w:tcW w:w="2000" w:type="dxa"/>
            <w:tcBorders>
              <w:top w:val="nil"/>
              <w:left w:val="nil"/>
              <w:bottom w:val="single" w:color="auto" w:sz="4" w:space="0"/>
              <w:right w:val="single" w:color="auto" w:sz="4" w:space="0"/>
            </w:tcBorders>
            <w:noWrap w:val="0"/>
            <w:vAlign w:val="center"/>
          </w:tcPr>
          <w:p w14:paraId="0261E990">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100≤X＜300</w:t>
            </w:r>
          </w:p>
        </w:tc>
        <w:tc>
          <w:tcPr>
            <w:tcW w:w="1778" w:type="dxa"/>
            <w:tcBorders>
              <w:top w:val="nil"/>
              <w:left w:val="nil"/>
              <w:bottom w:val="single" w:color="auto" w:sz="4" w:space="0"/>
              <w:right w:val="single" w:color="auto" w:sz="4" w:space="0"/>
            </w:tcBorders>
            <w:noWrap w:val="0"/>
            <w:vAlign w:val="center"/>
          </w:tcPr>
          <w:p w14:paraId="6083F31F">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10≤X＜100</w:t>
            </w:r>
          </w:p>
        </w:tc>
        <w:tc>
          <w:tcPr>
            <w:tcW w:w="1141" w:type="dxa"/>
            <w:tcBorders>
              <w:top w:val="nil"/>
              <w:left w:val="nil"/>
              <w:bottom w:val="single" w:color="auto" w:sz="4" w:space="0"/>
              <w:right w:val="single" w:color="auto" w:sz="4" w:space="0"/>
            </w:tcBorders>
            <w:noWrap w:val="0"/>
            <w:vAlign w:val="center"/>
          </w:tcPr>
          <w:p w14:paraId="33826834">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X＜10</w:t>
            </w:r>
          </w:p>
        </w:tc>
      </w:tr>
      <w:tr w14:paraId="72143E99">
        <w:tblPrEx>
          <w:tblCellMar>
            <w:top w:w="0" w:type="dxa"/>
            <w:left w:w="108" w:type="dxa"/>
            <w:bottom w:w="0" w:type="dxa"/>
            <w:right w:w="108" w:type="dxa"/>
          </w:tblCellMar>
        </w:tblPrEx>
        <w:trPr>
          <w:trHeight w:val="225" w:hRule="atLeast"/>
        </w:trPr>
        <w:tc>
          <w:tcPr>
            <w:tcW w:w="2099" w:type="dxa"/>
            <w:vMerge w:val="continue"/>
            <w:tcBorders>
              <w:top w:val="nil"/>
              <w:left w:val="single" w:color="auto" w:sz="4" w:space="0"/>
              <w:bottom w:val="single" w:color="auto" w:sz="4" w:space="0"/>
              <w:right w:val="single" w:color="auto" w:sz="4" w:space="0"/>
            </w:tcBorders>
            <w:noWrap w:val="0"/>
            <w:vAlign w:val="center"/>
          </w:tcPr>
          <w:p w14:paraId="022E70D9">
            <w:pPr>
              <w:widowControl/>
              <w:jc w:val="left"/>
              <w:rPr>
                <w:rFonts w:ascii="仿宋_GB2312" w:hAnsi="仿宋" w:eastAsia="仿宋_GB2312" w:cs="宋体"/>
                <w:b/>
                <w:bCs/>
                <w:kern w:val="0"/>
                <w:sz w:val="18"/>
                <w:szCs w:val="18"/>
              </w:rPr>
            </w:pPr>
          </w:p>
        </w:tc>
        <w:tc>
          <w:tcPr>
            <w:tcW w:w="1709" w:type="dxa"/>
            <w:tcBorders>
              <w:top w:val="nil"/>
              <w:left w:val="nil"/>
              <w:bottom w:val="single" w:color="auto" w:sz="4" w:space="0"/>
              <w:right w:val="single" w:color="auto" w:sz="4" w:space="0"/>
            </w:tcBorders>
            <w:noWrap w:val="0"/>
            <w:vAlign w:val="center"/>
          </w:tcPr>
          <w:p w14:paraId="100C675B">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营业收入（Y）</w:t>
            </w:r>
          </w:p>
        </w:tc>
        <w:tc>
          <w:tcPr>
            <w:tcW w:w="1127" w:type="dxa"/>
            <w:tcBorders>
              <w:top w:val="nil"/>
              <w:left w:val="nil"/>
              <w:bottom w:val="single" w:color="auto" w:sz="4" w:space="0"/>
              <w:right w:val="single" w:color="auto" w:sz="4" w:space="0"/>
            </w:tcBorders>
            <w:noWrap w:val="0"/>
            <w:vAlign w:val="center"/>
          </w:tcPr>
          <w:p w14:paraId="7B57523C">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2000" w:type="dxa"/>
            <w:tcBorders>
              <w:top w:val="nil"/>
              <w:left w:val="nil"/>
              <w:bottom w:val="single" w:color="auto" w:sz="4" w:space="0"/>
              <w:right w:val="single" w:color="auto" w:sz="4" w:space="0"/>
            </w:tcBorders>
            <w:noWrap w:val="0"/>
            <w:vAlign w:val="center"/>
          </w:tcPr>
          <w:p w14:paraId="47E04405">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1000≤Y＜10000</w:t>
            </w:r>
          </w:p>
        </w:tc>
        <w:tc>
          <w:tcPr>
            <w:tcW w:w="1778" w:type="dxa"/>
            <w:tcBorders>
              <w:top w:val="nil"/>
              <w:left w:val="nil"/>
              <w:bottom w:val="single" w:color="auto" w:sz="4" w:space="0"/>
              <w:right w:val="single" w:color="auto" w:sz="4" w:space="0"/>
            </w:tcBorders>
            <w:noWrap w:val="0"/>
            <w:vAlign w:val="center"/>
          </w:tcPr>
          <w:p w14:paraId="6316C142">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50≤Y＜1000</w:t>
            </w:r>
          </w:p>
        </w:tc>
        <w:tc>
          <w:tcPr>
            <w:tcW w:w="1141" w:type="dxa"/>
            <w:tcBorders>
              <w:top w:val="nil"/>
              <w:left w:val="nil"/>
              <w:bottom w:val="single" w:color="auto" w:sz="4" w:space="0"/>
              <w:right w:val="single" w:color="auto" w:sz="4" w:space="0"/>
            </w:tcBorders>
            <w:noWrap w:val="0"/>
            <w:vAlign w:val="center"/>
          </w:tcPr>
          <w:p w14:paraId="763E55D2">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Y＜50</w:t>
            </w:r>
          </w:p>
        </w:tc>
      </w:tr>
      <w:tr w14:paraId="3E47AF1D">
        <w:tblPrEx>
          <w:tblCellMar>
            <w:top w:w="0" w:type="dxa"/>
            <w:left w:w="108" w:type="dxa"/>
            <w:bottom w:w="0" w:type="dxa"/>
            <w:right w:w="108" w:type="dxa"/>
          </w:tblCellMar>
        </w:tblPrEx>
        <w:trPr>
          <w:trHeight w:val="225" w:hRule="atLeast"/>
        </w:trPr>
        <w:tc>
          <w:tcPr>
            <w:tcW w:w="2099" w:type="dxa"/>
            <w:vMerge w:val="restart"/>
            <w:tcBorders>
              <w:top w:val="nil"/>
              <w:left w:val="single" w:color="auto" w:sz="4" w:space="0"/>
              <w:bottom w:val="single" w:color="auto" w:sz="4" w:space="0"/>
              <w:right w:val="single" w:color="auto" w:sz="4" w:space="0"/>
            </w:tcBorders>
            <w:noWrap w:val="0"/>
            <w:vAlign w:val="bottom"/>
          </w:tcPr>
          <w:p w14:paraId="4E8E5D56">
            <w:pPr>
              <w:widowControl/>
              <w:jc w:val="center"/>
              <w:rPr>
                <w:rFonts w:ascii="仿宋_GB2312" w:hAnsi="仿宋" w:eastAsia="仿宋_GB2312" w:cs="宋体"/>
                <w:b/>
                <w:bCs/>
                <w:kern w:val="0"/>
                <w:sz w:val="18"/>
                <w:szCs w:val="18"/>
              </w:rPr>
            </w:pPr>
            <w:r>
              <w:rPr>
                <w:rFonts w:hint="eastAsia" w:ascii="仿宋_GB2312" w:hAnsi="仿宋" w:eastAsia="仿宋_GB2312" w:cs="宋体"/>
                <w:b/>
                <w:bCs/>
                <w:kern w:val="0"/>
                <w:sz w:val="18"/>
                <w:szCs w:val="18"/>
              </w:rPr>
              <w:t>房地产开发经营</w:t>
            </w:r>
          </w:p>
        </w:tc>
        <w:tc>
          <w:tcPr>
            <w:tcW w:w="1709" w:type="dxa"/>
            <w:tcBorders>
              <w:top w:val="nil"/>
              <w:left w:val="nil"/>
              <w:bottom w:val="single" w:color="auto" w:sz="4" w:space="0"/>
              <w:right w:val="single" w:color="auto" w:sz="4" w:space="0"/>
            </w:tcBorders>
            <w:noWrap w:val="0"/>
            <w:vAlign w:val="center"/>
          </w:tcPr>
          <w:p w14:paraId="2F29B20E">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营业收入（Y）</w:t>
            </w:r>
          </w:p>
        </w:tc>
        <w:tc>
          <w:tcPr>
            <w:tcW w:w="1127" w:type="dxa"/>
            <w:tcBorders>
              <w:top w:val="nil"/>
              <w:left w:val="nil"/>
              <w:bottom w:val="single" w:color="auto" w:sz="4" w:space="0"/>
              <w:right w:val="single" w:color="auto" w:sz="4" w:space="0"/>
            </w:tcBorders>
            <w:noWrap w:val="0"/>
            <w:vAlign w:val="center"/>
          </w:tcPr>
          <w:p w14:paraId="776D8523">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2000" w:type="dxa"/>
            <w:tcBorders>
              <w:top w:val="nil"/>
              <w:left w:val="nil"/>
              <w:bottom w:val="single" w:color="auto" w:sz="4" w:space="0"/>
              <w:right w:val="single" w:color="auto" w:sz="4" w:space="0"/>
            </w:tcBorders>
            <w:noWrap w:val="0"/>
            <w:vAlign w:val="center"/>
          </w:tcPr>
          <w:p w14:paraId="0C011644">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1000≤Y＜200000</w:t>
            </w:r>
          </w:p>
        </w:tc>
        <w:tc>
          <w:tcPr>
            <w:tcW w:w="1778" w:type="dxa"/>
            <w:tcBorders>
              <w:top w:val="nil"/>
              <w:left w:val="nil"/>
              <w:bottom w:val="single" w:color="auto" w:sz="4" w:space="0"/>
              <w:right w:val="single" w:color="auto" w:sz="4" w:space="0"/>
            </w:tcBorders>
            <w:noWrap w:val="0"/>
            <w:vAlign w:val="center"/>
          </w:tcPr>
          <w:p w14:paraId="769A9C03">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100≤X＜1000</w:t>
            </w:r>
          </w:p>
        </w:tc>
        <w:tc>
          <w:tcPr>
            <w:tcW w:w="1141" w:type="dxa"/>
            <w:tcBorders>
              <w:top w:val="nil"/>
              <w:left w:val="nil"/>
              <w:bottom w:val="single" w:color="auto" w:sz="4" w:space="0"/>
              <w:right w:val="single" w:color="auto" w:sz="4" w:space="0"/>
            </w:tcBorders>
            <w:noWrap w:val="0"/>
            <w:vAlign w:val="center"/>
          </w:tcPr>
          <w:p w14:paraId="5DF230D1">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X＜100</w:t>
            </w:r>
          </w:p>
        </w:tc>
      </w:tr>
      <w:tr w14:paraId="402A95CC">
        <w:tblPrEx>
          <w:tblCellMar>
            <w:top w:w="0" w:type="dxa"/>
            <w:left w:w="108" w:type="dxa"/>
            <w:bottom w:w="0" w:type="dxa"/>
            <w:right w:w="108" w:type="dxa"/>
          </w:tblCellMar>
        </w:tblPrEx>
        <w:trPr>
          <w:trHeight w:val="225" w:hRule="atLeast"/>
        </w:trPr>
        <w:tc>
          <w:tcPr>
            <w:tcW w:w="2099" w:type="dxa"/>
            <w:vMerge w:val="continue"/>
            <w:tcBorders>
              <w:top w:val="nil"/>
              <w:left w:val="single" w:color="auto" w:sz="4" w:space="0"/>
              <w:bottom w:val="single" w:color="auto" w:sz="4" w:space="0"/>
              <w:right w:val="single" w:color="auto" w:sz="4" w:space="0"/>
            </w:tcBorders>
            <w:noWrap w:val="0"/>
            <w:vAlign w:val="center"/>
          </w:tcPr>
          <w:p w14:paraId="3CDB6AA4">
            <w:pPr>
              <w:widowControl/>
              <w:jc w:val="left"/>
              <w:rPr>
                <w:rFonts w:ascii="仿宋_GB2312" w:hAnsi="仿宋" w:eastAsia="仿宋_GB2312" w:cs="宋体"/>
                <w:b/>
                <w:bCs/>
                <w:kern w:val="0"/>
                <w:sz w:val="18"/>
                <w:szCs w:val="18"/>
              </w:rPr>
            </w:pPr>
          </w:p>
        </w:tc>
        <w:tc>
          <w:tcPr>
            <w:tcW w:w="1709" w:type="dxa"/>
            <w:tcBorders>
              <w:top w:val="nil"/>
              <w:left w:val="nil"/>
              <w:bottom w:val="single" w:color="auto" w:sz="4" w:space="0"/>
              <w:right w:val="single" w:color="auto" w:sz="4" w:space="0"/>
            </w:tcBorders>
            <w:noWrap w:val="0"/>
            <w:vAlign w:val="center"/>
          </w:tcPr>
          <w:p w14:paraId="0E1EC7A4">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资产总额（Z）</w:t>
            </w:r>
          </w:p>
        </w:tc>
        <w:tc>
          <w:tcPr>
            <w:tcW w:w="1127" w:type="dxa"/>
            <w:tcBorders>
              <w:top w:val="nil"/>
              <w:left w:val="nil"/>
              <w:bottom w:val="single" w:color="auto" w:sz="4" w:space="0"/>
              <w:right w:val="single" w:color="auto" w:sz="4" w:space="0"/>
            </w:tcBorders>
            <w:noWrap w:val="0"/>
            <w:vAlign w:val="center"/>
          </w:tcPr>
          <w:p w14:paraId="0FD9CAD2">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2000" w:type="dxa"/>
            <w:tcBorders>
              <w:top w:val="nil"/>
              <w:left w:val="nil"/>
              <w:bottom w:val="single" w:color="auto" w:sz="4" w:space="0"/>
              <w:right w:val="single" w:color="auto" w:sz="4" w:space="0"/>
            </w:tcBorders>
            <w:noWrap w:val="0"/>
            <w:vAlign w:val="center"/>
          </w:tcPr>
          <w:p w14:paraId="37A70453">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5000≤Z＜10000</w:t>
            </w:r>
          </w:p>
        </w:tc>
        <w:tc>
          <w:tcPr>
            <w:tcW w:w="1778" w:type="dxa"/>
            <w:tcBorders>
              <w:top w:val="nil"/>
              <w:left w:val="nil"/>
              <w:bottom w:val="single" w:color="auto" w:sz="4" w:space="0"/>
              <w:right w:val="single" w:color="auto" w:sz="4" w:space="0"/>
            </w:tcBorders>
            <w:noWrap w:val="0"/>
            <w:vAlign w:val="center"/>
          </w:tcPr>
          <w:p w14:paraId="0BABADC6">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2000≤Y＜5000</w:t>
            </w:r>
          </w:p>
        </w:tc>
        <w:tc>
          <w:tcPr>
            <w:tcW w:w="1141" w:type="dxa"/>
            <w:tcBorders>
              <w:top w:val="nil"/>
              <w:left w:val="nil"/>
              <w:bottom w:val="single" w:color="auto" w:sz="4" w:space="0"/>
              <w:right w:val="single" w:color="auto" w:sz="4" w:space="0"/>
            </w:tcBorders>
            <w:noWrap w:val="0"/>
            <w:vAlign w:val="center"/>
          </w:tcPr>
          <w:p w14:paraId="130E9195">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Y＜2000</w:t>
            </w:r>
          </w:p>
        </w:tc>
      </w:tr>
      <w:tr w14:paraId="30CF1EB7">
        <w:tblPrEx>
          <w:tblCellMar>
            <w:top w:w="0" w:type="dxa"/>
            <w:left w:w="108" w:type="dxa"/>
            <w:bottom w:w="0" w:type="dxa"/>
            <w:right w:w="108" w:type="dxa"/>
          </w:tblCellMar>
        </w:tblPrEx>
        <w:trPr>
          <w:trHeight w:val="225" w:hRule="atLeast"/>
        </w:trPr>
        <w:tc>
          <w:tcPr>
            <w:tcW w:w="2099" w:type="dxa"/>
            <w:vMerge w:val="restart"/>
            <w:tcBorders>
              <w:top w:val="nil"/>
              <w:left w:val="single" w:color="auto" w:sz="4" w:space="0"/>
              <w:bottom w:val="single" w:color="auto" w:sz="4" w:space="0"/>
              <w:right w:val="single" w:color="auto" w:sz="4" w:space="0"/>
            </w:tcBorders>
            <w:noWrap w:val="0"/>
            <w:vAlign w:val="bottom"/>
          </w:tcPr>
          <w:p w14:paraId="548A71D3">
            <w:pPr>
              <w:widowControl/>
              <w:jc w:val="center"/>
              <w:rPr>
                <w:rFonts w:ascii="仿宋_GB2312" w:hAnsi="仿宋" w:eastAsia="仿宋_GB2312" w:cs="宋体"/>
                <w:b/>
                <w:bCs/>
                <w:kern w:val="0"/>
                <w:sz w:val="18"/>
                <w:szCs w:val="18"/>
              </w:rPr>
            </w:pPr>
            <w:r>
              <w:rPr>
                <w:rFonts w:hint="eastAsia" w:ascii="仿宋_GB2312" w:hAnsi="仿宋" w:eastAsia="仿宋_GB2312" w:cs="宋体"/>
                <w:b/>
                <w:bCs/>
                <w:kern w:val="0"/>
                <w:sz w:val="18"/>
                <w:szCs w:val="18"/>
              </w:rPr>
              <w:t>物业管理</w:t>
            </w:r>
          </w:p>
        </w:tc>
        <w:tc>
          <w:tcPr>
            <w:tcW w:w="1709" w:type="dxa"/>
            <w:tcBorders>
              <w:top w:val="nil"/>
              <w:left w:val="nil"/>
              <w:bottom w:val="single" w:color="auto" w:sz="4" w:space="0"/>
              <w:right w:val="single" w:color="auto" w:sz="4" w:space="0"/>
            </w:tcBorders>
            <w:noWrap w:val="0"/>
            <w:vAlign w:val="center"/>
          </w:tcPr>
          <w:p w14:paraId="4C281BFA">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从业人员（X）</w:t>
            </w:r>
          </w:p>
        </w:tc>
        <w:tc>
          <w:tcPr>
            <w:tcW w:w="1127" w:type="dxa"/>
            <w:tcBorders>
              <w:top w:val="nil"/>
              <w:left w:val="nil"/>
              <w:bottom w:val="single" w:color="auto" w:sz="4" w:space="0"/>
              <w:right w:val="single" w:color="auto" w:sz="4" w:space="0"/>
            </w:tcBorders>
            <w:noWrap w:val="0"/>
            <w:vAlign w:val="center"/>
          </w:tcPr>
          <w:p w14:paraId="4FCB2755">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人</w:t>
            </w:r>
          </w:p>
        </w:tc>
        <w:tc>
          <w:tcPr>
            <w:tcW w:w="2000" w:type="dxa"/>
            <w:tcBorders>
              <w:top w:val="nil"/>
              <w:left w:val="nil"/>
              <w:bottom w:val="single" w:color="auto" w:sz="4" w:space="0"/>
              <w:right w:val="single" w:color="auto" w:sz="4" w:space="0"/>
            </w:tcBorders>
            <w:noWrap w:val="0"/>
            <w:vAlign w:val="center"/>
          </w:tcPr>
          <w:p w14:paraId="41BCB2AB">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300≤X＜1000</w:t>
            </w:r>
          </w:p>
        </w:tc>
        <w:tc>
          <w:tcPr>
            <w:tcW w:w="1778" w:type="dxa"/>
            <w:tcBorders>
              <w:top w:val="nil"/>
              <w:left w:val="nil"/>
              <w:bottom w:val="single" w:color="auto" w:sz="4" w:space="0"/>
              <w:right w:val="single" w:color="auto" w:sz="4" w:space="0"/>
            </w:tcBorders>
            <w:noWrap w:val="0"/>
            <w:vAlign w:val="center"/>
          </w:tcPr>
          <w:p w14:paraId="18778669">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100≤X＜300</w:t>
            </w:r>
          </w:p>
        </w:tc>
        <w:tc>
          <w:tcPr>
            <w:tcW w:w="1141" w:type="dxa"/>
            <w:tcBorders>
              <w:top w:val="nil"/>
              <w:left w:val="nil"/>
              <w:bottom w:val="single" w:color="auto" w:sz="4" w:space="0"/>
              <w:right w:val="single" w:color="auto" w:sz="4" w:space="0"/>
            </w:tcBorders>
            <w:noWrap w:val="0"/>
            <w:vAlign w:val="center"/>
          </w:tcPr>
          <w:p w14:paraId="670D6199">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X＜100</w:t>
            </w:r>
          </w:p>
        </w:tc>
      </w:tr>
      <w:tr w14:paraId="2AA1F76A">
        <w:tblPrEx>
          <w:tblCellMar>
            <w:top w:w="0" w:type="dxa"/>
            <w:left w:w="108" w:type="dxa"/>
            <w:bottom w:w="0" w:type="dxa"/>
            <w:right w:w="108" w:type="dxa"/>
          </w:tblCellMar>
        </w:tblPrEx>
        <w:trPr>
          <w:trHeight w:val="225" w:hRule="atLeast"/>
        </w:trPr>
        <w:tc>
          <w:tcPr>
            <w:tcW w:w="2099" w:type="dxa"/>
            <w:vMerge w:val="continue"/>
            <w:tcBorders>
              <w:top w:val="nil"/>
              <w:left w:val="single" w:color="auto" w:sz="4" w:space="0"/>
              <w:bottom w:val="single" w:color="auto" w:sz="4" w:space="0"/>
              <w:right w:val="single" w:color="auto" w:sz="4" w:space="0"/>
            </w:tcBorders>
            <w:noWrap w:val="0"/>
            <w:vAlign w:val="center"/>
          </w:tcPr>
          <w:p w14:paraId="3EAA2699">
            <w:pPr>
              <w:widowControl/>
              <w:jc w:val="left"/>
              <w:rPr>
                <w:rFonts w:ascii="仿宋_GB2312" w:hAnsi="仿宋" w:eastAsia="仿宋_GB2312" w:cs="宋体"/>
                <w:b/>
                <w:bCs/>
                <w:kern w:val="0"/>
                <w:sz w:val="18"/>
                <w:szCs w:val="18"/>
              </w:rPr>
            </w:pPr>
          </w:p>
        </w:tc>
        <w:tc>
          <w:tcPr>
            <w:tcW w:w="1709" w:type="dxa"/>
            <w:tcBorders>
              <w:top w:val="nil"/>
              <w:left w:val="nil"/>
              <w:bottom w:val="single" w:color="auto" w:sz="4" w:space="0"/>
              <w:right w:val="single" w:color="auto" w:sz="4" w:space="0"/>
            </w:tcBorders>
            <w:noWrap w:val="0"/>
            <w:vAlign w:val="center"/>
          </w:tcPr>
          <w:p w14:paraId="5E31AC77">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营业收入（Y）</w:t>
            </w:r>
          </w:p>
        </w:tc>
        <w:tc>
          <w:tcPr>
            <w:tcW w:w="1127" w:type="dxa"/>
            <w:tcBorders>
              <w:top w:val="nil"/>
              <w:left w:val="nil"/>
              <w:bottom w:val="single" w:color="auto" w:sz="4" w:space="0"/>
              <w:right w:val="single" w:color="auto" w:sz="4" w:space="0"/>
            </w:tcBorders>
            <w:noWrap w:val="0"/>
            <w:vAlign w:val="center"/>
          </w:tcPr>
          <w:p w14:paraId="50589FFF">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2000" w:type="dxa"/>
            <w:tcBorders>
              <w:top w:val="nil"/>
              <w:left w:val="nil"/>
              <w:bottom w:val="single" w:color="auto" w:sz="4" w:space="0"/>
              <w:right w:val="single" w:color="auto" w:sz="4" w:space="0"/>
            </w:tcBorders>
            <w:noWrap w:val="0"/>
            <w:vAlign w:val="center"/>
          </w:tcPr>
          <w:p w14:paraId="7F48258D">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1000≤Y＜5000</w:t>
            </w:r>
          </w:p>
        </w:tc>
        <w:tc>
          <w:tcPr>
            <w:tcW w:w="1778" w:type="dxa"/>
            <w:tcBorders>
              <w:top w:val="nil"/>
              <w:left w:val="nil"/>
              <w:bottom w:val="single" w:color="auto" w:sz="4" w:space="0"/>
              <w:right w:val="single" w:color="auto" w:sz="4" w:space="0"/>
            </w:tcBorders>
            <w:noWrap w:val="0"/>
            <w:vAlign w:val="center"/>
          </w:tcPr>
          <w:p w14:paraId="0B6697F7">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500≤Y＜1000</w:t>
            </w:r>
          </w:p>
        </w:tc>
        <w:tc>
          <w:tcPr>
            <w:tcW w:w="1141" w:type="dxa"/>
            <w:tcBorders>
              <w:top w:val="nil"/>
              <w:left w:val="nil"/>
              <w:bottom w:val="single" w:color="auto" w:sz="4" w:space="0"/>
              <w:right w:val="single" w:color="auto" w:sz="4" w:space="0"/>
            </w:tcBorders>
            <w:noWrap w:val="0"/>
            <w:vAlign w:val="center"/>
          </w:tcPr>
          <w:p w14:paraId="1EFADD3C">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Y＜500</w:t>
            </w:r>
          </w:p>
        </w:tc>
      </w:tr>
      <w:tr w14:paraId="3128ABA0">
        <w:tblPrEx>
          <w:tblCellMar>
            <w:top w:w="0" w:type="dxa"/>
            <w:left w:w="108" w:type="dxa"/>
            <w:bottom w:w="0" w:type="dxa"/>
            <w:right w:w="108" w:type="dxa"/>
          </w:tblCellMar>
        </w:tblPrEx>
        <w:trPr>
          <w:trHeight w:val="225" w:hRule="atLeast"/>
        </w:trPr>
        <w:tc>
          <w:tcPr>
            <w:tcW w:w="2099" w:type="dxa"/>
            <w:vMerge w:val="restart"/>
            <w:tcBorders>
              <w:top w:val="nil"/>
              <w:left w:val="single" w:color="auto" w:sz="4" w:space="0"/>
              <w:bottom w:val="single" w:color="auto" w:sz="4" w:space="0"/>
              <w:right w:val="single" w:color="auto" w:sz="4" w:space="0"/>
            </w:tcBorders>
            <w:noWrap w:val="0"/>
            <w:vAlign w:val="bottom"/>
          </w:tcPr>
          <w:p w14:paraId="7433B341">
            <w:pPr>
              <w:widowControl/>
              <w:jc w:val="center"/>
              <w:rPr>
                <w:rFonts w:ascii="仿宋_GB2312" w:hAnsi="仿宋" w:eastAsia="仿宋_GB2312" w:cs="宋体"/>
                <w:b/>
                <w:bCs/>
                <w:kern w:val="0"/>
                <w:sz w:val="18"/>
                <w:szCs w:val="18"/>
              </w:rPr>
            </w:pPr>
            <w:r>
              <w:rPr>
                <w:rFonts w:hint="eastAsia" w:ascii="仿宋_GB2312" w:hAnsi="仿宋" w:eastAsia="仿宋_GB2312" w:cs="宋体"/>
                <w:b/>
                <w:bCs/>
                <w:kern w:val="0"/>
                <w:sz w:val="18"/>
                <w:szCs w:val="18"/>
              </w:rPr>
              <w:t>租赁和商务服务业</w:t>
            </w:r>
          </w:p>
        </w:tc>
        <w:tc>
          <w:tcPr>
            <w:tcW w:w="1709" w:type="dxa"/>
            <w:tcBorders>
              <w:top w:val="nil"/>
              <w:left w:val="nil"/>
              <w:bottom w:val="single" w:color="auto" w:sz="4" w:space="0"/>
              <w:right w:val="single" w:color="auto" w:sz="4" w:space="0"/>
            </w:tcBorders>
            <w:noWrap w:val="0"/>
            <w:vAlign w:val="center"/>
          </w:tcPr>
          <w:p w14:paraId="64FE1EFC">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从业人员（X）</w:t>
            </w:r>
          </w:p>
        </w:tc>
        <w:tc>
          <w:tcPr>
            <w:tcW w:w="1127" w:type="dxa"/>
            <w:tcBorders>
              <w:top w:val="nil"/>
              <w:left w:val="nil"/>
              <w:bottom w:val="single" w:color="auto" w:sz="4" w:space="0"/>
              <w:right w:val="single" w:color="auto" w:sz="4" w:space="0"/>
            </w:tcBorders>
            <w:noWrap w:val="0"/>
            <w:vAlign w:val="center"/>
          </w:tcPr>
          <w:p w14:paraId="078F73AA">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人</w:t>
            </w:r>
          </w:p>
        </w:tc>
        <w:tc>
          <w:tcPr>
            <w:tcW w:w="2000" w:type="dxa"/>
            <w:tcBorders>
              <w:top w:val="nil"/>
              <w:left w:val="nil"/>
              <w:bottom w:val="single" w:color="auto" w:sz="4" w:space="0"/>
              <w:right w:val="single" w:color="auto" w:sz="4" w:space="0"/>
            </w:tcBorders>
            <w:noWrap w:val="0"/>
            <w:vAlign w:val="center"/>
          </w:tcPr>
          <w:p w14:paraId="5C1D5BC5">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100≤X＜300</w:t>
            </w:r>
          </w:p>
        </w:tc>
        <w:tc>
          <w:tcPr>
            <w:tcW w:w="1778" w:type="dxa"/>
            <w:tcBorders>
              <w:top w:val="nil"/>
              <w:left w:val="nil"/>
              <w:bottom w:val="single" w:color="auto" w:sz="4" w:space="0"/>
              <w:right w:val="single" w:color="auto" w:sz="4" w:space="0"/>
            </w:tcBorders>
            <w:noWrap w:val="0"/>
            <w:vAlign w:val="center"/>
          </w:tcPr>
          <w:p w14:paraId="35E33368">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10≤X＜100</w:t>
            </w:r>
          </w:p>
        </w:tc>
        <w:tc>
          <w:tcPr>
            <w:tcW w:w="1141" w:type="dxa"/>
            <w:tcBorders>
              <w:top w:val="nil"/>
              <w:left w:val="nil"/>
              <w:bottom w:val="single" w:color="auto" w:sz="4" w:space="0"/>
              <w:right w:val="single" w:color="auto" w:sz="4" w:space="0"/>
            </w:tcBorders>
            <w:noWrap w:val="0"/>
            <w:vAlign w:val="center"/>
          </w:tcPr>
          <w:p w14:paraId="5B9A7D0F">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X＜10</w:t>
            </w:r>
          </w:p>
        </w:tc>
      </w:tr>
      <w:tr w14:paraId="113AD7A6">
        <w:tblPrEx>
          <w:tblCellMar>
            <w:top w:w="0" w:type="dxa"/>
            <w:left w:w="108" w:type="dxa"/>
            <w:bottom w:w="0" w:type="dxa"/>
            <w:right w:w="108" w:type="dxa"/>
          </w:tblCellMar>
        </w:tblPrEx>
        <w:trPr>
          <w:trHeight w:val="225" w:hRule="atLeast"/>
        </w:trPr>
        <w:tc>
          <w:tcPr>
            <w:tcW w:w="2099" w:type="dxa"/>
            <w:vMerge w:val="continue"/>
            <w:tcBorders>
              <w:top w:val="nil"/>
              <w:left w:val="single" w:color="auto" w:sz="4" w:space="0"/>
              <w:bottom w:val="single" w:color="auto" w:sz="4" w:space="0"/>
              <w:right w:val="single" w:color="auto" w:sz="4" w:space="0"/>
            </w:tcBorders>
            <w:noWrap w:val="0"/>
            <w:vAlign w:val="center"/>
          </w:tcPr>
          <w:p w14:paraId="0185C183">
            <w:pPr>
              <w:widowControl/>
              <w:jc w:val="left"/>
              <w:rPr>
                <w:rFonts w:ascii="仿宋_GB2312" w:hAnsi="仿宋" w:eastAsia="仿宋_GB2312" w:cs="宋体"/>
                <w:b/>
                <w:bCs/>
                <w:kern w:val="0"/>
                <w:sz w:val="18"/>
                <w:szCs w:val="18"/>
              </w:rPr>
            </w:pPr>
          </w:p>
        </w:tc>
        <w:tc>
          <w:tcPr>
            <w:tcW w:w="1709" w:type="dxa"/>
            <w:tcBorders>
              <w:top w:val="nil"/>
              <w:left w:val="nil"/>
              <w:bottom w:val="single" w:color="auto" w:sz="4" w:space="0"/>
              <w:right w:val="single" w:color="auto" w:sz="4" w:space="0"/>
            </w:tcBorders>
            <w:noWrap w:val="0"/>
            <w:vAlign w:val="center"/>
          </w:tcPr>
          <w:p w14:paraId="4F0A588A">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资产总额（Z）</w:t>
            </w:r>
          </w:p>
        </w:tc>
        <w:tc>
          <w:tcPr>
            <w:tcW w:w="1127" w:type="dxa"/>
            <w:tcBorders>
              <w:top w:val="nil"/>
              <w:left w:val="nil"/>
              <w:bottom w:val="single" w:color="auto" w:sz="4" w:space="0"/>
              <w:right w:val="single" w:color="auto" w:sz="4" w:space="0"/>
            </w:tcBorders>
            <w:noWrap w:val="0"/>
            <w:vAlign w:val="center"/>
          </w:tcPr>
          <w:p w14:paraId="0E8EAFEF">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2000" w:type="dxa"/>
            <w:tcBorders>
              <w:top w:val="nil"/>
              <w:left w:val="nil"/>
              <w:bottom w:val="single" w:color="auto" w:sz="4" w:space="0"/>
              <w:right w:val="single" w:color="auto" w:sz="4" w:space="0"/>
            </w:tcBorders>
            <w:noWrap w:val="0"/>
            <w:vAlign w:val="center"/>
          </w:tcPr>
          <w:p w14:paraId="169A1430">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8000≤Z＜120000</w:t>
            </w:r>
          </w:p>
        </w:tc>
        <w:tc>
          <w:tcPr>
            <w:tcW w:w="1778" w:type="dxa"/>
            <w:tcBorders>
              <w:top w:val="nil"/>
              <w:left w:val="nil"/>
              <w:bottom w:val="single" w:color="auto" w:sz="4" w:space="0"/>
              <w:right w:val="single" w:color="auto" w:sz="4" w:space="0"/>
            </w:tcBorders>
            <w:noWrap w:val="0"/>
            <w:vAlign w:val="center"/>
          </w:tcPr>
          <w:p w14:paraId="26BA12B0">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100≤Z＜8000</w:t>
            </w:r>
          </w:p>
        </w:tc>
        <w:tc>
          <w:tcPr>
            <w:tcW w:w="1141" w:type="dxa"/>
            <w:tcBorders>
              <w:top w:val="nil"/>
              <w:left w:val="nil"/>
              <w:bottom w:val="single" w:color="auto" w:sz="4" w:space="0"/>
              <w:right w:val="single" w:color="auto" w:sz="4" w:space="0"/>
            </w:tcBorders>
            <w:noWrap w:val="0"/>
            <w:vAlign w:val="center"/>
          </w:tcPr>
          <w:p w14:paraId="664EC018">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Y＜100</w:t>
            </w:r>
          </w:p>
        </w:tc>
      </w:tr>
      <w:tr w14:paraId="072F42DB">
        <w:tblPrEx>
          <w:tblCellMar>
            <w:top w:w="0" w:type="dxa"/>
            <w:left w:w="108" w:type="dxa"/>
            <w:bottom w:w="0" w:type="dxa"/>
            <w:right w:w="108" w:type="dxa"/>
          </w:tblCellMar>
        </w:tblPrEx>
        <w:trPr>
          <w:trHeight w:val="225" w:hRule="atLeast"/>
        </w:trPr>
        <w:tc>
          <w:tcPr>
            <w:tcW w:w="2099" w:type="dxa"/>
            <w:tcBorders>
              <w:top w:val="nil"/>
              <w:left w:val="single" w:color="auto" w:sz="4" w:space="0"/>
              <w:bottom w:val="single" w:color="auto" w:sz="4" w:space="0"/>
              <w:right w:val="single" w:color="auto" w:sz="4" w:space="0"/>
            </w:tcBorders>
            <w:noWrap w:val="0"/>
            <w:vAlign w:val="bottom"/>
          </w:tcPr>
          <w:p w14:paraId="41A691A1">
            <w:pPr>
              <w:widowControl/>
              <w:jc w:val="center"/>
              <w:rPr>
                <w:rFonts w:ascii="仿宋_GB2312" w:hAnsi="仿宋" w:eastAsia="仿宋_GB2312" w:cs="宋体"/>
                <w:b/>
                <w:bCs/>
                <w:kern w:val="0"/>
                <w:sz w:val="18"/>
                <w:szCs w:val="18"/>
              </w:rPr>
            </w:pPr>
            <w:r>
              <w:rPr>
                <w:rFonts w:hint="eastAsia" w:ascii="仿宋_GB2312" w:hAnsi="仿宋" w:eastAsia="仿宋_GB2312" w:cs="宋体"/>
                <w:b/>
                <w:bCs/>
                <w:kern w:val="0"/>
                <w:sz w:val="18"/>
                <w:szCs w:val="18"/>
              </w:rPr>
              <w:t>其他未列明行业</w:t>
            </w:r>
          </w:p>
        </w:tc>
        <w:tc>
          <w:tcPr>
            <w:tcW w:w="1709" w:type="dxa"/>
            <w:tcBorders>
              <w:top w:val="nil"/>
              <w:left w:val="nil"/>
              <w:bottom w:val="single" w:color="auto" w:sz="4" w:space="0"/>
              <w:right w:val="single" w:color="auto" w:sz="4" w:space="0"/>
            </w:tcBorders>
            <w:noWrap w:val="0"/>
            <w:vAlign w:val="center"/>
          </w:tcPr>
          <w:p w14:paraId="4A86AACF">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从业人员（X）</w:t>
            </w:r>
          </w:p>
        </w:tc>
        <w:tc>
          <w:tcPr>
            <w:tcW w:w="1127" w:type="dxa"/>
            <w:tcBorders>
              <w:top w:val="nil"/>
              <w:left w:val="nil"/>
              <w:bottom w:val="single" w:color="auto" w:sz="4" w:space="0"/>
              <w:right w:val="single" w:color="auto" w:sz="4" w:space="0"/>
            </w:tcBorders>
            <w:noWrap w:val="0"/>
            <w:vAlign w:val="center"/>
          </w:tcPr>
          <w:p w14:paraId="206D676D">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人</w:t>
            </w:r>
          </w:p>
        </w:tc>
        <w:tc>
          <w:tcPr>
            <w:tcW w:w="2000" w:type="dxa"/>
            <w:tcBorders>
              <w:top w:val="nil"/>
              <w:left w:val="nil"/>
              <w:bottom w:val="single" w:color="auto" w:sz="4" w:space="0"/>
              <w:right w:val="single" w:color="auto" w:sz="4" w:space="0"/>
            </w:tcBorders>
            <w:noWrap w:val="0"/>
            <w:vAlign w:val="center"/>
          </w:tcPr>
          <w:p w14:paraId="4717F138">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100≤X＜300</w:t>
            </w:r>
          </w:p>
        </w:tc>
        <w:tc>
          <w:tcPr>
            <w:tcW w:w="1778" w:type="dxa"/>
            <w:tcBorders>
              <w:top w:val="nil"/>
              <w:left w:val="nil"/>
              <w:bottom w:val="single" w:color="auto" w:sz="4" w:space="0"/>
              <w:right w:val="single" w:color="auto" w:sz="4" w:space="0"/>
            </w:tcBorders>
            <w:noWrap w:val="0"/>
            <w:vAlign w:val="center"/>
          </w:tcPr>
          <w:p w14:paraId="14B9E8BC">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10≤X＜100</w:t>
            </w:r>
          </w:p>
        </w:tc>
        <w:tc>
          <w:tcPr>
            <w:tcW w:w="1141" w:type="dxa"/>
            <w:tcBorders>
              <w:top w:val="nil"/>
              <w:left w:val="nil"/>
              <w:bottom w:val="single" w:color="auto" w:sz="4" w:space="0"/>
              <w:right w:val="single" w:color="auto" w:sz="4" w:space="0"/>
            </w:tcBorders>
            <w:noWrap w:val="0"/>
            <w:vAlign w:val="center"/>
          </w:tcPr>
          <w:p w14:paraId="78D02299">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X＜10</w:t>
            </w:r>
          </w:p>
        </w:tc>
      </w:tr>
    </w:tbl>
    <w:p w14:paraId="40C270F8">
      <w:r>
        <w:rPr>
          <w:rFonts w:hint="eastAsia" w:ascii="仿宋_GB2312" w:hAnsi="仿宋" w:eastAsia="仿宋_GB2312"/>
          <w:szCs w:val="21"/>
        </w:rPr>
        <w:t>说明：上述标准参照《关于印发中小企业划型标准规定的通知》（工信部联企业[2011]300号），大型、中型和小型企业须同时满足所列指标的下限，否则下划一档；微型企业只须满足所列指标中的一项即可。</w:t>
      </w:r>
      <w:bookmarkStart w:id="4" w:name="_GoBack"/>
      <w:bookmarkEnd w:id="4"/>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Cambria Math">
    <w:panose1 w:val="02040503050406030204"/>
    <w:charset w:val="00"/>
    <w:family w:val="roman"/>
    <w:pitch w:val="default"/>
    <w:sig w:usb0="E00006FF" w:usb1="420024FF" w:usb2="02000000" w:usb3="00000000" w:csb0="2000019F" w:csb1="00000000"/>
  </w:font>
  <w:font w:name="Arial Unicode MS">
    <w:altName w:val="Arial"/>
    <w:panose1 w:val="020B0604020202020204"/>
    <w:charset w:val="00"/>
    <w:family w:val="roman"/>
    <w:pitch w:val="default"/>
    <w:sig w:usb0="00000000" w:usb1="00000000" w:usb2="00000000" w:usb3="00000000" w:csb0="0000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EE95A0">
    <w:pPr>
      <w:pStyle w:val="7"/>
      <w:jc w:val="center"/>
    </w:pPr>
    <w:r>
      <w:fldChar w:fldCharType="begin"/>
    </w:r>
    <w:r>
      <w:instrText xml:space="preserve">PAGE   \* MERGEFORMAT</w:instrText>
    </w:r>
    <w:r>
      <w:fldChar w:fldCharType="separate"/>
    </w:r>
    <w:r>
      <w:rPr>
        <w:lang w:val="zh-CN"/>
      </w:rPr>
      <w:t>76</w:t>
    </w:r>
    <w:r>
      <w:fldChar w:fldCharType="end"/>
    </w:r>
  </w:p>
  <w:p w14:paraId="2BF6200A">
    <w:pPr>
      <w:pStyle w:val="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671728"/>
    <w:multiLevelType w:val="singleLevel"/>
    <w:tmpl w:val="91671728"/>
    <w:lvl w:ilvl="0" w:tentative="0">
      <w:start w:val="3"/>
      <w:numFmt w:val="chineseCounting"/>
      <w:suff w:val="nothing"/>
      <w:lvlText w:val="%1、"/>
      <w:lvlJc w:val="left"/>
      <w:rPr>
        <w:rFonts w:hint="eastAsia"/>
      </w:rPr>
    </w:lvl>
  </w:abstractNum>
  <w:abstractNum w:abstractNumId="1">
    <w:nsid w:val="B3D71CD1"/>
    <w:multiLevelType w:val="singleLevel"/>
    <w:tmpl w:val="B3D71CD1"/>
    <w:lvl w:ilvl="0" w:tentative="0">
      <w:start w:val="1"/>
      <w:numFmt w:val="decimal"/>
      <w:lvlText w:val="%1."/>
      <w:lvlJc w:val="left"/>
      <w:pPr>
        <w:tabs>
          <w:tab w:val="left" w:pos="312"/>
        </w:tabs>
      </w:pPr>
    </w:lvl>
  </w:abstractNum>
  <w:abstractNum w:abstractNumId="2">
    <w:nsid w:val="BD7B54B1"/>
    <w:multiLevelType w:val="singleLevel"/>
    <w:tmpl w:val="BD7B54B1"/>
    <w:lvl w:ilvl="0" w:tentative="0">
      <w:start w:val="1"/>
      <w:numFmt w:val="decimal"/>
      <w:suff w:val="nothing"/>
      <w:lvlText w:val="%1、"/>
      <w:lvlJc w:val="left"/>
    </w:lvl>
  </w:abstractNum>
  <w:abstractNum w:abstractNumId="3">
    <w:nsid w:val="CB88405D"/>
    <w:multiLevelType w:val="singleLevel"/>
    <w:tmpl w:val="CB88405D"/>
    <w:lvl w:ilvl="0" w:tentative="0">
      <w:start w:val="3"/>
      <w:numFmt w:val="decimal"/>
      <w:suff w:val="nothing"/>
      <w:lvlText w:val="%1）"/>
      <w:lvlJc w:val="left"/>
    </w:lvl>
  </w:abstractNum>
  <w:abstractNum w:abstractNumId="4">
    <w:nsid w:val="FC79C111"/>
    <w:multiLevelType w:val="singleLevel"/>
    <w:tmpl w:val="FC79C111"/>
    <w:lvl w:ilvl="0" w:tentative="0">
      <w:start w:val="3"/>
      <w:numFmt w:val="decimal"/>
      <w:lvlText w:val="%1."/>
      <w:lvlJc w:val="left"/>
      <w:pPr>
        <w:tabs>
          <w:tab w:val="left" w:pos="312"/>
        </w:tabs>
      </w:pPr>
    </w:lvl>
  </w:abstractNum>
  <w:abstractNum w:abstractNumId="5">
    <w:nsid w:val="2E7738F2"/>
    <w:multiLevelType w:val="singleLevel"/>
    <w:tmpl w:val="2E7738F2"/>
    <w:lvl w:ilvl="0" w:tentative="0">
      <w:start w:val="1"/>
      <w:numFmt w:val="decimal"/>
      <w:lvlText w:val="(%1)"/>
      <w:lvlJc w:val="left"/>
      <w:pPr>
        <w:ind w:left="425" w:hanging="425"/>
      </w:pPr>
      <w:rPr>
        <w:rFonts w:hint="default"/>
      </w:rPr>
    </w:lvl>
  </w:abstractNum>
  <w:abstractNum w:abstractNumId="6">
    <w:nsid w:val="378F2E04"/>
    <w:multiLevelType w:val="singleLevel"/>
    <w:tmpl w:val="378F2E04"/>
    <w:lvl w:ilvl="0" w:tentative="0">
      <w:start w:val="1"/>
      <w:numFmt w:val="decimal"/>
      <w:lvlText w:val="(%1)"/>
      <w:lvlJc w:val="left"/>
      <w:pPr>
        <w:ind w:left="425" w:hanging="425"/>
      </w:pPr>
      <w:rPr>
        <w:rFonts w:hint="default"/>
      </w:rPr>
    </w:lvl>
  </w:abstractNum>
  <w:abstractNum w:abstractNumId="7">
    <w:nsid w:val="58DE0F9A"/>
    <w:multiLevelType w:val="singleLevel"/>
    <w:tmpl w:val="58DE0F9A"/>
    <w:lvl w:ilvl="0" w:tentative="0">
      <w:start w:val="1"/>
      <w:numFmt w:val="decimal"/>
      <w:lvlText w:val="(%1)"/>
      <w:lvlJc w:val="left"/>
      <w:pPr>
        <w:ind w:left="425" w:hanging="425"/>
      </w:pPr>
      <w:rPr>
        <w:rFonts w:hint="default"/>
      </w:rPr>
    </w:lvl>
  </w:abstractNum>
  <w:abstractNum w:abstractNumId="8">
    <w:nsid w:val="68D4594E"/>
    <w:multiLevelType w:val="singleLevel"/>
    <w:tmpl w:val="68D4594E"/>
    <w:lvl w:ilvl="0" w:tentative="0">
      <w:start w:val="3"/>
      <w:numFmt w:val="decimal"/>
      <w:suff w:val="nothing"/>
      <w:lvlText w:val="%1）"/>
      <w:lvlJc w:val="left"/>
    </w:lvl>
  </w:abstractNum>
  <w:abstractNum w:abstractNumId="9">
    <w:nsid w:val="6995845E"/>
    <w:multiLevelType w:val="singleLevel"/>
    <w:tmpl w:val="6995845E"/>
    <w:lvl w:ilvl="0" w:tentative="0">
      <w:start w:val="24"/>
      <w:numFmt w:val="decimal"/>
      <w:lvlText w:val="%1."/>
      <w:lvlJc w:val="left"/>
      <w:pPr>
        <w:tabs>
          <w:tab w:val="left" w:pos="312"/>
        </w:tabs>
      </w:pPr>
    </w:lvl>
  </w:abstractNum>
  <w:abstractNum w:abstractNumId="10">
    <w:nsid w:val="7CD65A91"/>
    <w:multiLevelType w:val="singleLevel"/>
    <w:tmpl w:val="7CD65A91"/>
    <w:lvl w:ilvl="0" w:tentative="0">
      <w:start w:val="1"/>
      <w:numFmt w:val="decimal"/>
      <w:suff w:val="nothing"/>
      <w:lvlText w:val="%1、"/>
      <w:lvlJc w:val="left"/>
    </w:lvl>
  </w:abstractNum>
  <w:num w:numId="1">
    <w:abstractNumId w:val="2"/>
  </w:num>
  <w:num w:numId="2">
    <w:abstractNumId w:val="10"/>
  </w:num>
  <w:num w:numId="3">
    <w:abstractNumId w:val="9"/>
  </w:num>
  <w:num w:numId="4">
    <w:abstractNumId w:val="3"/>
  </w:num>
  <w:num w:numId="5">
    <w:abstractNumId w:val="1"/>
    <w:lvlOverride w:ilvl="0">
      <w:startOverride w:val="1"/>
    </w:lvlOverride>
  </w:num>
  <w:num w:numId="6">
    <w:abstractNumId w:val="4"/>
  </w:num>
  <w:num w:numId="7">
    <w:abstractNumId w:val="6"/>
  </w:num>
  <w:num w:numId="8">
    <w:abstractNumId w:val="0"/>
  </w:num>
  <w:num w:numId="9">
    <w:abstractNumId w:val="7"/>
  </w:num>
  <w:num w:numId="10">
    <w:abstractNumId w:val="8"/>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E376FAA"/>
    <w:rsid w:val="54CF07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nhideWhenUsed="0" w:uiPriority="9"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6"/>
    <w:basedOn w:val="1"/>
    <w:next w:val="1"/>
    <w:qFormat/>
    <w:uiPriority w:val="9"/>
    <w:pPr>
      <w:keepNext/>
      <w:keepLines/>
      <w:widowControl/>
      <w:spacing w:before="40" w:line="259" w:lineRule="auto"/>
      <w:jc w:val="left"/>
      <w:outlineLvl w:val="5"/>
    </w:pPr>
    <w:rPr>
      <w:rFonts w:ascii="Calibri Light" w:hAnsi="Calibri Light"/>
      <w:color w:val="1F4E79"/>
      <w:kern w:val="0"/>
      <w:sz w:val="20"/>
      <w:szCs w:val="20"/>
    </w:rPr>
  </w:style>
  <w:style w:type="character" w:default="1" w:styleId="13">
    <w:name w:val="Default Paragraph Font"/>
    <w:semiHidden/>
    <w:uiPriority w:val="0"/>
  </w:style>
  <w:style w:type="table" w:default="1" w:styleId="12">
    <w:name w:val="Normal Table"/>
    <w:semiHidden/>
    <w:uiPriority w:val="0"/>
    <w:tblPr>
      <w:tblCellMar>
        <w:top w:w="0" w:type="dxa"/>
        <w:left w:w="108" w:type="dxa"/>
        <w:bottom w:w="0" w:type="dxa"/>
        <w:right w:w="108" w:type="dxa"/>
      </w:tblCellMar>
    </w:tblPr>
  </w:style>
  <w:style w:type="paragraph" w:styleId="3">
    <w:name w:val="Normal Indent"/>
    <w:basedOn w:val="1"/>
    <w:qFormat/>
    <w:uiPriority w:val="0"/>
    <w:pPr>
      <w:ind w:firstLine="420"/>
    </w:pPr>
    <w:rPr>
      <w:szCs w:val="20"/>
    </w:rPr>
  </w:style>
  <w:style w:type="paragraph" w:styleId="4">
    <w:name w:val="Body Text"/>
    <w:basedOn w:val="1"/>
    <w:unhideWhenUsed/>
    <w:qFormat/>
    <w:uiPriority w:val="99"/>
    <w:pPr>
      <w:spacing w:after="120"/>
    </w:pPr>
  </w:style>
  <w:style w:type="paragraph" w:styleId="5">
    <w:name w:val="Body Text Indent"/>
    <w:basedOn w:val="1"/>
    <w:qFormat/>
    <w:uiPriority w:val="0"/>
    <w:pPr>
      <w:spacing w:line="200" w:lineRule="exact"/>
      <w:ind w:firstLine="301"/>
    </w:pPr>
    <w:rPr>
      <w:rFonts w:ascii="宋体" w:hAnsi="Courier New"/>
      <w:spacing w:val="-4"/>
      <w:sz w:val="18"/>
      <w:szCs w:val="20"/>
    </w:rPr>
  </w:style>
  <w:style w:type="paragraph" w:styleId="6">
    <w:name w:val="Plain Text"/>
    <w:basedOn w:val="1"/>
    <w:qFormat/>
    <w:uiPriority w:val="99"/>
    <w:rPr>
      <w:rFonts w:ascii="宋体" w:hAnsi="Courier New"/>
      <w:szCs w:val="20"/>
    </w:rPr>
  </w:style>
  <w:style w:type="paragraph" w:styleId="7">
    <w:name w:val="footer"/>
    <w:basedOn w:val="1"/>
    <w:qFormat/>
    <w:uiPriority w:val="99"/>
    <w:pPr>
      <w:tabs>
        <w:tab w:val="center" w:pos="4153"/>
        <w:tab w:val="right" w:pos="8306"/>
      </w:tabs>
      <w:snapToGrid w:val="0"/>
      <w:jc w:val="left"/>
    </w:pPr>
    <w:rPr>
      <w:sz w:val="18"/>
      <w:szCs w:val="18"/>
    </w:rPr>
  </w:style>
  <w:style w:type="paragraph" w:styleId="8">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9">
    <w:name w:val="Subtitle"/>
    <w:basedOn w:val="1"/>
    <w:next w:val="1"/>
    <w:qFormat/>
    <w:uiPriority w:val="11"/>
    <w:pPr>
      <w:widowControl/>
      <w:numPr>
        <w:ilvl w:val="1"/>
        <w:numId w:val="0"/>
      </w:numPr>
      <w:spacing w:after="160" w:line="259" w:lineRule="auto"/>
      <w:jc w:val="left"/>
    </w:pPr>
    <w:rPr>
      <w:rFonts w:ascii="等线" w:hAnsi="等线" w:eastAsia="等线"/>
      <w:color w:val="5A5A5A"/>
      <w:spacing w:val="15"/>
      <w:kern w:val="0"/>
      <w:sz w:val="20"/>
      <w:szCs w:val="20"/>
    </w:rPr>
  </w:style>
  <w:style w:type="paragraph" w:styleId="10">
    <w:name w:val="Title"/>
    <w:basedOn w:val="1"/>
    <w:next w:val="1"/>
    <w:qFormat/>
    <w:uiPriority w:val="0"/>
    <w:pPr>
      <w:widowControl/>
      <w:contextualSpacing/>
      <w:jc w:val="left"/>
    </w:pPr>
    <w:rPr>
      <w:rFonts w:ascii="Calibri Light" w:hAnsi="Calibri Light"/>
      <w:spacing w:val="-10"/>
      <w:kern w:val="0"/>
      <w:sz w:val="56"/>
      <w:szCs w:val="56"/>
    </w:rPr>
  </w:style>
  <w:style w:type="paragraph" w:styleId="11">
    <w:name w:val="Body Text First Indent 2"/>
    <w:basedOn w:val="5"/>
    <w:qFormat/>
    <w:uiPriority w:val="0"/>
    <w:pPr>
      <w:spacing w:after="120" w:line="240" w:lineRule="auto"/>
      <w:ind w:left="420" w:leftChars="200" w:firstLine="420" w:firstLineChars="200"/>
    </w:pPr>
    <w:rPr>
      <w:rFonts w:ascii="Calibri" w:hAnsi="Calibri"/>
      <w:sz w:val="21"/>
      <w:szCs w:val="24"/>
    </w:rPr>
  </w:style>
  <w:style w:type="paragraph" w:customStyle="1" w:styleId="14">
    <w:name w:val="Default"/>
    <w:next w:val="1"/>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styleId="15">
    <w:name w:val="List Paragraph"/>
    <w:basedOn w:val="1"/>
    <w:qFormat/>
    <w:uiPriority w:val="34"/>
    <w:pPr>
      <w:ind w:firstLine="420" w:firstLineChars="200"/>
    </w:pPr>
  </w:style>
  <w:style w:type="character" w:customStyle="1" w:styleId="16">
    <w:name w:val="NormalCharacter"/>
    <w:semiHidden/>
    <w:qFormat/>
    <w:uiPriority w:val="0"/>
  </w:style>
  <w:style w:type="paragraph" w:customStyle="1" w:styleId="17">
    <w:name w:val="Table Text"/>
    <w:basedOn w:val="1"/>
    <w:semiHidden/>
    <w:qFormat/>
    <w:uiPriority w:val="0"/>
    <w:rPr>
      <w:rFonts w:ascii="仿宋" w:hAnsi="仿宋" w:eastAsia="仿宋" w:cs="仿宋"/>
      <w:sz w:val="24"/>
      <w:lang w:eastAsia="en-U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CCE8C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86</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2025-09-08T01:56:30Z</dcterms:created>
  <dc:creator>Administrator</dc:creator>
  <cp:lastModifiedBy>WG</cp:lastModifiedBy>
  <dcterms:modified xsi:type="dcterms:W3CDTF">2025-09-08T01:56:45Z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eyJoZGlkIjoiYWRhMWIxZWQ5OTg5NmZlOWNhNTA2NTI5YTIzMjg0OWEiLCJ1c2VySWQiOiI0MjM1ODIwMDkifQ==</vt:lpwstr>
  </property>
  <property fmtid="{D5CDD505-2E9C-101B-9397-08002B2CF9AE}" pid="4" name="ICV">
    <vt:lpwstr>9BADD9C7E2E542ECAB7832B71EC6C6A8_12</vt:lpwstr>
  </property>
</Properties>
</file>