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EB532C">
      <w:pPr>
        <w:spacing w:line="400" w:lineRule="exact"/>
        <w:jc w:val="center"/>
        <w:rPr>
          <w:rFonts w:hint="eastAsia" w:ascii="宋体" w:hAnsi="宋体"/>
          <w:b/>
          <w:bCs/>
          <w:color w:val="auto"/>
          <w:sz w:val="32"/>
          <w:szCs w:val="32"/>
        </w:rPr>
      </w:pPr>
      <w:r>
        <w:rPr>
          <w:rFonts w:hint="eastAsia" w:ascii="宋体" w:hAnsi="宋体"/>
          <w:b/>
          <w:bCs/>
          <w:color w:val="auto"/>
          <w:sz w:val="32"/>
          <w:szCs w:val="32"/>
        </w:rPr>
        <w:t>云之龙咨询集团有限公司</w:t>
      </w:r>
      <w:bookmarkStart w:id="55" w:name="_GoBack"/>
      <w:bookmarkEnd w:id="55"/>
      <w:r>
        <w:rPr>
          <w:rFonts w:hint="eastAsia" w:ascii="宋体" w:hAnsi="宋体"/>
          <w:b/>
          <w:bCs/>
          <w:color w:val="auto"/>
          <w:sz w:val="32"/>
          <w:szCs w:val="32"/>
        </w:rPr>
        <w:t>艺苑拾遗计划项目</w:t>
      </w:r>
      <w:r>
        <w:rPr>
          <w:rFonts w:hint="eastAsia" w:ascii="宋体" w:hAnsi="宋体"/>
          <w:b/>
          <w:bCs/>
          <w:color w:val="auto"/>
          <w:sz w:val="32"/>
          <w:szCs w:val="32"/>
          <w:lang w:eastAsia="zh-CN"/>
        </w:rPr>
        <w:t>（GXZC2025-C3-002128-YZLZ）</w:t>
      </w:r>
      <w:r>
        <w:rPr>
          <w:rFonts w:hint="eastAsia" w:ascii="宋体" w:hAnsi="宋体"/>
          <w:b/>
          <w:bCs/>
          <w:color w:val="auto"/>
          <w:sz w:val="32"/>
          <w:szCs w:val="32"/>
        </w:rPr>
        <w:t>竞争性磋商公告</w:t>
      </w:r>
    </w:p>
    <w:p w14:paraId="6FCEC557">
      <w:pPr>
        <w:spacing w:line="360" w:lineRule="auto"/>
        <w:rPr>
          <w:rFonts w:ascii="宋体" w:hAnsi="宋体"/>
          <w:color w:val="auto"/>
          <w:szCs w:val="21"/>
        </w:rPr>
      </w:pPr>
    </w:p>
    <w:p w14:paraId="3A79799B">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rPr>
      </w:pPr>
      <w:bookmarkStart w:id="0" w:name="_Hlk37430271"/>
      <w:r>
        <w:rPr>
          <w:rFonts w:hint="eastAsia" w:ascii="宋体" w:hAnsi="宋体"/>
          <w:color w:val="auto"/>
          <w:szCs w:val="21"/>
        </w:rPr>
        <w:t>项目概况</w:t>
      </w:r>
    </w:p>
    <w:p w14:paraId="059DAA4B">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rPr>
      </w:pPr>
      <w:r>
        <w:rPr>
          <w:rFonts w:hint="eastAsia" w:ascii="宋体" w:hAnsi="宋体"/>
          <w:bCs/>
          <w:color w:val="auto"/>
          <w:szCs w:val="21"/>
        </w:rPr>
        <w:t>艺苑拾遗计划项目</w:t>
      </w:r>
      <w:r>
        <w:rPr>
          <w:rFonts w:hint="eastAsia" w:ascii="宋体" w:hAnsi="宋体"/>
          <w:color w:val="auto"/>
          <w:szCs w:val="21"/>
        </w:rPr>
        <w:t>的潜在供应商应在广西政府采购云平台（https://www.gcy.zfcg.gxzf.gov.cn/）获取（下载）竞争性磋商文件，并于</w:t>
      </w:r>
      <w:r>
        <w:rPr>
          <w:rFonts w:hint="eastAsia" w:ascii="宋体" w:hAnsi="宋体"/>
          <w:color w:val="auto"/>
          <w:szCs w:val="21"/>
          <w:u w:val="single"/>
        </w:rPr>
        <w:t>2025</w:t>
      </w:r>
      <w:r>
        <w:rPr>
          <w:rFonts w:hint="eastAsia" w:ascii="宋体" w:hAnsi="宋体"/>
          <w:bCs/>
          <w:color w:val="auto"/>
          <w:szCs w:val="21"/>
          <w:u w:val="single"/>
        </w:rPr>
        <w:t>年8月15日9时30分（</w:t>
      </w:r>
      <w:r>
        <w:rPr>
          <w:rFonts w:hint="eastAsia" w:ascii="宋体" w:hAnsi="宋体"/>
          <w:bCs/>
          <w:color w:val="auto"/>
          <w:szCs w:val="21"/>
        </w:rPr>
        <w:t>北京时间）前提交（上传）</w:t>
      </w:r>
      <w:r>
        <w:rPr>
          <w:rFonts w:hint="eastAsia" w:ascii="宋体" w:hAnsi="宋体"/>
          <w:color w:val="auto"/>
          <w:szCs w:val="21"/>
        </w:rPr>
        <w:t>响应</w:t>
      </w:r>
      <w:r>
        <w:rPr>
          <w:rFonts w:hint="eastAsia" w:ascii="宋体" w:hAnsi="宋体"/>
          <w:bCs/>
          <w:color w:val="auto"/>
          <w:szCs w:val="21"/>
        </w:rPr>
        <w:t>文件</w:t>
      </w:r>
      <w:r>
        <w:rPr>
          <w:rFonts w:hint="eastAsia" w:ascii="宋体" w:hAnsi="宋体"/>
          <w:color w:val="auto"/>
          <w:szCs w:val="21"/>
        </w:rPr>
        <w:t>。</w:t>
      </w:r>
    </w:p>
    <w:p w14:paraId="66550ABD">
      <w:pPr>
        <w:spacing w:line="360" w:lineRule="auto"/>
        <w:rPr>
          <w:rFonts w:ascii="宋体" w:hAnsi="宋体"/>
          <w:color w:val="auto"/>
          <w:szCs w:val="21"/>
        </w:rPr>
      </w:pPr>
    </w:p>
    <w:p w14:paraId="0A4A7834">
      <w:pPr>
        <w:spacing w:line="360" w:lineRule="auto"/>
        <w:ind w:firstLine="354" w:firstLineChars="147"/>
        <w:rPr>
          <w:rFonts w:ascii="黑体" w:hAnsi="黑体" w:eastAsia="黑体"/>
          <w:b/>
          <w:color w:val="auto"/>
          <w:sz w:val="24"/>
        </w:rPr>
      </w:pPr>
      <w:bookmarkStart w:id="1" w:name="_Toc35393629"/>
      <w:bookmarkStart w:id="2" w:name="_Toc71365905"/>
      <w:bookmarkStart w:id="3" w:name="_Toc28359012"/>
      <w:bookmarkStart w:id="4" w:name="_Toc35393798"/>
      <w:bookmarkStart w:id="5" w:name="_Toc44229878"/>
      <w:bookmarkStart w:id="6" w:name="_Toc28359089"/>
      <w:r>
        <w:rPr>
          <w:rFonts w:hint="eastAsia" w:ascii="黑体" w:hAnsi="黑体" w:eastAsia="黑体"/>
          <w:b/>
          <w:color w:val="auto"/>
          <w:sz w:val="24"/>
        </w:rPr>
        <w:t>一、项目基本情况</w:t>
      </w:r>
      <w:bookmarkEnd w:id="1"/>
      <w:bookmarkEnd w:id="2"/>
      <w:bookmarkEnd w:id="3"/>
      <w:bookmarkEnd w:id="4"/>
      <w:bookmarkEnd w:id="5"/>
      <w:bookmarkEnd w:id="6"/>
    </w:p>
    <w:p w14:paraId="06AF2439">
      <w:pPr>
        <w:spacing w:line="360" w:lineRule="auto"/>
        <w:ind w:firstLine="420" w:firstLineChars="200"/>
        <w:rPr>
          <w:rFonts w:ascii="宋体" w:hAnsi="宋体"/>
          <w:color w:val="auto"/>
          <w:szCs w:val="21"/>
        </w:rPr>
      </w:pPr>
      <w:r>
        <w:rPr>
          <w:rFonts w:hint="eastAsia" w:ascii="宋体" w:hAnsi="宋体"/>
          <w:color w:val="auto"/>
          <w:szCs w:val="21"/>
        </w:rPr>
        <w:t>项目编号：</w:t>
      </w:r>
      <w:r>
        <w:rPr>
          <w:rFonts w:ascii="宋体" w:hAnsi="宋体"/>
          <w:color w:val="auto"/>
          <w:szCs w:val="21"/>
        </w:rPr>
        <w:t>GXZC2025-C3-002128-YZLZ</w:t>
      </w:r>
      <w:r>
        <w:rPr>
          <w:rFonts w:hint="eastAsia" w:ascii="宋体" w:hAnsi="宋体"/>
          <w:color w:val="auto"/>
          <w:szCs w:val="21"/>
        </w:rPr>
        <w:t>（采购计划文号：广西政采[2025]14162号）</w:t>
      </w:r>
    </w:p>
    <w:p w14:paraId="103923ED">
      <w:pPr>
        <w:spacing w:line="360" w:lineRule="auto"/>
        <w:ind w:firstLine="420" w:firstLineChars="200"/>
        <w:rPr>
          <w:rFonts w:hint="eastAsia" w:ascii="宋体" w:hAnsi="宋体"/>
          <w:color w:val="auto"/>
          <w:szCs w:val="21"/>
          <w:u w:val="single"/>
        </w:rPr>
      </w:pPr>
      <w:r>
        <w:rPr>
          <w:rFonts w:hint="eastAsia" w:ascii="宋体" w:hAnsi="宋体"/>
          <w:color w:val="auto"/>
          <w:szCs w:val="21"/>
        </w:rPr>
        <w:t>项目名称：</w:t>
      </w:r>
      <w:r>
        <w:rPr>
          <w:rFonts w:hint="eastAsia" w:ascii="宋体" w:hAnsi="宋体"/>
          <w:bCs/>
          <w:color w:val="auto"/>
          <w:szCs w:val="21"/>
        </w:rPr>
        <w:t>艺苑拾遗计划项目</w:t>
      </w:r>
    </w:p>
    <w:p w14:paraId="165B8455">
      <w:pPr>
        <w:spacing w:line="360" w:lineRule="auto"/>
        <w:ind w:firstLine="420" w:firstLineChars="200"/>
        <w:rPr>
          <w:rFonts w:ascii="宋体" w:hAnsi="宋体"/>
          <w:color w:val="auto"/>
          <w:szCs w:val="21"/>
        </w:rPr>
      </w:pPr>
      <w:r>
        <w:rPr>
          <w:rFonts w:hint="eastAsia" w:ascii="宋体" w:hAnsi="宋体"/>
          <w:color w:val="auto"/>
          <w:szCs w:val="21"/>
        </w:rPr>
        <w:t>采购方式：竞争性磋商</w:t>
      </w:r>
    </w:p>
    <w:p w14:paraId="3D17DDEE">
      <w:pPr>
        <w:spacing w:line="360" w:lineRule="auto"/>
        <w:ind w:firstLine="420" w:firstLineChars="200"/>
        <w:rPr>
          <w:rFonts w:hint="eastAsia" w:ascii="宋体" w:hAnsi="宋体"/>
          <w:color w:val="auto"/>
          <w:szCs w:val="21"/>
        </w:rPr>
      </w:pPr>
      <w:r>
        <w:rPr>
          <w:rFonts w:hint="eastAsia" w:ascii="宋体" w:hAnsi="宋体"/>
          <w:color w:val="auto"/>
          <w:szCs w:val="21"/>
        </w:rPr>
        <w:t>预算金额：150万元</w:t>
      </w:r>
    </w:p>
    <w:p w14:paraId="5EBA1417">
      <w:pPr>
        <w:spacing w:line="360" w:lineRule="auto"/>
        <w:ind w:firstLine="420" w:firstLineChars="200"/>
        <w:rPr>
          <w:rFonts w:ascii="宋体" w:hAnsi="宋体"/>
          <w:color w:val="auto"/>
          <w:szCs w:val="21"/>
        </w:rPr>
      </w:pPr>
      <w:r>
        <w:rPr>
          <w:rFonts w:hint="eastAsia" w:ascii="宋体" w:hAnsi="宋体"/>
          <w:color w:val="auto"/>
          <w:szCs w:val="21"/>
        </w:rPr>
        <w:t>最高限价：150万元</w:t>
      </w:r>
    </w:p>
    <w:p w14:paraId="36297E03">
      <w:pPr>
        <w:spacing w:line="360" w:lineRule="auto"/>
        <w:ind w:firstLine="420" w:firstLineChars="200"/>
        <w:rPr>
          <w:rFonts w:hint="eastAsia" w:ascii="宋体" w:hAnsi="宋体"/>
          <w:color w:val="auto"/>
          <w:szCs w:val="21"/>
        </w:rPr>
      </w:pPr>
      <w:r>
        <w:rPr>
          <w:rFonts w:hint="eastAsia" w:ascii="宋体" w:hAnsi="宋体"/>
          <w:color w:val="auto"/>
          <w:szCs w:val="21"/>
        </w:rPr>
        <w:t xml:space="preserve">采购需求： </w:t>
      </w:r>
    </w:p>
    <w:tbl>
      <w:tblPr>
        <w:tblStyle w:val="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276"/>
        <w:gridCol w:w="851"/>
        <w:gridCol w:w="6520"/>
      </w:tblGrid>
      <w:tr w14:paraId="554D12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22" w:type="dxa"/>
            <w:gridSpan w:val="4"/>
            <w:tcBorders>
              <w:top w:val="single" w:color="auto" w:sz="4" w:space="0"/>
              <w:left w:val="single" w:color="auto" w:sz="4" w:space="0"/>
              <w:bottom w:val="single" w:color="auto" w:sz="4" w:space="0"/>
              <w:right w:val="single" w:color="auto" w:sz="4" w:space="0"/>
            </w:tcBorders>
            <w:noWrap w:val="0"/>
            <w:vAlign w:val="center"/>
          </w:tcPr>
          <w:p w14:paraId="5466B750">
            <w:pPr>
              <w:spacing w:line="360" w:lineRule="auto"/>
              <w:ind w:firstLine="420" w:firstLineChars="200"/>
              <w:rPr>
                <w:rFonts w:ascii="宋体" w:hAnsi="宋体"/>
                <w:color w:val="auto"/>
                <w:szCs w:val="21"/>
              </w:rPr>
            </w:pPr>
            <w:r>
              <w:rPr>
                <w:rFonts w:ascii="宋体" w:hAnsi="宋体"/>
                <w:color w:val="auto"/>
                <w:szCs w:val="21"/>
                <w:u w:val="single"/>
              </w:rPr>
              <w:t xml:space="preserve">  </w:t>
            </w:r>
            <w:r>
              <w:rPr>
                <w:rFonts w:hint="eastAsia" w:ascii="宋体" w:hAnsi="宋体"/>
                <w:color w:val="auto"/>
                <w:szCs w:val="21"/>
                <w:u w:val="single"/>
              </w:rPr>
              <w:t>/</w:t>
            </w:r>
            <w:r>
              <w:rPr>
                <w:rFonts w:ascii="宋体" w:hAnsi="宋体"/>
                <w:color w:val="auto"/>
                <w:szCs w:val="21"/>
                <w:u w:val="single"/>
              </w:rPr>
              <w:t xml:space="preserve"> </w:t>
            </w:r>
            <w:r>
              <w:rPr>
                <w:rFonts w:hint="eastAsia" w:ascii="宋体" w:hAnsi="宋体"/>
                <w:color w:val="auto"/>
                <w:szCs w:val="21"/>
              </w:rPr>
              <w:t>分标</w:t>
            </w:r>
          </w:p>
        </w:tc>
      </w:tr>
      <w:tr w14:paraId="2DEAD9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22E9AD9A">
            <w:pPr>
              <w:snapToGrid w:val="0"/>
              <w:spacing w:line="360" w:lineRule="auto"/>
              <w:jc w:val="center"/>
              <w:rPr>
                <w:rFonts w:ascii="宋体" w:hAnsi="宋体"/>
                <w:color w:val="auto"/>
                <w:szCs w:val="21"/>
              </w:rPr>
            </w:pPr>
            <w:r>
              <w:rPr>
                <w:rFonts w:hint="eastAsia" w:ascii="宋体" w:hAnsi="宋体"/>
                <w:color w:val="auto"/>
                <w:szCs w:val="21"/>
              </w:rPr>
              <w:t>序号</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E2938E8">
            <w:pPr>
              <w:snapToGrid w:val="0"/>
              <w:spacing w:line="360" w:lineRule="auto"/>
              <w:jc w:val="center"/>
              <w:rPr>
                <w:rFonts w:ascii="宋体" w:hAnsi="宋体"/>
                <w:color w:val="auto"/>
                <w:szCs w:val="21"/>
              </w:rPr>
            </w:pPr>
            <w:r>
              <w:rPr>
                <w:rFonts w:hint="eastAsia" w:ascii="宋体" w:hAnsi="宋体"/>
                <w:color w:val="auto"/>
                <w:szCs w:val="21"/>
              </w:rPr>
              <w:t>标的的名称</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29253896">
            <w:pPr>
              <w:snapToGrid w:val="0"/>
              <w:spacing w:line="360" w:lineRule="auto"/>
              <w:jc w:val="center"/>
              <w:rPr>
                <w:rFonts w:ascii="宋体" w:hAnsi="宋体"/>
                <w:color w:val="auto"/>
                <w:szCs w:val="21"/>
              </w:rPr>
            </w:pPr>
            <w:r>
              <w:rPr>
                <w:rFonts w:hint="eastAsia" w:ascii="宋体" w:hAnsi="宋体"/>
                <w:color w:val="auto"/>
                <w:szCs w:val="21"/>
              </w:rPr>
              <w:t>数量及</w:t>
            </w:r>
          </w:p>
          <w:p w14:paraId="6AA08D3C">
            <w:pPr>
              <w:snapToGrid w:val="0"/>
              <w:spacing w:line="360" w:lineRule="auto"/>
              <w:jc w:val="center"/>
              <w:rPr>
                <w:rFonts w:ascii="宋体" w:hAnsi="宋体"/>
                <w:color w:val="auto"/>
                <w:szCs w:val="21"/>
              </w:rPr>
            </w:pPr>
            <w:r>
              <w:rPr>
                <w:rFonts w:hint="eastAsia" w:ascii="宋体" w:hAnsi="宋体"/>
                <w:color w:val="auto"/>
                <w:szCs w:val="21"/>
              </w:rPr>
              <w:t>单位</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72278B10">
            <w:pPr>
              <w:snapToGrid w:val="0"/>
              <w:spacing w:line="360" w:lineRule="auto"/>
              <w:jc w:val="center"/>
              <w:rPr>
                <w:rFonts w:ascii="宋体" w:hAnsi="宋体"/>
                <w:color w:val="auto"/>
                <w:szCs w:val="21"/>
              </w:rPr>
            </w:pPr>
            <w:r>
              <w:rPr>
                <w:rFonts w:hint="eastAsia" w:ascii="宋体" w:hAnsi="宋体"/>
                <w:color w:val="auto"/>
                <w:szCs w:val="21"/>
              </w:rPr>
              <w:t>简要技术需求或者服务要求</w:t>
            </w:r>
          </w:p>
        </w:tc>
      </w:tr>
      <w:tr w14:paraId="07159F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42FEF33A">
            <w:pPr>
              <w:snapToGrid w:val="0"/>
              <w:spacing w:line="360" w:lineRule="auto"/>
              <w:jc w:val="center"/>
              <w:rPr>
                <w:rFonts w:ascii="宋体" w:hAnsi="宋体"/>
                <w:color w:val="auto"/>
                <w:szCs w:val="21"/>
              </w:rPr>
            </w:pPr>
            <w:r>
              <w:rPr>
                <w:rFonts w:hint="eastAsia" w:ascii="宋体" w:hAnsi="宋体"/>
                <w:color w:val="auto"/>
                <w:szCs w:val="21"/>
              </w:rPr>
              <w:t>1</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30460AB">
            <w:pPr>
              <w:snapToGrid w:val="0"/>
              <w:spacing w:line="360" w:lineRule="auto"/>
              <w:jc w:val="center"/>
              <w:rPr>
                <w:rFonts w:ascii="宋体" w:hAnsi="宋体"/>
                <w:color w:val="auto"/>
                <w:szCs w:val="21"/>
              </w:rPr>
            </w:pPr>
            <w:r>
              <w:rPr>
                <w:rFonts w:hint="eastAsia" w:ascii="宋体" w:hAnsi="宋体"/>
                <w:bCs/>
                <w:color w:val="auto"/>
                <w:szCs w:val="21"/>
              </w:rPr>
              <w:t>艺苑拾遗计划项目</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581D86ED">
            <w:pPr>
              <w:snapToGrid w:val="0"/>
              <w:spacing w:line="360" w:lineRule="auto"/>
              <w:jc w:val="center"/>
              <w:rPr>
                <w:rFonts w:ascii="宋体" w:hAnsi="宋体"/>
                <w:color w:val="auto"/>
                <w:szCs w:val="21"/>
              </w:rPr>
            </w:pPr>
            <w:r>
              <w:rPr>
                <w:rFonts w:hint="eastAsia" w:ascii="宋体" w:hAnsi="宋体"/>
                <w:color w:val="auto"/>
                <w:szCs w:val="21"/>
              </w:rPr>
              <w:t>1项</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77102D78">
            <w:pPr>
              <w:spacing w:line="400" w:lineRule="exact"/>
              <w:rPr>
                <w:rFonts w:hint="eastAsia" w:ascii="宋体" w:hAnsi="宋体" w:cs="Arial"/>
                <w:b/>
                <w:bCs/>
                <w:color w:val="auto"/>
                <w:szCs w:val="21"/>
              </w:rPr>
            </w:pPr>
            <w:r>
              <w:rPr>
                <w:rFonts w:hint="eastAsia" w:ascii="宋体" w:hAnsi="宋体" w:cs="Arial"/>
                <w:b/>
                <w:bCs/>
                <w:color w:val="auto"/>
                <w:szCs w:val="21"/>
              </w:rPr>
              <w:t>一、“院团传承・非遗焕新”2025年广西非遗进院团展演活动</w:t>
            </w:r>
          </w:p>
          <w:p w14:paraId="47EFD4DB">
            <w:pPr>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协助采购人</w:t>
            </w:r>
            <w:r>
              <w:rPr>
                <w:rFonts w:ascii="宋体" w:hAnsi="宋体" w:cs="宋体"/>
                <w:bCs/>
                <w:color w:val="auto"/>
                <w:szCs w:val="21"/>
              </w:rPr>
              <w:t>举办</w:t>
            </w:r>
            <w:r>
              <w:rPr>
                <w:rFonts w:hint="eastAsia" w:ascii="宋体" w:hAnsi="宋体" w:cs="宋体"/>
                <w:bCs/>
                <w:color w:val="auto"/>
                <w:szCs w:val="21"/>
              </w:rPr>
              <w:t>为期1天的</w:t>
            </w:r>
            <w:r>
              <w:rPr>
                <w:rFonts w:ascii="宋体" w:hAnsi="宋体" w:cs="宋体"/>
                <w:bCs/>
                <w:color w:val="auto"/>
                <w:szCs w:val="21"/>
              </w:rPr>
              <w:t>“</w:t>
            </w:r>
            <w:r>
              <w:rPr>
                <w:rFonts w:hint="eastAsia" w:ascii="宋体" w:hAnsi="宋体" w:cs="宋体"/>
                <w:bCs/>
                <w:color w:val="auto"/>
                <w:szCs w:val="21"/>
              </w:rPr>
              <w:t>院团传承</w:t>
            </w:r>
            <w:r>
              <w:rPr>
                <w:rFonts w:hint="eastAsia" w:ascii="宋体" w:hAnsi="宋体" w:eastAsia="MS Mincho" w:cs="宋体"/>
                <w:bCs/>
                <w:color w:val="auto"/>
                <w:szCs w:val="21"/>
              </w:rPr>
              <w:t>・</w:t>
            </w:r>
            <w:r>
              <w:rPr>
                <w:rFonts w:hint="eastAsia" w:ascii="宋体" w:hAnsi="宋体" w:cs="宋体"/>
                <w:bCs/>
                <w:color w:val="auto"/>
                <w:szCs w:val="21"/>
              </w:rPr>
              <w:t>非遗焕新”</w:t>
            </w:r>
            <w:r>
              <w:rPr>
                <w:rFonts w:ascii="宋体" w:hAnsi="宋体" w:cs="宋体"/>
                <w:bCs/>
                <w:color w:val="auto"/>
                <w:szCs w:val="21"/>
              </w:rPr>
              <w:t>2025</w:t>
            </w:r>
            <w:r>
              <w:rPr>
                <w:rFonts w:hint="eastAsia" w:ascii="宋体" w:hAnsi="宋体" w:cs="宋体"/>
                <w:bCs/>
                <w:color w:val="auto"/>
                <w:szCs w:val="21"/>
              </w:rPr>
              <w:t>年广西非遗进院团展演活动。本次展演活动以习近平新时代中国特色社会主义思想为指导，通过创造性转化、创新性发展增强濒危非遗代表性项目的生机和活力，使其更好与当代生活方式、文化审美相契合，为建设文化强国和文化旅游强区增添力量和光彩。中标人按照采购人要求进行相关活动组织策划、活动舞美、演出人员服化道、活动执行、大小屏宣传推广等工作。内容包括：</w:t>
            </w:r>
          </w:p>
          <w:p w14:paraId="0606E065">
            <w:pPr>
              <w:spacing w:line="400" w:lineRule="exact"/>
              <w:rPr>
                <w:rFonts w:hint="eastAsia" w:ascii="宋体" w:hAnsi="宋体" w:cs="宋体"/>
                <w:bCs/>
                <w:color w:val="auto"/>
                <w:szCs w:val="21"/>
              </w:rPr>
            </w:pPr>
            <w:r>
              <w:rPr>
                <w:rFonts w:hint="eastAsia" w:ascii="宋体" w:hAnsi="宋体" w:cs="宋体"/>
                <w:bCs/>
                <w:color w:val="auto"/>
                <w:szCs w:val="21"/>
              </w:rPr>
              <w:t>（一）</w:t>
            </w:r>
            <w:r>
              <w:rPr>
                <w:rFonts w:hint="eastAsia" w:ascii="宋体" w:hAnsi="宋体" w:cs="Arial"/>
                <w:color w:val="auto"/>
                <w:szCs w:val="21"/>
              </w:rPr>
              <w:t>舞台及演出执行（暂定广西广播电视台1000平米演播室）</w:t>
            </w:r>
          </w:p>
          <w:p w14:paraId="1D0986BC">
            <w:pPr>
              <w:spacing w:line="400" w:lineRule="exact"/>
              <w:ind w:firstLine="420" w:firstLineChars="200"/>
              <w:rPr>
                <w:rFonts w:ascii="宋体" w:hAnsi="宋体" w:cs="宋体"/>
                <w:bCs/>
                <w:color w:val="auto"/>
                <w:szCs w:val="21"/>
              </w:rPr>
            </w:pPr>
            <w:r>
              <w:rPr>
                <w:rFonts w:hint="eastAsia" w:ascii="宋体" w:hAnsi="宋体" w:cs="宋体"/>
                <w:bCs/>
                <w:color w:val="auto"/>
                <w:szCs w:val="21"/>
              </w:rPr>
              <w:t>（1）展演舞美：（舞台约长25米*宽14米）灯光、音响、舞美设计制作、物料道具、舞台造型置景、周边美陈、安装人工等。</w:t>
            </w:r>
          </w:p>
          <w:p w14:paraId="46C549FA">
            <w:pPr>
              <w:snapToGrid w:val="0"/>
              <w:spacing w:line="360" w:lineRule="auto"/>
              <w:rPr>
                <w:rFonts w:hint="eastAsia" w:ascii="宋体" w:hAnsi="宋体"/>
                <w:color w:val="auto"/>
                <w:szCs w:val="21"/>
              </w:rPr>
            </w:pPr>
            <w:r>
              <w:rPr>
                <w:rFonts w:ascii="宋体" w:hAnsi="宋体"/>
                <w:bCs/>
                <w:color w:val="auto"/>
                <w:szCs w:val="21"/>
              </w:rPr>
              <w:t>……</w:t>
            </w:r>
          </w:p>
        </w:tc>
      </w:tr>
    </w:tbl>
    <w:p w14:paraId="0788674B">
      <w:pPr>
        <w:spacing w:line="360" w:lineRule="auto"/>
        <w:ind w:firstLine="420" w:firstLineChars="200"/>
        <w:rPr>
          <w:rFonts w:hint="eastAsia" w:ascii="宋体" w:hAnsi="宋体"/>
          <w:color w:val="auto"/>
          <w:szCs w:val="21"/>
          <w:u w:val="single"/>
        </w:rPr>
      </w:pPr>
      <w:r>
        <w:rPr>
          <w:rFonts w:hint="eastAsia" w:ascii="宋体" w:hAnsi="宋体"/>
          <w:color w:val="auto"/>
          <w:szCs w:val="21"/>
        </w:rPr>
        <w:t>合同履行期限：自合同签订之日起至</w:t>
      </w:r>
      <w:r>
        <w:rPr>
          <w:rFonts w:hint="eastAsia" w:ascii="宋体" w:hAnsi="宋体"/>
          <w:bCs/>
          <w:color w:val="auto"/>
          <w:szCs w:val="21"/>
        </w:rPr>
        <w:t>2025年11月31日</w:t>
      </w:r>
      <w:r>
        <w:rPr>
          <w:rFonts w:hint="eastAsia" w:ascii="宋体" w:hAnsi="宋体"/>
          <w:color w:val="auto"/>
          <w:szCs w:val="21"/>
        </w:rPr>
        <w:t>完成本项目的全部服务内容（暂定，具体时间以采购人最终确认为准）</w:t>
      </w:r>
    </w:p>
    <w:p w14:paraId="35F5889A">
      <w:pPr>
        <w:spacing w:line="360" w:lineRule="auto"/>
        <w:ind w:firstLine="420" w:firstLineChars="200"/>
        <w:rPr>
          <w:rFonts w:ascii="宋体" w:hAnsi="宋体"/>
          <w:color w:val="auto"/>
          <w:szCs w:val="21"/>
        </w:rPr>
      </w:pPr>
      <w:r>
        <w:rPr>
          <w:rFonts w:hint="eastAsia" w:ascii="宋体" w:hAnsi="宋体"/>
          <w:color w:val="auto"/>
          <w:szCs w:val="21"/>
        </w:rPr>
        <w:t>本项目不接受联合体</w:t>
      </w:r>
    </w:p>
    <w:p w14:paraId="4A7DBF81">
      <w:pPr>
        <w:ind w:firstLine="354" w:firstLineChars="147"/>
        <w:rPr>
          <w:rFonts w:ascii="黑体" w:hAnsi="黑体" w:eastAsia="黑体"/>
          <w:b/>
          <w:color w:val="auto"/>
          <w:sz w:val="24"/>
        </w:rPr>
      </w:pPr>
      <w:bookmarkStart w:id="7" w:name="_Toc28359090"/>
      <w:bookmarkStart w:id="8" w:name="_Toc35393630"/>
      <w:bookmarkStart w:id="9" w:name="_Toc71365906"/>
      <w:bookmarkStart w:id="10" w:name="_Toc35393799"/>
      <w:bookmarkStart w:id="11" w:name="_Toc28359013"/>
      <w:bookmarkStart w:id="12" w:name="_Toc44229879"/>
      <w:r>
        <w:rPr>
          <w:rFonts w:hint="eastAsia" w:ascii="黑体" w:hAnsi="黑体" w:eastAsia="黑体"/>
          <w:b/>
          <w:color w:val="auto"/>
          <w:sz w:val="24"/>
        </w:rPr>
        <w:t>二、申请人的资格条件：</w:t>
      </w:r>
      <w:bookmarkEnd w:id="7"/>
      <w:bookmarkEnd w:id="8"/>
      <w:bookmarkEnd w:id="9"/>
      <w:bookmarkEnd w:id="10"/>
      <w:bookmarkEnd w:id="11"/>
      <w:bookmarkEnd w:id="12"/>
    </w:p>
    <w:p w14:paraId="0572EFD7">
      <w:pPr>
        <w:spacing w:line="360" w:lineRule="auto"/>
        <w:ind w:firstLine="420" w:firstLineChars="200"/>
        <w:rPr>
          <w:rFonts w:ascii="宋体" w:hAnsi="宋体"/>
          <w:color w:val="auto"/>
          <w:szCs w:val="21"/>
        </w:rPr>
      </w:pPr>
      <w:bookmarkStart w:id="13" w:name="_Toc28359091"/>
      <w:bookmarkStart w:id="14" w:name="_Toc28359014"/>
      <w:bookmarkStart w:id="15" w:name="_Toc44229880"/>
      <w:bookmarkStart w:id="16" w:name="_Toc35393800"/>
      <w:bookmarkStart w:id="17" w:name="_Toc35393631"/>
      <w:r>
        <w:rPr>
          <w:rFonts w:hint="eastAsia" w:ascii="宋体" w:hAnsi="宋体"/>
          <w:color w:val="auto"/>
          <w:szCs w:val="21"/>
        </w:rPr>
        <w:t>1.满足《中华人民共和国政府采购法》第二十二条规定；</w:t>
      </w:r>
    </w:p>
    <w:p w14:paraId="0FF474E0">
      <w:pPr>
        <w:spacing w:line="360" w:lineRule="auto"/>
        <w:ind w:firstLine="420" w:firstLineChars="200"/>
        <w:rPr>
          <w:rFonts w:ascii="宋体" w:hAnsi="宋体"/>
          <w:color w:val="auto"/>
          <w:szCs w:val="21"/>
        </w:rPr>
      </w:pPr>
      <w:r>
        <w:rPr>
          <w:rFonts w:ascii="宋体" w:hAnsi="宋体"/>
          <w:color w:val="auto"/>
          <w:szCs w:val="21"/>
        </w:rPr>
        <w:t>2</w:t>
      </w:r>
      <w:r>
        <w:rPr>
          <w:rFonts w:hint="eastAsia" w:ascii="宋体" w:hAnsi="宋体"/>
          <w:color w:val="auto"/>
          <w:szCs w:val="21"/>
        </w:rPr>
        <w:t>.落实政府采购政策需满足的资格要求：</w:t>
      </w:r>
      <w:r>
        <w:rPr>
          <w:rFonts w:hint="eastAsia" w:ascii="宋体" w:hAnsi="宋体"/>
          <w:color w:val="auto"/>
        </w:rPr>
        <w:t>本项目属于专门面向中小企业采购的项目，</w:t>
      </w:r>
      <w:r>
        <w:rPr>
          <w:rFonts w:hint="eastAsia" w:ascii="宋体" w:hAnsi="宋体"/>
          <w:color w:val="auto"/>
          <w:szCs w:val="21"/>
        </w:rPr>
        <w:t>参加本项目磋商的供应商必须为</w:t>
      </w:r>
      <w:r>
        <w:rPr>
          <w:rFonts w:hint="eastAsia"/>
          <w:color w:val="auto"/>
        </w:rPr>
        <w:t>中型或小型或微型</w:t>
      </w:r>
      <w:r>
        <w:rPr>
          <w:rFonts w:hint="eastAsia" w:ascii="宋体" w:hAnsi="宋体"/>
          <w:color w:val="auto"/>
        </w:rPr>
        <w:t>企业</w:t>
      </w:r>
      <w:r>
        <w:rPr>
          <w:rFonts w:hint="eastAsia" w:ascii="宋体" w:hAnsi="宋体"/>
          <w:color w:val="auto"/>
          <w:szCs w:val="21"/>
        </w:rPr>
        <w:t>，或监狱企业，或残疾人福利性单位；</w:t>
      </w:r>
    </w:p>
    <w:p w14:paraId="64506607">
      <w:pPr>
        <w:spacing w:line="360" w:lineRule="auto"/>
        <w:ind w:firstLine="420" w:firstLineChars="200"/>
        <w:rPr>
          <w:rFonts w:ascii="宋体" w:hAnsi="宋体"/>
          <w:color w:val="auto"/>
          <w:szCs w:val="21"/>
          <w:u w:val="single"/>
        </w:rPr>
      </w:pPr>
      <w:r>
        <w:rPr>
          <w:rFonts w:hint="eastAsia" w:ascii="宋体" w:hAnsi="宋体"/>
          <w:color w:val="auto"/>
          <w:szCs w:val="21"/>
        </w:rPr>
        <w:t>3.本项目的特定资格要求：无</w:t>
      </w:r>
    </w:p>
    <w:p w14:paraId="0EBDA87A">
      <w:pPr>
        <w:ind w:firstLine="354" w:firstLineChars="147"/>
        <w:rPr>
          <w:rFonts w:ascii="黑体" w:hAnsi="黑体" w:eastAsia="黑体"/>
          <w:b/>
          <w:color w:val="auto"/>
          <w:sz w:val="24"/>
        </w:rPr>
      </w:pPr>
      <w:bookmarkStart w:id="18" w:name="_Toc71365907"/>
      <w:r>
        <w:rPr>
          <w:rFonts w:hint="eastAsia" w:ascii="黑体" w:hAnsi="黑体" w:eastAsia="黑体"/>
          <w:b/>
          <w:color w:val="auto"/>
          <w:sz w:val="24"/>
        </w:rPr>
        <w:t>三、获取竞争性磋商文件</w:t>
      </w:r>
      <w:bookmarkEnd w:id="13"/>
      <w:bookmarkEnd w:id="14"/>
      <w:bookmarkEnd w:id="15"/>
      <w:bookmarkEnd w:id="16"/>
      <w:bookmarkEnd w:id="17"/>
      <w:bookmarkEnd w:id="18"/>
    </w:p>
    <w:p w14:paraId="2C93D5B7">
      <w:pPr>
        <w:spacing w:line="360" w:lineRule="auto"/>
        <w:ind w:firstLine="420" w:firstLineChars="200"/>
        <w:rPr>
          <w:rFonts w:ascii="宋体" w:hAnsi="宋体" w:cs="宋体"/>
          <w:bCs/>
          <w:color w:val="auto"/>
          <w:kern w:val="0"/>
          <w:szCs w:val="21"/>
        </w:rPr>
      </w:pPr>
      <w:bookmarkStart w:id="19" w:name="_Toc35393801"/>
      <w:bookmarkStart w:id="20" w:name="_Toc28359015"/>
      <w:bookmarkStart w:id="21" w:name="_Toc44229881"/>
      <w:bookmarkStart w:id="22" w:name="_Toc28359092"/>
      <w:bookmarkStart w:id="23" w:name="_Toc35393632"/>
      <w:r>
        <w:rPr>
          <w:rFonts w:hint="eastAsia" w:ascii="宋体" w:hAnsi="宋体" w:cs="宋体"/>
          <w:bCs/>
          <w:color w:val="auto"/>
          <w:kern w:val="0"/>
          <w:szCs w:val="21"/>
        </w:rPr>
        <w:t>时间：</w:t>
      </w:r>
      <w:r>
        <w:rPr>
          <w:rFonts w:hint="eastAsia" w:ascii="宋体" w:hAnsi="宋体"/>
          <w:bCs/>
          <w:color w:val="auto"/>
          <w:szCs w:val="21"/>
          <w:u w:val="single"/>
        </w:rPr>
        <w:t>2025年8月4日</w:t>
      </w:r>
      <w:r>
        <w:rPr>
          <w:rFonts w:hint="eastAsia" w:ascii="宋体" w:hAnsi="宋体" w:cs="宋体"/>
          <w:bCs/>
          <w:color w:val="auto"/>
          <w:kern w:val="0"/>
          <w:szCs w:val="21"/>
        </w:rPr>
        <w:t>至</w:t>
      </w:r>
      <w:r>
        <w:rPr>
          <w:rFonts w:hint="eastAsia" w:ascii="宋体" w:hAnsi="宋体"/>
          <w:bCs/>
          <w:color w:val="auto"/>
          <w:szCs w:val="21"/>
          <w:u w:val="single"/>
        </w:rPr>
        <w:t>2025年8月11日</w:t>
      </w:r>
      <w:r>
        <w:rPr>
          <w:rFonts w:hint="eastAsia" w:ascii="宋体" w:hAnsi="宋体" w:cs="宋体"/>
          <w:bCs/>
          <w:color w:val="auto"/>
          <w:kern w:val="0"/>
          <w:szCs w:val="21"/>
        </w:rPr>
        <w:t>，每天上午00:00至12:00，下午12:00至23:59（北京时间，法定节假日除外）。</w:t>
      </w:r>
    </w:p>
    <w:p w14:paraId="65236FB4">
      <w:pPr>
        <w:spacing w:line="360" w:lineRule="auto"/>
        <w:ind w:firstLine="420" w:firstLineChars="200"/>
        <w:rPr>
          <w:rFonts w:ascii="宋体" w:hAnsi="宋体" w:cs="宋体"/>
          <w:bCs/>
          <w:color w:val="auto"/>
          <w:kern w:val="0"/>
          <w:szCs w:val="21"/>
        </w:rPr>
      </w:pPr>
      <w:r>
        <w:rPr>
          <w:rFonts w:hint="eastAsia" w:ascii="宋体" w:hAnsi="宋体" w:cs="宋体"/>
          <w:bCs/>
          <w:color w:val="auto"/>
          <w:kern w:val="0"/>
          <w:szCs w:val="21"/>
        </w:rPr>
        <w:t>地点：广西政府采购云平台（https://www.gcy.zfcg.gxzf.gov.cn/）</w:t>
      </w:r>
    </w:p>
    <w:p w14:paraId="1C3B062D">
      <w:pPr>
        <w:spacing w:line="360" w:lineRule="auto"/>
        <w:ind w:firstLine="420" w:firstLineChars="200"/>
        <w:rPr>
          <w:rFonts w:ascii="宋体" w:hAnsi="宋体" w:cs="宋体"/>
          <w:bCs/>
          <w:color w:val="auto"/>
          <w:kern w:val="0"/>
          <w:szCs w:val="21"/>
        </w:rPr>
      </w:pPr>
      <w:r>
        <w:rPr>
          <w:rFonts w:hint="eastAsia" w:ascii="宋体" w:hAnsi="宋体" w:cs="宋体"/>
          <w:bCs/>
          <w:color w:val="auto"/>
          <w:kern w:val="0"/>
          <w:szCs w:val="21"/>
        </w:rPr>
        <w:t>方式：网上下载。本项目不提供纸质文件，潜在供应商需使用账号登录或者使用CA登录广西政府采购云平台（https://www.gcy.zfcg.gxzf.gov.cn/）－进入“项目采购”应用，在获取采购文件菜单中选择项目，获取竞争性磋商文件。</w:t>
      </w:r>
      <w:r>
        <w:rPr>
          <w:rFonts w:hint="eastAsia" w:ascii="宋体" w:hAnsi="宋体"/>
          <w:color w:val="auto"/>
          <w:szCs w:val="21"/>
        </w:rPr>
        <w:t>电子</w:t>
      </w:r>
      <w:r>
        <w:rPr>
          <w:rFonts w:hint="eastAsia"/>
          <w:color w:val="auto"/>
        </w:rPr>
        <w:t>响应文件</w:t>
      </w:r>
      <w:r>
        <w:rPr>
          <w:rFonts w:hint="eastAsia" w:ascii="宋体" w:hAnsi="宋体"/>
          <w:color w:val="auto"/>
          <w:szCs w:val="21"/>
        </w:rPr>
        <w:t>制作需要基于广西政府采购云平台获取的磋商文件编制，</w:t>
      </w:r>
      <w:r>
        <w:rPr>
          <w:rFonts w:hint="eastAsia" w:ascii="宋体" w:hAnsi="宋体" w:cs="宋体"/>
          <w:bCs/>
          <w:color w:val="auto"/>
          <w:kern w:val="0"/>
          <w:szCs w:val="21"/>
        </w:rPr>
        <w:t>通过其他方式获取磋商文件的，将有可能导致供应商无法在广西政府采购云平台编制及上传响应文件。</w:t>
      </w:r>
    </w:p>
    <w:p w14:paraId="3747E883">
      <w:pPr>
        <w:spacing w:line="360" w:lineRule="auto"/>
        <w:ind w:firstLine="420" w:firstLineChars="200"/>
        <w:rPr>
          <w:rFonts w:hint="eastAsia" w:ascii="宋体" w:hAnsi="宋体" w:cs="宋体"/>
          <w:color w:val="auto"/>
          <w:szCs w:val="21"/>
        </w:rPr>
      </w:pPr>
      <w:r>
        <w:rPr>
          <w:rFonts w:hint="eastAsia" w:ascii="宋体" w:hAnsi="宋体" w:cs="宋体"/>
          <w:bCs/>
          <w:color w:val="auto"/>
          <w:kern w:val="0"/>
          <w:szCs w:val="21"/>
        </w:rPr>
        <w:t>售价：</w:t>
      </w:r>
      <w:r>
        <w:rPr>
          <w:rFonts w:hint="eastAsia" w:ascii="宋体" w:hAnsi="宋体" w:cs="宋体"/>
          <w:iCs/>
          <w:color w:val="auto"/>
          <w:szCs w:val="21"/>
          <w:u w:val="single"/>
        </w:rPr>
        <w:t>0</w:t>
      </w:r>
      <w:r>
        <w:rPr>
          <w:rFonts w:hint="eastAsia" w:ascii="宋体" w:hAnsi="宋体" w:cs="宋体"/>
          <w:color w:val="auto"/>
          <w:szCs w:val="21"/>
        </w:rPr>
        <w:t>元</w:t>
      </w:r>
    </w:p>
    <w:p w14:paraId="27E24B35">
      <w:pPr>
        <w:ind w:firstLine="354" w:firstLineChars="147"/>
        <w:rPr>
          <w:rFonts w:ascii="黑体" w:hAnsi="黑体" w:eastAsia="黑体"/>
          <w:b/>
          <w:color w:val="auto"/>
          <w:sz w:val="24"/>
        </w:rPr>
      </w:pPr>
      <w:bookmarkStart w:id="24" w:name="_Toc71365908"/>
      <w:r>
        <w:rPr>
          <w:rFonts w:hint="eastAsia" w:ascii="黑体" w:hAnsi="黑体" w:eastAsia="黑体"/>
          <w:b/>
          <w:color w:val="auto"/>
          <w:sz w:val="24"/>
        </w:rPr>
        <w:t>四、响应文件提交</w:t>
      </w:r>
      <w:bookmarkEnd w:id="19"/>
      <w:bookmarkEnd w:id="20"/>
      <w:bookmarkEnd w:id="21"/>
      <w:bookmarkEnd w:id="22"/>
      <w:bookmarkEnd w:id="23"/>
      <w:bookmarkEnd w:id="24"/>
    </w:p>
    <w:p w14:paraId="7AF29DC3">
      <w:pPr>
        <w:spacing w:line="360" w:lineRule="auto"/>
        <w:ind w:firstLine="420" w:firstLineChars="200"/>
        <w:rPr>
          <w:rFonts w:ascii="宋体" w:hAnsi="宋体" w:cs="宋体"/>
          <w:color w:val="auto"/>
          <w:szCs w:val="21"/>
          <w:u w:val="single"/>
        </w:rPr>
      </w:pPr>
      <w:bookmarkStart w:id="25" w:name="_Toc28359093"/>
      <w:bookmarkStart w:id="26" w:name="_Toc28359016"/>
      <w:bookmarkStart w:id="27" w:name="_Toc35393633"/>
      <w:bookmarkStart w:id="28" w:name="_Toc44229882"/>
      <w:bookmarkStart w:id="29" w:name="_Toc35393802"/>
      <w:r>
        <w:rPr>
          <w:rFonts w:hint="eastAsia" w:ascii="宋体" w:hAnsi="宋体"/>
          <w:color w:val="auto"/>
          <w:szCs w:val="21"/>
        </w:rPr>
        <w:t>截止时间：</w:t>
      </w:r>
      <w:r>
        <w:rPr>
          <w:rFonts w:hint="eastAsia" w:ascii="宋体" w:hAnsi="宋体"/>
          <w:bCs/>
          <w:color w:val="auto"/>
          <w:szCs w:val="21"/>
          <w:u w:val="single"/>
        </w:rPr>
        <w:t>2025年8月15日9时30分</w:t>
      </w:r>
      <w:r>
        <w:rPr>
          <w:rFonts w:hint="eastAsia" w:ascii="宋体" w:hAnsi="宋体"/>
          <w:bCs/>
          <w:color w:val="auto"/>
          <w:szCs w:val="21"/>
        </w:rPr>
        <w:t>（北京时间）</w:t>
      </w:r>
    </w:p>
    <w:p w14:paraId="2448D9E9">
      <w:pPr>
        <w:spacing w:line="360" w:lineRule="auto"/>
        <w:ind w:firstLine="420" w:firstLineChars="200"/>
        <w:rPr>
          <w:rFonts w:hint="eastAsia" w:ascii="宋体" w:hAnsi="宋体"/>
          <w:color w:val="auto"/>
          <w:szCs w:val="21"/>
        </w:rPr>
      </w:pPr>
      <w:r>
        <w:rPr>
          <w:rFonts w:hint="eastAsia" w:ascii="宋体" w:hAnsi="宋体"/>
          <w:color w:val="auto"/>
          <w:szCs w:val="21"/>
        </w:rPr>
        <w:t>地点：广西政府采购云平台</w:t>
      </w:r>
      <w:r>
        <w:rPr>
          <w:rFonts w:hint="eastAsia" w:ascii="宋体" w:hAnsi="宋体" w:cs="宋体"/>
          <w:bCs/>
          <w:color w:val="auto"/>
          <w:kern w:val="0"/>
          <w:szCs w:val="21"/>
        </w:rPr>
        <w:t>（https://www.gcy.zfcg.gxzf.gov.cn/）</w:t>
      </w:r>
    </w:p>
    <w:p w14:paraId="521F0B10">
      <w:pPr>
        <w:ind w:firstLine="354" w:firstLineChars="147"/>
        <w:rPr>
          <w:rFonts w:ascii="黑体" w:hAnsi="黑体" w:eastAsia="黑体"/>
          <w:b/>
          <w:color w:val="auto"/>
          <w:sz w:val="24"/>
        </w:rPr>
      </w:pPr>
      <w:bookmarkStart w:id="30" w:name="_Toc71365909"/>
      <w:r>
        <w:rPr>
          <w:rFonts w:hint="eastAsia" w:ascii="黑体" w:hAnsi="黑体" w:eastAsia="黑体"/>
          <w:b/>
          <w:color w:val="auto"/>
          <w:sz w:val="24"/>
        </w:rPr>
        <w:t>五、开启</w:t>
      </w:r>
      <w:bookmarkEnd w:id="25"/>
      <w:bookmarkEnd w:id="26"/>
      <w:bookmarkEnd w:id="27"/>
      <w:bookmarkEnd w:id="28"/>
      <w:bookmarkEnd w:id="29"/>
      <w:bookmarkEnd w:id="30"/>
    </w:p>
    <w:p w14:paraId="65F94CD0">
      <w:pPr>
        <w:spacing w:line="360" w:lineRule="auto"/>
        <w:ind w:firstLine="420" w:firstLineChars="200"/>
        <w:rPr>
          <w:rFonts w:ascii="宋体" w:hAnsi="宋体"/>
          <w:bCs/>
          <w:color w:val="auto"/>
          <w:szCs w:val="21"/>
          <w:u w:val="single"/>
        </w:rPr>
      </w:pPr>
      <w:r>
        <w:rPr>
          <w:rFonts w:hint="eastAsia" w:ascii="宋体" w:hAnsi="宋体"/>
          <w:color w:val="auto"/>
          <w:szCs w:val="21"/>
        </w:rPr>
        <w:t>1</w:t>
      </w:r>
      <w:r>
        <w:rPr>
          <w:rFonts w:ascii="宋体" w:hAnsi="宋体"/>
          <w:color w:val="auto"/>
          <w:szCs w:val="21"/>
        </w:rPr>
        <w:t>.</w:t>
      </w:r>
      <w:r>
        <w:rPr>
          <w:rFonts w:hint="eastAsia" w:ascii="宋体" w:hAnsi="宋体"/>
          <w:color w:val="auto"/>
          <w:szCs w:val="21"/>
        </w:rPr>
        <w:t>时间：</w:t>
      </w:r>
      <w:r>
        <w:rPr>
          <w:rFonts w:hint="eastAsia" w:ascii="宋体" w:hAnsi="宋体"/>
          <w:color w:val="auto"/>
          <w:szCs w:val="21"/>
          <w:u w:val="single"/>
        </w:rPr>
        <w:t>2025</w:t>
      </w:r>
      <w:r>
        <w:rPr>
          <w:rFonts w:hint="eastAsia" w:ascii="宋体" w:hAnsi="宋体"/>
          <w:bCs/>
          <w:color w:val="auto"/>
          <w:szCs w:val="21"/>
          <w:u w:val="single"/>
        </w:rPr>
        <w:t>年8月15日9时30分</w:t>
      </w:r>
      <w:r>
        <w:rPr>
          <w:rFonts w:hint="eastAsia" w:ascii="宋体" w:hAnsi="宋体"/>
          <w:bCs/>
          <w:color w:val="auto"/>
          <w:szCs w:val="21"/>
        </w:rPr>
        <w:t>（北京时间）</w:t>
      </w:r>
    </w:p>
    <w:p w14:paraId="7F5EA9D8">
      <w:pPr>
        <w:spacing w:line="360" w:lineRule="auto"/>
        <w:ind w:firstLine="420" w:firstLineChars="200"/>
        <w:rPr>
          <w:rFonts w:ascii="宋体" w:hAnsi="宋体"/>
          <w:bCs/>
          <w:color w:val="auto"/>
          <w:szCs w:val="21"/>
          <w:u w:val="single"/>
        </w:rPr>
      </w:pPr>
      <w:r>
        <w:rPr>
          <w:rFonts w:hint="eastAsia" w:ascii="宋体" w:hAnsi="宋体"/>
          <w:color w:val="auto"/>
          <w:szCs w:val="21"/>
        </w:rPr>
        <w:t>2</w:t>
      </w:r>
      <w:r>
        <w:rPr>
          <w:rFonts w:ascii="宋体" w:hAnsi="宋体"/>
          <w:color w:val="auto"/>
          <w:szCs w:val="21"/>
        </w:rPr>
        <w:t>.</w:t>
      </w:r>
      <w:r>
        <w:rPr>
          <w:rFonts w:hint="eastAsia" w:ascii="宋体" w:hAnsi="宋体"/>
          <w:color w:val="auto"/>
          <w:szCs w:val="21"/>
        </w:rPr>
        <w:t>地点：广西政府采购云平台</w:t>
      </w:r>
      <w:r>
        <w:rPr>
          <w:rFonts w:hint="eastAsia" w:ascii="宋体" w:hAnsi="宋体" w:cs="宋体"/>
          <w:bCs/>
          <w:color w:val="auto"/>
          <w:kern w:val="0"/>
          <w:szCs w:val="21"/>
        </w:rPr>
        <w:t>（https://www.gcy.zfcg.gxzf.gov.cn/）</w:t>
      </w:r>
    </w:p>
    <w:p w14:paraId="59C02953">
      <w:pPr>
        <w:ind w:firstLine="354" w:firstLineChars="147"/>
        <w:rPr>
          <w:rFonts w:ascii="黑体" w:hAnsi="黑体" w:eastAsia="黑体"/>
          <w:b/>
          <w:color w:val="auto"/>
          <w:sz w:val="24"/>
        </w:rPr>
      </w:pPr>
      <w:bookmarkStart w:id="31" w:name="_Toc28359017"/>
      <w:bookmarkStart w:id="32" w:name="_Toc28359094"/>
      <w:bookmarkStart w:id="33" w:name="_Toc44229883"/>
      <w:bookmarkStart w:id="34" w:name="_Toc71365910"/>
      <w:bookmarkStart w:id="35" w:name="_Toc35393803"/>
      <w:bookmarkStart w:id="36" w:name="_Toc35393634"/>
      <w:r>
        <w:rPr>
          <w:rFonts w:hint="eastAsia" w:ascii="黑体" w:hAnsi="黑体" w:eastAsia="黑体"/>
          <w:b/>
          <w:color w:val="auto"/>
          <w:sz w:val="24"/>
        </w:rPr>
        <w:t>六、公告期限</w:t>
      </w:r>
      <w:bookmarkEnd w:id="31"/>
      <w:bookmarkEnd w:id="32"/>
      <w:bookmarkEnd w:id="33"/>
      <w:bookmarkEnd w:id="34"/>
      <w:bookmarkEnd w:id="35"/>
      <w:bookmarkEnd w:id="36"/>
    </w:p>
    <w:p w14:paraId="4F0CEF67">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自本公告发布之日起5个工作日。</w:t>
      </w:r>
    </w:p>
    <w:p w14:paraId="378EA953">
      <w:pPr>
        <w:ind w:firstLine="354" w:firstLineChars="147"/>
        <w:rPr>
          <w:rFonts w:ascii="黑体" w:hAnsi="黑体" w:eastAsia="黑体"/>
          <w:b/>
          <w:color w:val="auto"/>
          <w:sz w:val="24"/>
        </w:rPr>
      </w:pPr>
      <w:bookmarkStart w:id="37" w:name="_Toc35393635"/>
      <w:bookmarkStart w:id="38" w:name="_Toc44229884"/>
      <w:bookmarkStart w:id="39" w:name="_Toc35393804"/>
      <w:bookmarkStart w:id="40" w:name="_Toc71365911"/>
      <w:r>
        <w:rPr>
          <w:rFonts w:hint="eastAsia" w:ascii="黑体" w:hAnsi="黑体" w:eastAsia="黑体"/>
          <w:b/>
          <w:color w:val="auto"/>
          <w:sz w:val="24"/>
        </w:rPr>
        <w:t>七、其他补充事宜</w:t>
      </w:r>
      <w:bookmarkEnd w:id="37"/>
      <w:bookmarkEnd w:id="38"/>
      <w:bookmarkEnd w:id="39"/>
      <w:bookmarkEnd w:id="40"/>
    </w:p>
    <w:p w14:paraId="5375BE30">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1</w:t>
      </w:r>
      <w:r>
        <w:rPr>
          <w:rFonts w:ascii="宋体" w:hAnsi="宋体" w:cs="宋体"/>
          <w:color w:val="auto"/>
          <w:kern w:val="0"/>
          <w:szCs w:val="21"/>
        </w:rPr>
        <w:t>.</w:t>
      </w:r>
      <w:r>
        <w:rPr>
          <w:rFonts w:hint="eastAsia" w:ascii="宋体" w:hAnsi="宋体" w:cs="宋体"/>
          <w:color w:val="auto"/>
          <w:kern w:val="0"/>
          <w:szCs w:val="21"/>
        </w:rPr>
        <w:t>网上查询地址</w:t>
      </w:r>
    </w:p>
    <w:p w14:paraId="18346BC3">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www.ccgp.gov.cn（中国政府采购网）、zfcg.gxzf.gov.cn（广西壮族自治区政府采购网）。</w:t>
      </w:r>
    </w:p>
    <w:p w14:paraId="6C2B555D">
      <w:pPr>
        <w:spacing w:line="360" w:lineRule="auto"/>
        <w:ind w:firstLine="424" w:firstLineChars="202"/>
        <w:rPr>
          <w:rFonts w:hint="eastAsia" w:ascii="宋体" w:hAnsi="宋体" w:cs="宋体"/>
          <w:color w:val="auto"/>
          <w:kern w:val="0"/>
          <w:szCs w:val="21"/>
        </w:rPr>
      </w:pPr>
      <w:bookmarkStart w:id="41" w:name="_Hlk37429674"/>
      <w:bookmarkStart w:id="42" w:name="_Toc35393636"/>
      <w:bookmarkStart w:id="43" w:name="_Toc35393805"/>
      <w:bookmarkStart w:id="44" w:name="_Toc44229885"/>
      <w:bookmarkStart w:id="45" w:name="_Toc28359018"/>
      <w:bookmarkStart w:id="46" w:name="_Toc28359095"/>
      <w:r>
        <w:rPr>
          <w:rFonts w:hint="eastAsia" w:ascii="宋体" w:hAnsi="宋体"/>
          <w:color w:val="auto"/>
          <w:szCs w:val="21"/>
        </w:rPr>
        <w:t>2</w:t>
      </w:r>
      <w:r>
        <w:rPr>
          <w:rFonts w:ascii="宋体" w:hAnsi="宋体"/>
          <w:color w:val="auto"/>
          <w:szCs w:val="21"/>
        </w:rPr>
        <w:t>.</w:t>
      </w:r>
      <w:r>
        <w:rPr>
          <w:rFonts w:hint="eastAsia" w:ascii="宋体" w:hAnsi="宋体" w:cs="宋体"/>
          <w:color w:val="auto"/>
          <w:kern w:val="0"/>
          <w:szCs w:val="21"/>
        </w:rPr>
        <w:t>本项目需要落实的政府采购政策</w:t>
      </w:r>
    </w:p>
    <w:p w14:paraId="6273AB68">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（1）政府采购促进中小企业发展。</w:t>
      </w:r>
    </w:p>
    <w:p w14:paraId="0649A64E">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（2）政府采购支持采用本国产品的政策。</w:t>
      </w:r>
    </w:p>
    <w:p w14:paraId="0972988F">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（3）强制采购节能产品。</w:t>
      </w:r>
    </w:p>
    <w:p w14:paraId="62D645AB">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（4）政府采购促进残疾人就业政策。</w:t>
      </w:r>
    </w:p>
    <w:p w14:paraId="2F3091E5">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（5）政府采购支持监狱企业发展。</w:t>
      </w:r>
    </w:p>
    <w:bookmarkEnd w:id="41"/>
    <w:p w14:paraId="0075CF16">
      <w:pPr>
        <w:widowControl/>
        <w:spacing w:line="360" w:lineRule="auto"/>
        <w:ind w:firstLine="420" w:firstLineChars="200"/>
        <w:jc w:val="left"/>
        <w:rPr>
          <w:rFonts w:ascii="宋体" w:hAnsi="宋体"/>
          <w:color w:val="auto"/>
          <w:szCs w:val="21"/>
        </w:rPr>
      </w:pPr>
      <w:r>
        <w:rPr>
          <w:rFonts w:hint="eastAsia" w:ascii="宋体" w:hAnsi="宋体" w:cs="宋体"/>
          <w:color w:val="auto"/>
          <w:kern w:val="0"/>
          <w:szCs w:val="21"/>
        </w:rPr>
        <w:t>3.供应商</w:t>
      </w:r>
      <w:r>
        <w:rPr>
          <w:rFonts w:hint="eastAsia" w:ascii="宋体" w:hAnsi="宋体"/>
          <w:color w:val="auto"/>
          <w:szCs w:val="21"/>
        </w:rPr>
        <w:t>竞标注意事项</w:t>
      </w:r>
    </w:p>
    <w:p w14:paraId="3BCBA6C4">
      <w:pPr>
        <w:widowControl/>
        <w:spacing w:line="360" w:lineRule="auto"/>
        <w:ind w:firstLine="420" w:firstLineChars="200"/>
        <w:jc w:val="left"/>
        <w:rPr>
          <w:rFonts w:hint="eastAsia" w:ascii="宋体" w:hAnsi="宋体"/>
          <w:color w:val="auto"/>
          <w:szCs w:val="21"/>
        </w:rPr>
      </w:pPr>
      <w:r>
        <w:rPr>
          <w:rFonts w:hint="eastAsia" w:ascii="宋体" w:hAnsi="宋体"/>
          <w:color w:val="auto"/>
          <w:szCs w:val="21"/>
        </w:rPr>
        <w:t>（1）本项目为全流程电子化采购项目，通过广西政府采购云平台（https://www.gcy.zfcg.gxzf.gov.cn/）实行在线电子竞标，供应商应按照本项目竞争性磋商文件和广西政府采购云平台的要求编制、加密后在提交响应文件截止时间前通过网络上传至 广西政府采购云平台（加密的电子响应文件是指</w:t>
      </w:r>
      <w:r>
        <w:rPr>
          <w:rFonts w:hint="eastAsia"/>
          <w:color w:val="auto"/>
        </w:rPr>
        <w:t>后缀名为“jm</w:t>
      </w:r>
      <w:r>
        <w:rPr>
          <w:color w:val="auto"/>
        </w:rPr>
        <w:t>bs</w:t>
      </w:r>
      <w:r>
        <w:rPr>
          <w:rFonts w:hint="eastAsia"/>
          <w:color w:val="auto"/>
        </w:rPr>
        <w:t>”的文件</w:t>
      </w:r>
      <w:r>
        <w:rPr>
          <w:rFonts w:hint="eastAsia" w:ascii="宋体" w:hAnsi="宋体"/>
          <w:color w:val="auto"/>
          <w:szCs w:val="21"/>
        </w:rPr>
        <w:t>），</w:t>
      </w:r>
      <w:r>
        <w:rPr>
          <w:rFonts w:hint="eastAsia" w:ascii="宋体" w:hAnsi="宋体"/>
          <w:b/>
          <w:color w:val="auto"/>
          <w:szCs w:val="21"/>
        </w:rPr>
        <w:t>供应商在广西政府采购云平台提交电子响应文件时，请填写参加远程采购活动经办人联系方式。</w:t>
      </w:r>
      <w:r>
        <w:rPr>
          <w:rFonts w:hint="eastAsia" w:ascii="宋体" w:hAnsi="宋体"/>
          <w:color w:val="auto"/>
          <w:szCs w:val="21"/>
        </w:rPr>
        <w:t>供应商登录广西政府采购云平台，依次进入“服务中心－项目采购－操作流程－电子招投标－</w:t>
      </w:r>
      <w:r>
        <w:rPr>
          <w:rFonts w:hint="eastAsia"/>
          <w:color w:val="auto"/>
        </w:rPr>
        <w:t>政府采购项目电子交易管理操作指南－供应商</w:t>
      </w:r>
      <w:r>
        <w:rPr>
          <w:rFonts w:hint="eastAsia" w:ascii="宋体" w:hAnsi="宋体"/>
          <w:color w:val="auto"/>
          <w:szCs w:val="21"/>
        </w:rPr>
        <w:t>”查看电子竞标具体操作流程。</w:t>
      </w:r>
    </w:p>
    <w:p w14:paraId="54754D00">
      <w:pPr>
        <w:widowControl/>
        <w:spacing w:line="360" w:lineRule="auto"/>
        <w:ind w:firstLine="420" w:firstLineChars="200"/>
        <w:jc w:val="left"/>
        <w:rPr>
          <w:rFonts w:hint="eastAsia" w:ascii="宋体" w:hAnsi="宋体"/>
          <w:color w:val="auto"/>
          <w:szCs w:val="21"/>
        </w:rPr>
      </w:pPr>
      <w:r>
        <w:rPr>
          <w:rFonts w:hint="eastAsia" w:ascii="宋体" w:hAnsi="宋体"/>
          <w:color w:val="auto"/>
          <w:szCs w:val="21"/>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w:t>
      </w:r>
      <w:r>
        <w:rPr>
          <w:rFonts w:hint="eastAsia" w:ascii="宋体" w:hAnsi="宋体" w:cs="宋体"/>
          <w:color w:val="auto"/>
          <w:kern w:val="0"/>
          <w:szCs w:val="21"/>
        </w:rPr>
        <w:t>广西政府采购云平台，</w:t>
      </w:r>
      <w:r>
        <w:rPr>
          <w:rFonts w:hint="eastAsia" w:ascii="宋体" w:hAnsi="宋体"/>
          <w:color w:val="auto"/>
          <w:szCs w:val="21"/>
        </w:rPr>
        <w:t>依次进入“服务中心－入驻与配置”中查看CA数字证书办理操作流程。</w:t>
      </w:r>
      <w:r>
        <w:rPr>
          <w:rFonts w:hint="eastAsia" w:ascii="宋体" w:hAnsi="宋体" w:cs="宋体"/>
          <w:bCs/>
          <w:color w:val="auto"/>
          <w:kern w:val="0"/>
          <w:szCs w:val="21"/>
        </w:rPr>
        <w:t>如在操作过程中遇到问题或者需要技术支持，请致电客服热线：95763或者0771-3381253</w:t>
      </w:r>
      <w:r>
        <w:rPr>
          <w:rFonts w:hint="eastAsia" w:ascii="宋体" w:hAnsi="宋体"/>
          <w:color w:val="auto"/>
          <w:szCs w:val="21"/>
        </w:rPr>
        <w:t>）。</w:t>
      </w:r>
    </w:p>
    <w:p w14:paraId="1F987253">
      <w:pPr>
        <w:snapToGrid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（3）CA证书在线解密：首次响应文件开启时，需携带制作响应文件时用来加密的有效数字证书（CA认证）登录广西政府采购云平台电子开标大厅现场按规定时间对加密的响应文件进行解密，否则后果自负。</w:t>
      </w:r>
    </w:p>
    <w:p w14:paraId="3532513C">
      <w:pPr>
        <w:widowControl/>
        <w:spacing w:line="360" w:lineRule="auto"/>
        <w:ind w:firstLine="420" w:firstLineChars="200"/>
        <w:jc w:val="left"/>
        <w:rPr>
          <w:rFonts w:hint="eastAsia" w:ascii="宋体" w:hAnsi="宋体"/>
          <w:bCs/>
          <w:color w:val="auto"/>
          <w:szCs w:val="21"/>
        </w:rPr>
      </w:pPr>
      <w:r>
        <w:rPr>
          <w:rFonts w:hint="eastAsia" w:ascii="宋体" w:hAnsi="宋体"/>
          <w:color w:val="auto"/>
          <w:szCs w:val="21"/>
        </w:rPr>
        <w:t>注：1）为确保网上操作合法、有效和安全，请供应商确保在电子竞标过程中能够对相关数据电文进行加密和使用电子签章，妥善保管CA数字证书并使用有效的CA数字证书参与整个采购活动。2）</w:t>
      </w:r>
      <w:r>
        <w:rPr>
          <w:rFonts w:hint="eastAsia" w:ascii="宋体" w:hAnsi="宋体"/>
          <w:bCs/>
          <w:color w:val="auto"/>
          <w:szCs w:val="21"/>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053A8707">
      <w:pPr>
        <w:spacing w:line="360" w:lineRule="auto"/>
        <w:ind w:firstLine="420" w:firstLineChars="200"/>
        <w:rPr>
          <w:rFonts w:hint="eastAsia" w:ascii="宋体" w:hAnsi="宋体"/>
          <w:color w:val="auto"/>
          <w:szCs w:val="21"/>
          <w:u w:val="single"/>
        </w:rPr>
      </w:pPr>
      <w:r>
        <w:rPr>
          <w:rFonts w:hint="eastAsia" w:ascii="宋体" w:hAnsi="宋体" w:cs="宋体"/>
          <w:color w:val="auto"/>
          <w:kern w:val="0"/>
          <w:szCs w:val="21"/>
        </w:rPr>
        <w:t>（4）供应商需要在具备有摄像头及语音功能且互联网网络状况良好的电脑登录广西政府采购云平台远程开标大厅参与本次磋商，否则后果自负。</w:t>
      </w:r>
    </w:p>
    <w:p w14:paraId="35DC64AB">
      <w:pPr>
        <w:ind w:firstLine="354" w:firstLineChars="147"/>
        <w:rPr>
          <w:rFonts w:ascii="黑体" w:hAnsi="黑体" w:eastAsia="黑体"/>
          <w:b/>
          <w:color w:val="auto"/>
          <w:sz w:val="24"/>
        </w:rPr>
      </w:pPr>
      <w:r>
        <w:rPr>
          <w:rFonts w:hint="eastAsia" w:ascii="黑体" w:hAnsi="黑体" w:eastAsia="黑体"/>
          <w:b/>
          <w:color w:val="auto"/>
          <w:sz w:val="24"/>
        </w:rPr>
        <w:t>八、凡对本次采购提出询问，请按</w:t>
      </w:r>
      <w:r>
        <w:rPr>
          <w:rFonts w:ascii="黑体" w:hAnsi="黑体" w:eastAsia="黑体"/>
          <w:b/>
          <w:color w:val="auto"/>
          <w:sz w:val="24"/>
        </w:rPr>
        <w:t>以下方式</w:t>
      </w:r>
      <w:r>
        <w:rPr>
          <w:rFonts w:hint="eastAsia" w:ascii="黑体" w:hAnsi="黑体" w:eastAsia="黑体"/>
          <w:b/>
          <w:color w:val="auto"/>
          <w:sz w:val="24"/>
        </w:rPr>
        <w:t>联系。</w:t>
      </w:r>
      <w:bookmarkEnd w:id="42"/>
      <w:bookmarkEnd w:id="43"/>
      <w:bookmarkEnd w:id="44"/>
      <w:bookmarkEnd w:id="45"/>
      <w:bookmarkEnd w:id="46"/>
    </w:p>
    <w:p w14:paraId="609E2BE6">
      <w:pPr>
        <w:spacing w:line="400" w:lineRule="exact"/>
        <w:ind w:firstLine="420" w:firstLineChars="200"/>
        <w:rPr>
          <w:rFonts w:ascii="宋体" w:hAnsi="宋体" w:cs="宋体"/>
          <w:color w:val="auto"/>
          <w:kern w:val="0"/>
          <w:szCs w:val="21"/>
        </w:rPr>
      </w:pPr>
      <w:bookmarkStart w:id="47" w:name="_Toc35393806"/>
      <w:bookmarkStart w:id="48" w:name="_Toc28359096"/>
      <w:bookmarkStart w:id="49" w:name="_Toc28359019"/>
      <w:bookmarkStart w:id="50" w:name="_Toc35393637"/>
      <w:r>
        <w:rPr>
          <w:rFonts w:hint="eastAsia" w:ascii="宋体" w:hAnsi="宋体" w:cs="宋体"/>
          <w:color w:val="auto"/>
          <w:kern w:val="0"/>
          <w:szCs w:val="21"/>
        </w:rPr>
        <w:t>1.采购人信息</w:t>
      </w:r>
      <w:bookmarkEnd w:id="47"/>
      <w:bookmarkEnd w:id="48"/>
      <w:bookmarkEnd w:id="49"/>
      <w:bookmarkEnd w:id="50"/>
    </w:p>
    <w:p w14:paraId="7C6A5F65">
      <w:pPr>
        <w:spacing w:line="400" w:lineRule="exact"/>
        <w:ind w:firstLine="420" w:firstLineChars="200"/>
        <w:jc w:val="left"/>
        <w:rPr>
          <w:rFonts w:hint="eastAsia" w:ascii="宋体" w:hAnsi="宋体"/>
          <w:color w:val="auto"/>
          <w:szCs w:val="21"/>
        </w:rPr>
      </w:pPr>
      <w:r>
        <w:rPr>
          <w:rFonts w:hint="eastAsia" w:ascii="宋体" w:hAnsi="宋体"/>
          <w:color w:val="auto"/>
          <w:szCs w:val="21"/>
        </w:rPr>
        <w:t>名  称：广西壮族自治区文化和旅游厅</w:t>
      </w:r>
    </w:p>
    <w:p w14:paraId="5633667B">
      <w:pPr>
        <w:spacing w:line="400" w:lineRule="exact"/>
        <w:ind w:firstLine="420" w:firstLineChars="200"/>
        <w:jc w:val="left"/>
        <w:rPr>
          <w:rFonts w:hint="eastAsia" w:ascii="宋体" w:hAnsi="宋体"/>
          <w:color w:val="auto"/>
          <w:szCs w:val="21"/>
        </w:rPr>
      </w:pPr>
      <w:r>
        <w:rPr>
          <w:rFonts w:hint="eastAsia" w:ascii="宋体" w:hAnsi="宋体"/>
          <w:color w:val="auto"/>
          <w:szCs w:val="21"/>
        </w:rPr>
        <w:t xml:space="preserve">地  址：南宁市金湖路24号 </w:t>
      </w:r>
    </w:p>
    <w:p w14:paraId="695511E7">
      <w:pPr>
        <w:spacing w:line="400" w:lineRule="exact"/>
        <w:ind w:firstLine="420" w:firstLineChars="200"/>
        <w:jc w:val="left"/>
        <w:rPr>
          <w:rFonts w:hint="eastAsia" w:ascii="宋体" w:hAnsi="宋体"/>
          <w:color w:val="auto"/>
          <w:szCs w:val="21"/>
        </w:rPr>
      </w:pPr>
      <w:r>
        <w:rPr>
          <w:rFonts w:hint="eastAsia" w:ascii="宋体" w:hAnsi="宋体"/>
          <w:color w:val="auto"/>
          <w:szCs w:val="21"/>
        </w:rPr>
        <w:t>联系人：文宁</w:t>
      </w:r>
    </w:p>
    <w:p w14:paraId="28462415">
      <w:pPr>
        <w:spacing w:line="400" w:lineRule="exact"/>
        <w:ind w:firstLine="420" w:firstLineChars="200"/>
        <w:jc w:val="left"/>
        <w:rPr>
          <w:rFonts w:ascii="宋体" w:hAnsi="宋体"/>
          <w:color w:val="auto"/>
          <w:szCs w:val="21"/>
        </w:rPr>
      </w:pPr>
      <w:r>
        <w:rPr>
          <w:rFonts w:hint="eastAsia" w:ascii="宋体" w:hAnsi="宋体"/>
          <w:color w:val="auto"/>
          <w:szCs w:val="21"/>
        </w:rPr>
        <w:t>联系方式：0771-5626382</w:t>
      </w:r>
    </w:p>
    <w:p w14:paraId="26BA7FE7">
      <w:pPr>
        <w:spacing w:line="400" w:lineRule="exact"/>
        <w:ind w:firstLine="420" w:firstLineChars="200"/>
        <w:rPr>
          <w:rFonts w:ascii="宋体" w:hAnsi="宋体" w:cs="宋体"/>
          <w:color w:val="auto"/>
          <w:kern w:val="0"/>
          <w:szCs w:val="21"/>
        </w:rPr>
      </w:pPr>
      <w:bookmarkStart w:id="51" w:name="_Toc35393638"/>
      <w:bookmarkStart w:id="52" w:name="_Toc35393807"/>
      <w:bookmarkStart w:id="53" w:name="_Toc28359020"/>
      <w:bookmarkStart w:id="54" w:name="_Toc28359097"/>
      <w:r>
        <w:rPr>
          <w:rFonts w:hint="eastAsia" w:ascii="宋体" w:hAnsi="宋体" w:cs="宋体"/>
          <w:color w:val="auto"/>
          <w:kern w:val="0"/>
          <w:szCs w:val="21"/>
        </w:rPr>
        <w:t>2.采购代理机构信息</w:t>
      </w:r>
      <w:bookmarkEnd w:id="51"/>
      <w:bookmarkEnd w:id="52"/>
      <w:bookmarkEnd w:id="53"/>
      <w:bookmarkEnd w:id="54"/>
    </w:p>
    <w:p w14:paraId="6D99FC5A">
      <w:pPr>
        <w:spacing w:line="400" w:lineRule="exact"/>
        <w:ind w:firstLine="420" w:firstLineChars="200"/>
        <w:rPr>
          <w:rFonts w:hint="eastAsia" w:ascii="宋体" w:hAnsi="宋体"/>
          <w:color w:val="auto"/>
          <w:szCs w:val="21"/>
        </w:rPr>
      </w:pPr>
      <w:r>
        <w:rPr>
          <w:rFonts w:hint="eastAsia" w:ascii="宋体" w:hAnsi="宋体"/>
          <w:color w:val="auto"/>
          <w:szCs w:val="21"/>
        </w:rPr>
        <w:t>名    称：云之龙咨询集团有限公司</w:t>
      </w:r>
    </w:p>
    <w:p w14:paraId="24ECDFAE">
      <w:pPr>
        <w:spacing w:line="400" w:lineRule="exact"/>
        <w:ind w:firstLine="420" w:firstLineChars="200"/>
        <w:rPr>
          <w:rFonts w:hint="eastAsia" w:ascii="宋体" w:hAnsi="宋体"/>
          <w:color w:val="auto"/>
          <w:szCs w:val="21"/>
        </w:rPr>
      </w:pPr>
      <w:r>
        <w:rPr>
          <w:rFonts w:hint="eastAsia" w:ascii="宋体" w:hAnsi="宋体"/>
          <w:color w:val="auto"/>
          <w:szCs w:val="21"/>
        </w:rPr>
        <w:t>地    址：南宁市良庆区云英路15号3号楼云之龙咨询集团大厦6楼/530201</w:t>
      </w:r>
    </w:p>
    <w:p w14:paraId="10131959">
      <w:pPr>
        <w:spacing w:line="400" w:lineRule="exact"/>
        <w:ind w:firstLine="420" w:firstLineChars="200"/>
        <w:rPr>
          <w:rFonts w:hint="eastAsia" w:ascii="宋体" w:hAnsi="宋体"/>
          <w:color w:val="auto"/>
          <w:szCs w:val="21"/>
        </w:rPr>
      </w:pPr>
      <w:r>
        <w:rPr>
          <w:rFonts w:hint="eastAsia" w:ascii="宋体" w:hAnsi="宋体"/>
          <w:color w:val="auto"/>
          <w:szCs w:val="21"/>
        </w:rPr>
        <w:t>联系方式：0771-2611898、2618118、2618199</w:t>
      </w:r>
    </w:p>
    <w:p w14:paraId="012C2207">
      <w:pPr>
        <w:spacing w:line="400" w:lineRule="exact"/>
        <w:ind w:firstLine="420" w:firstLineChars="200"/>
        <w:rPr>
          <w:rFonts w:hint="eastAsia" w:ascii="宋体" w:hAnsi="宋体"/>
          <w:color w:val="auto"/>
          <w:szCs w:val="21"/>
        </w:rPr>
      </w:pPr>
      <w:r>
        <w:rPr>
          <w:rFonts w:hint="eastAsia" w:ascii="宋体" w:hAnsi="宋体"/>
          <w:color w:val="auto"/>
          <w:szCs w:val="21"/>
        </w:rPr>
        <w:t>3.项目联系方式</w:t>
      </w:r>
    </w:p>
    <w:p w14:paraId="6F4CD905">
      <w:pPr>
        <w:spacing w:line="400" w:lineRule="exact"/>
        <w:ind w:firstLine="420" w:firstLineChars="200"/>
        <w:rPr>
          <w:rFonts w:hint="eastAsia" w:ascii="宋体" w:hAnsi="宋体"/>
          <w:color w:val="auto"/>
          <w:szCs w:val="21"/>
        </w:rPr>
      </w:pPr>
      <w:r>
        <w:rPr>
          <w:rFonts w:hint="eastAsia" w:ascii="宋体" w:hAnsi="宋体"/>
          <w:color w:val="auto"/>
          <w:szCs w:val="21"/>
        </w:rPr>
        <w:t>项目联系人：郭春燕</w:t>
      </w:r>
    </w:p>
    <w:p w14:paraId="7CB34871">
      <w:pPr>
        <w:ind w:firstLine="420" w:firstLineChars="200"/>
      </w:pPr>
      <w:r>
        <w:rPr>
          <w:rFonts w:hint="eastAsia" w:ascii="宋体" w:hAnsi="宋体"/>
          <w:color w:val="auto"/>
          <w:szCs w:val="21"/>
        </w:rPr>
        <w:t>电　　话：0771-2611898、2618118、2618199</w:t>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panose1 w:val="02020609040205080304"/>
    <w:charset w:val="80"/>
    <w:family w:val="modern"/>
    <w:pitch w:val="default"/>
    <w:sig w:usb0="E00002FF" w:usb1="6AC7FDFB" w:usb2="08000012" w:usb3="00000000" w:csb0="4002009F" w:csb1="DFD70000"/>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6261E9"/>
    <w:rsid w:val="4C241D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2025-08-04T09:00:50Z</dcterms:created>
  <dc:creator>Administrator</dc:creator>
  <cp:lastModifiedBy>WG</cp:lastModifiedBy>
  <dcterms:modified xsi:type="dcterms:W3CDTF">2025-08-04T09:01:35Z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eyJoZGlkIjoiYWRhMWIxZWQ5OTg5NmZlOWNhNTA2NTI5YTIzMjg0OWEiLCJ1c2VySWQiOiI0MjM1ODIwMDkifQ==</vt:lpwstr>
  </property>
  <property fmtid="{D5CDD505-2E9C-101B-9397-08002B2CF9AE}" pid="4" name="ICV">
    <vt:lpwstr>AA9A0358F92B42818834643A4C31CFD3_12</vt:lpwstr>
  </property>
</Properties>
</file>