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986DB">
      <w:pPr>
        <w:pStyle w:val="2"/>
        <w:spacing w:before="0" w:line="440" w:lineRule="exact"/>
        <w:jc w:val="center"/>
      </w:pPr>
      <w:bookmarkStart w:id="29" w:name="_GoBack"/>
      <w:r>
        <w:rPr>
          <w:rFonts w:hint="eastAsia"/>
        </w:rPr>
        <w:t>云之龙咨询集团有限公司短视频创作与运营实训室建设（二期）项目</w:t>
      </w:r>
      <w:r>
        <w:rPr>
          <w:rFonts w:hint="eastAsia"/>
          <w:lang w:eastAsia="zh-CN"/>
        </w:rPr>
        <w:t>（NNZC2025-J1-990943-YZLZ）</w:t>
      </w:r>
      <w:r>
        <w:rPr>
          <w:rFonts w:hint="eastAsia"/>
        </w:rPr>
        <w:t>竞争性谈判公告</w:t>
      </w:r>
      <w:bookmarkStart w:id="0" w:name="_Toc35393629"/>
      <w:bookmarkStart w:id="1" w:name="_Toc28359012"/>
      <w:bookmarkStart w:id="2" w:name="_Toc44229878"/>
      <w:bookmarkStart w:id="3" w:name="_Toc35393798"/>
      <w:bookmarkStart w:id="4" w:name="_Toc28359089"/>
      <w:bookmarkStart w:id="5" w:name="_Toc28359081"/>
      <w:bookmarkStart w:id="6" w:name="_Toc35393792"/>
      <w:bookmarkStart w:id="7" w:name="_Toc28359004"/>
      <w:bookmarkStart w:id="8" w:name="_Toc35393623"/>
    </w:p>
    <w:p w14:paraId="1962F39E"/>
    <w:p w14:paraId="6F7AF3F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rPr>
        <w:t>项目概况</w:t>
      </w:r>
    </w:p>
    <w:p w14:paraId="42C92A6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u w:val="single"/>
        </w:rPr>
        <w:t>短视频创作与运营实训室建设（二期）项目</w:t>
      </w:r>
      <w:r>
        <w:rPr>
          <w:rFonts w:hint="eastAsia" w:ascii="宋体" w:hAnsi="宋体" w:eastAsia="宋体"/>
          <w:color w:val="000000"/>
          <w:szCs w:val="21"/>
        </w:rPr>
        <w:t>的潜在供应商应在广西政府采购云平台（https://www.gcy.zfcg.gxzf.gov.cn/）</w:t>
      </w:r>
      <w:r>
        <w:rPr>
          <w:rFonts w:hint="eastAsia" w:ascii="宋体" w:hAnsi="宋体" w:eastAsia="宋体"/>
          <w:snapToGrid w:val="0"/>
          <w:szCs w:val="21"/>
        </w:rPr>
        <w:t>获取（下载）</w:t>
      </w:r>
      <w:r>
        <w:rPr>
          <w:rFonts w:hint="eastAsia" w:ascii="宋体" w:hAnsi="宋体" w:eastAsia="宋体"/>
          <w:szCs w:val="21"/>
        </w:rPr>
        <w:t>获取竞争性谈判文件，并于</w:t>
      </w:r>
      <w:r>
        <w:rPr>
          <w:rFonts w:ascii="宋体" w:hAnsi="宋体" w:eastAsia="宋体"/>
          <w:szCs w:val="21"/>
          <w:u w:val="single"/>
        </w:rPr>
        <w:t>2025年</w:t>
      </w:r>
      <w:r>
        <w:rPr>
          <w:rFonts w:hint="eastAsia" w:ascii="宋体" w:hAnsi="宋体" w:eastAsia="宋体"/>
          <w:szCs w:val="21"/>
          <w:u w:val="single"/>
        </w:rPr>
        <w:t>9</w:t>
      </w:r>
      <w:r>
        <w:rPr>
          <w:rFonts w:ascii="宋体" w:hAnsi="宋体" w:eastAsia="宋体"/>
          <w:szCs w:val="21"/>
          <w:u w:val="single"/>
        </w:rPr>
        <w:t>月</w:t>
      </w:r>
      <w:r>
        <w:rPr>
          <w:rFonts w:hint="eastAsia" w:ascii="宋体" w:hAnsi="宋体" w:eastAsia="宋体"/>
          <w:szCs w:val="21"/>
          <w:u w:val="single"/>
        </w:rPr>
        <w:t>2</w:t>
      </w:r>
      <w:r>
        <w:rPr>
          <w:rFonts w:ascii="宋体" w:hAnsi="宋体" w:eastAsia="宋体"/>
          <w:szCs w:val="21"/>
          <w:u w:val="single"/>
        </w:rPr>
        <w:t>日</w:t>
      </w:r>
      <w:r>
        <w:rPr>
          <w:rFonts w:hint="eastAsia" w:ascii="宋体" w:hAnsi="宋体" w:eastAsia="宋体"/>
          <w:szCs w:val="21"/>
          <w:u w:val="single"/>
          <w:lang w:val="en-US" w:eastAsia="zh-CN"/>
        </w:rPr>
        <w:t>13</w:t>
      </w:r>
      <w:r>
        <w:rPr>
          <w:rFonts w:hint="eastAsia" w:ascii="宋体" w:hAnsi="宋体" w:eastAsia="宋体"/>
          <w:szCs w:val="21"/>
          <w:u w:val="single"/>
        </w:rPr>
        <w:t>时</w:t>
      </w:r>
      <w:r>
        <w:rPr>
          <w:rFonts w:hint="eastAsia" w:ascii="宋体" w:hAnsi="宋体" w:eastAsia="宋体"/>
          <w:szCs w:val="21"/>
          <w:u w:val="single"/>
          <w:lang w:val="en-US" w:eastAsia="zh-CN"/>
        </w:rPr>
        <w:t>0</w:t>
      </w:r>
      <w:r>
        <w:rPr>
          <w:rFonts w:ascii="宋体" w:hAnsi="宋体" w:eastAsia="宋体"/>
          <w:szCs w:val="21"/>
          <w:u w:val="single"/>
        </w:rPr>
        <w:t>0</w:t>
      </w:r>
      <w:r>
        <w:rPr>
          <w:rFonts w:hint="eastAsia" w:ascii="宋体" w:hAnsi="宋体" w:eastAsia="宋体"/>
          <w:color w:val="000000"/>
          <w:szCs w:val="21"/>
          <w:u w:val="single"/>
        </w:rPr>
        <w:t>分</w:t>
      </w:r>
      <w:r>
        <w:rPr>
          <w:rFonts w:hint="eastAsia" w:ascii="宋体" w:hAnsi="宋体" w:eastAsia="宋体"/>
          <w:bCs/>
          <w:color w:val="000000"/>
          <w:szCs w:val="21"/>
        </w:rPr>
        <w:t>（北京时间）前提交响应文件</w:t>
      </w:r>
      <w:r>
        <w:rPr>
          <w:rFonts w:hint="eastAsia" w:ascii="宋体" w:hAnsi="宋体" w:eastAsia="宋体"/>
          <w:color w:val="000000"/>
          <w:szCs w:val="21"/>
        </w:rPr>
        <w:t>。</w:t>
      </w:r>
    </w:p>
    <w:p w14:paraId="6EC21603"/>
    <w:p w14:paraId="5E96284F">
      <w:pPr>
        <w:rPr>
          <w:rFonts w:hint="eastAsia" w:ascii="黑体" w:hAnsi="黑体" w:eastAsia="黑体" w:cs="宋体"/>
          <w:bCs/>
          <w:sz w:val="24"/>
        </w:rPr>
      </w:pPr>
    </w:p>
    <w:p w14:paraId="419538D7">
      <w:r>
        <w:rPr>
          <w:rFonts w:hint="eastAsia" w:ascii="黑体" w:hAnsi="黑体" w:eastAsia="黑体" w:cs="宋体"/>
          <w:bCs/>
          <w:sz w:val="24"/>
        </w:rPr>
        <w:t>一、项目基本情况</w:t>
      </w:r>
      <w:bookmarkEnd w:id="0"/>
      <w:bookmarkEnd w:id="1"/>
      <w:bookmarkEnd w:id="2"/>
      <w:bookmarkEnd w:id="3"/>
      <w:bookmarkEnd w:id="4"/>
    </w:p>
    <w:p w14:paraId="14B2574A">
      <w:pPr>
        <w:spacing w:line="360" w:lineRule="auto"/>
        <w:ind w:firstLine="420" w:firstLineChars="200"/>
        <w:rPr>
          <w:rFonts w:hint="eastAsia" w:ascii="宋体" w:hAnsi="宋体"/>
          <w:szCs w:val="21"/>
        </w:rPr>
      </w:pPr>
      <w:r>
        <w:rPr>
          <w:rFonts w:hint="eastAsia" w:ascii="宋体" w:hAnsi="宋体"/>
          <w:szCs w:val="21"/>
        </w:rPr>
        <w:t>项目编号：NNZC2025-J1-990943-YZLZ（采购计划编号：NNZC[2025]5395号-001、NNZC[2025]5395号-002）</w:t>
      </w:r>
    </w:p>
    <w:p w14:paraId="18CB7ACA">
      <w:pPr>
        <w:spacing w:line="360" w:lineRule="auto"/>
        <w:ind w:firstLine="420" w:firstLineChars="200"/>
        <w:rPr>
          <w:rFonts w:hint="eastAsia" w:ascii="宋体" w:hAnsi="宋体"/>
          <w:szCs w:val="21"/>
        </w:rPr>
      </w:pPr>
      <w:r>
        <w:rPr>
          <w:rFonts w:hint="eastAsia" w:ascii="宋体" w:hAnsi="宋体"/>
          <w:szCs w:val="21"/>
        </w:rPr>
        <w:t>项目名称：短视频创作与运营实训室建设（二期）项目</w:t>
      </w:r>
    </w:p>
    <w:p w14:paraId="5132671B">
      <w:pPr>
        <w:spacing w:line="360" w:lineRule="auto"/>
        <w:ind w:firstLine="420" w:firstLineChars="200"/>
        <w:rPr>
          <w:rFonts w:hint="eastAsia" w:ascii="宋体" w:hAnsi="宋体"/>
          <w:szCs w:val="21"/>
        </w:rPr>
      </w:pPr>
      <w:r>
        <w:rPr>
          <w:rFonts w:hint="eastAsia" w:ascii="宋体" w:hAnsi="宋体"/>
          <w:szCs w:val="21"/>
        </w:rPr>
        <w:t>预算金额：人民币84.37万元；其中分标1：69.37万元，分标2：15万元。</w:t>
      </w:r>
    </w:p>
    <w:p w14:paraId="15AA5AD7">
      <w:pPr>
        <w:spacing w:line="360" w:lineRule="auto"/>
        <w:ind w:firstLine="420" w:firstLineChars="200"/>
        <w:rPr>
          <w:rFonts w:hint="eastAsia" w:ascii="宋体" w:hAnsi="宋体"/>
          <w:szCs w:val="21"/>
          <w:u w:val="single"/>
        </w:rPr>
      </w:pPr>
      <w:r>
        <w:rPr>
          <w:rFonts w:hint="eastAsia" w:ascii="宋体" w:hAnsi="宋体"/>
          <w:szCs w:val="21"/>
        </w:rPr>
        <w:t>最高限价：人民币84.37万元；其中分标1：69.37万元，分标2：15万元。</w:t>
      </w:r>
    </w:p>
    <w:p w14:paraId="436BB063">
      <w:pPr>
        <w:pStyle w:val="3"/>
        <w:spacing w:line="360" w:lineRule="auto"/>
        <w:ind w:firstLine="426"/>
      </w:pPr>
      <w:r>
        <w:rPr>
          <w:rFonts w:hint="eastAsia" w:ascii="宋体" w:hAnsi="宋体"/>
          <w:szCs w:val="21"/>
        </w:rPr>
        <w:t>采购需求：</w:t>
      </w:r>
      <w:r>
        <w:t xml:space="preserve"> </w:t>
      </w:r>
    </w:p>
    <w:p w14:paraId="34AB0511">
      <w:pPr>
        <w:pStyle w:val="3"/>
        <w:spacing w:line="360" w:lineRule="auto"/>
        <w:ind w:firstLine="426"/>
      </w:pPr>
      <w:r>
        <w:rPr>
          <w:rFonts w:hint="eastAsia"/>
        </w:rPr>
        <w:t>分标1</w:t>
      </w:r>
    </w:p>
    <w:tbl>
      <w:tblPr>
        <w:tblStyle w:val="5"/>
        <w:tblW w:w="86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1557"/>
        <w:gridCol w:w="709"/>
        <w:gridCol w:w="707"/>
        <w:gridCol w:w="4115"/>
        <w:gridCol w:w="1130"/>
      </w:tblGrid>
      <w:tr w14:paraId="57468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4" w:type="dxa"/>
            <w:tcBorders>
              <w:top w:val="single" w:color="auto" w:sz="4" w:space="0"/>
              <w:left w:val="single" w:color="auto" w:sz="4" w:space="0"/>
              <w:bottom w:val="single" w:color="auto" w:sz="4" w:space="0"/>
              <w:right w:val="single" w:color="auto" w:sz="4" w:space="0"/>
            </w:tcBorders>
            <w:noWrap/>
            <w:vAlign w:val="center"/>
          </w:tcPr>
          <w:p w14:paraId="155AAE58">
            <w:pPr>
              <w:snapToGrid w:val="0"/>
              <w:spacing w:line="360" w:lineRule="auto"/>
              <w:rPr>
                <w:rFonts w:hint="eastAsia" w:ascii="宋体" w:hAnsi="宋体"/>
                <w:szCs w:val="21"/>
              </w:rPr>
            </w:pPr>
            <w:r>
              <w:rPr>
                <w:rFonts w:hint="eastAsia" w:ascii="宋体" w:hAnsi="宋体"/>
                <w:szCs w:val="21"/>
              </w:rPr>
              <w:t>序号</w:t>
            </w:r>
          </w:p>
        </w:tc>
        <w:tc>
          <w:tcPr>
            <w:tcW w:w="1557" w:type="dxa"/>
            <w:tcBorders>
              <w:top w:val="single" w:color="auto" w:sz="4" w:space="0"/>
              <w:left w:val="single" w:color="auto" w:sz="4" w:space="0"/>
              <w:bottom w:val="single" w:color="auto" w:sz="4" w:space="0"/>
              <w:right w:val="single" w:color="auto" w:sz="4" w:space="0"/>
            </w:tcBorders>
            <w:noWrap/>
            <w:vAlign w:val="center"/>
          </w:tcPr>
          <w:p w14:paraId="52DF1A6B">
            <w:pPr>
              <w:snapToGrid w:val="0"/>
              <w:spacing w:line="360" w:lineRule="auto"/>
              <w:rPr>
                <w:rFonts w:hint="eastAsia" w:ascii="宋体" w:hAnsi="宋体"/>
                <w:szCs w:val="21"/>
              </w:rPr>
            </w:pPr>
            <w:r>
              <w:rPr>
                <w:rFonts w:hint="eastAsia" w:ascii="宋体" w:hAnsi="宋体"/>
                <w:szCs w:val="21"/>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14:paraId="54055A67">
            <w:pPr>
              <w:snapToGrid w:val="0"/>
              <w:spacing w:line="360" w:lineRule="auto"/>
              <w:jc w:val="center"/>
              <w:rPr>
                <w:rFonts w:hint="eastAsia" w:ascii="宋体" w:hAnsi="宋体"/>
                <w:szCs w:val="21"/>
              </w:rPr>
            </w:pPr>
            <w:r>
              <w:rPr>
                <w:rFonts w:hint="eastAsia" w:ascii="宋体" w:hAnsi="宋体"/>
                <w:szCs w:val="21"/>
              </w:rPr>
              <w:t>单位</w:t>
            </w:r>
          </w:p>
        </w:tc>
        <w:tc>
          <w:tcPr>
            <w:tcW w:w="707" w:type="dxa"/>
            <w:tcBorders>
              <w:top w:val="single" w:color="auto" w:sz="4" w:space="0"/>
              <w:left w:val="single" w:color="auto" w:sz="4" w:space="0"/>
              <w:bottom w:val="single" w:color="auto" w:sz="4" w:space="0"/>
              <w:right w:val="single" w:color="auto" w:sz="4" w:space="0"/>
            </w:tcBorders>
            <w:noWrap/>
            <w:vAlign w:val="center"/>
          </w:tcPr>
          <w:p w14:paraId="6C6A11F5">
            <w:pPr>
              <w:snapToGrid w:val="0"/>
              <w:spacing w:line="360" w:lineRule="auto"/>
              <w:jc w:val="center"/>
              <w:rPr>
                <w:rFonts w:hint="eastAsia" w:ascii="宋体" w:hAnsi="宋体"/>
                <w:szCs w:val="21"/>
              </w:rPr>
            </w:pPr>
            <w:r>
              <w:rPr>
                <w:rFonts w:hint="eastAsia" w:ascii="宋体" w:hAnsi="宋体"/>
                <w:szCs w:val="21"/>
              </w:rPr>
              <w:t>数量</w:t>
            </w:r>
          </w:p>
        </w:tc>
        <w:tc>
          <w:tcPr>
            <w:tcW w:w="4115" w:type="dxa"/>
            <w:tcBorders>
              <w:top w:val="single" w:color="auto" w:sz="4" w:space="0"/>
              <w:left w:val="single" w:color="auto" w:sz="4" w:space="0"/>
              <w:bottom w:val="single" w:color="auto" w:sz="4" w:space="0"/>
              <w:right w:val="single" w:color="auto" w:sz="4" w:space="0"/>
            </w:tcBorders>
            <w:vAlign w:val="center"/>
          </w:tcPr>
          <w:p w14:paraId="3C3FDD77">
            <w:pPr>
              <w:spacing w:line="360" w:lineRule="auto"/>
              <w:jc w:val="center"/>
            </w:pPr>
            <w:r>
              <w:rPr>
                <w:rFonts w:hint="eastAsia"/>
              </w:rPr>
              <w:t>简要技术需求或者服务要</w:t>
            </w:r>
          </w:p>
        </w:tc>
        <w:tc>
          <w:tcPr>
            <w:tcW w:w="1130" w:type="dxa"/>
            <w:tcBorders>
              <w:top w:val="single" w:color="auto" w:sz="4" w:space="0"/>
              <w:left w:val="single" w:color="auto" w:sz="4" w:space="0"/>
              <w:bottom w:val="single" w:color="auto" w:sz="4" w:space="0"/>
              <w:right w:val="single" w:color="auto" w:sz="4" w:space="0"/>
            </w:tcBorders>
          </w:tcPr>
          <w:p w14:paraId="791FE2A3">
            <w:pPr>
              <w:snapToGrid w:val="0"/>
              <w:spacing w:line="360" w:lineRule="auto"/>
              <w:jc w:val="center"/>
              <w:rPr>
                <w:rFonts w:hint="eastAsia" w:ascii="宋体" w:hAnsi="宋体"/>
                <w:szCs w:val="21"/>
              </w:rPr>
            </w:pPr>
            <w:r>
              <w:rPr>
                <w:rFonts w:hint="eastAsia" w:ascii="宋体" w:hAnsi="宋体"/>
                <w:szCs w:val="21"/>
              </w:rPr>
              <w:t>采购预算（元）</w:t>
            </w:r>
          </w:p>
        </w:tc>
      </w:tr>
      <w:tr w14:paraId="49FD8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4" w:type="dxa"/>
            <w:tcBorders>
              <w:top w:val="single" w:color="auto" w:sz="4" w:space="0"/>
              <w:left w:val="single" w:color="auto" w:sz="4" w:space="0"/>
              <w:bottom w:val="single" w:color="auto" w:sz="4" w:space="0"/>
              <w:right w:val="single" w:color="auto" w:sz="4" w:space="0"/>
            </w:tcBorders>
            <w:noWrap/>
            <w:vAlign w:val="center"/>
          </w:tcPr>
          <w:p w14:paraId="46D75047">
            <w:pPr>
              <w:snapToGrid w:val="0"/>
              <w:spacing w:line="360" w:lineRule="auto"/>
              <w:jc w:val="center"/>
              <w:rPr>
                <w:rFonts w:hint="eastAsia" w:ascii="宋体" w:hAnsi="宋体"/>
                <w:bCs/>
                <w:szCs w:val="21"/>
              </w:rPr>
            </w:pPr>
            <w:r>
              <w:rPr>
                <w:rFonts w:hint="eastAsia" w:ascii="宋体" w:hAnsi="宋体" w:cs="宋体"/>
                <w:szCs w:val="21"/>
              </w:rPr>
              <w:t>1</w:t>
            </w:r>
          </w:p>
        </w:tc>
        <w:tc>
          <w:tcPr>
            <w:tcW w:w="1557" w:type="dxa"/>
            <w:tcBorders>
              <w:top w:val="single" w:color="auto" w:sz="4" w:space="0"/>
              <w:left w:val="single" w:color="auto" w:sz="4" w:space="0"/>
              <w:bottom w:val="single" w:color="auto" w:sz="4" w:space="0"/>
              <w:right w:val="single" w:color="auto" w:sz="4" w:space="0"/>
            </w:tcBorders>
            <w:noWrap/>
            <w:vAlign w:val="center"/>
          </w:tcPr>
          <w:p w14:paraId="4D2F89F6">
            <w:pPr>
              <w:snapToGrid w:val="0"/>
              <w:spacing w:line="360" w:lineRule="auto"/>
              <w:jc w:val="center"/>
              <w:rPr>
                <w:rFonts w:hint="eastAsia" w:ascii="宋体" w:hAnsi="宋体"/>
                <w:bCs/>
                <w:szCs w:val="21"/>
              </w:rPr>
            </w:pPr>
            <w:r>
              <w:rPr>
                <w:rFonts w:hint="eastAsia" w:ascii="宋体" w:hAnsi="宋体" w:cs="宋体"/>
                <w:szCs w:val="21"/>
              </w:rPr>
              <w:t>全画幅电影摄影机</w:t>
            </w:r>
          </w:p>
        </w:tc>
        <w:tc>
          <w:tcPr>
            <w:tcW w:w="709" w:type="dxa"/>
            <w:tcBorders>
              <w:top w:val="single" w:color="auto" w:sz="4" w:space="0"/>
              <w:left w:val="single" w:color="auto" w:sz="4" w:space="0"/>
              <w:bottom w:val="single" w:color="auto" w:sz="4" w:space="0"/>
              <w:right w:val="single" w:color="auto" w:sz="4" w:space="0"/>
            </w:tcBorders>
            <w:vAlign w:val="center"/>
          </w:tcPr>
          <w:p w14:paraId="33CC77DD">
            <w:pPr>
              <w:snapToGrid w:val="0"/>
              <w:spacing w:line="360" w:lineRule="auto"/>
              <w:jc w:val="center"/>
              <w:rPr>
                <w:rFonts w:hint="eastAsia" w:ascii="宋体" w:hAnsi="宋体" w:cs="宋体"/>
                <w:szCs w:val="21"/>
              </w:rPr>
            </w:pPr>
            <w:r>
              <w:rPr>
                <w:rFonts w:hint="eastAsia" w:ascii="宋体" w:hAnsi="宋体" w:cs="宋体"/>
                <w:szCs w:val="21"/>
              </w:rPr>
              <w:t>台</w:t>
            </w:r>
          </w:p>
        </w:tc>
        <w:tc>
          <w:tcPr>
            <w:tcW w:w="707" w:type="dxa"/>
            <w:tcBorders>
              <w:top w:val="single" w:color="auto" w:sz="4" w:space="0"/>
              <w:left w:val="single" w:color="auto" w:sz="4" w:space="0"/>
              <w:bottom w:val="single" w:color="auto" w:sz="4" w:space="0"/>
              <w:right w:val="single" w:color="auto" w:sz="4" w:space="0"/>
            </w:tcBorders>
            <w:noWrap/>
            <w:vAlign w:val="center"/>
          </w:tcPr>
          <w:p w14:paraId="461F166D">
            <w:pPr>
              <w:snapToGrid w:val="0"/>
              <w:spacing w:line="360" w:lineRule="auto"/>
              <w:jc w:val="center"/>
              <w:rPr>
                <w:rFonts w:hint="eastAsia" w:ascii="宋体" w:hAnsi="宋体"/>
                <w:szCs w:val="21"/>
              </w:rPr>
            </w:pPr>
            <w:r>
              <w:rPr>
                <w:rFonts w:hint="eastAsia" w:ascii="宋体" w:hAnsi="宋体" w:cs="宋体"/>
                <w:szCs w:val="21"/>
              </w:rPr>
              <w:t>2</w:t>
            </w:r>
            <w:r>
              <w:rPr>
                <w:rFonts w:hint="eastAsia" w:ascii="宋体" w:hAnsi="宋体"/>
                <w:szCs w:val="21"/>
              </w:rPr>
              <w:t xml:space="preserve"> </w:t>
            </w:r>
          </w:p>
        </w:tc>
        <w:tc>
          <w:tcPr>
            <w:tcW w:w="4115" w:type="dxa"/>
            <w:tcBorders>
              <w:top w:val="single" w:color="auto" w:sz="4" w:space="0"/>
              <w:left w:val="single" w:color="auto" w:sz="4" w:space="0"/>
              <w:bottom w:val="single" w:color="auto" w:sz="4" w:space="0"/>
              <w:right w:val="single" w:color="auto" w:sz="4" w:space="0"/>
            </w:tcBorders>
            <w:vAlign w:val="center"/>
          </w:tcPr>
          <w:p w14:paraId="31AC35D4">
            <w:pPr>
              <w:spacing w:line="360" w:lineRule="auto"/>
            </w:pPr>
            <w:r>
              <w:rPr>
                <w:rFonts w:hint="eastAsia"/>
              </w:rPr>
              <w:t>▲1.镜头卡口：E卡口</w:t>
            </w:r>
          </w:p>
          <w:p w14:paraId="3699E4E0">
            <w:pPr>
              <w:spacing w:line="360" w:lineRule="auto"/>
            </w:pPr>
            <w:r>
              <w:rPr>
                <w:rFonts w:hint="eastAsia"/>
              </w:rPr>
              <w:t>2.慢动作和快动作功能 NTSC：1至240帧(24/30/60/120)</w:t>
            </w:r>
          </w:p>
          <w:p w14:paraId="48EE3D91">
            <w:pPr>
              <w:spacing w:line="360" w:lineRule="auto"/>
              <w:rPr>
                <w:rFonts w:hint="eastAsia" w:ascii="宋体" w:hAnsi="宋体" w:cs="宋体"/>
                <w:szCs w:val="21"/>
              </w:rPr>
            </w:pPr>
            <w:r>
              <w:rPr>
                <w:rFonts w:hint="eastAsia"/>
              </w:rPr>
              <w:t>PAL：1至200帧(25/50/100)</w:t>
            </w:r>
            <w:r>
              <w:rPr>
                <w:rFonts w:hint="eastAsia" w:ascii="宋体" w:hAnsi="宋体" w:cs="宋体"/>
                <w:szCs w:val="21"/>
              </w:rPr>
              <w:t xml:space="preserve"> </w:t>
            </w:r>
          </w:p>
          <w:p w14:paraId="76BCB57F">
            <w:pPr>
              <w:spacing w:line="360" w:lineRule="auto"/>
            </w:pPr>
            <w:r>
              <w:rPr>
                <w:rFonts w:hint="eastAsia"/>
              </w:rPr>
              <w:t>……</w:t>
            </w:r>
          </w:p>
        </w:tc>
        <w:tc>
          <w:tcPr>
            <w:tcW w:w="1130" w:type="dxa"/>
            <w:tcBorders>
              <w:top w:val="single" w:color="auto" w:sz="4" w:space="0"/>
              <w:left w:val="single" w:color="auto" w:sz="4" w:space="0"/>
              <w:bottom w:val="single" w:color="auto" w:sz="4" w:space="0"/>
              <w:right w:val="single" w:color="auto" w:sz="4" w:space="0"/>
            </w:tcBorders>
            <w:vAlign w:val="center"/>
          </w:tcPr>
          <w:p w14:paraId="408BB077">
            <w:pPr>
              <w:snapToGrid w:val="0"/>
              <w:spacing w:line="360" w:lineRule="auto"/>
              <w:jc w:val="center"/>
              <w:rPr>
                <w:rFonts w:hint="eastAsia" w:ascii="宋体" w:hAnsi="宋体"/>
                <w:szCs w:val="21"/>
              </w:rPr>
            </w:pPr>
            <w:r>
              <w:rPr>
                <w:rFonts w:hint="eastAsia" w:ascii="宋体" w:hAnsi="宋体" w:cs="宋体"/>
                <w:szCs w:val="21"/>
              </w:rPr>
              <w:t>54000</w:t>
            </w:r>
          </w:p>
        </w:tc>
      </w:tr>
      <w:tr w14:paraId="16A3A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4" w:type="dxa"/>
            <w:tcBorders>
              <w:top w:val="single" w:color="auto" w:sz="4" w:space="0"/>
              <w:left w:val="single" w:color="auto" w:sz="4" w:space="0"/>
              <w:bottom w:val="single" w:color="auto" w:sz="4" w:space="0"/>
              <w:right w:val="single" w:color="auto" w:sz="4" w:space="0"/>
            </w:tcBorders>
            <w:noWrap/>
            <w:vAlign w:val="center"/>
          </w:tcPr>
          <w:p w14:paraId="1ED5695B">
            <w:pPr>
              <w:snapToGrid w:val="0"/>
              <w:spacing w:line="360" w:lineRule="auto"/>
              <w:jc w:val="center"/>
              <w:rPr>
                <w:rFonts w:hint="eastAsia" w:ascii="宋体" w:hAnsi="宋体"/>
                <w:bCs/>
                <w:szCs w:val="21"/>
              </w:rPr>
            </w:pPr>
            <w:r>
              <w:rPr>
                <w:rFonts w:hint="eastAsia" w:ascii="宋体" w:hAnsi="宋体" w:cs="宋体"/>
                <w:szCs w:val="21"/>
              </w:rPr>
              <w:t>2</w:t>
            </w:r>
          </w:p>
        </w:tc>
        <w:tc>
          <w:tcPr>
            <w:tcW w:w="1557" w:type="dxa"/>
            <w:tcBorders>
              <w:top w:val="single" w:color="auto" w:sz="4" w:space="0"/>
              <w:left w:val="single" w:color="auto" w:sz="4" w:space="0"/>
              <w:bottom w:val="single" w:color="auto" w:sz="4" w:space="0"/>
              <w:right w:val="single" w:color="auto" w:sz="4" w:space="0"/>
            </w:tcBorders>
            <w:noWrap/>
            <w:vAlign w:val="center"/>
          </w:tcPr>
          <w:p w14:paraId="7C3788DE">
            <w:pPr>
              <w:snapToGrid w:val="0"/>
              <w:spacing w:line="360" w:lineRule="auto"/>
              <w:jc w:val="center"/>
              <w:rPr>
                <w:rFonts w:hint="eastAsia" w:ascii="宋体" w:hAnsi="宋体"/>
                <w:bCs/>
                <w:szCs w:val="21"/>
              </w:rPr>
            </w:pPr>
            <w:r>
              <w:rPr>
                <w:rFonts w:hint="eastAsia" w:ascii="宋体" w:hAnsi="宋体" w:cs="宋体"/>
                <w:szCs w:val="21"/>
              </w:rPr>
              <w:t>50mm定焦镜头</w:t>
            </w:r>
          </w:p>
        </w:tc>
        <w:tc>
          <w:tcPr>
            <w:tcW w:w="709" w:type="dxa"/>
            <w:tcBorders>
              <w:top w:val="single" w:color="auto" w:sz="4" w:space="0"/>
              <w:left w:val="single" w:color="auto" w:sz="4" w:space="0"/>
              <w:bottom w:val="single" w:color="auto" w:sz="4" w:space="0"/>
              <w:right w:val="single" w:color="auto" w:sz="4" w:space="0"/>
            </w:tcBorders>
            <w:vAlign w:val="center"/>
          </w:tcPr>
          <w:p w14:paraId="798AB16B">
            <w:pPr>
              <w:snapToGrid w:val="0"/>
              <w:spacing w:line="360" w:lineRule="auto"/>
              <w:jc w:val="center"/>
              <w:rPr>
                <w:rFonts w:hint="eastAsia" w:ascii="宋体" w:hAnsi="宋体" w:cs="宋体"/>
                <w:szCs w:val="21"/>
              </w:rPr>
            </w:pPr>
            <w:r>
              <w:rPr>
                <w:rFonts w:hint="eastAsia" w:ascii="宋体" w:hAnsi="宋体" w:cs="宋体"/>
                <w:szCs w:val="21"/>
              </w:rPr>
              <w:t>个</w:t>
            </w:r>
          </w:p>
        </w:tc>
        <w:tc>
          <w:tcPr>
            <w:tcW w:w="707" w:type="dxa"/>
            <w:tcBorders>
              <w:top w:val="single" w:color="auto" w:sz="4" w:space="0"/>
              <w:left w:val="single" w:color="auto" w:sz="4" w:space="0"/>
              <w:bottom w:val="single" w:color="auto" w:sz="4" w:space="0"/>
              <w:right w:val="single" w:color="auto" w:sz="4" w:space="0"/>
            </w:tcBorders>
            <w:noWrap/>
            <w:vAlign w:val="center"/>
          </w:tcPr>
          <w:p w14:paraId="58C550FA">
            <w:pPr>
              <w:snapToGrid w:val="0"/>
              <w:spacing w:line="360" w:lineRule="auto"/>
              <w:jc w:val="center"/>
              <w:rPr>
                <w:rFonts w:hint="eastAsia" w:ascii="宋体" w:hAnsi="宋体"/>
                <w:szCs w:val="21"/>
              </w:rPr>
            </w:pPr>
            <w:r>
              <w:rPr>
                <w:rFonts w:hint="eastAsia" w:ascii="宋体" w:hAnsi="宋体" w:cs="宋体"/>
                <w:szCs w:val="21"/>
              </w:rPr>
              <w:t>1</w:t>
            </w:r>
            <w:r>
              <w:rPr>
                <w:rFonts w:hint="eastAsia" w:ascii="宋体" w:hAnsi="宋体"/>
                <w:szCs w:val="21"/>
              </w:rPr>
              <w:t xml:space="preserve"> </w:t>
            </w:r>
          </w:p>
        </w:tc>
        <w:tc>
          <w:tcPr>
            <w:tcW w:w="4115" w:type="dxa"/>
            <w:tcBorders>
              <w:top w:val="single" w:color="auto" w:sz="4" w:space="0"/>
              <w:left w:val="single" w:color="auto" w:sz="4" w:space="0"/>
              <w:bottom w:val="single" w:color="auto" w:sz="4" w:space="0"/>
              <w:right w:val="single" w:color="auto" w:sz="4" w:space="0"/>
            </w:tcBorders>
            <w:vAlign w:val="center"/>
          </w:tcPr>
          <w:p w14:paraId="24C07172">
            <w:pPr>
              <w:spacing w:line="360" w:lineRule="auto"/>
            </w:pPr>
            <w:r>
              <w:rPr>
                <w:rFonts w:hint="eastAsia"/>
              </w:rPr>
              <w:t>▲1.品牌与本项目采购货物1全画幅电影摄影机同品牌</w:t>
            </w:r>
          </w:p>
          <w:p w14:paraId="05CCE81A">
            <w:pPr>
              <w:spacing w:line="360" w:lineRule="auto"/>
            </w:pPr>
            <w:r>
              <w:rPr>
                <w:rFonts w:hint="eastAsia"/>
              </w:rPr>
              <w:t>▲2.镜头卡口：E卡口</w:t>
            </w:r>
          </w:p>
          <w:p w14:paraId="20F0DE13">
            <w:pPr>
              <w:spacing w:line="360" w:lineRule="auto"/>
            </w:pPr>
            <w:r>
              <w:rPr>
                <w:rFonts w:ascii="宋体" w:hAnsi="宋体" w:cs="宋体"/>
                <w:szCs w:val="21"/>
              </w:rPr>
              <w:t>……</w:t>
            </w:r>
          </w:p>
        </w:tc>
        <w:tc>
          <w:tcPr>
            <w:tcW w:w="1130" w:type="dxa"/>
            <w:tcBorders>
              <w:top w:val="single" w:color="auto" w:sz="4" w:space="0"/>
              <w:left w:val="single" w:color="auto" w:sz="4" w:space="0"/>
              <w:bottom w:val="single" w:color="auto" w:sz="4" w:space="0"/>
              <w:right w:val="single" w:color="auto" w:sz="4" w:space="0"/>
            </w:tcBorders>
            <w:vAlign w:val="center"/>
          </w:tcPr>
          <w:p w14:paraId="53845452">
            <w:pPr>
              <w:snapToGrid w:val="0"/>
              <w:spacing w:line="360" w:lineRule="auto"/>
              <w:jc w:val="center"/>
              <w:rPr>
                <w:rFonts w:hint="eastAsia" w:ascii="宋体" w:hAnsi="宋体"/>
                <w:szCs w:val="21"/>
              </w:rPr>
            </w:pPr>
            <w:r>
              <w:rPr>
                <w:rFonts w:hint="eastAsia" w:ascii="宋体" w:hAnsi="宋体" w:cs="宋体"/>
                <w:szCs w:val="21"/>
              </w:rPr>
              <w:t>9200</w:t>
            </w:r>
          </w:p>
        </w:tc>
      </w:tr>
      <w:tr w14:paraId="5DCB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4" w:type="dxa"/>
            <w:tcBorders>
              <w:top w:val="single" w:color="auto" w:sz="4" w:space="0"/>
              <w:left w:val="single" w:color="auto" w:sz="4" w:space="0"/>
              <w:bottom w:val="single" w:color="auto" w:sz="4" w:space="0"/>
              <w:right w:val="single" w:color="auto" w:sz="4" w:space="0"/>
            </w:tcBorders>
            <w:noWrap/>
            <w:vAlign w:val="center"/>
          </w:tcPr>
          <w:p w14:paraId="1FCA1882">
            <w:pPr>
              <w:snapToGrid w:val="0"/>
              <w:spacing w:line="360" w:lineRule="auto"/>
              <w:jc w:val="center"/>
              <w:rPr>
                <w:rFonts w:hint="eastAsia" w:ascii="宋体" w:hAnsi="宋体" w:cs="宋体"/>
                <w:szCs w:val="21"/>
              </w:rPr>
            </w:pPr>
            <w:r>
              <w:rPr>
                <w:rFonts w:ascii="宋体" w:hAnsi="宋体" w:cs="宋体"/>
                <w:szCs w:val="21"/>
              </w:rPr>
              <w:t>…</w:t>
            </w:r>
          </w:p>
        </w:tc>
        <w:tc>
          <w:tcPr>
            <w:tcW w:w="1557" w:type="dxa"/>
            <w:tcBorders>
              <w:top w:val="single" w:color="auto" w:sz="4" w:space="0"/>
              <w:left w:val="single" w:color="auto" w:sz="4" w:space="0"/>
              <w:bottom w:val="single" w:color="auto" w:sz="4" w:space="0"/>
              <w:right w:val="single" w:color="auto" w:sz="4" w:space="0"/>
            </w:tcBorders>
            <w:noWrap/>
            <w:vAlign w:val="center"/>
          </w:tcPr>
          <w:p w14:paraId="271AEB5A">
            <w:pPr>
              <w:snapToGrid w:val="0"/>
              <w:spacing w:line="360" w:lineRule="auto"/>
              <w:jc w:val="center"/>
              <w:rPr>
                <w:rFonts w:hint="eastAsia" w:ascii="宋体" w:hAnsi="宋体" w:cs="宋体"/>
                <w:szCs w:val="21"/>
              </w:rPr>
            </w:pPr>
            <w:r>
              <w:rPr>
                <w:rFonts w:ascii="宋体" w:hAnsi="宋体" w:cs="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14:paraId="4EC3910B">
            <w:pPr>
              <w:snapToGrid w:val="0"/>
              <w:spacing w:line="360" w:lineRule="auto"/>
              <w:jc w:val="center"/>
              <w:rPr>
                <w:rFonts w:hint="eastAsia" w:ascii="宋体" w:hAnsi="宋体" w:cs="宋体"/>
                <w:szCs w:val="21"/>
              </w:rPr>
            </w:pPr>
          </w:p>
        </w:tc>
        <w:tc>
          <w:tcPr>
            <w:tcW w:w="707" w:type="dxa"/>
            <w:tcBorders>
              <w:top w:val="single" w:color="auto" w:sz="4" w:space="0"/>
              <w:left w:val="single" w:color="auto" w:sz="4" w:space="0"/>
              <w:bottom w:val="single" w:color="auto" w:sz="4" w:space="0"/>
              <w:right w:val="single" w:color="auto" w:sz="4" w:space="0"/>
            </w:tcBorders>
            <w:noWrap/>
            <w:vAlign w:val="center"/>
          </w:tcPr>
          <w:p w14:paraId="3FA0396C">
            <w:pPr>
              <w:snapToGrid w:val="0"/>
              <w:spacing w:line="360" w:lineRule="auto"/>
              <w:jc w:val="center"/>
              <w:rPr>
                <w:rFonts w:hint="eastAsia" w:ascii="宋体" w:hAnsi="宋体" w:cs="宋体"/>
                <w:szCs w:val="21"/>
              </w:rPr>
            </w:pPr>
          </w:p>
        </w:tc>
        <w:tc>
          <w:tcPr>
            <w:tcW w:w="4115" w:type="dxa"/>
            <w:tcBorders>
              <w:top w:val="single" w:color="auto" w:sz="4" w:space="0"/>
              <w:left w:val="single" w:color="auto" w:sz="4" w:space="0"/>
              <w:bottom w:val="single" w:color="auto" w:sz="4" w:space="0"/>
              <w:right w:val="single" w:color="auto" w:sz="4" w:space="0"/>
            </w:tcBorders>
            <w:vAlign w:val="center"/>
          </w:tcPr>
          <w:p w14:paraId="00C7C9B1">
            <w:pPr>
              <w:spacing w:line="360" w:lineRule="auto"/>
              <w:jc w:val="center"/>
            </w:pPr>
            <w:r>
              <w:rPr>
                <w:rFonts w:hint="eastAsia"/>
              </w:rPr>
              <w:t>……</w:t>
            </w:r>
          </w:p>
        </w:tc>
        <w:tc>
          <w:tcPr>
            <w:tcW w:w="1130" w:type="dxa"/>
            <w:tcBorders>
              <w:top w:val="single" w:color="auto" w:sz="4" w:space="0"/>
              <w:left w:val="single" w:color="auto" w:sz="4" w:space="0"/>
              <w:bottom w:val="single" w:color="auto" w:sz="4" w:space="0"/>
              <w:right w:val="single" w:color="auto" w:sz="4" w:space="0"/>
            </w:tcBorders>
            <w:vAlign w:val="center"/>
          </w:tcPr>
          <w:p w14:paraId="0B913C88">
            <w:pPr>
              <w:snapToGrid w:val="0"/>
              <w:spacing w:line="360" w:lineRule="auto"/>
              <w:jc w:val="center"/>
              <w:rPr>
                <w:rFonts w:hint="eastAsia" w:ascii="宋体" w:hAnsi="宋体" w:cs="宋体"/>
                <w:szCs w:val="21"/>
              </w:rPr>
            </w:pPr>
          </w:p>
        </w:tc>
      </w:tr>
    </w:tbl>
    <w:p w14:paraId="737064E6">
      <w:pPr>
        <w:pStyle w:val="3"/>
        <w:spacing w:line="360" w:lineRule="auto"/>
        <w:ind w:firstLine="425"/>
        <w:rPr>
          <w:rFonts w:hint="eastAsia" w:eastAsiaTheme="minorEastAsia"/>
          <w:lang w:eastAsia="zh-CN"/>
        </w:rPr>
      </w:pPr>
      <w:r>
        <w:rPr>
          <w:rFonts w:hint="eastAsia" w:ascii="宋体" w:hAnsi="宋体"/>
          <w:szCs w:val="21"/>
        </w:rPr>
        <w:t>合同履行期限：</w:t>
      </w:r>
      <w:r>
        <w:rPr>
          <w:rFonts w:hint="eastAsia" w:asciiTheme="minorEastAsia" w:hAnsiTheme="minorEastAsia" w:eastAsiaTheme="minorEastAsia"/>
          <w:bCs/>
          <w:szCs w:val="21"/>
        </w:rPr>
        <w:t>合同签订后30个自然日内</w:t>
      </w:r>
      <w:r>
        <w:rPr>
          <w:rFonts w:hint="eastAsia" w:asciiTheme="minorEastAsia" w:hAnsiTheme="minorEastAsia" w:eastAsiaTheme="minorEastAsia"/>
          <w:bCs/>
          <w:szCs w:val="21"/>
          <w:lang w:eastAsia="zh-CN"/>
        </w:rPr>
        <w:t>。</w:t>
      </w:r>
    </w:p>
    <w:p w14:paraId="2BF8A4BE">
      <w:pPr>
        <w:spacing w:line="360" w:lineRule="auto"/>
        <w:ind w:firstLine="420" w:firstLineChars="200"/>
        <w:rPr>
          <w:rFonts w:hint="eastAsia" w:ascii="宋体" w:hAnsi="宋体"/>
          <w:szCs w:val="21"/>
        </w:rPr>
      </w:pPr>
      <w:r>
        <w:rPr>
          <w:rFonts w:hint="eastAsia" w:ascii="宋体" w:hAnsi="宋体"/>
          <w:szCs w:val="21"/>
        </w:rPr>
        <w:t>分标2</w:t>
      </w:r>
    </w:p>
    <w:tbl>
      <w:tblPr>
        <w:tblStyle w:val="5"/>
        <w:tblW w:w="86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1557"/>
        <w:gridCol w:w="709"/>
        <w:gridCol w:w="707"/>
        <w:gridCol w:w="4115"/>
        <w:gridCol w:w="1130"/>
      </w:tblGrid>
      <w:tr w14:paraId="7AB11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4" w:type="dxa"/>
            <w:tcBorders>
              <w:top w:val="single" w:color="auto" w:sz="4" w:space="0"/>
              <w:left w:val="single" w:color="auto" w:sz="4" w:space="0"/>
              <w:bottom w:val="single" w:color="auto" w:sz="4" w:space="0"/>
              <w:right w:val="single" w:color="auto" w:sz="4" w:space="0"/>
            </w:tcBorders>
            <w:noWrap/>
            <w:vAlign w:val="center"/>
          </w:tcPr>
          <w:p w14:paraId="6EF13C36">
            <w:pPr>
              <w:snapToGrid w:val="0"/>
              <w:spacing w:line="360" w:lineRule="auto"/>
              <w:rPr>
                <w:rFonts w:hint="eastAsia" w:ascii="宋体" w:hAnsi="宋体"/>
                <w:szCs w:val="21"/>
              </w:rPr>
            </w:pPr>
            <w:r>
              <w:rPr>
                <w:rFonts w:hint="eastAsia" w:ascii="宋体" w:hAnsi="宋体"/>
                <w:szCs w:val="21"/>
              </w:rPr>
              <w:t>序号</w:t>
            </w:r>
          </w:p>
        </w:tc>
        <w:tc>
          <w:tcPr>
            <w:tcW w:w="1557" w:type="dxa"/>
            <w:tcBorders>
              <w:top w:val="single" w:color="auto" w:sz="4" w:space="0"/>
              <w:left w:val="single" w:color="auto" w:sz="4" w:space="0"/>
              <w:bottom w:val="single" w:color="auto" w:sz="4" w:space="0"/>
              <w:right w:val="single" w:color="auto" w:sz="4" w:space="0"/>
            </w:tcBorders>
            <w:noWrap/>
            <w:vAlign w:val="center"/>
          </w:tcPr>
          <w:p w14:paraId="379FDE20">
            <w:pPr>
              <w:snapToGrid w:val="0"/>
              <w:spacing w:line="360" w:lineRule="auto"/>
              <w:rPr>
                <w:rFonts w:hint="eastAsia" w:ascii="宋体" w:hAnsi="宋体"/>
                <w:szCs w:val="21"/>
              </w:rPr>
            </w:pPr>
            <w:r>
              <w:rPr>
                <w:rFonts w:hint="eastAsia" w:ascii="宋体" w:hAnsi="宋体"/>
                <w:szCs w:val="21"/>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14:paraId="0B194ADE">
            <w:pPr>
              <w:snapToGrid w:val="0"/>
              <w:spacing w:line="360" w:lineRule="auto"/>
              <w:jc w:val="center"/>
              <w:rPr>
                <w:rFonts w:hint="eastAsia" w:ascii="宋体" w:hAnsi="宋体"/>
                <w:szCs w:val="21"/>
              </w:rPr>
            </w:pPr>
            <w:r>
              <w:rPr>
                <w:rFonts w:hint="eastAsia" w:ascii="宋体" w:hAnsi="宋体"/>
                <w:szCs w:val="21"/>
              </w:rPr>
              <w:t>单位</w:t>
            </w:r>
          </w:p>
        </w:tc>
        <w:tc>
          <w:tcPr>
            <w:tcW w:w="707" w:type="dxa"/>
            <w:tcBorders>
              <w:top w:val="single" w:color="auto" w:sz="4" w:space="0"/>
              <w:left w:val="single" w:color="auto" w:sz="4" w:space="0"/>
              <w:bottom w:val="single" w:color="auto" w:sz="4" w:space="0"/>
              <w:right w:val="single" w:color="auto" w:sz="4" w:space="0"/>
            </w:tcBorders>
            <w:noWrap/>
            <w:vAlign w:val="center"/>
          </w:tcPr>
          <w:p w14:paraId="6459E6EF">
            <w:pPr>
              <w:snapToGrid w:val="0"/>
              <w:spacing w:line="360" w:lineRule="auto"/>
              <w:jc w:val="center"/>
              <w:rPr>
                <w:rFonts w:hint="eastAsia" w:ascii="宋体" w:hAnsi="宋体"/>
                <w:szCs w:val="21"/>
              </w:rPr>
            </w:pPr>
            <w:r>
              <w:rPr>
                <w:rFonts w:hint="eastAsia" w:ascii="宋体" w:hAnsi="宋体"/>
                <w:szCs w:val="21"/>
              </w:rPr>
              <w:t>数量</w:t>
            </w:r>
          </w:p>
        </w:tc>
        <w:tc>
          <w:tcPr>
            <w:tcW w:w="4115" w:type="dxa"/>
            <w:tcBorders>
              <w:top w:val="single" w:color="auto" w:sz="4" w:space="0"/>
              <w:left w:val="single" w:color="auto" w:sz="4" w:space="0"/>
              <w:bottom w:val="single" w:color="auto" w:sz="4" w:space="0"/>
              <w:right w:val="single" w:color="auto" w:sz="4" w:space="0"/>
            </w:tcBorders>
            <w:vAlign w:val="center"/>
          </w:tcPr>
          <w:p w14:paraId="67FD592E">
            <w:pPr>
              <w:spacing w:line="360" w:lineRule="auto"/>
              <w:jc w:val="center"/>
            </w:pPr>
            <w:r>
              <w:rPr>
                <w:rFonts w:hint="eastAsia"/>
              </w:rPr>
              <w:t>简要技术需求或者服务要</w:t>
            </w:r>
          </w:p>
        </w:tc>
        <w:tc>
          <w:tcPr>
            <w:tcW w:w="1130" w:type="dxa"/>
            <w:tcBorders>
              <w:top w:val="single" w:color="auto" w:sz="4" w:space="0"/>
              <w:left w:val="single" w:color="auto" w:sz="4" w:space="0"/>
              <w:bottom w:val="single" w:color="auto" w:sz="4" w:space="0"/>
              <w:right w:val="single" w:color="auto" w:sz="4" w:space="0"/>
            </w:tcBorders>
          </w:tcPr>
          <w:p w14:paraId="7D532B4C">
            <w:pPr>
              <w:snapToGrid w:val="0"/>
              <w:spacing w:line="360" w:lineRule="auto"/>
              <w:jc w:val="center"/>
              <w:rPr>
                <w:rFonts w:hint="eastAsia" w:ascii="宋体" w:hAnsi="宋体"/>
                <w:szCs w:val="21"/>
              </w:rPr>
            </w:pPr>
            <w:r>
              <w:rPr>
                <w:rFonts w:hint="eastAsia" w:ascii="宋体" w:hAnsi="宋体"/>
                <w:szCs w:val="21"/>
              </w:rPr>
              <w:t>采购预算（元）</w:t>
            </w:r>
          </w:p>
        </w:tc>
      </w:tr>
      <w:tr w14:paraId="24E1A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4" w:type="dxa"/>
            <w:tcBorders>
              <w:top w:val="single" w:color="auto" w:sz="4" w:space="0"/>
              <w:left w:val="single" w:color="auto" w:sz="4" w:space="0"/>
              <w:bottom w:val="single" w:color="auto" w:sz="4" w:space="0"/>
              <w:right w:val="single" w:color="auto" w:sz="4" w:space="0"/>
            </w:tcBorders>
            <w:noWrap/>
            <w:vAlign w:val="center"/>
          </w:tcPr>
          <w:p w14:paraId="75E21EFE">
            <w:pPr>
              <w:snapToGrid w:val="0"/>
              <w:spacing w:line="360" w:lineRule="auto"/>
              <w:jc w:val="center"/>
              <w:rPr>
                <w:rFonts w:hint="eastAsia" w:ascii="宋体" w:hAnsi="宋体"/>
                <w:bCs/>
                <w:szCs w:val="21"/>
              </w:rPr>
            </w:pPr>
            <w:r>
              <w:rPr>
                <w:rFonts w:hint="eastAsia" w:ascii="宋体" w:hAnsi="宋体" w:cs="宋体"/>
                <w:szCs w:val="21"/>
              </w:rPr>
              <w:t>1</w:t>
            </w:r>
          </w:p>
        </w:tc>
        <w:tc>
          <w:tcPr>
            <w:tcW w:w="1557" w:type="dxa"/>
            <w:tcBorders>
              <w:top w:val="single" w:color="auto" w:sz="4" w:space="0"/>
              <w:left w:val="single" w:color="auto" w:sz="4" w:space="0"/>
              <w:bottom w:val="single" w:color="auto" w:sz="4" w:space="0"/>
              <w:right w:val="single" w:color="auto" w:sz="4" w:space="0"/>
            </w:tcBorders>
            <w:noWrap/>
            <w:vAlign w:val="center"/>
          </w:tcPr>
          <w:p w14:paraId="7ECBF593">
            <w:pPr>
              <w:snapToGrid w:val="0"/>
              <w:spacing w:line="360" w:lineRule="auto"/>
              <w:jc w:val="center"/>
              <w:rPr>
                <w:rFonts w:hint="eastAsia" w:ascii="宋体" w:hAnsi="宋体"/>
                <w:bCs/>
                <w:szCs w:val="21"/>
              </w:rPr>
            </w:pPr>
            <w:r>
              <w:rPr>
                <w:rFonts w:hint="eastAsia" w:ascii="宋体" w:hAnsi="宋体" w:cs="宋体"/>
                <w:szCs w:val="21"/>
              </w:rPr>
              <w:t>设计软件合集</w:t>
            </w:r>
          </w:p>
        </w:tc>
        <w:tc>
          <w:tcPr>
            <w:tcW w:w="709" w:type="dxa"/>
            <w:tcBorders>
              <w:top w:val="single" w:color="auto" w:sz="4" w:space="0"/>
              <w:left w:val="single" w:color="auto" w:sz="4" w:space="0"/>
              <w:bottom w:val="single" w:color="auto" w:sz="4" w:space="0"/>
              <w:right w:val="single" w:color="auto" w:sz="4" w:space="0"/>
            </w:tcBorders>
            <w:vAlign w:val="center"/>
          </w:tcPr>
          <w:p w14:paraId="7198F99E">
            <w:pPr>
              <w:snapToGrid w:val="0"/>
              <w:spacing w:line="360" w:lineRule="auto"/>
              <w:jc w:val="center"/>
              <w:rPr>
                <w:rFonts w:hint="eastAsia" w:ascii="宋体" w:hAnsi="宋体" w:cs="宋体"/>
                <w:szCs w:val="21"/>
              </w:rPr>
            </w:pPr>
            <w:r>
              <w:rPr>
                <w:rFonts w:hint="eastAsia" w:ascii="宋体" w:hAnsi="宋体" w:cs="宋体"/>
                <w:szCs w:val="21"/>
              </w:rPr>
              <w:t>套</w:t>
            </w:r>
          </w:p>
        </w:tc>
        <w:tc>
          <w:tcPr>
            <w:tcW w:w="707" w:type="dxa"/>
            <w:tcBorders>
              <w:top w:val="single" w:color="auto" w:sz="4" w:space="0"/>
              <w:left w:val="single" w:color="auto" w:sz="4" w:space="0"/>
              <w:bottom w:val="single" w:color="auto" w:sz="4" w:space="0"/>
              <w:right w:val="single" w:color="auto" w:sz="4" w:space="0"/>
            </w:tcBorders>
            <w:noWrap/>
            <w:vAlign w:val="center"/>
          </w:tcPr>
          <w:p w14:paraId="14AD0DEC">
            <w:pPr>
              <w:snapToGrid w:val="0"/>
              <w:spacing w:line="360" w:lineRule="auto"/>
              <w:jc w:val="center"/>
              <w:rPr>
                <w:rFonts w:hint="eastAsia" w:ascii="宋体" w:hAnsi="宋体"/>
                <w:szCs w:val="21"/>
              </w:rPr>
            </w:pPr>
            <w:r>
              <w:rPr>
                <w:rFonts w:hint="eastAsia" w:ascii="宋体" w:hAnsi="宋体" w:cs="宋体"/>
                <w:szCs w:val="21"/>
              </w:rPr>
              <w:t>36</w:t>
            </w:r>
          </w:p>
        </w:tc>
        <w:tc>
          <w:tcPr>
            <w:tcW w:w="4115" w:type="dxa"/>
            <w:tcBorders>
              <w:top w:val="single" w:color="auto" w:sz="4" w:space="0"/>
              <w:left w:val="single" w:color="auto" w:sz="4" w:space="0"/>
              <w:bottom w:val="single" w:color="auto" w:sz="4" w:space="0"/>
              <w:right w:val="single" w:color="auto" w:sz="4" w:space="0"/>
            </w:tcBorders>
            <w:vAlign w:val="center"/>
          </w:tcPr>
          <w:p w14:paraId="5E56B91A">
            <w:pPr>
              <w:spacing w:line="360" w:lineRule="auto"/>
            </w:pPr>
            <w:r>
              <w:rPr>
                <w:rFonts w:hint="eastAsia"/>
              </w:rPr>
              <w:t>适用于Windows及macOS平台，支持中文及英文界面</w:t>
            </w:r>
          </w:p>
          <w:p w14:paraId="4007FCC0">
            <w:pPr>
              <w:spacing w:line="360" w:lineRule="auto"/>
            </w:pPr>
            <w:r>
              <w:rPr>
                <w:rFonts w:hint="eastAsia"/>
              </w:rPr>
              <w:t>1.图像编辑软件</w:t>
            </w:r>
          </w:p>
          <w:p w14:paraId="0D783795">
            <w:pPr>
              <w:spacing w:line="360" w:lineRule="auto"/>
            </w:pPr>
            <w:r>
              <w:rPr>
                <w:rFonts w:hint="eastAsia"/>
              </w:rPr>
              <w:t>具备以下功能：</w:t>
            </w:r>
          </w:p>
          <w:p w14:paraId="1D852A8A">
            <w:pPr>
              <w:spacing w:line="360" w:lineRule="auto"/>
              <w:rPr>
                <w:rFonts w:hint="eastAsia" w:ascii="宋体" w:hAnsi="宋体" w:cs="宋体"/>
                <w:szCs w:val="21"/>
              </w:rPr>
            </w:pPr>
            <w:r>
              <w:rPr>
                <w:rFonts w:hint="eastAsia"/>
              </w:rPr>
              <w:t>1.1支持图像格式包括PSD、JPEG、PNG、GIF等的导入、编辑及导出；</w:t>
            </w:r>
          </w:p>
          <w:p w14:paraId="18BDA2C9">
            <w:pPr>
              <w:spacing w:line="360" w:lineRule="auto"/>
            </w:pPr>
            <w:r>
              <w:rPr>
                <w:rFonts w:hint="eastAsia"/>
              </w:rPr>
              <w:t>……</w:t>
            </w:r>
          </w:p>
        </w:tc>
        <w:tc>
          <w:tcPr>
            <w:tcW w:w="1130" w:type="dxa"/>
            <w:tcBorders>
              <w:top w:val="single" w:color="auto" w:sz="4" w:space="0"/>
              <w:left w:val="single" w:color="auto" w:sz="4" w:space="0"/>
              <w:bottom w:val="single" w:color="auto" w:sz="4" w:space="0"/>
              <w:right w:val="single" w:color="auto" w:sz="4" w:space="0"/>
            </w:tcBorders>
            <w:vAlign w:val="center"/>
          </w:tcPr>
          <w:p w14:paraId="3E1ACAC4">
            <w:pPr>
              <w:snapToGrid w:val="0"/>
              <w:spacing w:line="360" w:lineRule="auto"/>
              <w:jc w:val="center"/>
              <w:rPr>
                <w:rFonts w:hint="eastAsia" w:ascii="宋体" w:hAnsi="宋体"/>
                <w:szCs w:val="21"/>
              </w:rPr>
            </w:pPr>
            <w:r>
              <w:rPr>
                <w:rFonts w:hint="eastAsia" w:ascii="宋体" w:hAnsi="宋体" w:cs="宋体"/>
                <w:szCs w:val="21"/>
              </w:rPr>
              <w:t>150000</w:t>
            </w:r>
          </w:p>
        </w:tc>
      </w:tr>
    </w:tbl>
    <w:p w14:paraId="09C71638">
      <w:pPr>
        <w:spacing w:line="360" w:lineRule="auto"/>
        <w:ind w:firstLine="420" w:firstLineChars="200"/>
        <w:rPr>
          <w:rFonts w:hint="eastAsia" w:ascii="宋体" w:hAnsi="宋体" w:eastAsiaTheme="minorEastAsia"/>
          <w:szCs w:val="21"/>
          <w:lang w:eastAsia="zh-CN"/>
        </w:rPr>
      </w:pPr>
      <w:r>
        <w:rPr>
          <w:rFonts w:hint="eastAsia" w:ascii="宋体" w:hAnsi="宋体"/>
          <w:szCs w:val="21"/>
        </w:rPr>
        <w:t>合同履行期限：</w:t>
      </w:r>
      <w:r>
        <w:rPr>
          <w:rFonts w:hint="eastAsia" w:asciiTheme="minorEastAsia" w:hAnsiTheme="minorEastAsia" w:eastAsiaTheme="minorEastAsia"/>
          <w:bCs/>
          <w:szCs w:val="21"/>
        </w:rPr>
        <w:t>合同签订后30个自然日内</w:t>
      </w:r>
      <w:r>
        <w:rPr>
          <w:rFonts w:hint="eastAsia" w:asciiTheme="minorEastAsia" w:hAnsiTheme="minorEastAsia" w:eastAsiaTheme="minorEastAsia"/>
          <w:bCs/>
          <w:szCs w:val="21"/>
          <w:lang w:eastAsia="zh-CN"/>
        </w:rPr>
        <w:t>。</w:t>
      </w:r>
    </w:p>
    <w:p w14:paraId="39DBC397">
      <w:pPr>
        <w:spacing w:line="360" w:lineRule="auto"/>
        <w:ind w:firstLine="420" w:firstLineChars="200"/>
        <w:rPr>
          <w:rFonts w:hint="eastAsia" w:ascii="宋体" w:hAnsi="宋体"/>
          <w:szCs w:val="21"/>
        </w:rPr>
      </w:pPr>
      <w:r>
        <w:rPr>
          <w:rFonts w:hint="eastAsia" w:ascii="宋体" w:hAnsi="宋体"/>
          <w:szCs w:val="21"/>
        </w:rPr>
        <w:t>本项目是否接受联合体响应：□是☑</w:t>
      </w:r>
      <w:r>
        <w:rPr>
          <w:rFonts w:hint="eastAsia" w:ascii="宋体" w:hAnsi="宋体"/>
          <w:bCs/>
          <w:szCs w:val="21"/>
        </w:rPr>
        <w:t>否</w:t>
      </w:r>
      <w:r>
        <w:rPr>
          <w:rFonts w:hint="eastAsia" w:ascii="宋体" w:hAnsi="宋体"/>
          <w:szCs w:val="21"/>
        </w:rPr>
        <w:t>。</w:t>
      </w:r>
    </w:p>
    <w:p w14:paraId="3EEB5165">
      <w:pPr>
        <w:spacing w:line="360" w:lineRule="auto"/>
        <w:ind w:firstLine="482" w:firstLineChars="200"/>
        <w:rPr>
          <w:rFonts w:hint="eastAsia" w:ascii="黑体" w:hAnsi="黑体" w:eastAsia="黑体" w:cs="宋体"/>
          <w:bCs/>
          <w:sz w:val="24"/>
        </w:rPr>
      </w:pPr>
      <w:bookmarkStart w:id="9" w:name="_Toc35393799"/>
      <w:bookmarkStart w:id="10" w:name="_Toc28359090"/>
      <w:bookmarkStart w:id="11" w:name="_Toc35393630"/>
      <w:bookmarkStart w:id="12" w:name="_Toc44229879"/>
      <w:bookmarkStart w:id="13" w:name="_Toc28359013"/>
      <w:r>
        <w:rPr>
          <w:rFonts w:hint="eastAsia" w:ascii="黑体" w:hAnsi="黑体" w:eastAsia="黑体" w:cs="宋体"/>
          <w:b/>
          <w:kern w:val="44"/>
          <w:sz w:val="24"/>
        </w:rPr>
        <w:t>二、供应商的资格条件</w:t>
      </w:r>
      <w:bookmarkEnd w:id="9"/>
      <w:bookmarkEnd w:id="10"/>
      <w:bookmarkEnd w:id="11"/>
      <w:bookmarkEnd w:id="12"/>
      <w:bookmarkEnd w:id="13"/>
    </w:p>
    <w:p w14:paraId="649E6BDA">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14:paraId="2C9C7412">
      <w:pPr>
        <w:spacing w:line="360" w:lineRule="auto"/>
        <w:ind w:firstLine="420" w:firstLineChars="200"/>
        <w:rPr>
          <w:rFonts w:hint="eastAsia" w:ascii="宋体" w:hAnsi="宋体"/>
          <w:szCs w:val="21"/>
        </w:rPr>
      </w:pPr>
      <w:r>
        <w:rPr>
          <w:rFonts w:hint="eastAsia" w:ascii="宋体" w:hAnsi="宋体"/>
          <w:szCs w:val="21"/>
        </w:rPr>
        <w:t>2.落实政府采购政策需满足的资格要求：</w:t>
      </w:r>
    </w:p>
    <w:p w14:paraId="091DA345">
      <w:pPr>
        <w:spacing w:line="360" w:lineRule="auto"/>
        <w:ind w:firstLine="422" w:firstLineChars="200"/>
        <w:rPr>
          <w:rFonts w:hint="eastAsia" w:asciiTheme="minorEastAsia" w:hAnsiTheme="minorEastAsia" w:eastAsiaTheme="minorEastAsia"/>
          <w:szCs w:val="21"/>
        </w:rPr>
      </w:pPr>
      <w:r>
        <w:rPr>
          <w:rFonts w:hint="eastAsia" w:cs="Segoe UI Symbol" w:asciiTheme="minorEastAsia" w:hAnsiTheme="minorEastAsia" w:eastAsiaTheme="minorEastAsia"/>
          <w:b/>
          <w:szCs w:val="21"/>
        </w:rPr>
        <w:t>□</w:t>
      </w:r>
      <w:r>
        <w:rPr>
          <w:rFonts w:hint="eastAsia" w:asciiTheme="minorEastAsia" w:hAnsiTheme="minorEastAsia" w:eastAsiaTheme="minorEastAsia"/>
          <w:szCs w:val="21"/>
        </w:rPr>
        <w:t>专门面向中小企业采购的项目（供应商竞标产品应为中型或小型或微型企业或监狱企业或残疾人福利性单位制造)</w:t>
      </w:r>
    </w:p>
    <w:p w14:paraId="510D418B">
      <w:pPr>
        <w:spacing w:line="360" w:lineRule="auto"/>
        <w:ind w:firstLine="440" w:firstLineChars="200"/>
        <w:rPr>
          <w:rFonts w:hint="eastAsia" w:cs="Segoe UI Symbol" w:asciiTheme="minorEastAsia" w:hAnsiTheme="minorEastAsia" w:eastAsiaTheme="minorEastAsia"/>
          <w:b/>
          <w:szCs w:val="21"/>
        </w:rPr>
      </w:pPr>
      <w:r>
        <w:rPr>
          <w:rFonts w:ascii="Segoe UI Symbol" w:hAnsi="Segoe UI Symbol" w:cs="Segoe UI Symbol" w:eastAsiaTheme="minorEastAsia"/>
          <w:sz w:val="22"/>
          <w:szCs w:val="22"/>
        </w:rPr>
        <w:t>☑</w:t>
      </w:r>
      <w:r>
        <w:rPr>
          <w:rFonts w:hint="eastAsia" w:asciiTheme="minorEastAsia" w:hAnsiTheme="minorEastAsia" w:eastAsiaTheme="minorEastAsia"/>
          <w:szCs w:val="21"/>
        </w:rPr>
        <w:t>非专门面向中小企业采购的项目</w:t>
      </w:r>
    </w:p>
    <w:p w14:paraId="0498432C">
      <w:pPr>
        <w:snapToGrid w:val="0"/>
        <w:spacing w:line="360" w:lineRule="auto"/>
        <w:ind w:firstLine="420" w:firstLineChars="200"/>
        <w:rPr>
          <w:rFonts w:hint="eastAsia" w:ascii="宋体" w:hAnsi="宋体"/>
        </w:rPr>
      </w:pPr>
      <w:r>
        <w:rPr>
          <w:rFonts w:hint="eastAsia" w:ascii="宋体" w:hAnsi="宋体"/>
          <w:szCs w:val="21"/>
        </w:rPr>
        <w:t>3.本项目的特定资格要求：无</w:t>
      </w:r>
    </w:p>
    <w:p w14:paraId="6055A202">
      <w:pPr>
        <w:spacing w:line="360" w:lineRule="auto"/>
        <w:ind w:firstLine="420" w:firstLineChars="200"/>
        <w:rPr>
          <w:rFonts w:hint="eastAsia" w:ascii="宋体" w:hAnsi="宋体"/>
          <w:szCs w:val="21"/>
        </w:rPr>
      </w:pPr>
      <w:r>
        <w:rPr>
          <w:rFonts w:hint="eastAsia" w:ascii="宋体" w:hAnsi="宋体"/>
          <w:szCs w:val="21"/>
        </w:rPr>
        <w:t>4.本项目的特定条件：无</w:t>
      </w:r>
    </w:p>
    <w:p w14:paraId="50351B50">
      <w:pPr>
        <w:snapToGrid w:val="0"/>
        <w:spacing w:line="360" w:lineRule="auto"/>
        <w:ind w:firstLine="420" w:firstLineChars="200"/>
        <w:jc w:val="left"/>
        <w:rPr>
          <w:rFonts w:hint="eastAsia" w:ascii="宋体" w:hAnsi="宋体"/>
          <w:szCs w:val="21"/>
        </w:rPr>
      </w:pPr>
      <w:r>
        <w:rPr>
          <w:rFonts w:hint="eastAsia" w:ascii="宋体" w:hAnsi="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65BE2E">
      <w:pPr>
        <w:snapToGrid w:val="0"/>
        <w:spacing w:line="360" w:lineRule="auto"/>
        <w:ind w:firstLine="420" w:firstLineChars="200"/>
        <w:jc w:val="left"/>
        <w:rPr>
          <w:rFonts w:hint="eastAsia" w:ascii="宋体" w:hAnsi="宋体"/>
          <w:szCs w:val="21"/>
        </w:rPr>
      </w:pPr>
      <w:r>
        <w:rPr>
          <w:rFonts w:hint="eastAsia" w:ascii="宋体" w:hAnsi="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A3DB6AF">
      <w:pPr>
        <w:spacing w:line="360" w:lineRule="auto"/>
        <w:ind w:firstLine="482" w:firstLineChars="200"/>
        <w:rPr>
          <w:rFonts w:hint="eastAsia" w:ascii="黑体" w:hAnsi="黑体" w:eastAsia="黑体"/>
          <w:b/>
          <w:bCs/>
          <w:sz w:val="24"/>
        </w:rPr>
      </w:pPr>
      <w:r>
        <w:rPr>
          <w:rFonts w:hint="eastAsia" w:ascii="黑体" w:hAnsi="黑体" w:eastAsia="黑体"/>
          <w:b/>
          <w:bCs/>
          <w:sz w:val="24"/>
        </w:rPr>
        <w:t>三、获取竞争性谈判文件</w:t>
      </w:r>
      <w:bookmarkEnd w:id="5"/>
      <w:bookmarkEnd w:id="6"/>
      <w:bookmarkEnd w:id="7"/>
      <w:bookmarkEnd w:id="8"/>
    </w:p>
    <w:p w14:paraId="2C965ED2">
      <w:pPr>
        <w:snapToGrid w:val="0"/>
        <w:spacing w:line="360" w:lineRule="auto"/>
        <w:ind w:firstLine="420" w:firstLineChars="200"/>
        <w:rPr>
          <w:rFonts w:hint="eastAsia" w:ascii="宋体" w:hAnsi="宋体"/>
          <w:szCs w:val="21"/>
        </w:rPr>
      </w:pPr>
      <w:bookmarkStart w:id="14" w:name="_Toc35393624"/>
      <w:bookmarkStart w:id="15" w:name="_Toc28359005"/>
      <w:bookmarkStart w:id="16" w:name="_Toc35393793"/>
      <w:bookmarkStart w:id="17" w:name="_Toc28359082"/>
      <w:r>
        <w:rPr>
          <w:rFonts w:hint="eastAsia" w:ascii="宋体" w:hAnsi="宋体"/>
          <w:szCs w:val="21"/>
        </w:rPr>
        <w:t>时间：自公告发布之日起。</w:t>
      </w:r>
    </w:p>
    <w:p w14:paraId="1FC072E3">
      <w:pPr>
        <w:spacing w:line="360" w:lineRule="auto"/>
        <w:ind w:firstLine="420" w:firstLineChars="200"/>
        <w:rPr>
          <w:rFonts w:hint="eastAsia" w:ascii="黑体" w:hAnsi="黑体" w:eastAsia="黑体"/>
          <w:b/>
          <w:bCs/>
          <w:sz w:val="24"/>
        </w:rPr>
      </w:pPr>
      <w:r>
        <w:rPr>
          <w:rFonts w:hint="eastAsia" w:ascii="宋体" w:hAnsi="宋体"/>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350424B7">
      <w:pPr>
        <w:snapToGrid w:val="0"/>
        <w:spacing w:line="360" w:lineRule="auto"/>
        <w:ind w:firstLine="420" w:firstLineChars="200"/>
        <w:rPr>
          <w:rFonts w:hint="eastAsia" w:ascii="宋体" w:hAnsi="宋体"/>
          <w:szCs w:val="21"/>
        </w:rPr>
      </w:pPr>
      <w:r>
        <w:rPr>
          <w:rFonts w:hint="eastAsia" w:ascii="宋体" w:hAnsi="宋体"/>
          <w:szCs w:val="21"/>
        </w:rPr>
        <w:t>售价：0元。</w:t>
      </w:r>
    </w:p>
    <w:p w14:paraId="7B01476F">
      <w:pPr>
        <w:spacing w:line="360" w:lineRule="auto"/>
        <w:ind w:firstLine="482" w:firstLineChars="200"/>
        <w:rPr>
          <w:rFonts w:hint="eastAsia" w:ascii="黑体" w:hAnsi="黑体" w:eastAsia="黑体"/>
          <w:b/>
          <w:bCs/>
          <w:sz w:val="24"/>
        </w:rPr>
      </w:pPr>
      <w:r>
        <w:rPr>
          <w:rFonts w:hint="eastAsia" w:ascii="黑体" w:hAnsi="黑体" w:eastAsia="黑体"/>
          <w:b/>
          <w:bCs/>
          <w:sz w:val="24"/>
        </w:rPr>
        <w:t>四、</w:t>
      </w:r>
      <w:bookmarkEnd w:id="14"/>
      <w:bookmarkEnd w:id="15"/>
      <w:bookmarkEnd w:id="16"/>
      <w:bookmarkEnd w:id="17"/>
      <w:r>
        <w:rPr>
          <w:rFonts w:hint="eastAsia" w:ascii="黑体" w:hAnsi="黑体" w:eastAsia="黑体"/>
          <w:b/>
          <w:bCs/>
          <w:sz w:val="24"/>
        </w:rPr>
        <w:t>响应文件提交</w:t>
      </w:r>
    </w:p>
    <w:p w14:paraId="7B1E6E0C">
      <w:pPr>
        <w:spacing w:line="360" w:lineRule="auto"/>
        <w:ind w:firstLine="420" w:firstLineChars="200"/>
        <w:rPr>
          <w:rFonts w:hint="eastAsia" w:ascii="宋体" w:hAnsi="宋体"/>
          <w:szCs w:val="21"/>
          <w:u w:val="single"/>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szCs w:val="21"/>
          <w:u w:val="single"/>
        </w:rPr>
        <w:t>2</w:t>
      </w:r>
      <w:r>
        <w:rPr>
          <w:rFonts w:ascii="宋体" w:hAnsi="宋体"/>
          <w:bCs/>
          <w:szCs w:val="21"/>
          <w:u w:val="single"/>
        </w:rPr>
        <w:t>025</w:t>
      </w:r>
      <w:r>
        <w:rPr>
          <w:rFonts w:hint="eastAsia" w:ascii="宋体" w:hAnsi="宋体"/>
          <w:bCs/>
          <w:szCs w:val="21"/>
          <w:u w:val="single"/>
        </w:rPr>
        <w:t>年9</w:t>
      </w:r>
      <w:r>
        <w:rPr>
          <w:rFonts w:ascii="宋体" w:hAnsi="宋体"/>
          <w:szCs w:val="21"/>
          <w:u w:val="single"/>
        </w:rPr>
        <w:t>月</w:t>
      </w:r>
      <w:r>
        <w:rPr>
          <w:rFonts w:hint="eastAsia" w:ascii="宋体" w:hAnsi="宋体"/>
          <w:szCs w:val="21"/>
          <w:u w:val="single"/>
        </w:rPr>
        <w:t>2</w:t>
      </w:r>
      <w:r>
        <w:rPr>
          <w:rFonts w:ascii="宋体" w:hAnsi="宋体"/>
          <w:szCs w:val="21"/>
          <w:u w:val="single"/>
        </w:rPr>
        <w:t>日</w:t>
      </w:r>
      <w:r>
        <w:rPr>
          <w:rFonts w:hint="eastAsia" w:ascii="宋体" w:hAnsi="宋体"/>
          <w:szCs w:val="21"/>
          <w:u w:val="single"/>
          <w:lang w:val="en-US" w:eastAsia="zh-CN"/>
        </w:rPr>
        <w:t>13</w:t>
      </w:r>
      <w:r>
        <w:rPr>
          <w:rFonts w:hint="eastAsia" w:ascii="宋体" w:hAnsi="宋体"/>
          <w:szCs w:val="21"/>
          <w:u w:val="single"/>
        </w:rPr>
        <w:t>时</w:t>
      </w:r>
      <w:r>
        <w:rPr>
          <w:rFonts w:hint="eastAsia" w:ascii="宋体" w:hAnsi="宋体"/>
          <w:szCs w:val="21"/>
          <w:u w:val="single"/>
          <w:lang w:val="en-US" w:eastAsia="zh-CN"/>
        </w:rPr>
        <w:t>0</w:t>
      </w:r>
      <w:r>
        <w:rPr>
          <w:rFonts w:ascii="宋体" w:hAnsi="宋体"/>
          <w:szCs w:val="21"/>
          <w:u w:val="single"/>
        </w:rPr>
        <w:t>0</w:t>
      </w:r>
      <w:r>
        <w:rPr>
          <w:rFonts w:hint="eastAsia" w:ascii="宋体" w:hAnsi="宋体"/>
          <w:szCs w:val="21"/>
          <w:u w:val="single"/>
        </w:rPr>
        <w:t>分</w:t>
      </w:r>
    </w:p>
    <w:p w14:paraId="5970C4F5">
      <w:pPr>
        <w:spacing w:line="360" w:lineRule="auto"/>
        <w:ind w:firstLine="420" w:firstLineChars="200"/>
        <w:rPr>
          <w:rFonts w:hint="eastAsia" w:ascii="宋体" w:hAnsi="宋体"/>
          <w:szCs w:val="21"/>
        </w:rPr>
      </w:pPr>
      <w:r>
        <w:rPr>
          <w:rFonts w:hint="eastAsia" w:ascii="宋体" w:hAnsi="宋体"/>
          <w:szCs w:val="21"/>
        </w:rPr>
        <w:t>2、首次响应文件提交地点：</w:t>
      </w:r>
    </w:p>
    <w:p w14:paraId="5640DBEB">
      <w:pPr>
        <w:widowControl/>
        <w:spacing w:line="360" w:lineRule="auto"/>
        <w:ind w:firstLine="420" w:firstLineChars="200"/>
        <w:jc w:val="left"/>
        <w:rPr>
          <w:rFonts w:hint="eastAsia" w:ascii="宋体" w:hAnsi="宋体"/>
          <w:szCs w:val="21"/>
        </w:rPr>
      </w:pPr>
      <w:r>
        <w:rPr>
          <w:rFonts w:hint="eastAsia" w:ascii="宋体" w:hAnsi="宋体"/>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Pr>
          <w:rFonts w:hint="eastAsia" w:ascii="宋体" w:hAnsi="宋体"/>
          <w:b/>
          <w:szCs w:val="21"/>
        </w:rPr>
        <w:t>供应商在“</w:t>
      </w:r>
      <w:r>
        <w:rPr>
          <w:rFonts w:hint="eastAsia" w:ascii="宋体" w:hAnsi="宋体"/>
          <w:szCs w:val="21"/>
        </w:rPr>
        <w:t>广西政府采购云</w:t>
      </w:r>
      <w:r>
        <w:rPr>
          <w:rFonts w:hint="eastAsia" w:ascii="宋体" w:hAnsi="宋体"/>
          <w:b/>
          <w:szCs w:val="21"/>
        </w:rPr>
        <w:t>”平台提交电子版响应文件时，请填写参加远程采购活动经办人联系方式，</w:t>
      </w:r>
      <w:r>
        <w:rPr>
          <w:rFonts w:hint="eastAsia" w:ascii="宋体" w:hAnsi="宋体"/>
          <w:szCs w:val="21"/>
        </w:rPr>
        <w:t>电子响应文件具体操作流程详见本公告</w:t>
      </w:r>
      <w:r>
        <w:rPr>
          <w:rFonts w:hint="eastAsia" w:ascii="宋体" w:hAnsi="宋体"/>
          <w:b/>
          <w:szCs w:val="21"/>
        </w:rPr>
        <w:t>附件</w:t>
      </w:r>
      <w:r>
        <w:rPr>
          <w:rFonts w:ascii="宋体" w:hAnsi="宋体"/>
          <w:b/>
          <w:szCs w:val="21"/>
        </w:rPr>
        <w:t>2</w:t>
      </w:r>
      <w:r>
        <w:rPr>
          <w:rFonts w:hint="eastAsia" w:ascii="宋体" w:hAnsi="宋体"/>
          <w:szCs w:val="21"/>
        </w:rPr>
        <w:t>。</w:t>
      </w:r>
    </w:p>
    <w:p w14:paraId="1141BC50">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szCs w:val="21"/>
        </w:rPr>
        <w:t>附件</w:t>
      </w:r>
      <w:r>
        <w:rPr>
          <w:rFonts w:ascii="宋体" w:hAnsi="宋体"/>
          <w:b/>
          <w:szCs w:val="21"/>
        </w:rPr>
        <w:t>1</w:t>
      </w:r>
      <w:r>
        <w:rPr>
          <w:rFonts w:hint="eastAsia" w:ascii="宋体" w:hAnsi="宋体"/>
          <w:szCs w:val="21"/>
        </w:rPr>
        <w:t>），并在首次响应文件提交截止时间前提交响应文件。</w:t>
      </w:r>
    </w:p>
    <w:p w14:paraId="21E1F8CB">
      <w:pPr>
        <w:widowControl/>
        <w:spacing w:line="360" w:lineRule="auto"/>
        <w:ind w:firstLine="420" w:firstLineChars="200"/>
        <w:jc w:val="left"/>
        <w:rPr>
          <w:rFonts w:hint="eastAsia" w:ascii="宋体" w:hAnsi="宋体"/>
          <w:szCs w:val="21"/>
        </w:rPr>
      </w:pPr>
      <w:r>
        <w:rPr>
          <w:rFonts w:hint="eastAsia" w:ascii="宋体" w:hAnsi="宋体"/>
          <w:szCs w:val="21"/>
        </w:rPr>
        <w:t>（3）为确保网上操作合法、有效和安全，请供应商确保在电子响应过程中能够对相关数据电文进行加密和使用电子签章，妥善保管CA数字证书并使用有效的CA数字证书参与整个采购活动。</w:t>
      </w:r>
    </w:p>
    <w:p w14:paraId="75125245">
      <w:pPr>
        <w:spacing w:line="360" w:lineRule="auto"/>
        <w:ind w:firstLine="420" w:firstLineChars="200"/>
        <w:rPr>
          <w:rFonts w:hint="eastAsia" w:ascii="宋体" w:hAnsi="宋体"/>
          <w:bCs/>
          <w:szCs w:val="21"/>
          <w:u w:val="single"/>
        </w:rPr>
      </w:pPr>
      <w:r>
        <w:rPr>
          <w:rFonts w:hint="eastAsia" w:ascii="宋体" w:hAnsi="宋体"/>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5AEB08B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w:t>
      </w:r>
      <w:r>
        <w:rPr>
          <w:rFonts w:hint="eastAsia" w:ascii="宋体" w:hAnsi="宋体" w:cs="宋体"/>
          <w:b/>
          <w:kern w:val="0"/>
          <w:szCs w:val="21"/>
        </w:rPr>
        <w:t>须要供应商携带制作响应文件时用来加密的有效数字证书（CA认证）</w:t>
      </w:r>
      <w:r>
        <w:rPr>
          <w:rFonts w:hint="eastAsia" w:ascii="宋体" w:hAnsi="宋体" w:cs="宋体"/>
          <w:kern w:val="0"/>
          <w:szCs w:val="21"/>
        </w:rPr>
        <w:t>登录“广西政府采购云”平台电子开标大厅现场按规定时间对加密的响应文件进行解密，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kern w:val="0"/>
          <w:szCs w:val="21"/>
        </w:rPr>
        <w:t xml:space="preserve"> ，未能按要求进行解密的，由此产生的后果由供应商自行承担。</w:t>
      </w:r>
    </w:p>
    <w:p w14:paraId="05B9503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4、供应商需要在具备有摄像头及语音功能且互联网网络状况良好的电脑登录“</w:t>
      </w:r>
      <w:r>
        <w:rPr>
          <w:rFonts w:hint="eastAsia" w:ascii="宋体" w:hAnsi="宋体"/>
          <w:szCs w:val="21"/>
        </w:rPr>
        <w:t>广西政府采购云</w:t>
      </w:r>
      <w:r>
        <w:rPr>
          <w:rFonts w:hint="eastAsia" w:ascii="宋体" w:hAnsi="宋体" w:cs="宋体"/>
          <w:kern w:val="0"/>
          <w:szCs w:val="21"/>
        </w:rPr>
        <w:t>”平台远程开标大厅参与本次谈判，否则后果自负。</w:t>
      </w:r>
    </w:p>
    <w:p w14:paraId="3147D0C9">
      <w:pPr>
        <w:spacing w:line="360" w:lineRule="auto"/>
        <w:ind w:firstLine="482" w:firstLineChars="200"/>
        <w:rPr>
          <w:rFonts w:hint="eastAsia" w:ascii="黑体" w:hAnsi="黑体" w:eastAsia="黑体"/>
          <w:b/>
          <w:bCs/>
          <w:sz w:val="24"/>
        </w:rPr>
      </w:pPr>
      <w:r>
        <w:rPr>
          <w:rFonts w:hint="eastAsia" w:ascii="黑体" w:hAnsi="黑体" w:eastAsia="黑体"/>
          <w:b/>
          <w:bCs/>
          <w:sz w:val="24"/>
        </w:rPr>
        <w:t>五、开启（首次响应文件开启时间）</w:t>
      </w:r>
    </w:p>
    <w:p w14:paraId="2B217155">
      <w:pPr>
        <w:spacing w:line="360" w:lineRule="auto"/>
        <w:ind w:firstLine="42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r>
        <w:rPr>
          <w:rFonts w:hint="eastAsia" w:ascii="宋体" w:hAnsi="宋体"/>
          <w:bCs/>
          <w:szCs w:val="21"/>
          <w:u w:val="single"/>
        </w:rPr>
        <w:t>2</w:t>
      </w:r>
      <w:r>
        <w:rPr>
          <w:rFonts w:ascii="宋体" w:hAnsi="宋体"/>
          <w:bCs/>
          <w:szCs w:val="21"/>
          <w:u w:val="single"/>
        </w:rPr>
        <w:t>025</w:t>
      </w:r>
      <w:r>
        <w:rPr>
          <w:rFonts w:hint="eastAsia" w:ascii="宋体" w:hAnsi="宋体"/>
          <w:bCs/>
          <w:szCs w:val="21"/>
          <w:u w:val="single"/>
        </w:rPr>
        <w:t>年9</w:t>
      </w:r>
      <w:r>
        <w:rPr>
          <w:rFonts w:ascii="宋体" w:hAnsi="宋体"/>
          <w:szCs w:val="21"/>
          <w:u w:val="single"/>
        </w:rPr>
        <w:t>月</w:t>
      </w:r>
      <w:r>
        <w:rPr>
          <w:rFonts w:hint="eastAsia" w:ascii="宋体" w:hAnsi="宋体"/>
          <w:szCs w:val="21"/>
          <w:u w:val="single"/>
        </w:rPr>
        <w:t>2</w:t>
      </w:r>
      <w:r>
        <w:rPr>
          <w:rFonts w:ascii="宋体" w:hAnsi="宋体"/>
          <w:szCs w:val="21"/>
          <w:u w:val="single"/>
        </w:rPr>
        <w:t>日</w:t>
      </w:r>
      <w:r>
        <w:rPr>
          <w:rFonts w:hint="eastAsia" w:ascii="宋体" w:hAnsi="宋体"/>
          <w:szCs w:val="21"/>
          <w:u w:val="single"/>
          <w:lang w:val="en-US" w:eastAsia="zh-CN"/>
        </w:rPr>
        <w:t>13</w:t>
      </w:r>
      <w:r>
        <w:rPr>
          <w:rFonts w:hint="eastAsia" w:ascii="宋体" w:hAnsi="宋体"/>
          <w:szCs w:val="21"/>
          <w:u w:val="single"/>
        </w:rPr>
        <w:t>时</w:t>
      </w:r>
      <w:r>
        <w:rPr>
          <w:rFonts w:hint="eastAsia" w:ascii="宋体" w:hAnsi="宋体"/>
          <w:szCs w:val="21"/>
          <w:u w:val="single"/>
          <w:lang w:val="en-US" w:eastAsia="zh-CN"/>
        </w:rPr>
        <w:t>00</w:t>
      </w:r>
      <w:r>
        <w:rPr>
          <w:rFonts w:hint="eastAsia" w:ascii="宋体" w:hAnsi="宋体"/>
          <w:szCs w:val="21"/>
          <w:u w:val="single"/>
        </w:rPr>
        <w:t>分后</w:t>
      </w:r>
    </w:p>
    <w:p w14:paraId="3D059A34">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广西政府采购云平台开标大厅    </w:t>
      </w:r>
    </w:p>
    <w:p w14:paraId="1AF98BF1">
      <w:pPr>
        <w:spacing w:line="360" w:lineRule="auto"/>
        <w:ind w:firstLine="482" w:firstLineChars="200"/>
        <w:rPr>
          <w:rFonts w:hint="eastAsia" w:ascii="黑体" w:hAnsi="黑体" w:eastAsia="黑体"/>
          <w:b/>
          <w:bCs/>
          <w:sz w:val="24"/>
        </w:rPr>
      </w:pPr>
      <w:bookmarkStart w:id="18" w:name="_Toc35393625"/>
      <w:bookmarkStart w:id="19" w:name="_Toc28359084"/>
      <w:bookmarkStart w:id="20" w:name="_Toc35393794"/>
      <w:bookmarkStart w:id="21" w:name="_Toc28359007"/>
      <w:r>
        <w:rPr>
          <w:rFonts w:hint="eastAsia" w:ascii="黑体" w:hAnsi="黑体" w:eastAsia="黑体"/>
          <w:b/>
          <w:bCs/>
          <w:sz w:val="24"/>
        </w:rPr>
        <w:t>六、公告期限</w:t>
      </w:r>
      <w:bookmarkEnd w:id="18"/>
      <w:bookmarkEnd w:id="19"/>
      <w:bookmarkEnd w:id="20"/>
      <w:bookmarkEnd w:id="21"/>
    </w:p>
    <w:p w14:paraId="727A683A">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自本公告发布之日起3个工作日。</w:t>
      </w:r>
    </w:p>
    <w:p w14:paraId="5CFD6471">
      <w:pPr>
        <w:spacing w:line="360" w:lineRule="auto"/>
        <w:ind w:firstLine="482" w:firstLineChars="200"/>
        <w:rPr>
          <w:rFonts w:hint="eastAsia" w:ascii="黑体" w:hAnsi="黑体" w:eastAsia="黑体"/>
          <w:b/>
          <w:bCs/>
          <w:sz w:val="24"/>
        </w:rPr>
      </w:pPr>
      <w:bookmarkStart w:id="22" w:name="_Toc35393795"/>
      <w:bookmarkStart w:id="23" w:name="_Toc35393626"/>
      <w:r>
        <w:rPr>
          <w:rFonts w:hint="eastAsia" w:ascii="黑体" w:hAnsi="黑体" w:eastAsia="黑体"/>
          <w:b/>
          <w:bCs/>
          <w:sz w:val="24"/>
        </w:rPr>
        <w:t>七、其他补充事宜</w:t>
      </w:r>
      <w:bookmarkEnd w:id="22"/>
      <w:bookmarkEnd w:id="23"/>
    </w:p>
    <w:p w14:paraId="00032822">
      <w:pPr>
        <w:spacing w:line="360" w:lineRule="auto"/>
        <w:ind w:firstLine="420" w:firstLineChars="200"/>
        <w:rPr>
          <w:rFonts w:hint="eastAsia" w:ascii="宋体" w:hAnsi="宋体" w:cs="宋体"/>
          <w:kern w:val="0"/>
          <w:szCs w:val="21"/>
        </w:rPr>
      </w:pPr>
      <w:r>
        <w:rPr>
          <w:rFonts w:hint="eastAsia" w:ascii="宋体" w:hAnsi="宋体" w:cs="宋体"/>
          <w:kern w:val="0"/>
          <w:szCs w:val="21"/>
        </w:rPr>
        <w:t>1.谈判保证金：本项目不收取谈判保证金</w:t>
      </w:r>
    </w:p>
    <w:p w14:paraId="1427551B">
      <w:pPr>
        <w:wordWrap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2.采购意向公开链接：</w:t>
      </w:r>
      <w:bookmarkStart w:id="24" w:name="_Hlk37429585"/>
      <w:r>
        <w:rPr>
          <w:rFonts w:ascii="宋体" w:hAnsi="宋体" w:cs="宋体"/>
          <w:kern w:val="0"/>
          <w:szCs w:val="21"/>
        </w:rPr>
        <w:t>https://zfcg.gxzf.gov.cn/site/detail?parentId=66601&amp;articleId=zD4hlZ3wXneX/tX4P4kzrA==</w:t>
      </w:r>
    </w:p>
    <w:p w14:paraId="43F89B7E">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bookmarkStart w:id="25" w:name="_Hlk37429595"/>
      <w:r>
        <w:rPr>
          <w:rFonts w:hint="eastAsia" w:ascii="宋体" w:hAnsi="宋体" w:cs="宋体"/>
          <w:kern w:val="0"/>
          <w:szCs w:val="21"/>
        </w:rPr>
        <w:t>网上查询地址</w:t>
      </w:r>
    </w:p>
    <w:bookmarkEnd w:id="24"/>
    <w:bookmarkEnd w:id="25"/>
    <w:p w14:paraId="3371F84B">
      <w:pPr>
        <w:spacing w:line="380" w:lineRule="atLeast"/>
        <w:ind w:left="420" w:leftChars="200"/>
      </w:pPr>
      <w:bookmarkStart w:id="26" w:name="_Hlk37429674"/>
      <w:r>
        <w:rPr>
          <w:rFonts w:hint="eastAsia"/>
        </w:rPr>
        <w:t>中国政府采购网（</w:t>
      </w:r>
      <w:r>
        <w:t>http://www.ccgp.gov.cn</w:t>
      </w:r>
      <w:r>
        <w:rPr>
          <w:rFonts w:hint="eastAsia"/>
        </w:rPr>
        <w:t>）</w:t>
      </w:r>
    </w:p>
    <w:p w14:paraId="364F2A5E">
      <w:pPr>
        <w:spacing w:line="380" w:lineRule="atLeast"/>
        <w:ind w:left="420" w:leftChars="200"/>
      </w:pPr>
      <w:r>
        <w:rPr>
          <w:rFonts w:hint="eastAsia"/>
        </w:rPr>
        <w:t>广西壮族自治区政府采购网（</w:t>
      </w:r>
      <w:r>
        <w:t>http://zfcg.gxzf.gov.cn</w:t>
      </w:r>
      <w:r>
        <w:rPr>
          <w:rFonts w:hint="eastAsia"/>
        </w:rPr>
        <w:t>）</w:t>
      </w:r>
    </w:p>
    <w:p w14:paraId="161918D0">
      <w:pPr>
        <w:spacing w:line="380" w:lineRule="atLeast"/>
        <w:ind w:left="420" w:leftChars="200"/>
      </w:pPr>
      <w:r>
        <w:rPr>
          <w:rFonts w:hint="eastAsia"/>
        </w:rPr>
        <w:t>全国公共资源交易平台（广西</w:t>
      </w:r>
      <w:r>
        <w:t>.</w:t>
      </w:r>
      <w:r>
        <w:rPr>
          <w:rFonts w:hint="eastAsia"/>
        </w:rPr>
        <w:t>南宁）（</w:t>
      </w:r>
      <w:r>
        <w:t>http://ggzy.jgswj.gxzf.gov.cn/nnggzy/</w:t>
      </w:r>
      <w:r>
        <w:rPr>
          <w:rFonts w:hint="eastAsia"/>
        </w:rPr>
        <w:t>）</w:t>
      </w:r>
    </w:p>
    <w:p w14:paraId="5BD9B409">
      <w:pPr>
        <w:spacing w:line="360" w:lineRule="auto"/>
        <w:ind w:firstLine="420" w:firstLineChars="200"/>
        <w:rPr>
          <w:rFonts w:hint="eastAsia" w:ascii="宋体" w:hAnsi="宋体" w:cs="宋体"/>
          <w:kern w:val="0"/>
          <w:szCs w:val="21"/>
        </w:rPr>
      </w:pPr>
    </w:p>
    <w:p w14:paraId="49DC9A41">
      <w:pPr>
        <w:spacing w:line="360" w:lineRule="auto"/>
        <w:ind w:firstLine="420"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szCs w:val="21"/>
        </w:rPr>
        <w:t xml:space="preserve">. </w:t>
      </w:r>
      <w:r>
        <w:rPr>
          <w:rFonts w:hint="eastAsia" w:ascii="宋体" w:hAnsi="宋体" w:cs="宋体"/>
          <w:kern w:val="0"/>
          <w:szCs w:val="21"/>
        </w:rPr>
        <w:t>本项目需要落实的政府采购政策</w:t>
      </w:r>
    </w:p>
    <w:bookmarkEnd w:id="26"/>
    <w:p w14:paraId="2F16996A">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11083D45">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042337AB">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561B460E">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6F5B63FF">
      <w:pPr>
        <w:spacing w:line="360" w:lineRule="auto"/>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14:paraId="20181078">
      <w:pPr>
        <w:spacing w:line="360" w:lineRule="auto"/>
        <w:ind w:firstLine="420" w:firstLineChars="200"/>
        <w:rPr>
          <w:rFonts w:hint="eastAsia" w:ascii="宋体" w:hAnsi="宋体" w:cs="宋体"/>
          <w:kern w:val="0"/>
          <w:szCs w:val="21"/>
        </w:rPr>
      </w:pPr>
      <w:r>
        <w:rPr>
          <w:rFonts w:hint="eastAsia" w:ascii="宋体" w:hAnsi="宋体" w:cs="宋体"/>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63C958C">
      <w:pPr>
        <w:spacing w:line="360" w:lineRule="auto"/>
        <w:ind w:firstLine="420" w:firstLineChars="200"/>
        <w:rPr>
          <w:rFonts w:hint="eastAsia" w:ascii="宋体" w:hAnsi="宋体" w:cs="宋体"/>
          <w:kern w:val="0"/>
          <w:szCs w:val="21"/>
        </w:rPr>
      </w:pPr>
      <w:r>
        <w:rPr>
          <w:rFonts w:hint="eastAsia" w:ascii="宋体" w:hAnsi="宋体" w:cs="宋体"/>
          <w:kern w:val="0"/>
          <w:szCs w:val="21"/>
        </w:rPr>
        <w:t>6.若对项目采购电子交易系统操作有疑问，可登录广西政府采购云平台（https://www.gcy.zfcg.gxzf.gov.cn/），点击右侧咨询小采，获取采小蜜智能服务管家帮助，或拨打</w:t>
      </w:r>
      <w:r>
        <w:rPr>
          <w:rFonts w:hint="eastAsia" w:ascii="宋体" w:hAnsi="宋体"/>
          <w:szCs w:val="21"/>
        </w:rPr>
        <w:t>广西政府采购云平台</w:t>
      </w:r>
      <w:r>
        <w:rPr>
          <w:rFonts w:hint="eastAsia" w:ascii="宋体" w:hAnsi="宋体" w:cs="宋体"/>
          <w:kern w:val="0"/>
          <w:szCs w:val="21"/>
        </w:rPr>
        <w:t>服务热线：</w:t>
      </w:r>
      <w:r>
        <w:rPr>
          <w:rFonts w:ascii="宋体" w:hAnsi="宋体" w:cs="宋体"/>
          <w:kern w:val="0"/>
          <w:szCs w:val="21"/>
        </w:rPr>
        <w:t>95763</w:t>
      </w:r>
      <w:r>
        <w:rPr>
          <w:rFonts w:hint="eastAsia" w:ascii="宋体" w:hAnsi="宋体" w:cs="宋体"/>
          <w:kern w:val="0"/>
          <w:szCs w:val="21"/>
        </w:rPr>
        <w:t>或0771-3381253获取热线服务帮助。</w:t>
      </w:r>
    </w:p>
    <w:p w14:paraId="6D420069">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1816B335">
      <w:pPr>
        <w:spacing w:line="360" w:lineRule="auto"/>
        <w:ind w:firstLine="420" w:firstLineChars="200"/>
        <w:jc w:val="left"/>
        <w:rPr>
          <w:rFonts w:hint="eastAsia" w:ascii="宋体" w:hAnsi="宋体"/>
          <w:szCs w:val="21"/>
        </w:rPr>
      </w:pPr>
      <w:r>
        <w:rPr>
          <w:rFonts w:hint="eastAsia" w:ascii="宋体" w:hAnsi="宋体" w:cs="宋体"/>
          <w:szCs w:val="21"/>
        </w:rPr>
        <w:t>1.采购人信息</w:t>
      </w:r>
    </w:p>
    <w:p w14:paraId="39E5C3DB">
      <w:pPr>
        <w:spacing w:line="360" w:lineRule="auto"/>
        <w:ind w:firstLine="420" w:firstLineChars="200"/>
        <w:jc w:val="left"/>
        <w:rPr>
          <w:rFonts w:hint="eastAsia" w:ascii="宋体" w:hAnsi="宋体"/>
          <w:szCs w:val="21"/>
        </w:rPr>
      </w:pPr>
      <w:r>
        <w:rPr>
          <w:rFonts w:hint="eastAsia" w:ascii="宋体" w:hAnsi="宋体"/>
          <w:szCs w:val="21"/>
        </w:rPr>
        <w:t>名 称：</w:t>
      </w:r>
      <w:bookmarkStart w:id="27" w:name="_Hlk207102686"/>
      <w:r>
        <w:rPr>
          <w:rFonts w:hint="eastAsia" w:ascii="宋体" w:hAnsi="宋体"/>
          <w:szCs w:val="21"/>
        </w:rPr>
        <w:t>南宁职业技术大学</w:t>
      </w:r>
      <w:bookmarkEnd w:id="27"/>
    </w:p>
    <w:p w14:paraId="3E978CF7">
      <w:pPr>
        <w:spacing w:line="360" w:lineRule="auto"/>
        <w:ind w:firstLine="420" w:firstLineChars="200"/>
        <w:jc w:val="left"/>
        <w:rPr>
          <w:rFonts w:hint="eastAsia" w:ascii="宋体" w:hAnsi="宋体"/>
          <w:szCs w:val="21"/>
        </w:rPr>
      </w:pPr>
      <w:r>
        <w:rPr>
          <w:rFonts w:hint="eastAsia" w:ascii="宋体" w:hAnsi="宋体"/>
          <w:szCs w:val="21"/>
        </w:rPr>
        <w:t>地 址：南宁市大学西路169号</w:t>
      </w:r>
    </w:p>
    <w:p w14:paraId="5707A27E">
      <w:pPr>
        <w:spacing w:line="360" w:lineRule="auto"/>
        <w:ind w:firstLine="420" w:firstLineChars="200"/>
        <w:jc w:val="left"/>
        <w:rPr>
          <w:rFonts w:hint="eastAsia" w:ascii="宋体" w:hAnsi="宋体"/>
          <w:szCs w:val="21"/>
        </w:rPr>
      </w:pPr>
      <w:r>
        <w:rPr>
          <w:rFonts w:hint="eastAsia" w:ascii="宋体" w:hAnsi="宋体"/>
          <w:szCs w:val="21"/>
        </w:rPr>
        <w:t>项目联系人：孔雪龙</w:t>
      </w:r>
    </w:p>
    <w:p w14:paraId="5AF18F8B">
      <w:pPr>
        <w:spacing w:line="360" w:lineRule="auto"/>
        <w:ind w:firstLine="420" w:firstLineChars="200"/>
        <w:jc w:val="left"/>
        <w:rPr>
          <w:rFonts w:hint="eastAsia" w:ascii="宋体" w:hAnsi="宋体" w:cs="宋体"/>
          <w:szCs w:val="21"/>
        </w:rPr>
      </w:pPr>
      <w:r>
        <w:rPr>
          <w:rFonts w:hint="eastAsia" w:ascii="宋体" w:hAnsi="宋体"/>
          <w:szCs w:val="21"/>
        </w:rPr>
        <w:t>联系电话：</w:t>
      </w:r>
      <w:bookmarkStart w:id="28" w:name="_Hlk207102670"/>
      <w:r>
        <w:rPr>
          <w:rFonts w:hint="eastAsia" w:ascii="宋体" w:hAnsi="宋体"/>
          <w:szCs w:val="21"/>
        </w:rPr>
        <w:t>0771-2029355</w:t>
      </w:r>
      <w:bookmarkEnd w:id="28"/>
    </w:p>
    <w:p w14:paraId="001CA430">
      <w:pPr>
        <w:spacing w:line="360" w:lineRule="auto"/>
        <w:ind w:firstLine="420" w:firstLineChars="200"/>
        <w:rPr>
          <w:rFonts w:hint="eastAsia" w:ascii="宋体" w:hAnsi="宋体" w:cs="宋体"/>
          <w:szCs w:val="21"/>
        </w:rPr>
      </w:pPr>
      <w:r>
        <w:rPr>
          <w:rFonts w:hint="eastAsia" w:ascii="宋体" w:hAnsi="宋体" w:cs="宋体"/>
          <w:szCs w:val="21"/>
        </w:rPr>
        <w:t>2.采购代理机构信息</w:t>
      </w:r>
    </w:p>
    <w:p w14:paraId="65D36CFF">
      <w:pPr>
        <w:spacing w:line="360" w:lineRule="auto"/>
        <w:ind w:firstLine="420" w:firstLineChars="200"/>
        <w:rPr>
          <w:rFonts w:hint="eastAsia" w:ascii="宋体" w:hAnsi="宋体" w:cs="宋体"/>
          <w:szCs w:val="21"/>
        </w:rPr>
      </w:pPr>
      <w:r>
        <w:rPr>
          <w:rFonts w:hint="eastAsia" w:ascii="宋体" w:hAnsi="宋体" w:cs="宋体"/>
          <w:szCs w:val="21"/>
        </w:rPr>
        <w:t>名 称：云之龙咨询集团有限公司</w:t>
      </w:r>
    </w:p>
    <w:p w14:paraId="7B096F3E">
      <w:pPr>
        <w:spacing w:line="360" w:lineRule="auto"/>
        <w:ind w:firstLine="420" w:firstLineChars="200"/>
        <w:rPr>
          <w:rFonts w:hint="eastAsia" w:ascii="宋体" w:hAnsi="宋体" w:cs="宋体"/>
          <w:szCs w:val="21"/>
        </w:rPr>
      </w:pPr>
      <w:r>
        <w:rPr>
          <w:rFonts w:hint="eastAsia" w:ascii="宋体" w:hAnsi="宋体" w:cs="宋体"/>
          <w:szCs w:val="21"/>
        </w:rPr>
        <w:t>地 址：广西南宁市良庆区云英路15号南宁城建集团总部地块项目3号写字楼6楼</w:t>
      </w:r>
    </w:p>
    <w:p w14:paraId="33FD885F">
      <w:pPr>
        <w:spacing w:line="360" w:lineRule="auto"/>
        <w:ind w:firstLine="420" w:firstLineChars="200"/>
        <w:rPr>
          <w:rFonts w:hint="eastAsia" w:ascii="宋体" w:hAnsi="宋体" w:cs="宋体"/>
          <w:szCs w:val="21"/>
        </w:rPr>
      </w:pPr>
      <w:r>
        <w:rPr>
          <w:rFonts w:hint="eastAsia" w:ascii="宋体" w:hAnsi="宋体" w:cs="宋体"/>
          <w:szCs w:val="21"/>
        </w:rPr>
        <w:t>联系电话：0771-2618199、2618118 、2611898</w:t>
      </w:r>
    </w:p>
    <w:p w14:paraId="20657F41">
      <w:pPr>
        <w:spacing w:line="360" w:lineRule="auto"/>
        <w:ind w:firstLine="420" w:firstLineChars="200"/>
        <w:rPr>
          <w:rFonts w:hint="eastAsia" w:ascii="宋体" w:hAnsi="宋体" w:cs="宋体"/>
          <w:szCs w:val="21"/>
        </w:rPr>
      </w:pPr>
      <w:r>
        <w:rPr>
          <w:rFonts w:hint="eastAsia" w:ascii="宋体" w:hAnsi="宋体" w:cs="宋体"/>
          <w:szCs w:val="21"/>
        </w:rPr>
        <w:t>3.项目联系方式</w:t>
      </w:r>
    </w:p>
    <w:p w14:paraId="70CF92D0">
      <w:pPr>
        <w:spacing w:line="360" w:lineRule="auto"/>
        <w:ind w:firstLine="420" w:firstLineChars="200"/>
        <w:rPr>
          <w:rFonts w:hint="eastAsia" w:ascii="宋体" w:hAnsi="宋体" w:cs="宋体"/>
          <w:szCs w:val="21"/>
        </w:rPr>
      </w:pPr>
      <w:r>
        <w:rPr>
          <w:rFonts w:hint="eastAsia" w:ascii="宋体" w:hAnsi="宋体" w:cs="宋体"/>
          <w:szCs w:val="21"/>
        </w:rPr>
        <w:t xml:space="preserve">项目联系人：郭春燕 </w:t>
      </w:r>
    </w:p>
    <w:p w14:paraId="66402A39">
      <w:pPr>
        <w:spacing w:line="360" w:lineRule="auto"/>
        <w:ind w:firstLine="420" w:firstLineChars="200"/>
        <w:rPr>
          <w:rFonts w:hint="eastAsia" w:ascii="宋体" w:hAnsi="宋体"/>
          <w:szCs w:val="21"/>
        </w:rPr>
      </w:pPr>
      <w:r>
        <w:rPr>
          <w:rFonts w:hint="eastAsia" w:ascii="宋体" w:hAnsi="宋体" w:cs="宋体"/>
          <w:szCs w:val="21"/>
        </w:rPr>
        <w:t>电话：0771-2618199、2618118 、2611898　　</w:t>
      </w:r>
    </w:p>
    <w:p w14:paraId="46A0C5DE">
      <w:pPr>
        <w:pStyle w:val="4"/>
        <w:spacing w:line="360" w:lineRule="auto"/>
        <w:ind w:firstLine="420" w:firstLineChars="200"/>
        <w:rPr>
          <w:rFonts w:hint="eastAsia" w:ascii="宋体" w:hAnsi="宋体"/>
          <w:szCs w:val="21"/>
        </w:rPr>
      </w:pPr>
      <w:r>
        <w:rPr>
          <w:rFonts w:hint="eastAsia" w:ascii="宋体" w:hAnsi="宋体"/>
          <w:szCs w:val="21"/>
        </w:rPr>
        <w:t>附件：</w:t>
      </w:r>
    </w:p>
    <w:p w14:paraId="20D3A47A">
      <w:pPr>
        <w:pStyle w:val="4"/>
        <w:spacing w:line="360" w:lineRule="auto"/>
        <w:ind w:firstLine="420" w:firstLineChars="200"/>
      </w:pPr>
      <w:r>
        <w:rPr>
          <w:rFonts w:hint="eastAsia" w:ascii="宋体" w:hAnsi="宋体"/>
          <w:szCs w:val="21"/>
        </w:rPr>
        <w:t>1.CA证书申请方式及操作指南下载地址（登录</w:t>
      </w:r>
      <w:r>
        <w:t>http://nncz.nanning.gov.cn/</w:t>
      </w:r>
      <w:r>
        <w:rPr>
          <w:rFonts w:hint="eastAsia"/>
        </w:rPr>
        <w:t>（南宁市财政局官网）</w:t>
      </w:r>
      <w:r>
        <w:t>-</w:t>
      </w:r>
      <w:r>
        <w:rPr>
          <w:rFonts w:hint="eastAsia"/>
        </w:rPr>
        <w:t>业务专题</w:t>
      </w:r>
      <w:r>
        <w:t>-</w:t>
      </w:r>
      <w:r>
        <w:rPr>
          <w:rFonts w:hint="eastAsia"/>
        </w:rPr>
        <w:t>政府采购监督管理</w:t>
      </w:r>
      <w:r>
        <w:t>-</w:t>
      </w:r>
      <w:r>
        <w:rPr>
          <w:rFonts w:hint="eastAsia"/>
        </w:rPr>
        <w:t>资料下载</w:t>
      </w:r>
      <w: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szCs w:val="21"/>
        </w:rPr>
        <w:t>）（政采云CA和</w:t>
      </w:r>
      <w:r>
        <w:rPr>
          <w:rFonts w:hint="eastAsia"/>
        </w:rPr>
        <w:t>广西政府采购云平台</w:t>
      </w:r>
      <w:r>
        <w:t>CA</w:t>
      </w:r>
      <w:r>
        <w:rPr>
          <w:rFonts w:hint="eastAsia"/>
        </w:rPr>
        <w:t>通用</w:t>
      </w:r>
      <w:r>
        <w:rPr>
          <w:rFonts w:hint="eastAsia" w:ascii="宋体" w:hAnsi="宋体"/>
          <w:szCs w:val="21"/>
        </w:rPr>
        <w:t>）</w:t>
      </w:r>
    </w:p>
    <w:p w14:paraId="72599317">
      <w:pPr>
        <w:pStyle w:val="4"/>
        <w:spacing w:line="360" w:lineRule="auto"/>
        <w:ind w:firstLine="420" w:firstLineChars="200"/>
        <w:rPr>
          <w:rFonts w:hint="eastAsia" w:ascii="宋体" w:hAnsi="宋体"/>
          <w:szCs w:val="21"/>
          <w:u w:val="single"/>
        </w:rPr>
      </w:pPr>
      <w:r>
        <w:rPr>
          <w:rFonts w:hint="eastAsia" w:ascii="宋体" w:hAnsi="宋体"/>
          <w:szCs w:val="21"/>
        </w:rPr>
        <w:t>2.电子投标文件制作与投送教程（在此网址下载：</w:t>
      </w:r>
      <w:r>
        <w:t>http://nncz.nanning.gov.cn/</w:t>
      </w:r>
      <w:r>
        <w:rPr>
          <w:rFonts w:hint="eastAsia"/>
        </w:rPr>
        <w:t>（南宁市财政局官网）</w:t>
      </w:r>
      <w:r>
        <w:t>-</w:t>
      </w:r>
      <w:r>
        <w:rPr>
          <w:rFonts w:hint="eastAsia"/>
        </w:rPr>
        <w:t>下载专区</w:t>
      </w:r>
      <w:r>
        <w:rPr>
          <w:rFonts w:hint="eastAsia" w:ascii="宋体" w:hAnsi="宋体"/>
          <w:szCs w:val="21"/>
        </w:rPr>
        <w:t>）</w:t>
      </w:r>
    </w:p>
    <w:p w14:paraId="308BF353">
      <w:pPr>
        <w:wordWrap w:val="0"/>
        <w:spacing w:line="360" w:lineRule="auto"/>
        <w:ind w:firstLine="5985" w:firstLineChars="2850"/>
        <w:jc w:val="right"/>
        <w:rPr>
          <w:rFonts w:hint="eastAsia" w:ascii="宋体" w:hAnsi="宋体"/>
          <w:szCs w:val="21"/>
        </w:rPr>
      </w:pPr>
      <w:r>
        <w:rPr>
          <w:rFonts w:hint="eastAsia" w:ascii="宋体" w:hAnsi="宋体"/>
          <w:szCs w:val="21"/>
        </w:rPr>
        <w:t>云之龙咨询集团有限公司</w:t>
      </w:r>
    </w:p>
    <w:p w14:paraId="701CBF63">
      <w:pPr>
        <w:spacing w:line="360" w:lineRule="auto"/>
        <w:ind w:firstLine="5985" w:firstLineChars="2850"/>
        <w:jc w:val="right"/>
        <w:rPr>
          <w:rFonts w:hint="eastAsia" w:ascii="宋体" w:hAnsi="宋体"/>
          <w:szCs w:val="21"/>
        </w:rPr>
      </w:pPr>
      <w:r>
        <w:rPr>
          <w:rFonts w:hint="eastAsia" w:ascii="宋体" w:hAnsi="宋体"/>
          <w:szCs w:val="21"/>
        </w:rPr>
        <w:t>2</w:t>
      </w:r>
      <w:r>
        <w:rPr>
          <w:rFonts w:ascii="宋体" w:hAnsi="宋体"/>
          <w:szCs w:val="21"/>
        </w:rPr>
        <w:t>025</w:t>
      </w:r>
      <w:r>
        <w:rPr>
          <w:rFonts w:hint="eastAsia" w:ascii="宋体" w:hAnsi="宋体"/>
          <w:szCs w:val="21"/>
        </w:rPr>
        <w:t>年8月27日</w:t>
      </w:r>
    </w:p>
    <w:bookmarkEnd w:id="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506AF"/>
    <w:rsid w:val="73A0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4">
    <w:name w:val="annotation text"/>
    <w:basedOn w:val="1"/>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2025-08-27T02:28:27Z</dcterms:created>
  <dc:creator>Administrator</dc:creator>
  <cp:lastModifiedBy>WG</cp:lastModifiedBy>
  <cp:lastPrinted>2025-08-27T02:29:34Z</cp:lastPrinted>
  <dcterms:modified xsi:type="dcterms:W3CDTF">2025-08-27T03:01:32Z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7E37C59F89794E9FB3D9FA08792C4BB3_12</vt:lpwstr>
  </property>
</Properties>
</file>