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3D0BB">
      <w:pPr>
        <w:pStyle w:val="2"/>
        <w:keepNext w:val="0"/>
        <w:keepLines w:val="0"/>
        <w:tabs>
          <w:tab w:val="left" w:pos="0"/>
          <w:tab w:val="left" w:pos="3165"/>
          <w:tab w:val="center" w:pos="4153"/>
        </w:tabs>
        <w:autoSpaceDE w:val="0"/>
        <w:autoSpaceDN w:val="0"/>
        <w:adjustRightInd w:val="0"/>
        <w:spacing w:before="0" w:after="0" w:line="360" w:lineRule="auto"/>
        <w:jc w:val="center"/>
        <w:rPr>
          <w:sz w:val="42"/>
          <w:szCs w:val="42"/>
        </w:rPr>
      </w:pPr>
      <w:bookmarkStart w:id="0" w:name="OLE_LINK15"/>
      <w:r>
        <w:rPr>
          <w:rFonts w:hint="eastAsia"/>
          <w:sz w:val="42"/>
          <w:szCs w:val="42"/>
        </w:rPr>
        <w:t>云之龙咨询集团有限公司广西金融人才培养项目</w:t>
      </w:r>
      <w:r>
        <w:rPr>
          <w:rFonts w:hint="eastAsia"/>
          <w:sz w:val="42"/>
          <w:szCs w:val="42"/>
          <w:lang w:eastAsia="zh-CN"/>
        </w:rPr>
        <w:t>（GXZC2025-G3-003819-YZLZ）</w:t>
      </w:r>
      <w:r>
        <w:rPr>
          <w:rFonts w:hint="eastAsia"/>
          <w:sz w:val="42"/>
          <w:szCs w:val="42"/>
          <w:lang w:val="en-US" w:eastAsia="zh-CN"/>
        </w:rPr>
        <w:t xml:space="preserve">      </w:t>
      </w:r>
      <w:bookmarkStart w:id="50" w:name="_GoBack"/>
      <w:bookmarkEnd w:id="50"/>
      <w:r>
        <w:rPr>
          <w:rFonts w:hint="eastAsia"/>
          <w:sz w:val="42"/>
          <w:szCs w:val="42"/>
        </w:rPr>
        <w:t>招标公告</w:t>
      </w:r>
    </w:p>
    <w:p w14:paraId="0983BACB">
      <w:pPr>
        <w:spacing w:line="360" w:lineRule="auto"/>
        <w:rPr>
          <w:rFonts w:hint="eastAsia" w:ascii="宋体" w:hAnsi="宋体"/>
          <w:szCs w:val="21"/>
        </w:rPr>
      </w:pPr>
    </w:p>
    <w:p w14:paraId="3FDE35D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1301C0E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ascii="宋体" w:hAnsi="宋体"/>
          <w:szCs w:val="21"/>
          <w:u w:val="single"/>
        </w:rPr>
        <w:t>广西金融人才培养</w:t>
      </w:r>
      <w:r>
        <w:rPr>
          <w:rFonts w:hint="eastAsia" w:ascii="宋体" w:hAnsi="宋体"/>
          <w:szCs w:val="21"/>
        </w:rPr>
        <w:t>招标项目的潜在投标人应在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）获取（下载）招标文件，并于</w:t>
      </w:r>
      <w:r>
        <w:rPr>
          <w:rFonts w:hint="eastAsia" w:ascii="宋体" w:hAnsi="宋体"/>
          <w:szCs w:val="21"/>
          <w:u w:val="single"/>
        </w:rPr>
        <w:t>2026</w:t>
      </w:r>
      <w:r>
        <w:rPr>
          <w:rFonts w:hint="eastAsia" w:ascii="宋体" w:hAnsi="宋体"/>
          <w:bCs/>
          <w:szCs w:val="21"/>
          <w:u w:val="single"/>
        </w:rPr>
        <w:t>年</w:t>
      </w:r>
      <w:bookmarkStart w:id="1" w:name="OLE_LINK55"/>
      <w:r>
        <w:rPr>
          <w:rFonts w:hint="eastAsia" w:ascii="宋体" w:hAnsi="宋体"/>
          <w:bCs/>
          <w:szCs w:val="21"/>
          <w:u w:val="single"/>
        </w:rPr>
        <w:t>1月7日9时30分</w:t>
      </w:r>
      <w:bookmarkEnd w:id="1"/>
      <w:r>
        <w:rPr>
          <w:rFonts w:hint="eastAsia" w:ascii="宋体" w:hAnsi="宋体"/>
          <w:bCs/>
          <w:szCs w:val="21"/>
          <w:u w:val="single"/>
        </w:rPr>
        <w:t>（</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7127DEBF">
      <w:pPr>
        <w:spacing w:line="360" w:lineRule="auto"/>
        <w:rPr>
          <w:rFonts w:hint="eastAsia" w:ascii="宋体" w:hAnsi="宋体"/>
          <w:szCs w:val="21"/>
        </w:rPr>
      </w:pPr>
    </w:p>
    <w:p w14:paraId="2FA61DE8">
      <w:pPr>
        <w:spacing w:line="360" w:lineRule="auto"/>
        <w:rPr>
          <w:rFonts w:hint="eastAsia" w:ascii="黑体" w:hAnsi="黑体" w:eastAsia="黑体"/>
          <w:b/>
          <w:bCs/>
          <w:sz w:val="24"/>
        </w:rPr>
      </w:pPr>
      <w:bookmarkStart w:id="2" w:name="_Toc35393790"/>
      <w:bookmarkStart w:id="3" w:name="_Toc35393621"/>
      <w:bookmarkStart w:id="4" w:name="_Toc28359002"/>
      <w:bookmarkStart w:id="5" w:name="_Toc28359079"/>
      <w:bookmarkStart w:id="6" w:name="_Hlk24379207"/>
      <w:r>
        <w:rPr>
          <w:rFonts w:hint="eastAsia" w:ascii="黑体" w:hAnsi="黑体" w:eastAsia="黑体"/>
          <w:b/>
          <w:bCs/>
          <w:sz w:val="24"/>
        </w:rPr>
        <w:t>一、项目基本情况</w:t>
      </w:r>
      <w:bookmarkEnd w:id="2"/>
      <w:bookmarkEnd w:id="3"/>
      <w:bookmarkEnd w:id="4"/>
      <w:bookmarkEnd w:id="5"/>
    </w:p>
    <w:bookmarkEnd w:id="6"/>
    <w:p w14:paraId="6F022403">
      <w:pPr>
        <w:spacing w:line="360" w:lineRule="auto"/>
        <w:ind w:firstLine="420" w:firstLineChars="200"/>
        <w:rPr>
          <w:rFonts w:hint="eastAsia" w:ascii="宋体" w:hAnsi="宋体"/>
          <w:szCs w:val="21"/>
        </w:rPr>
      </w:pPr>
      <w:r>
        <w:rPr>
          <w:rFonts w:hint="eastAsia" w:ascii="宋体" w:hAnsi="宋体"/>
          <w:szCs w:val="21"/>
        </w:rPr>
        <w:t>项目编号：GXZC2025-G3-003819-YZLZ（采购计划编号：广西政采[2025]24639号-002、广西政采[2025]24639号-001）</w:t>
      </w:r>
    </w:p>
    <w:p w14:paraId="3FE92F24">
      <w:pPr>
        <w:spacing w:line="360" w:lineRule="auto"/>
        <w:ind w:firstLine="420" w:firstLineChars="200"/>
        <w:rPr>
          <w:rFonts w:hint="eastAsia" w:ascii="宋体" w:hAnsi="宋体"/>
          <w:szCs w:val="21"/>
        </w:rPr>
      </w:pPr>
      <w:r>
        <w:rPr>
          <w:rFonts w:hint="eastAsia" w:ascii="宋体" w:hAnsi="宋体"/>
          <w:szCs w:val="21"/>
        </w:rPr>
        <w:t>项目名称：</w:t>
      </w:r>
      <w:r>
        <w:rPr>
          <w:rFonts w:ascii="宋体" w:hAnsi="宋体"/>
          <w:szCs w:val="21"/>
        </w:rPr>
        <w:t>广西金融人才培养项目</w:t>
      </w:r>
    </w:p>
    <w:p w14:paraId="40D9AFA6">
      <w:pPr>
        <w:spacing w:line="360" w:lineRule="auto"/>
        <w:ind w:firstLine="420" w:firstLineChars="200"/>
        <w:rPr>
          <w:rFonts w:hint="eastAsia" w:ascii="宋体" w:hAnsi="宋体"/>
          <w:szCs w:val="21"/>
        </w:rPr>
      </w:pPr>
      <w:r>
        <w:rPr>
          <w:rFonts w:hint="eastAsia"/>
        </w:rPr>
        <w:t>预算总金额（元）</w:t>
      </w:r>
      <w:r>
        <w:rPr>
          <w:rFonts w:hint="eastAsia" w:ascii="宋体" w:hAnsi="宋体"/>
          <w:szCs w:val="21"/>
        </w:rPr>
        <w:t>：3000000.00；其中分标1：1992000.00元；分标2：1008000.00元。</w:t>
      </w:r>
    </w:p>
    <w:p w14:paraId="026274AA">
      <w:pPr>
        <w:spacing w:line="360" w:lineRule="auto"/>
        <w:ind w:firstLine="420" w:firstLineChars="200"/>
        <w:rPr>
          <w:rFonts w:hint="eastAsia" w:ascii="宋体" w:hAnsi="宋体"/>
          <w:szCs w:val="21"/>
        </w:rPr>
      </w:pPr>
      <w:r>
        <w:rPr>
          <w:rFonts w:hint="eastAsia" w:ascii="宋体" w:hAnsi="宋体"/>
          <w:szCs w:val="21"/>
        </w:rPr>
        <w:t>最高限价（</w:t>
      </w:r>
      <w:r>
        <w:rPr>
          <w:rFonts w:hint="eastAsia"/>
        </w:rPr>
        <w:t>元</w:t>
      </w:r>
      <w:r>
        <w:rPr>
          <w:rFonts w:hint="eastAsia" w:ascii="宋体" w:hAnsi="宋体"/>
          <w:szCs w:val="21"/>
        </w:rPr>
        <w:t>）：3000000.00；其中分标1：1992000.00元；分标2：1008000.00元。</w:t>
      </w:r>
    </w:p>
    <w:p w14:paraId="6A3CB98D">
      <w:pPr>
        <w:spacing w:line="360" w:lineRule="auto"/>
        <w:ind w:firstLine="420" w:firstLineChars="200"/>
        <w:rPr>
          <w:rFonts w:hint="eastAsia" w:ascii="宋体" w:hAnsi="宋体"/>
          <w:szCs w:val="21"/>
        </w:rPr>
      </w:pPr>
      <w:r>
        <w:rPr>
          <w:rFonts w:hint="eastAsia" w:ascii="宋体" w:hAnsi="宋体"/>
          <w:szCs w:val="21"/>
        </w:rPr>
        <w:t>采购需求：</w:t>
      </w:r>
      <w:r>
        <w:rPr>
          <w:rFonts w:ascii="宋体" w:hAnsi="宋体"/>
          <w:szCs w:val="21"/>
        </w:rPr>
        <w:t xml:space="preserve"> </w:t>
      </w:r>
    </w:p>
    <w:p w14:paraId="63E308A9">
      <w:pPr>
        <w:spacing w:line="360" w:lineRule="auto"/>
        <w:ind w:firstLine="420" w:firstLineChars="200"/>
        <w:rPr>
          <w:rFonts w:hint="eastAsia" w:ascii="宋体" w:hAnsi="宋体"/>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92"/>
        <w:gridCol w:w="5812"/>
      </w:tblGrid>
      <w:tr w14:paraId="3DC9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4"/>
            <w:vAlign w:val="center"/>
          </w:tcPr>
          <w:p w14:paraId="761D87E6">
            <w:pPr>
              <w:snapToGrid w:val="0"/>
              <w:spacing w:line="400" w:lineRule="exact"/>
              <w:jc w:val="center"/>
              <w:rPr>
                <w:rFonts w:hint="eastAsia" w:ascii="宋体" w:hAnsi="宋体"/>
                <w:szCs w:val="21"/>
              </w:rPr>
            </w:pPr>
            <w:r>
              <w:rPr>
                <w:rFonts w:hint="eastAsia" w:ascii="宋体" w:hAnsi="宋体"/>
                <w:szCs w:val="21"/>
              </w:rPr>
              <w:t>分标1</w:t>
            </w:r>
          </w:p>
        </w:tc>
      </w:tr>
      <w:tr w14:paraId="2A78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D5AF3A">
            <w:pPr>
              <w:snapToGrid w:val="0"/>
              <w:spacing w:line="400" w:lineRule="exact"/>
              <w:jc w:val="center"/>
              <w:rPr>
                <w:rFonts w:hint="eastAsia" w:ascii="宋体" w:hAnsi="宋体"/>
                <w:szCs w:val="21"/>
              </w:rPr>
            </w:pPr>
            <w:r>
              <w:rPr>
                <w:rFonts w:hint="eastAsia" w:ascii="宋体" w:hAnsi="宋体"/>
                <w:szCs w:val="21"/>
              </w:rPr>
              <w:t>序号</w:t>
            </w:r>
          </w:p>
        </w:tc>
        <w:tc>
          <w:tcPr>
            <w:tcW w:w="1560" w:type="dxa"/>
            <w:vAlign w:val="center"/>
          </w:tcPr>
          <w:p w14:paraId="69F855B1">
            <w:pPr>
              <w:snapToGrid w:val="0"/>
              <w:spacing w:line="400" w:lineRule="exact"/>
              <w:jc w:val="center"/>
              <w:rPr>
                <w:rFonts w:hint="eastAsia" w:ascii="宋体" w:hAnsi="宋体"/>
                <w:szCs w:val="21"/>
              </w:rPr>
            </w:pPr>
            <w:r>
              <w:rPr>
                <w:rFonts w:hint="eastAsia" w:ascii="宋体" w:hAnsi="宋体"/>
                <w:szCs w:val="21"/>
              </w:rPr>
              <w:t>标的的名称</w:t>
            </w:r>
          </w:p>
        </w:tc>
        <w:tc>
          <w:tcPr>
            <w:tcW w:w="992" w:type="dxa"/>
            <w:vAlign w:val="center"/>
          </w:tcPr>
          <w:p w14:paraId="0648E845">
            <w:pPr>
              <w:snapToGrid w:val="0"/>
              <w:spacing w:line="400" w:lineRule="exact"/>
              <w:jc w:val="center"/>
              <w:rPr>
                <w:rFonts w:hint="eastAsia" w:ascii="宋体" w:hAnsi="宋体"/>
                <w:szCs w:val="21"/>
              </w:rPr>
            </w:pPr>
            <w:r>
              <w:rPr>
                <w:rFonts w:hint="eastAsia" w:ascii="宋体" w:hAnsi="宋体"/>
                <w:szCs w:val="21"/>
              </w:rPr>
              <w:t>数量及</w:t>
            </w:r>
          </w:p>
          <w:p w14:paraId="028DE1DE">
            <w:pPr>
              <w:snapToGrid w:val="0"/>
              <w:spacing w:line="400" w:lineRule="exact"/>
              <w:jc w:val="center"/>
              <w:rPr>
                <w:rFonts w:hint="eastAsia" w:ascii="宋体" w:hAnsi="宋体"/>
                <w:szCs w:val="21"/>
              </w:rPr>
            </w:pPr>
            <w:r>
              <w:rPr>
                <w:rFonts w:hint="eastAsia" w:ascii="宋体" w:hAnsi="宋体"/>
                <w:szCs w:val="21"/>
              </w:rPr>
              <w:t>单位</w:t>
            </w:r>
          </w:p>
        </w:tc>
        <w:tc>
          <w:tcPr>
            <w:tcW w:w="5812" w:type="dxa"/>
            <w:vAlign w:val="center"/>
          </w:tcPr>
          <w:p w14:paraId="526F9FD8">
            <w:pPr>
              <w:snapToGrid w:val="0"/>
              <w:spacing w:line="400" w:lineRule="exact"/>
              <w:jc w:val="center"/>
              <w:rPr>
                <w:rFonts w:hint="eastAsia" w:ascii="宋体" w:hAnsi="宋体"/>
                <w:szCs w:val="21"/>
              </w:rPr>
            </w:pPr>
            <w:r>
              <w:rPr>
                <w:rFonts w:hint="eastAsia" w:ascii="宋体" w:hAnsi="宋体"/>
                <w:szCs w:val="21"/>
              </w:rPr>
              <w:t>简要技术需求或者服务要求</w:t>
            </w:r>
          </w:p>
        </w:tc>
      </w:tr>
      <w:tr w14:paraId="7FE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4172725">
            <w:pPr>
              <w:snapToGrid w:val="0"/>
              <w:spacing w:line="400" w:lineRule="exact"/>
              <w:jc w:val="center"/>
              <w:rPr>
                <w:rFonts w:hint="eastAsia" w:ascii="宋体" w:hAnsi="宋体"/>
                <w:szCs w:val="21"/>
              </w:rPr>
            </w:pPr>
            <w:bookmarkStart w:id="7" w:name="OLE_LINK1" w:colFirst="1" w:colLast="3"/>
            <w:bookmarkStart w:id="8" w:name="_Hlk190775402"/>
            <w:r>
              <w:rPr>
                <w:rFonts w:hint="eastAsia" w:ascii="宋体" w:hAnsi="宋体"/>
                <w:szCs w:val="21"/>
              </w:rPr>
              <w:t>01</w:t>
            </w:r>
          </w:p>
        </w:tc>
        <w:tc>
          <w:tcPr>
            <w:tcW w:w="1560" w:type="dxa"/>
            <w:vAlign w:val="center"/>
          </w:tcPr>
          <w:p w14:paraId="285C403B">
            <w:pPr>
              <w:snapToGrid w:val="0"/>
              <w:spacing w:line="400" w:lineRule="exact"/>
              <w:jc w:val="center"/>
              <w:rPr>
                <w:rFonts w:hint="eastAsia" w:ascii="宋体" w:hAnsi="宋体"/>
                <w:szCs w:val="21"/>
              </w:rPr>
            </w:pPr>
            <w:r>
              <w:rPr>
                <w:rFonts w:hint="eastAsia" w:ascii="宋体" w:hAnsi="宋体"/>
                <w:szCs w:val="21"/>
              </w:rPr>
              <w:t>广西金融专家顾问培养项目</w:t>
            </w:r>
          </w:p>
        </w:tc>
        <w:tc>
          <w:tcPr>
            <w:tcW w:w="992" w:type="dxa"/>
            <w:vAlign w:val="center"/>
          </w:tcPr>
          <w:p w14:paraId="6458CE89">
            <w:pPr>
              <w:snapToGrid w:val="0"/>
              <w:spacing w:line="400" w:lineRule="exact"/>
              <w:jc w:val="center"/>
              <w:rPr>
                <w:rFonts w:hint="eastAsia" w:ascii="宋体" w:hAnsi="宋体"/>
                <w:szCs w:val="21"/>
              </w:rPr>
            </w:pPr>
            <w:r>
              <w:rPr>
                <w:rFonts w:hint="eastAsia" w:ascii="宋体" w:hAnsi="宋体"/>
                <w:szCs w:val="21"/>
              </w:rPr>
              <w:t>1项</w:t>
            </w:r>
          </w:p>
        </w:tc>
        <w:tc>
          <w:tcPr>
            <w:tcW w:w="5812" w:type="dxa"/>
            <w:vAlign w:val="center"/>
          </w:tcPr>
          <w:p w14:paraId="117102D5">
            <w:pPr>
              <w:snapToGrid w:val="0"/>
              <w:spacing w:line="400" w:lineRule="exact"/>
              <w:ind w:firstLine="422" w:firstLineChars="200"/>
              <w:jc w:val="left"/>
              <w:rPr>
                <w:rFonts w:hint="eastAsia" w:ascii="宋体" w:hAnsi="宋体" w:cs="宋体"/>
                <w:b/>
                <w:bCs/>
              </w:rPr>
            </w:pPr>
            <w:r>
              <w:rPr>
                <w:rFonts w:hint="eastAsia" w:ascii="宋体" w:hAnsi="宋体" w:cs="宋体"/>
                <w:b/>
                <w:bCs/>
              </w:rPr>
              <w:t>一、委托开展农村金融智库联盟组建。</w:t>
            </w:r>
          </w:p>
          <w:p w14:paraId="58208365">
            <w:pPr>
              <w:pStyle w:val="3"/>
              <w:spacing w:line="400" w:lineRule="exact"/>
              <w:ind w:firstLine="420" w:firstLineChars="200"/>
              <w:rPr>
                <w:rFonts w:hint="eastAsia" w:ascii="宋体" w:hAnsi="宋体" w:cs="Arial"/>
                <w:szCs w:val="21"/>
              </w:rPr>
            </w:pPr>
            <w:r>
              <w:rPr>
                <w:rFonts w:hint="eastAsia" w:ascii="宋体" w:hAnsi="宋体" w:cs="宋体"/>
                <w:bCs/>
              </w:rPr>
              <w:t>汇聚国内政府、金融机构、高校及科研院所农村金融领域专家，围绕农村金融改革、普惠金融等重点难点问题，通过产学研融合的方式，推动广西农村金融人才培养、学术研究、政策制定与金融实践的深度结合，助力广西乡村振兴和农村金融创新。</w:t>
            </w:r>
          </w:p>
          <w:p w14:paraId="2139BB9D">
            <w:pPr>
              <w:snapToGrid w:val="0"/>
              <w:spacing w:line="400" w:lineRule="exact"/>
              <w:ind w:firstLine="420" w:firstLineChars="200"/>
              <w:rPr>
                <w:rFonts w:hint="eastAsia" w:ascii="宋体" w:hAnsi="宋体" w:cs="Arial"/>
                <w:szCs w:val="21"/>
              </w:rPr>
            </w:pPr>
            <w:r>
              <w:rPr>
                <w:rFonts w:hint="eastAsia" w:ascii="宋体" w:hAnsi="宋体" w:cs="Arial"/>
                <w:szCs w:val="21"/>
              </w:rPr>
              <w:t>......具体详见《采购需求》</w:t>
            </w:r>
          </w:p>
        </w:tc>
      </w:tr>
      <w:bookmarkEnd w:id="7"/>
      <w:bookmarkEnd w:id="8"/>
    </w:tbl>
    <w:p w14:paraId="64920056">
      <w:pPr>
        <w:spacing w:line="360" w:lineRule="auto"/>
        <w:ind w:firstLine="420" w:firstLineChars="200"/>
        <w:rPr>
          <w:rFonts w:hint="eastAsia" w:ascii="宋体" w:hAnsi="宋体"/>
          <w:szCs w:val="21"/>
        </w:rPr>
      </w:pPr>
      <w:r>
        <w:rPr>
          <w:rFonts w:hint="eastAsia" w:ascii="宋体" w:hAnsi="宋体"/>
          <w:szCs w:val="21"/>
        </w:rPr>
        <w:t>合同履行期限：</w:t>
      </w:r>
      <w:bookmarkStart w:id="9" w:name="OLE_LINK2"/>
      <w:r>
        <w:rPr>
          <w:rFonts w:hint="eastAsia" w:ascii="宋体" w:hAnsi="宋体" w:cs="宋体"/>
          <w:bCs/>
          <w:szCs w:val="21"/>
        </w:rPr>
        <w:t>自签订合同之日起至2026年5月底。</w:t>
      </w:r>
      <w:bookmarkEnd w:id="9"/>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560"/>
        <w:gridCol w:w="992"/>
        <w:gridCol w:w="5812"/>
      </w:tblGrid>
      <w:tr w14:paraId="0C000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9" w:type="dxa"/>
            <w:gridSpan w:val="4"/>
            <w:tcBorders>
              <w:top w:val="single" w:color="auto" w:sz="4" w:space="0"/>
              <w:left w:val="single" w:color="auto" w:sz="4" w:space="0"/>
              <w:bottom w:val="single" w:color="auto" w:sz="4" w:space="0"/>
              <w:right w:val="single" w:color="auto" w:sz="4" w:space="0"/>
            </w:tcBorders>
            <w:vAlign w:val="center"/>
          </w:tcPr>
          <w:p w14:paraId="04C0A414">
            <w:pPr>
              <w:snapToGrid w:val="0"/>
              <w:spacing w:line="400" w:lineRule="exact"/>
              <w:jc w:val="center"/>
              <w:rPr>
                <w:rFonts w:hint="eastAsia" w:ascii="宋体" w:hAnsi="宋体"/>
                <w:szCs w:val="21"/>
              </w:rPr>
            </w:pPr>
            <w:r>
              <w:rPr>
                <w:rFonts w:hint="eastAsia" w:ascii="宋体" w:hAnsi="宋体"/>
                <w:szCs w:val="21"/>
              </w:rPr>
              <w:t>分标2</w:t>
            </w:r>
          </w:p>
        </w:tc>
      </w:tr>
      <w:tr w14:paraId="7DA5D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442FE6A">
            <w:pPr>
              <w:snapToGrid w:val="0"/>
              <w:spacing w:line="400" w:lineRule="exact"/>
              <w:jc w:val="center"/>
              <w:rPr>
                <w:rFonts w:hint="eastAsia" w:ascii="宋体" w:hAnsi="宋体"/>
                <w:szCs w:val="21"/>
              </w:rPr>
            </w:pPr>
            <w:r>
              <w:rPr>
                <w:rFonts w:hint="eastAsia" w:ascii="宋体" w:hAnsi="宋体"/>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014A0C5F">
            <w:pPr>
              <w:snapToGrid w:val="0"/>
              <w:spacing w:line="400" w:lineRule="exact"/>
              <w:jc w:val="center"/>
              <w:rPr>
                <w:rFonts w:hint="eastAsia"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63EAE796">
            <w:pPr>
              <w:snapToGrid w:val="0"/>
              <w:spacing w:line="400" w:lineRule="exact"/>
              <w:jc w:val="center"/>
              <w:rPr>
                <w:rFonts w:hint="eastAsia" w:ascii="宋体" w:hAnsi="宋体"/>
                <w:szCs w:val="21"/>
              </w:rPr>
            </w:pPr>
            <w:r>
              <w:rPr>
                <w:rFonts w:hint="eastAsia" w:ascii="宋体" w:hAnsi="宋体"/>
                <w:szCs w:val="21"/>
              </w:rPr>
              <w:t>数量及</w:t>
            </w:r>
          </w:p>
          <w:p w14:paraId="3E6F96DE">
            <w:pPr>
              <w:snapToGrid w:val="0"/>
              <w:spacing w:line="400" w:lineRule="exact"/>
              <w:jc w:val="center"/>
              <w:rPr>
                <w:rFonts w:hint="eastAsia" w:ascii="宋体" w:hAnsi="宋体"/>
                <w:szCs w:val="21"/>
              </w:rPr>
            </w:pPr>
            <w:r>
              <w:rPr>
                <w:rFonts w:hint="eastAsia" w:ascii="宋体" w:hAnsi="宋体"/>
                <w:szCs w:val="21"/>
              </w:rPr>
              <w:t>单位</w:t>
            </w:r>
          </w:p>
        </w:tc>
        <w:tc>
          <w:tcPr>
            <w:tcW w:w="5812" w:type="dxa"/>
            <w:tcBorders>
              <w:top w:val="single" w:color="auto" w:sz="4" w:space="0"/>
              <w:left w:val="single" w:color="auto" w:sz="4" w:space="0"/>
              <w:bottom w:val="single" w:color="auto" w:sz="4" w:space="0"/>
              <w:right w:val="single" w:color="auto" w:sz="4" w:space="0"/>
            </w:tcBorders>
            <w:vAlign w:val="center"/>
          </w:tcPr>
          <w:p w14:paraId="365E590A">
            <w:pPr>
              <w:snapToGrid w:val="0"/>
              <w:spacing w:line="400" w:lineRule="exact"/>
              <w:jc w:val="center"/>
              <w:rPr>
                <w:rFonts w:hint="eastAsia" w:ascii="宋体" w:hAnsi="宋体"/>
                <w:szCs w:val="21"/>
              </w:rPr>
            </w:pPr>
            <w:r>
              <w:rPr>
                <w:rFonts w:hint="eastAsia" w:ascii="宋体" w:hAnsi="宋体"/>
                <w:szCs w:val="21"/>
              </w:rPr>
              <w:t>简要技术需求或者服务要求</w:t>
            </w:r>
          </w:p>
        </w:tc>
      </w:tr>
      <w:tr w14:paraId="6C548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3D7349A">
            <w:pPr>
              <w:snapToGrid w:val="0"/>
              <w:spacing w:line="400" w:lineRule="exact"/>
              <w:jc w:val="center"/>
              <w:rPr>
                <w:rFonts w:hint="eastAsia" w:ascii="宋体" w:hAnsi="宋体"/>
                <w:szCs w:val="21"/>
              </w:rPr>
            </w:pPr>
            <w:r>
              <w:rPr>
                <w:rFonts w:hint="eastAsia" w:ascii="宋体" w:hAnsi="宋体"/>
                <w:szCs w:val="21"/>
              </w:rPr>
              <w:t>01</w:t>
            </w:r>
          </w:p>
        </w:tc>
        <w:tc>
          <w:tcPr>
            <w:tcW w:w="1560" w:type="dxa"/>
            <w:tcBorders>
              <w:top w:val="single" w:color="auto" w:sz="4" w:space="0"/>
              <w:left w:val="single" w:color="auto" w:sz="4" w:space="0"/>
              <w:bottom w:val="single" w:color="auto" w:sz="4" w:space="0"/>
              <w:right w:val="single" w:color="auto" w:sz="4" w:space="0"/>
            </w:tcBorders>
            <w:vAlign w:val="center"/>
          </w:tcPr>
          <w:p w14:paraId="1A4EFB3C">
            <w:pPr>
              <w:snapToGrid w:val="0"/>
              <w:spacing w:line="400" w:lineRule="exact"/>
              <w:jc w:val="center"/>
              <w:rPr>
                <w:rFonts w:hint="eastAsia" w:ascii="宋体" w:hAnsi="宋体"/>
                <w:szCs w:val="21"/>
              </w:rPr>
            </w:pPr>
            <w:r>
              <w:rPr>
                <w:rFonts w:hint="eastAsia" w:ascii="宋体" w:hAnsi="宋体"/>
                <w:szCs w:val="21"/>
              </w:rPr>
              <w:t>《广西金融人才发展系列活动》项目服务</w:t>
            </w:r>
          </w:p>
        </w:tc>
        <w:tc>
          <w:tcPr>
            <w:tcW w:w="992" w:type="dxa"/>
            <w:tcBorders>
              <w:top w:val="single" w:color="auto" w:sz="4" w:space="0"/>
              <w:left w:val="single" w:color="auto" w:sz="4" w:space="0"/>
              <w:bottom w:val="single" w:color="auto" w:sz="4" w:space="0"/>
              <w:right w:val="single" w:color="auto" w:sz="4" w:space="0"/>
            </w:tcBorders>
            <w:vAlign w:val="center"/>
          </w:tcPr>
          <w:p w14:paraId="1AE3530F">
            <w:pPr>
              <w:snapToGrid w:val="0"/>
              <w:spacing w:line="400" w:lineRule="exact"/>
              <w:jc w:val="center"/>
              <w:rPr>
                <w:rFonts w:hint="eastAsia" w:ascii="宋体" w:hAnsi="宋体"/>
                <w:szCs w:val="21"/>
              </w:rPr>
            </w:pPr>
            <w:r>
              <w:rPr>
                <w:rFonts w:hint="eastAsia" w:ascii="宋体" w:hAnsi="宋体"/>
                <w:szCs w:val="21"/>
              </w:rPr>
              <w:t>1项</w:t>
            </w:r>
          </w:p>
        </w:tc>
        <w:tc>
          <w:tcPr>
            <w:tcW w:w="5812" w:type="dxa"/>
            <w:tcBorders>
              <w:top w:val="single" w:color="auto" w:sz="4" w:space="0"/>
              <w:left w:val="single" w:color="auto" w:sz="4" w:space="0"/>
              <w:bottom w:val="single" w:color="auto" w:sz="4" w:space="0"/>
              <w:right w:val="single" w:color="auto" w:sz="4" w:space="0"/>
            </w:tcBorders>
            <w:vAlign w:val="center"/>
          </w:tcPr>
          <w:p w14:paraId="7081D654">
            <w:pPr>
              <w:snapToGrid w:val="0"/>
              <w:spacing w:line="400" w:lineRule="exact"/>
              <w:jc w:val="left"/>
              <w:rPr>
                <w:rFonts w:hint="eastAsia" w:ascii="宋体" w:hAnsi="宋体" w:cs="宋体"/>
                <w:b/>
                <w:bCs/>
              </w:rPr>
            </w:pPr>
            <w:r>
              <w:rPr>
                <w:rFonts w:hint="eastAsia" w:ascii="宋体" w:hAnsi="宋体" w:cs="宋体"/>
                <w:b/>
                <w:bCs/>
              </w:rPr>
              <w:t>活动内容</w:t>
            </w:r>
          </w:p>
          <w:p w14:paraId="2382BA1F">
            <w:pPr>
              <w:spacing w:line="360" w:lineRule="exact"/>
              <w:ind w:firstLine="420" w:firstLineChars="200"/>
              <w:rPr>
                <w:rFonts w:hint="eastAsia" w:ascii="宋体" w:hAnsi="宋体" w:cs="宋体"/>
                <w:szCs w:val="21"/>
              </w:rPr>
            </w:pPr>
            <w:r>
              <w:rPr>
                <w:rFonts w:hint="eastAsia" w:ascii="宋体" w:hAnsi="宋体" w:cs="宋体"/>
                <w:szCs w:val="21"/>
              </w:rPr>
              <w:t>1.开展广西金融大讲堂之科技金融高端人才培养专题项目7场</w:t>
            </w:r>
          </w:p>
          <w:p w14:paraId="474F03F2">
            <w:pPr>
              <w:spacing w:line="360" w:lineRule="exact"/>
              <w:ind w:firstLine="420" w:firstLineChars="200"/>
              <w:rPr>
                <w:rFonts w:hint="eastAsia" w:ascii="宋体" w:hAnsi="宋体" w:cs="宋体"/>
                <w:szCs w:val="21"/>
              </w:rPr>
            </w:pPr>
            <w:r>
              <w:rPr>
                <w:rFonts w:hint="eastAsia" w:ascii="宋体" w:hAnsi="宋体" w:cs="宋体"/>
                <w:szCs w:val="21"/>
              </w:rPr>
              <w:t>2.开展广西“AI+金融”高质量发展专题研修项目1次</w:t>
            </w:r>
          </w:p>
          <w:p w14:paraId="24BD33FD">
            <w:pPr>
              <w:spacing w:line="360" w:lineRule="exact"/>
              <w:ind w:firstLine="420" w:firstLineChars="200"/>
              <w:rPr>
                <w:rFonts w:hint="eastAsia" w:ascii="宋体" w:hAnsi="宋体" w:cs="宋体"/>
                <w:szCs w:val="21"/>
              </w:rPr>
            </w:pPr>
            <w:r>
              <w:rPr>
                <w:rFonts w:hint="eastAsia" w:ascii="宋体" w:hAnsi="宋体" w:cs="宋体"/>
                <w:szCs w:val="21"/>
              </w:rPr>
              <w:t>3.开展2025年全区小额贷款公司合规经营与风险防控专题研修项目1场</w:t>
            </w:r>
          </w:p>
          <w:p w14:paraId="2AE5FE7F">
            <w:pPr>
              <w:spacing w:line="360" w:lineRule="exact"/>
              <w:ind w:firstLine="420" w:firstLineChars="200"/>
              <w:rPr>
                <w:rFonts w:hint="eastAsia" w:ascii="宋体" w:hAnsi="宋体" w:cs="宋体"/>
                <w:szCs w:val="21"/>
              </w:rPr>
            </w:pPr>
            <w:r>
              <w:rPr>
                <w:rFonts w:hint="eastAsia" w:ascii="宋体" w:hAnsi="宋体" w:cs="宋体"/>
                <w:szCs w:val="21"/>
              </w:rPr>
              <w:t>4.开展广西典当行业合规经营与风险防控专题研修项目1场</w:t>
            </w:r>
          </w:p>
          <w:p w14:paraId="22DB4252">
            <w:pPr>
              <w:snapToGrid w:val="0"/>
              <w:spacing w:line="400" w:lineRule="exact"/>
              <w:ind w:firstLine="281" w:firstLineChars="134"/>
              <w:rPr>
                <w:rFonts w:hint="eastAsia" w:ascii="宋体" w:hAnsi="宋体"/>
                <w:szCs w:val="21"/>
              </w:rPr>
            </w:pPr>
            <w:r>
              <w:rPr>
                <w:rFonts w:hint="eastAsia" w:ascii="宋体" w:hAnsi="宋体" w:cs="Arial"/>
                <w:szCs w:val="21"/>
              </w:rPr>
              <w:t>......具体详见《采购需求》</w:t>
            </w:r>
          </w:p>
        </w:tc>
      </w:tr>
    </w:tbl>
    <w:p w14:paraId="2DA3FC5E">
      <w:pPr>
        <w:spacing w:line="360" w:lineRule="auto"/>
        <w:ind w:firstLine="420" w:firstLineChars="200"/>
        <w:rPr>
          <w:rFonts w:hint="eastAsia" w:ascii="宋体" w:hAnsi="宋体"/>
          <w:szCs w:val="21"/>
        </w:rPr>
      </w:pPr>
      <w:r>
        <w:rPr>
          <w:rFonts w:hint="eastAsia" w:ascii="宋体" w:hAnsi="宋体"/>
          <w:szCs w:val="21"/>
        </w:rPr>
        <w:t>合同履行期限：</w:t>
      </w:r>
      <w:r>
        <w:rPr>
          <w:rFonts w:hint="eastAsia" w:ascii="宋体" w:hAnsi="宋体" w:cs="宋体"/>
          <w:szCs w:val="21"/>
        </w:rPr>
        <w:t>自签订合同之日起半年内完成所有服务内容。</w:t>
      </w:r>
    </w:p>
    <w:p w14:paraId="39AC1E1F">
      <w:pPr>
        <w:spacing w:line="360" w:lineRule="auto"/>
        <w:ind w:firstLine="420" w:firstLineChars="200"/>
        <w:rPr>
          <w:rFonts w:hint="eastAsia" w:ascii="宋体" w:hAnsi="宋体"/>
          <w:szCs w:val="21"/>
        </w:rPr>
      </w:pPr>
      <w:r>
        <w:rPr>
          <w:rFonts w:hint="eastAsia" w:ascii="宋体" w:hAnsi="宋体"/>
          <w:szCs w:val="21"/>
        </w:rPr>
        <w:t>本项目不接受联合体投标。</w:t>
      </w:r>
    </w:p>
    <w:p w14:paraId="10767D64">
      <w:pPr>
        <w:spacing w:line="360" w:lineRule="auto"/>
        <w:rPr>
          <w:rFonts w:hint="eastAsia" w:ascii="黑体" w:hAnsi="黑体" w:eastAsia="黑体"/>
          <w:b/>
          <w:bCs/>
          <w:sz w:val="24"/>
        </w:rPr>
      </w:pPr>
      <w:bookmarkStart w:id="10" w:name="_Toc35393622"/>
      <w:bookmarkStart w:id="11" w:name="_Toc28359003"/>
      <w:bookmarkStart w:id="12" w:name="_Toc28359080"/>
      <w:bookmarkStart w:id="13" w:name="_Toc35393791"/>
      <w:r>
        <w:rPr>
          <w:rFonts w:hint="eastAsia" w:ascii="黑体" w:hAnsi="黑体" w:eastAsia="黑体"/>
          <w:b/>
          <w:bCs/>
          <w:sz w:val="24"/>
        </w:rPr>
        <w:t>二、申请人的资格要求：</w:t>
      </w:r>
      <w:bookmarkEnd w:id="10"/>
      <w:bookmarkEnd w:id="11"/>
      <w:bookmarkEnd w:id="12"/>
      <w:bookmarkEnd w:id="13"/>
    </w:p>
    <w:p w14:paraId="264F399C">
      <w:pPr>
        <w:spacing w:line="360" w:lineRule="auto"/>
        <w:ind w:firstLine="420" w:firstLineChars="200"/>
        <w:rPr>
          <w:rFonts w:hint="eastAsia" w:ascii="宋体" w:hAnsi="宋体"/>
          <w:szCs w:val="21"/>
        </w:rPr>
      </w:pPr>
      <w:bookmarkStart w:id="14" w:name="_Hlk51746371"/>
      <w:bookmarkStart w:id="15" w:name="_Toc28359004"/>
      <w:bookmarkStart w:id="16" w:name="_Toc35393792"/>
      <w:bookmarkStart w:id="17" w:name="_Toc35393623"/>
      <w:bookmarkStart w:id="18" w:name="_Toc28359081"/>
      <w:r>
        <w:rPr>
          <w:rFonts w:hint="eastAsia" w:ascii="宋体" w:hAnsi="宋体"/>
          <w:szCs w:val="21"/>
        </w:rPr>
        <w:t>1.满足《中华人民共和国政府采购法》第二十二条规定；</w:t>
      </w:r>
    </w:p>
    <w:p w14:paraId="1391B8AE">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w:t>
      </w:r>
      <w:bookmarkStart w:id="19" w:name="OLE_LINK52"/>
      <w:bookmarkStart w:id="20" w:name="OLE_LINK3"/>
      <w:r>
        <w:rPr>
          <w:rFonts w:hint="eastAsia" w:ascii="宋体" w:hAnsi="宋体"/>
        </w:rPr>
        <w:t>本项目属于专门面向中小企业采购的项目，投标人应为</w:t>
      </w:r>
      <w:r>
        <w:rPr>
          <w:rFonts w:hint="eastAsia"/>
        </w:rPr>
        <w:t>中型或小型或微型</w:t>
      </w:r>
      <w:r>
        <w:rPr>
          <w:rFonts w:hint="eastAsia" w:ascii="宋体" w:hAnsi="宋体"/>
        </w:rPr>
        <w:t>企业（监狱企业、残疾人福利性单位视同小型、微型企业）</w:t>
      </w:r>
      <w:bookmarkEnd w:id="19"/>
      <w:r>
        <w:rPr>
          <w:rFonts w:hint="eastAsia" w:ascii="宋体" w:hAnsi="宋体"/>
        </w:rPr>
        <w:t>。</w:t>
      </w:r>
    </w:p>
    <w:bookmarkEnd w:id="20"/>
    <w:p w14:paraId="09AF89F5">
      <w:pPr>
        <w:spacing w:line="360" w:lineRule="auto"/>
        <w:ind w:firstLine="420" w:firstLineChars="200"/>
        <w:rPr>
          <w:rFonts w:hint="eastAsia" w:ascii="宋体" w:hAnsi="宋体"/>
          <w:szCs w:val="21"/>
        </w:rPr>
      </w:pPr>
      <w:r>
        <w:rPr>
          <w:rFonts w:hint="eastAsia" w:ascii="宋体" w:hAnsi="宋体"/>
          <w:szCs w:val="21"/>
        </w:rPr>
        <w:t xml:space="preserve">3.本项目的特定资格要求：无 </w:t>
      </w:r>
    </w:p>
    <w:bookmarkEnd w:id="14"/>
    <w:p w14:paraId="42260074">
      <w:pPr>
        <w:spacing w:line="360" w:lineRule="auto"/>
        <w:rPr>
          <w:rFonts w:hint="eastAsia" w:ascii="黑体" w:hAnsi="黑体" w:eastAsia="黑体"/>
          <w:b/>
          <w:bCs/>
          <w:sz w:val="24"/>
        </w:rPr>
      </w:pPr>
      <w:r>
        <w:rPr>
          <w:rFonts w:hint="eastAsia" w:ascii="黑体" w:hAnsi="黑体" w:eastAsia="黑体"/>
          <w:b/>
          <w:bCs/>
          <w:sz w:val="24"/>
        </w:rPr>
        <w:t>三、获取招标文件</w:t>
      </w:r>
      <w:bookmarkEnd w:id="15"/>
      <w:bookmarkEnd w:id="16"/>
      <w:bookmarkEnd w:id="17"/>
      <w:bookmarkEnd w:id="18"/>
    </w:p>
    <w:p w14:paraId="697DA989">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hint="eastAsia" w:ascii="宋体" w:hAnsi="宋体" w:cs="宋体"/>
          <w:bCs/>
          <w:kern w:val="0"/>
          <w:szCs w:val="21"/>
          <w:u w:val="single"/>
        </w:rPr>
        <w:t>2025年12月16日至2025年12月23日</w:t>
      </w:r>
      <w:r>
        <w:rPr>
          <w:rFonts w:hint="eastAsia" w:ascii="宋体" w:hAnsi="宋体" w:cs="宋体"/>
          <w:bCs/>
          <w:kern w:val="0"/>
          <w:szCs w:val="21"/>
        </w:rPr>
        <w:t>，每天上午</w:t>
      </w:r>
      <w:r>
        <w:rPr>
          <w:rFonts w:hint="eastAsia" w:ascii="宋体" w:hAnsi="宋体" w:cs="宋体"/>
          <w:bCs/>
          <w:kern w:val="0"/>
          <w:szCs w:val="21"/>
          <w:u w:val="single"/>
        </w:rPr>
        <w:t>0:00至12:00</w:t>
      </w:r>
      <w:r>
        <w:rPr>
          <w:rFonts w:hint="eastAsia" w:ascii="宋体" w:hAnsi="宋体" w:cs="宋体"/>
          <w:bCs/>
          <w:kern w:val="0"/>
          <w:szCs w:val="21"/>
        </w:rPr>
        <w:t>，</w:t>
      </w:r>
      <w:r>
        <w:rPr>
          <w:rFonts w:hint="eastAsia" w:ascii="宋体" w:hAnsi="宋体" w:cs="宋体"/>
          <w:bCs/>
          <w:kern w:val="0"/>
          <w:szCs w:val="21"/>
          <w:u w:val="single"/>
        </w:rPr>
        <w:t>下午12:00至23:59</w:t>
      </w:r>
      <w:r>
        <w:rPr>
          <w:rFonts w:hint="eastAsia" w:ascii="宋体" w:hAnsi="宋体" w:cs="宋体"/>
          <w:bCs/>
          <w:kern w:val="0"/>
          <w:szCs w:val="21"/>
        </w:rPr>
        <w:t>（北京时间，法定节假日除外）</w:t>
      </w:r>
    </w:p>
    <w:p w14:paraId="310C7D1E">
      <w:pPr>
        <w:spacing w:line="360" w:lineRule="auto"/>
        <w:ind w:firstLine="540"/>
        <w:rPr>
          <w:rFonts w:hint="eastAsia" w:ascii="宋体" w:hAnsi="宋体"/>
          <w:szCs w:val="21"/>
        </w:rPr>
      </w:pPr>
      <w:r>
        <w:rPr>
          <w:rFonts w:hint="eastAsia" w:ascii="宋体" w:hAnsi="宋体" w:cs="宋体"/>
          <w:bCs/>
          <w:kern w:val="0"/>
          <w:szCs w:val="21"/>
        </w:rPr>
        <w:t>地点：</w:t>
      </w:r>
      <w:bookmarkStart w:id="21" w:name="OLE_LINK5"/>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bookmarkEnd w:id="21"/>
    </w:p>
    <w:p w14:paraId="5360CE5D">
      <w:pPr>
        <w:spacing w:line="360" w:lineRule="auto"/>
        <w:ind w:firstLine="540"/>
        <w:rPr>
          <w:rFonts w:hint="eastAsia" w:ascii="宋体" w:hAnsi="宋体" w:cs="宋体"/>
          <w:bCs/>
          <w:kern w:val="0"/>
          <w:szCs w:val="21"/>
        </w:rPr>
      </w:pPr>
      <w:r>
        <w:rPr>
          <w:rFonts w:hint="eastAsia" w:ascii="宋体" w:hAnsi="宋体" w:cs="宋体"/>
          <w:bCs/>
          <w:kern w:val="0"/>
          <w:szCs w:val="21"/>
        </w:rPr>
        <w:t>方式：</w:t>
      </w:r>
      <w:bookmarkStart w:id="22" w:name="OLE_LINK4"/>
      <w:r>
        <w:rPr>
          <w:rFonts w:hint="eastAsia" w:ascii="宋体" w:hAnsi="宋体" w:cs="宋体"/>
          <w:bCs/>
          <w:kern w:val="0"/>
          <w:szCs w:val="21"/>
        </w:rPr>
        <w:t>网上下载。本项目不提供纸质文件，潜在供应商需在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w:t>
      </w:r>
      <w:r>
        <w:rPr>
          <w:rFonts w:ascii="宋体" w:hAnsi="宋体"/>
          <w:szCs w:val="21"/>
        </w:rPr>
        <w:t>广西政府采购云平台</w:t>
      </w:r>
      <w:r>
        <w:rPr>
          <w:rFonts w:hint="eastAsia" w:ascii="宋体" w:hAnsi="宋体"/>
          <w:szCs w:val="21"/>
        </w:rPr>
        <w:t>获取的招标文件编制，</w:t>
      </w:r>
      <w:r>
        <w:rPr>
          <w:rFonts w:hint="eastAsia" w:ascii="宋体" w:hAnsi="宋体" w:cs="宋体"/>
          <w:bCs/>
          <w:kern w:val="0"/>
          <w:szCs w:val="21"/>
        </w:rPr>
        <w:t>通过其他方式获取招标文件的，将有可能导致供应商无法在</w:t>
      </w:r>
      <w:r>
        <w:rPr>
          <w:rFonts w:ascii="宋体" w:hAnsi="宋体"/>
          <w:szCs w:val="21"/>
        </w:rPr>
        <w:t>广西政府采购云平台</w:t>
      </w:r>
      <w:r>
        <w:rPr>
          <w:rFonts w:hint="eastAsia" w:ascii="宋体" w:hAnsi="宋体" w:cs="宋体"/>
          <w:bCs/>
          <w:kern w:val="0"/>
          <w:szCs w:val="21"/>
        </w:rPr>
        <w:t>编制及上传投标文件。</w:t>
      </w:r>
    </w:p>
    <w:bookmarkEnd w:id="22"/>
    <w:p w14:paraId="4E54E372">
      <w:pPr>
        <w:spacing w:line="360" w:lineRule="auto"/>
        <w:ind w:firstLine="540"/>
        <w:rPr>
          <w:rFonts w:hint="eastAsia" w:ascii="宋体" w:hAnsi="宋体" w:cs="宋体"/>
          <w:szCs w:val="21"/>
        </w:rPr>
      </w:pPr>
      <w:r>
        <w:rPr>
          <w:rFonts w:hint="eastAsia" w:ascii="宋体" w:hAnsi="宋体" w:cs="宋体"/>
          <w:szCs w:val="21"/>
        </w:rPr>
        <w:t xml:space="preserve"> </w:t>
      </w: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4733E7AE">
      <w:pPr>
        <w:spacing w:line="360" w:lineRule="auto"/>
        <w:rPr>
          <w:rFonts w:hint="eastAsia" w:ascii="黑体" w:hAnsi="黑体" w:eastAsia="黑体"/>
          <w:b/>
          <w:bCs/>
          <w:sz w:val="24"/>
        </w:rPr>
      </w:pPr>
      <w:bookmarkStart w:id="23" w:name="_Toc28359005"/>
      <w:bookmarkStart w:id="24" w:name="_Toc28359082"/>
      <w:bookmarkStart w:id="25" w:name="_Toc35393624"/>
      <w:bookmarkStart w:id="26" w:name="_Toc35393793"/>
      <w:r>
        <w:rPr>
          <w:rFonts w:hint="eastAsia" w:ascii="黑体" w:hAnsi="黑体" w:eastAsia="黑体"/>
          <w:b/>
          <w:bCs/>
          <w:sz w:val="24"/>
        </w:rPr>
        <w:t>四、提交投标文件</w:t>
      </w:r>
      <w:bookmarkEnd w:id="23"/>
      <w:bookmarkEnd w:id="24"/>
      <w:r>
        <w:rPr>
          <w:rFonts w:hint="eastAsia" w:ascii="黑体" w:hAnsi="黑体" w:eastAsia="黑体"/>
          <w:b/>
          <w:bCs/>
          <w:sz w:val="24"/>
        </w:rPr>
        <w:t>截止时间、开标时间和地点</w:t>
      </w:r>
      <w:bookmarkEnd w:id="25"/>
      <w:bookmarkEnd w:id="26"/>
    </w:p>
    <w:p w14:paraId="5242F2B3">
      <w:pPr>
        <w:spacing w:line="360" w:lineRule="auto"/>
        <w:ind w:firstLine="420" w:firstLineChars="200"/>
        <w:rPr>
          <w:rFonts w:hint="eastAsia" w:ascii="宋体" w:hAnsi="宋体" w:cs="宋体"/>
          <w:szCs w:val="21"/>
          <w:u w:val="single"/>
        </w:rPr>
      </w:pPr>
      <w:bookmarkStart w:id="27" w:name="_Toc35393794"/>
      <w:bookmarkStart w:id="28" w:name="_Toc28359007"/>
      <w:bookmarkStart w:id="29" w:name="_Toc35393625"/>
      <w:bookmarkStart w:id="30" w:name="_Toc28359084"/>
      <w:r>
        <w:rPr>
          <w:rFonts w:hint="eastAsia" w:ascii="宋体" w:hAnsi="宋体"/>
          <w:bCs/>
          <w:szCs w:val="21"/>
          <w:u w:val="single"/>
        </w:rPr>
        <w:t>2026年1月7日9时30分</w:t>
      </w:r>
      <w:r>
        <w:rPr>
          <w:rFonts w:hint="eastAsia" w:ascii="宋体" w:hAnsi="宋体"/>
          <w:bCs/>
          <w:szCs w:val="21"/>
        </w:rPr>
        <w:t>（北京时间）</w:t>
      </w:r>
    </w:p>
    <w:p w14:paraId="133BEBAB">
      <w:pPr>
        <w:spacing w:line="360" w:lineRule="auto"/>
        <w:ind w:firstLine="420" w:firstLineChars="200"/>
        <w:rPr>
          <w:rFonts w:hint="eastAsia" w:ascii="宋体" w:hAnsi="宋体"/>
          <w:szCs w:val="21"/>
        </w:rPr>
      </w:pPr>
      <w:r>
        <w:rPr>
          <w:rFonts w:hint="eastAsia" w:ascii="宋体" w:hAnsi="宋体"/>
          <w:szCs w:val="21"/>
        </w:rPr>
        <w:t>地点：</w:t>
      </w:r>
    </w:p>
    <w:p w14:paraId="0659669E">
      <w:pPr>
        <w:spacing w:line="360" w:lineRule="auto"/>
        <w:ind w:firstLine="420" w:firstLineChars="200"/>
        <w:rPr>
          <w:rFonts w:hint="eastAsia" w:ascii="宋体" w:hAnsi="宋体"/>
          <w:szCs w:val="21"/>
        </w:rPr>
      </w:pPr>
      <w:r>
        <w:rPr>
          <w:rFonts w:hint="eastAsia" w:ascii="宋体" w:hAnsi="宋体"/>
          <w:szCs w:val="21"/>
        </w:rPr>
        <w:t>投标地点：</w:t>
      </w:r>
      <w:bookmarkStart w:id="31" w:name="OLE_LINK7"/>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bookmarkEnd w:id="31"/>
    </w:p>
    <w:p w14:paraId="229E9476">
      <w:pPr>
        <w:spacing w:line="360" w:lineRule="auto"/>
        <w:ind w:firstLine="420" w:firstLineChars="200"/>
        <w:rPr>
          <w:rFonts w:hint="eastAsia" w:ascii="宋体" w:hAnsi="宋体"/>
          <w:szCs w:val="21"/>
        </w:rPr>
      </w:pPr>
      <w:r>
        <w:rPr>
          <w:rFonts w:hint="eastAsia" w:ascii="宋体" w:hAnsi="宋体"/>
          <w:szCs w:val="21"/>
        </w:rPr>
        <w:t>开标地点：</w:t>
      </w:r>
      <w:bookmarkStart w:id="32" w:name="OLE_LINK6"/>
      <w:r>
        <w:rPr>
          <w:rFonts w:ascii="宋体" w:hAnsi="宋体"/>
          <w:szCs w:val="21"/>
        </w:rPr>
        <w:t>广西政府采购云平台</w:t>
      </w:r>
      <w:r>
        <w:rPr>
          <w:rFonts w:hint="eastAsia" w:ascii="宋体" w:hAnsi="宋体"/>
          <w:szCs w:val="21"/>
        </w:rPr>
        <w:t>电子开标大厅</w:t>
      </w:r>
      <w:bookmarkEnd w:id="32"/>
    </w:p>
    <w:p w14:paraId="112D9E9A">
      <w:pPr>
        <w:spacing w:line="360" w:lineRule="auto"/>
        <w:rPr>
          <w:rFonts w:hint="eastAsia" w:ascii="黑体" w:hAnsi="黑体" w:eastAsia="黑体"/>
          <w:b/>
          <w:bCs/>
          <w:sz w:val="24"/>
        </w:rPr>
      </w:pPr>
      <w:r>
        <w:rPr>
          <w:rFonts w:hint="eastAsia" w:ascii="黑体" w:hAnsi="黑体" w:eastAsia="黑体"/>
          <w:b/>
          <w:bCs/>
          <w:sz w:val="24"/>
        </w:rPr>
        <w:t>五、公告期限</w:t>
      </w:r>
      <w:bookmarkEnd w:id="27"/>
      <w:bookmarkEnd w:id="28"/>
      <w:bookmarkEnd w:id="29"/>
      <w:bookmarkEnd w:id="30"/>
    </w:p>
    <w:p w14:paraId="02349FD5">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C88FAB5">
      <w:pPr>
        <w:spacing w:line="360" w:lineRule="auto"/>
        <w:rPr>
          <w:rFonts w:hint="eastAsia" w:ascii="黑体" w:hAnsi="黑体" w:eastAsia="黑体"/>
          <w:b/>
          <w:bCs/>
          <w:sz w:val="24"/>
        </w:rPr>
      </w:pPr>
      <w:bookmarkStart w:id="33" w:name="_Toc35393795"/>
      <w:bookmarkStart w:id="34" w:name="_Toc35393626"/>
      <w:r>
        <w:rPr>
          <w:rFonts w:hint="eastAsia" w:ascii="黑体" w:hAnsi="黑体" w:eastAsia="黑体"/>
          <w:b/>
          <w:bCs/>
          <w:sz w:val="24"/>
        </w:rPr>
        <w:t>六、其他补充事宜</w:t>
      </w:r>
      <w:bookmarkEnd w:id="33"/>
      <w:bookmarkEnd w:id="34"/>
    </w:p>
    <w:p w14:paraId="384716F0">
      <w:pPr>
        <w:spacing w:line="360" w:lineRule="auto"/>
        <w:ind w:firstLine="420" w:firstLineChars="200"/>
        <w:rPr>
          <w:rFonts w:hint="eastAsia" w:ascii="宋体" w:hAnsi="宋体" w:cs="宋体"/>
          <w:kern w:val="0"/>
          <w:szCs w:val="21"/>
        </w:rPr>
      </w:pPr>
      <w:bookmarkStart w:id="35" w:name="_Hlk37429595"/>
      <w:bookmarkStart w:id="36" w:name="_Hlk37429585"/>
      <w:bookmarkStart w:id="37" w:name="OLE_LINK9"/>
      <w:bookmarkStart w:id="38" w:name="_Toc28359085"/>
      <w:bookmarkStart w:id="39" w:name="_Toc28359008"/>
      <w:bookmarkStart w:id="40" w:name="_Toc35393627"/>
      <w:bookmarkStart w:id="41" w:name="_Toc35393796"/>
      <w:r>
        <w:rPr>
          <w:rFonts w:hint="eastAsia" w:ascii="宋体" w:hAnsi="宋体" w:cs="宋体"/>
          <w:kern w:val="0"/>
          <w:szCs w:val="21"/>
        </w:rPr>
        <w:t>1.网上查询地址</w:t>
      </w:r>
    </w:p>
    <w:p w14:paraId="119C2D92">
      <w:pPr>
        <w:spacing w:line="360" w:lineRule="auto"/>
        <w:ind w:left="210" w:leftChars="100" w:firstLine="424" w:firstLineChars="202"/>
        <w:rPr>
          <w:rFonts w:hint="eastAsia" w:ascii="宋体" w:hAnsi="宋体" w:cs="宋体"/>
          <w:iCs/>
          <w:kern w:val="0"/>
          <w:szCs w:val="21"/>
        </w:rPr>
      </w:pPr>
      <w:r>
        <w:rPr>
          <w:rFonts w:ascii="宋体" w:hAnsi="宋体" w:cs="宋体"/>
          <w:iCs/>
          <w:kern w:val="0"/>
          <w:szCs w:val="21"/>
        </w:rPr>
        <w:t>http：</w:t>
      </w:r>
      <w:r>
        <w:rPr>
          <w:rFonts w:hint="eastAsia" w:ascii="宋体" w:hAnsi="宋体" w:cs="宋体"/>
          <w:iCs/>
          <w:kern w:val="0"/>
          <w:szCs w:val="21"/>
        </w:rPr>
        <w:t>//</w:t>
      </w:r>
      <w:r>
        <w:fldChar w:fldCharType="begin"/>
      </w:r>
      <w:r>
        <w:instrText xml:space="preserve"> HYPERLINK "http://www.ccgp.gov.cn（中国政府采购网）、zfcg.gxzf.gov.cn（广西壮族自治区政府采购网）" </w:instrText>
      </w:r>
      <w:r>
        <w:fldChar w:fldCharType="separate"/>
      </w:r>
      <w:r>
        <w:rPr>
          <w:rStyle w:val="6"/>
          <w:rFonts w:hint="eastAsia" w:ascii="宋体" w:hAnsi="宋体" w:cs="宋体"/>
          <w:iCs/>
          <w:color w:val="auto"/>
          <w:kern w:val="0"/>
          <w:szCs w:val="21"/>
          <w:u w:val="none"/>
        </w:rPr>
        <w:t>www.ccgp.gov.cn（中国政府采购网）、</w:t>
      </w:r>
      <w:r>
        <w:rPr>
          <w:rFonts w:ascii="宋体" w:hAnsi="宋体" w:cs="宋体"/>
          <w:iCs/>
          <w:kern w:val="0"/>
          <w:szCs w:val="21"/>
        </w:rPr>
        <w:t>http：</w:t>
      </w:r>
      <w:r>
        <w:rPr>
          <w:rFonts w:hint="eastAsia" w:ascii="宋体" w:hAnsi="宋体" w:cs="宋体"/>
          <w:iCs/>
          <w:kern w:val="0"/>
          <w:szCs w:val="21"/>
        </w:rPr>
        <w:t>//</w:t>
      </w:r>
      <w:r>
        <w:rPr>
          <w:rStyle w:val="6"/>
          <w:rFonts w:hint="eastAsia" w:ascii="宋体" w:hAnsi="宋体" w:cs="宋体"/>
          <w:iCs/>
          <w:color w:val="auto"/>
          <w:kern w:val="0"/>
          <w:szCs w:val="21"/>
          <w:u w:val="none"/>
        </w:rPr>
        <w:t>zfcg.gxzf.gov.cn（广西壮族自治区政府采购网）</w:t>
      </w:r>
      <w:r>
        <w:rPr>
          <w:rStyle w:val="6"/>
          <w:rFonts w:hint="eastAsia" w:ascii="宋体" w:hAnsi="宋体" w:cs="宋体"/>
          <w:iCs/>
          <w:color w:val="auto"/>
          <w:kern w:val="0"/>
          <w:szCs w:val="21"/>
          <w:u w:val="none"/>
        </w:rPr>
        <w:fldChar w:fldCharType="end"/>
      </w:r>
      <w:r>
        <w:rPr>
          <w:rFonts w:hint="eastAsia" w:ascii="宋体" w:hAnsi="宋体" w:cs="宋体"/>
          <w:iCs/>
          <w:kern w:val="0"/>
          <w:szCs w:val="21"/>
        </w:rPr>
        <w:t>、http://gxggzy.gxzf.gov.cn/（广西壮族自治区公共资源交易中心）</w:t>
      </w:r>
    </w:p>
    <w:bookmarkEnd w:id="35"/>
    <w:bookmarkEnd w:id="36"/>
    <w:p w14:paraId="29F6B296">
      <w:pPr>
        <w:spacing w:line="360" w:lineRule="auto"/>
        <w:ind w:firstLine="424" w:firstLineChars="202"/>
        <w:rPr>
          <w:rFonts w:hint="eastAsia" w:ascii="宋体" w:hAnsi="宋体" w:cs="宋体"/>
          <w:kern w:val="0"/>
          <w:szCs w:val="21"/>
        </w:rPr>
      </w:pPr>
      <w:bookmarkStart w:id="42"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156761C9">
      <w:pPr>
        <w:spacing w:line="360"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42695591">
      <w:pPr>
        <w:spacing w:line="360"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081892DF">
      <w:pPr>
        <w:spacing w:line="360"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7C967282">
      <w:pPr>
        <w:spacing w:line="34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44E97631">
      <w:pPr>
        <w:spacing w:line="34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bookmarkEnd w:id="42"/>
    <w:p w14:paraId="0E8BA0C6">
      <w:pPr>
        <w:widowControl/>
        <w:spacing w:line="340" w:lineRule="exact"/>
        <w:ind w:firstLine="420" w:firstLineChars="200"/>
        <w:jc w:val="left"/>
        <w:rPr>
          <w:rFonts w:hint="eastAsia" w:ascii="宋体" w:hAnsi="宋体"/>
          <w:szCs w:val="21"/>
        </w:rPr>
      </w:pPr>
      <w:r>
        <w:rPr>
          <w:rFonts w:hint="eastAsia" w:ascii="宋体" w:hAnsi="宋体" w:cs="宋体"/>
          <w:kern w:val="0"/>
          <w:szCs w:val="21"/>
        </w:rPr>
        <w:t>3.投标人</w:t>
      </w:r>
      <w:r>
        <w:rPr>
          <w:rFonts w:hint="eastAsia" w:ascii="宋体" w:hAnsi="宋体"/>
          <w:szCs w:val="21"/>
        </w:rPr>
        <w:t>投标注意事项</w:t>
      </w:r>
    </w:p>
    <w:p w14:paraId="2EBDE410">
      <w:pPr>
        <w:widowControl/>
        <w:wordWrap w:val="0"/>
        <w:spacing w:line="34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投标人在</w:t>
      </w:r>
      <w:r>
        <w:rPr>
          <w:rFonts w:hint="eastAsia" w:ascii="宋体" w:hAnsi="宋体"/>
          <w:szCs w:val="21"/>
        </w:rPr>
        <w:t>广西政府采购云平台</w:t>
      </w:r>
      <w:r>
        <w:rPr>
          <w:rFonts w:hint="eastAsia" w:ascii="宋体" w:hAnsi="宋体"/>
          <w:b/>
          <w:szCs w:val="21"/>
        </w:rPr>
        <w:t>提交电子投标文件时，请填写参加远程开标活动经办人联系方式。</w:t>
      </w:r>
      <w:r>
        <w:rPr>
          <w:rFonts w:hint="eastAsia" w:ascii="宋体" w:hAnsi="宋体"/>
          <w:szCs w:val="21"/>
        </w:rPr>
        <w:t>投标人登录广西政府采购云平台，依次进入“服务中心-项目采购-操作流程-电子招投标-</w:t>
      </w:r>
      <w:r>
        <w:t>政府采购项目电子交易管理操作指南-供应商</w:t>
      </w:r>
      <w:r>
        <w:rPr>
          <w:rFonts w:hint="eastAsia" w:ascii="宋体" w:hAnsi="宋体"/>
          <w:szCs w:val="21"/>
        </w:rPr>
        <w:t>”查看电子投标具体操作流程。</w:t>
      </w:r>
    </w:p>
    <w:p w14:paraId="7DEC4BAC">
      <w:pPr>
        <w:widowControl/>
        <w:spacing w:line="340" w:lineRule="exact"/>
        <w:ind w:firstLine="420" w:firstLineChars="20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48218FA4">
      <w:pPr>
        <w:snapToGrid w:val="0"/>
        <w:spacing w:line="340" w:lineRule="exact"/>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21E8213E">
      <w:pPr>
        <w:spacing w:line="340" w:lineRule="exact"/>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bookmarkEnd w:id="37"/>
    <w:p w14:paraId="6568A8BC">
      <w:pPr>
        <w:spacing w:line="360" w:lineRule="auto"/>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8"/>
      <w:bookmarkEnd w:id="39"/>
      <w:bookmarkEnd w:id="40"/>
      <w:bookmarkEnd w:id="41"/>
    </w:p>
    <w:p w14:paraId="5C2DEAC8">
      <w:pPr>
        <w:spacing w:line="340" w:lineRule="exact"/>
        <w:ind w:firstLine="424" w:firstLineChars="202"/>
        <w:jc w:val="left"/>
        <w:rPr>
          <w:rFonts w:hint="eastAsia" w:ascii="宋体" w:hAnsi="宋体"/>
          <w:szCs w:val="21"/>
        </w:rPr>
      </w:pPr>
      <w:r>
        <w:rPr>
          <w:rFonts w:hint="eastAsia" w:ascii="宋体" w:hAnsi="宋体" w:cs="宋体"/>
          <w:szCs w:val="21"/>
        </w:rPr>
        <w:t>1.采购人信息</w:t>
      </w:r>
    </w:p>
    <w:p w14:paraId="786F9778">
      <w:pPr>
        <w:spacing w:line="340" w:lineRule="exact"/>
        <w:ind w:firstLine="424" w:firstLineChars="202"/>
        <w:jc w:val="left"/>
        <w:rPr>
          <w:rFonts w:hint="eastAsia" w:ascii="宋体" w:hAnsi="宋体"/>
          <w:szCs w:val="21"/>
        </w:rPr>
      </w:pPr>
      <w:r>
        <w:rPr>
          <w:rFonts w:hint="eastAsia" w:ascii="宋体" w:hAnsi="宋体"/>
          <w:szCs w:val="21"/>
        </w:rPr>
        <w:t>名  称：中国共产党广西壮族自治区委员会金融委员会办公室</w:t>
      </w:r>
    </w:p>
    <w:p w14:paraId="0D27FBBA">
      <w:pPr>
        <w:spacing w:line="340" w:lineRule="exact"/>
        <w:ind w:firstLine="424" w:firstLineChars="202"/>
        <w:jc w:val="left"/>
        <w:rPr>
          <w:rFonts w:hint="eastAsia" w:ascii="宋体" w:hAnsi="宋体"/>
          <w:szCs w:val="21"/>
        </w:rPr>
      </w:pPr>
      <w:bookmarkStart w:id="43" w:name="OLE_LINK12"/>
      <w:r>
        <w:rPr>
          <w:rFonts w:hint="eastAsia" w:ascii="宋体" w:hAnsi="宋体"/>
          <w:szCs w:val="21"/>
        </w:rPr>
        <w:t>地  址：广西南宁市青秀区民乐路1号</w:t>
      </w:r>
      <w:r>
        <w:rPr>
          <w:rFonts w:ascii="宋体" w:hAnsi="宋体"/>
          <w:szCs w:val="21"/>
        </w:rPr>
        <w:t xml:space="preserve"> </w:t>
      </w:r>
    </w:p>
    <w:p w14:paraId="7AB8402B">
      <w:pPr>
        <w:spacing w:line="340" w:lineRule="exact"/>
        <w:ind w:firstLine="424" w:firstLineChars="202"/>
        <w:jc w:val="left"/>
        <w:rPr>
          <w:rFonts w:hint="eastAsia" w:ascii="宋体" w:hAnsi="宋体"/>
          <w:szCs w:val="21"/>
        </w:rPr>
      </w:pPr>
      <w:bookmarkStart w:id="44" w:name="OLE_LINK10"/>
      <w:bookmarkStart w:id="45" w:name="_Toc28359086"/>
      <w:bookmarkStart w:id="46" w:name="_Toc28359009"/>
      <w:r>
        <w:rPr>
          <w:rFonts w:hint="eastAsia" w:ascii="宋体" w:hAnsi="宋体"/>
          <w:szCs w:val="21"/>
        </w:rPr>
        <w:t>联系人：刘奕君</w:t>
      </w:r>
    </w:p>
    <w:p w14:paraId="2376CA80">
      <w:pPr>
        <w:spacing w:line="340" w:lineRule="exact"/>
        <w:ind w:firstLine="424" w:firstLineChars="202"/>
        <w:jc w:val="left"/>
        <w:rPr>
          <w:rFonts w:hint="eastAsia" w:ascii="宋体" w:hAnsi="宋体"/>
          <w:szCs w:val="21"/>
        </w:rPr>
      </w:pPr>
      <w:r>
        <w:rPr>
          <w:rFonts w:hint="eastAsia" w:ascii="宋体" w:hAnsi="宋体"/>
          <w:szCs w:val="21"/>
        </w:rPr>
        <w:t>联系方式：0771-8805539</w:t>
      </w:r>
    </w:p>
    <w:bookmarkEnd w:id="43"/>
    <w:bookmarkEnd w:id="44"/>
    <w:p w14:paraId="0D4B6A21">
      <w:pPr>
        <w:spacing w:line="340" w:lineRule="exact"/>
        <w:ind w:firstLine="424" w:firstLineChars="202"/>
        <w:jc w:val="left"/>
        <w:rPr>
          <w:rFonts w:hint="eastAsia" w:ascii="宋体" w:hAnsi="宋体"/>
          <w:szCs w:val="21"/>
        </w:rPr>
      </w:pPr>
      <w:r>
        <w:rPr>
          <w:rFonts w:hint="eastAsia" w:ascii="宋体" w:hAnsi="宋体" w:cs="宋体"/>
          <w:szCs w:val="21"/>
        </w:rPr>
        <w:t>2.采购代理机构信息</w:t>
      </w:r>
      <w:bookmarkEnd w:id="45"/>
      <w:bookmarkEnd w:id="46"/>
    </w:p>
    <w:p w14:paraId="51EA7C8E">
      <w:pPr>
        <w:spacing w:line="340" w:lineRule="exact"/>
        <w:ind w:firstLine="424" w:firstLineChars="202"/>
        <w:rPr>
          <w:rFonts w:hint="eastAsia" w:ascii="宋体" w:hAnsi="宋体"/>
          <w:szCs w:val="21"/>
        </w:rPr>
      </w:pPr>
      <w:r>
        <w:rPr>
          <w:rFonts w:hint="eastAsia" w:ascii="宋体" w:hAnsi="宋体"/>
          <w:szCs w:val="21"/>
        </w:rPr>
        <w:t>名  称：云之龙咨询集团有限公司</w:t>
      </w:r>
    </w:p>
    <w:p w14:paraId="3CC655BA">
      <w:pPr>
        <w:spacing w:line="340" w:lineRule="exact"/>
        <w:ind w:firstLine="424" w:firstLineChars="202"/>
        <w:rPr>
          <w:rFonts w:hint="eastAsia" w:ascii="宋体" w:hAnsi="宋体"/>
          <w:szCs w:val="21"/>
        </w:rPr>
      </w:pPr>
      <w:r>
        <w:rPr>
          <w:rFonts w:hint="eastAsia" w:ascii="宋体" w:hAnsi="宋体"/>
          <w:szCs w:val="21"/>
        </w:rPr>
        <w:t>地　址：</w:t>
      </w:r>
      <w:bookmarkStart w:id="47" w:name="OLE_LINK48"/>
      <w:bookmarkStart w:id="48" w:name="OLE_LINK18"/>
      <w:r>
        <w:rPr>
          <w:rFonts w:hint="eastAsia" w:ascii="宋体" w:hAnsi="宋体"/>
          <w:szCs w:val="21"/>
        </w:rPr>
        <w:t>南宁市良庆区云英路15号3号楼云之龙咨询集团大厦6楼</w:t>
      </w:r>
      <w:bookmarkEnd w:id="47"/>
      <w:r>
        <w:rPr>
          <w:rFonts w:hint="eastAsia" w:ascii="宋体" w:hAnsi="宋体"/>
          <w:szCs w:val="21"/>
        </w:rPr>
        <w:t>/530201</w:t>
      </w:r>
      <w:bookmarkEnd w:id="48"/>
    </w:p>
    <w:p w14:paraId="6612B292">
      <w:pPr>
        <w:spacing w:line="340" w:lineRule="exact"/>
        <w:ind w:firstLine="424" w:firstLineChars="202"/>
        <w:rPr>
          <w:rFonts w:hint="eastAsia" w:ascii="宋体" w:hAnsi="宋体"/>
          <w:szCs w:val="21"/>
        </w:rPr>
      </w:pPr>
      <w:r>
        <w:rPr>
          <w:rFonts w:hint="eastAsia" w:ascii="宋体" w:hAnsi="宋体"/>
          <w:szCs w:val="21"/>
        </w:rPr>
        <w:t>联系方式：</w:t>
      </w:r>
      <w:bookmarkStart w:id="49" w:name="OLE_LINK17"/>
      <w:r>
        <w:rPr>
          <w:rFonts w:hint="eastAsia" w:ascii="宋体" w:hAnsi="宋体"/>
          <w:szCs w:val="21"/>
        </w:rPr>
        <w:t>0771-2611898、2618118、2618199</w:t>
      </w:r>
      <w:bookmarkEnd w:id="49"/>
    </w:p>
    <w:p w14:paraId="7F9048DC">
      <w:pPr>
        <w:spacing w:line="340" w:lineRule="exact"/>
        <w:ind w:firstLine="424" w:firstLineChars="202"/>
        <w:rPr>
          <w:rFonts w:hint="eastAsia" w:ascii="宋体" w:hAnsi="宋体"/>
          <w:szCs w:val="21"/>
        </w:rPr>
      </w:pPr>
      <w:r>
        <w:rPr>
          <w:rFonts w:hint="eastAsia" w:ascii="宋体" w:hAnsi="宋体"/>
          <w:szCs w:val="21"/>
        </w:rPr>
        <w:t>3.项目联系方式</w:t>
      </w:r>
    </w:p>
    <w:p w14:paraId="36A60C4F">
      <w:pPr>
        <w:spacing w:line="340" w:lineRule="exact"/>
        <w:ind w:firstLine="424" w:firstLineChars="202"/>
        <w:rPr>
          <w:rFonts w:hint="eastAsia" w:ascii="宋体" w:hAnsi="宋体"/>
          <w:szCs w:val="21"/>
        </w:rPr>
      </w:pPr>
      <w:r>
        <w:rPr>
          <w:rFonts w:hint="eastAsia" w:ascii="宋体" w:hAnsi="宋体"/>
          <w:szCs w:val="21"/>
        </w:rPr>
        <w:t>项目联系人：郭春燕、</w:t>
      </w:r>
      <w:r>
        <w:rPr>
          <w:rFonts w:ascii="宋体" w:hAnsi="宋体"/>
          <w:szCs w:val="21"/>
        </w:rPr>
        <w:t>梁俏英</w:t>
      </w:r>
    </w:p>
    <w:p w14:paraId="52718F2E">
      <w:pPr>
        <w:spacing w:line="340" w:lineRule="exact"/>
        <w:ind w:firstLine="424" w:firstLineChars="202"/>
        <w:rPr>
          <w:rFonts w:hint="eastAsia" w:ascii="宋体" w:hAnsi="宋体"/>
          <w:szCs w:val="21"/>
          <w:u w:val="single"/>
        </w:rPr>
      </w:pPr>
      <w:r>
        <w:rPr>
          <w:rFonts w:hint="eastAsia" w:ascii="宋体" w:hAnsi="宋体"/>
          <w:szCs w:val="21"/>
        </w:rPr>
        <w:t>电　话：0771-2611898、2618118、2618199</w:t>
      </w:r>
    </w:p>
    <w:bookmarkEnd w:id="0"/>
    <w:p w14:paraId="137221D2">
      <w:pPr>
        <w:spacing w:line="360" w:lineRule="auto"/>
        <w:rPr>
          <w:rFonts w:hint="eastAsia" w:ascii="宋体" w:hAnsi="宋体"/>
          <w:szCs w:val="21"/>
        </w:rPr>
      </w:pPr>
    </w:p>
    <w:p w14:paraId="4B6A43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E3958"/>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2025-12-16T04:53:32Z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