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9D392">
      <w:pPr>
        <w:pStyle w:val="5"/>
        <w:jc w:val="center"/>
        <w:outlineLvl w:val="0"/>
        <w:rPr>
          <w:rFonts w:hint="eastAsia" w:ascii="Times New Roman" w:hAnsi="Times New Roman"/>
          <w:b/>
          <w:sz w:val="36"/>
        </w:rPr>
      </w:pPr>
      <w:r>
        <w:rPr>
          <w:rFonts w:hint="eastAsia" w:ascii="Times New Roman" w:hAnsi="Times New Roman"/>
          <w:b/>
          <w:sz w:val="36"/>
        </w:rPr>
        <w:t>采购需求</w:t>
      </w:r>
    </w:p>
    <w:p w14:paraId="66D1AFCC">
      <w:pPr>
        <w:adjustRightInd w:val="0"/>
        <w:spacing w:line="340" w:lineRule="exact"/>
        <w:rPr>
          <w:rFonts w:hAnsi="宋体"/>
          <w:b/>
          <w:szCs w:val="21"/>
        </w:rPr>
      </w:pPr>
    </w:p>
    <w:p w14:paraId="74DD279A">
      <w:pPr>
        <w:adjustRightInd w:val="0"/>
        <w:spacing w:line="360" w:lineRule="exact"/>
        <w:rPr>
          <w:rFonts w:hint="eastAsia" w:hAnsi="宋体"/>
          <w:b/>
          <w:szCs w:val="21"/>
        </w:rPr>
      </w:pPr>
      <w:r>
        <w:rPr>
          <w:rFonts w:hint="eastAsia" w:hAnsi="宋体"/>
          <w:b/>
          <w:szCs w:val="21"/>
        </w:rPr>
        <w:t>说明：</w:t>
      </w:r>
    </w:p>
    <w:p w14:paraId="6473C4B2">
      <w:pPr>
        <w:spacing w:line="360" w:lineRule="exact"/>
        <w:ind w:firstLine="420" w:firstLineChars="200"/>
        <w:jc w:val="left"/>
        <w:rPr>
          <w:rFonts w:hint="eastAsia" w:ascii="宋体" w:hAnsi="宋体" w:cs="宋体"/>
          <w:szCs w:val="21"/>
        </w:rPr>
      </w:pPr>
      <w:r>
        <w:rPr>
          <w:rFonts w:hint="eastAsia" w:ascii="宋体" w:hAnsi="宋体"/>
        </w:rPr>
        <w:t>1</w:t>
      </w:r>
      <w:r>
        <w:rPr>
          <w:rFonts w:ascii="宋体" w:hAnsi="宋体"/>
        </w:rPr>
        <w:t>.</w:t>
      </w:r>
      <w:r>
        <w:rPr>
          <w:rFonts w:hint="eastAsia" w:ascii="宋体" w:hAnsi="宋体"/>
        </w:rPr>
        <w:t>为落实政府采购政策需满足的要求</w:t>
      </w:r>
    </w:p>
    <w:p w14:paraId="15D6C4CB">
      <w:pPr>
        <w:spacing w:line="360" w:lineRule="exact"/>
        <w:ind w:firstLine="420" w:firstLineChars="200"/>
        <w:jc w:val="left"/>
        <w:rPr>
          <w:rFonts w:hint="eastAsia" w:ascii="宋体" w:hAnsi="宋体" w:cs="宋体"/>
          <w:szCs w:val="21"/>
        </w:rPr>
      </w:pPr>
      <w:r>
        <w:rPr>
          <w:rFonts w:hint="eastAsia" w:ascii="宋体" w:hAnsi="宋体" w:cs="宋体"/>
          <w:szCs w:val="21"/>
        </w:rPr>
        <w:t>本招标文件所称中小企业必须符合《政府采购促进中小企业发展管理办法》（财库〔2020〕46号）的规定。</w:t>
      </w:r>
    </w:p>
    <w:p w14:paraId="514FB79C">
      <w:pPr>
        <w:spacing w:line="360" w:lineRule="exact"/>
        <w:ind w:firstLine="424" w:firstLineChars="202"/>
        <w:jc w:val="left"/>
        <w:rPr>
          <w:rFonts w:hint="eastAsia" w:ascii="宋体" w:hAnsi="宋体" w:cs="宋体"/>
          <w:b/>
          <w:szCs w:val="21"/>
        </w:rPr>
      </w:pPr>
      <w:r>
        <w:rPr>
          <w:rFonts w:hint="eastAsia" w:ascii="宋体" w:hAnsi="宋体" w:cs="宋体"/>
          <w:szCs w:val="21"/>
        </w:rPr>
        <w:t>2.“实质性要求”是指招标文件中已经指明不满足则投标无效的条款，或者不能负偏离的条款，或者采购需求中带“▲”的条款。下表</w:t>
      </w:r>
      <w:r>
        <w:rPr>
          <w:rFonts w:hint="eastAsia" w:ascii="宋体" w:hAnsi="宋体" w:cs="宋体"/>
          <w:b/>
          <w:szCs w:val="21"/>
        </w:rPr>
        <w:t>中凡标注“▲”的参数或要求，不响应或不满足或不符合要求的，投标文件即作投标无效处理。</w:t>
      </w:r>
    </w:p>
    <w:p w14:paraId="75D41029">
      <w:pPr>
        <w:spacing w:line="360" w:lineRule="exact"/>
        <w:ind w:firstLine="420" w:firstLineChars="200"/>
        <w:jc w:val="left"/>
        <w:rPr>
          <w:rFonts w:ascii="宋体" w:hAnsi="宋体" w:cs="宋体"/>
          <w:szCs w:val="21"/>
        </w:rPr>
      </w:pPr>
      <w:r>
        <w:rPr>
          <w:rFonts w:hint="eastAsia" w:ascii="宋体" w:hAnsi="宋体" w:cs="宋体"/>
          <w:szCs w:val="21"/>
        </w:rPr>
        <w:t>3.不需要投标人对采购需求响应为具体数值的，此采购需求的数值后将以◆号标注。</w:t>
      </w:r>
    </w:p>
    <w:p w14:paraId="60F3B292">
      <w:pPr>
        <w:spacing w:line="360" w:lineRule="exact"/>
        <w:ind w:firstLine="420" w:firstLineChars="200"/>
        <w:jc w:val="left"/>
        <w:rPr>
          <w:rFonts w:ascii="宋体" w:hAnsi="宋体"/>
        </w:rPr>
      </w:pPr>
      <w:r>
        <w:rPr>
          <w:rFonts w:ascii="宋体" w:hAnsi="宋体" w:cs="宋体"/>
          <w:szCs w:val="21"/>
        </w:rPr>
        <w:t>4</w:t>
      </w:r>
      <w:r>
        <w:rPr>
          <w:rFonts w:hint="eastAsia" w:ascii="宋体" w:hAnsi="宋体" w:cs="宋体"/>
          <w:szCs w:val="21"/>
        </w:rPr>
        <w:t>.</w:t>
      </w:r>
      <w:r>
        <w:rPr>
          <w:rFonts w:hint="eastAsia" w:ascii="宋体" w:hAnsi="宋体"/>
        </w:rPr>
        <w:t>如投标人投标</w:t>
      </w:r>
      <w:r>
        <w:rPr>
          <w:rFonts w:ascii="宋体" w:hAnsi="宋体"/>
        </w:rPr>
        <w:t>产品</w:t>
      </w:r>
      <w:r>
        <w:rPr>
          <w:rFonts w:hint="eastAsia" w:ascii="宋体" w:hAnsi="宋体"/>
        </w:rPr>
        <w:t>存在</w:t>
      </w:r>
      <w:r>
        <w:rPr>
          <w:rFonts w:ascii="宋体" w:hAnsi="宋体"/>
        </w:rPr>
        <w:t>侵犯</w:t>
      </w:r>
      <w:r>
        <w:rPr>
          <w:rFonts w:hint="eastAsia" w:ascii="宋体" w:hAnsi="宋体"/>
        </w:rPr>
        <w:t>他人的知识产权或者专利成果行为的，应</w:t>
      </w:r>
      <w:r>
        <w:rPr>
          <w:rFonts w:ascii="宋体" w:hAnsi="宋体"/>
        </w:rPr>
        <w:t>承担相应法律责任</w:t>
      </w:r>
      <w:r>
        <w:rPr>
          <w:rFonts w:hint="eastAsia" w:ascii="宋体" w:hAnsi="宋体"/>
        </w:rPr>
        <w:t>。</w:t>
      </w:r>
    </w:p>
    <w:p w14:paraId="575B0809">
      <w:pPr>
        <w:spacing w:line="360" w:lineRule="exact"/>
        <w:ind w:firstLine="422" w:firstLineChars="200"/>
        <w:rPr>
          <w:rFonts w:ascii="宋体" w:hAnsi="宋体"/>
          <w:b/>
          <w:szCs w:val="21"/>
        </w:rPr>
      </w:pPr>
      <w:r>
        <w:rPr>
          <w:rFonts w:hint="eastAsia" w:ascii="宋体" w:hAnsi="宋体"/>
          <w:b/>
          <w:szCs w:val="21"/>
        </w:rPr>
        <w:t>5.本需求一览表中内容如与第五章“拟签订的合同文本”相关条款不一致的，以本表为准。</w:t>
      </w:r>
    </w:p>
    <w:p w14:paraId="2A31C7F1">
      <w:pPr>
        <w:spacing w:line="360" w:lineRule="exact"/>
        <w:ind w:firstLine="422" w:firstLineChars="200"/>
        <w:jc w:val="left"/>
        <w:rPr>
          <w:rFonts w:hint="eastAsia" w:ascii="宋体" w:hAnsi="宋体"/>
          <w:b/>
          <w:szCs w:val="21"/>
          <w:u w:val="single"/>
        </w:rPr>
      </w:pPr>
      <w:r>
        <w:rPr>
          <w:rFonts w:hint="eastAsia" w:ascii="宋体" w:hAnsi="宋体"/>
          <w:b/>
          <w:szCs w:val="21"/>
        </w:rPr>
        <w:t>6.</w:t>
      </w:r>
      <w:r>
        <w:rPr>
          <w:rFonts w:hint="eastAsia" w:ascii="宋体" w:hAnsi="宋体"/>
          <w:b/>
          <w:szCs w:val="21"/>
          <w:u w:val="single"/>
        </w:rPr>
        <w:t>本项目采购需求表中要求提供的文件材料或承诺书，请在《商务条款偏离表》或《服务需求、技术需求偏离表》中应答时，注明相关文件材料或承诺书放置的页码。</w:t>
      </w:r>
    </w:p>
    <w:p w14:paraId="0E0A0537">
      <w:pPr>
        <w:spacing w:line="360" w:lineRule="exact"/>
        <w:ind w:firstLine="420" w:firstLineChars="200"/>
        <w:jc w:val="left"/>
      </w:pPr>
      <w:r>
        <w:rPr>
          <w:rFonts w:hint="eastAsia" w:ascii="宋体" w:hAnsi="宋体"/>
          <w:szCs w:val="21"/>
        </w:rPr>
        <w:t>7.</w:t>
      </w:r>
      <w:r>
        <w:rPr>
          <w:rFonts w:hint="eastAsia" w:ascii="宋体" w:hAnsi="宋体"/>
          <w:b/>
          <w:szCs w:val="21"/>
          <w:u w:val="single"/>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p>
    <w:p w14:paraId="55601214">
      <w:pPr>
        <w:spacing w:line="360" w:lineRule="auto"/>
        <w:ind w:firstLine="424" w:firstLineChars="202"/>
        <w:jc w:val="left"/>
        <w:rPr>
          <w:rFonts w:hint="eastAsia" w:ascii="宋体" w:hAnsi="宋体" w:cs="宋体"/>
          <w:szCs w:val="21"/>
        </w:rPr>
      </w:pPr>
    </w:p>
    <w:tbl>
      <w:tblPr>
        <w:tblStyle w:val="9"/>
        <w:tblpPr w:leftFromText="180" w:rightFromText="180" w:vertAnchor="text" w:horzAnchor="page" w:tblpX="996" w:tblpY="1121"/>
        <w:tblOverlap w:val="never"/>
        <w:tblW w:w="101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272"/>
        <w:gridCol w:w="30"/>
        <w:gridCol w:w="714"/>
        <w:gridCol w:w="424"/>
        <w:gridCol w:w="513"/>
        <w:gridCol w:w="5498"/>
        <w:gridCol w:w="850"/>
        <w:gridCol w:w="1275"/>
      </w:tblGrid>
      <w:tr w14:paraId="63E47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0121" w:type="dxa"/>
            <w:gridSpan w:val="9"/>
            <w:tcBorders>
              <w:top w:val="single" w:color="auto" w:sz="4" w:space="0"/>
              <w:left w:val="single" w:color="auto" w:sz="4" w:space="0"/>
              <w:right w:val="single" w:color="auto" w:sz="4" w:space="0"/>
            </w:tcBorders>
            <w:noWrap w:val="0"/>
            <w:vAlign w:val="center"/>
          </w:tcPr>
          <w:p w14:paraId="51A324B5">
            <w:pPr>
              <w:spacing w:line="360" w:lineRule="exact"/>
              <w:jc w:val="center"/>
              <w:rPr>
                <w:rFonts w:hint="eastAsia" w:ascii="宋体" w:hAnsi="宋体" w:cs="宋体"/>
                <w:b/>
                <w:szCs w:val="21"/>
              </w:rPr>
            </w:pPr>
            <w:r>
              <w:rPr>
                <w:rFonts w:hint="eastAsia" w:ascii="宋体" w:hAnsi="宋体" w:cs="宋体"/>
                <w:b/>
                <w:szCs w:val="21"/>
              </w:rPr>
              <w:t>服务需求一览表</w:t>
            </w:r>
          </w:p>
        </w:tc>
      </w:tr>
      <w:tr w14:paraId="1C7C0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5" w:type="dxa"/>
            <w:vMerge w:val="restart"/>
            <w:tcBorders>
              <w:top w:val="single" w:color="auto" w:sz="4" w:space="0"/>
              <w:left w:val="single" w:color="auto" w:sz="4" w:space="0"/>
              <w:right w:val="single" w:color="auto" w:sz="4" w:space="0"/>
            </w:tcBorders>
            <w:noWrap w:val="0"/>
            <w:vAlign w:val="top"/>
          </w:tcPr>
          <w:p w14:paraId="6DA40988">
            <w:pPr>
              <w:spacing w:line="360" w:lineRule="exact"/>
              <w:jc w:val="center"/>
              <w:rPr>
                <w:rFonts w:hint="eastAsia" w:ascii="宋体" w:hAnsi="宋体" w:cs="宋体"/>
                <w:szCs w:val="21"/>
              </w:rPr>
            </w:pPr>
            <w:r>
              <w:rPr>
                <w:rFonts w:hint="eastAsia" w:ascii="宋体" w:hAnsi="宋体" w:cs="宋体"/>
                <w:szCs w:val="21"/>
              </w:rPr>
              <w:t>采购清单及服务参数</w:t>
            </w:r>
          </w:p>
        </w:tc>
        <w:tc>
          <w:tcPr>
            <w:tcW w:w="302"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F2267AE">
            <w:pPr>
              <w:spacing w:line="360" w:lineRule="exact"/>
              <w:jc w:val="center"/>
              <w:rPr>
                <w:rFonts w:hint="eastAsia" w:ascii="宋体" w:hAnsi="宋体" w:cs="宋体"/>
                <w:szCs w:val="21"/>
              </w:rPr>
            </w:pPr>
            <w:r>
              <w:rPr>
                <w:rFonts w:hint="eastAsia" w:ascii="宋体" w:hAnsi="宋体" w:cs="宋体"/>
                <w:szCs w:val="21"/>
              </w:rPr>
              <w:t>序号</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3E33F0B7">
            <w:pPr>
              <w:spacing w:line="360" w:lineRule="exact"/>
              <w:jc w:val="center"/>
              <w:rPr>
                <w:rFonts w:hint="eastAsia" w:ascii="宋体" w:hAnsi="宋体" w:cs="宋体"/>
                <w:szCs w:val="21"/>
              </w:rPr>
            </w:pPr>
            <w:r>
              <w:rPr>
                <w:rFonts w:hint="eastAsia" w:ascii="宋体" w:hAnsi="宋体" w:cs="宋体"/>
                <w:szCs w:val="21"/>
              </w:rPr>
              <w:t>标的名称</w:t>
            </w:r>
          </w:p>
        </w:tc>
        <w:tc>
          <w:tcPr>
            <w:tcW w:w="424" w:type="dxa"/>
            <w:tcBorders>
              <w:top w:val="single" w:color="auto" w:sz="4" w:space="0"/>
              <w:left w:val="single" w:color="auto" w:sz="4" w:space="0"/>
              <w:bottom w:val="single" w:color="auto" w:sz="4" w:space="0"/>
              <w:right w:val="single" w:color="auto" w:sz="4" w:space="0"/>
            </w:tcBorders>
            <w:noWrap w:val="0"/>
            <w:vAlign w:val="center"/>
          </w:tcPr>
          <w:p w14:paraId="47D9BAAF">
            <w:pPr>
              <w:spacing w:line="360" w:lineRule="exact"/>
              <w:jc w:val="center"/>
              <w:rPr>
                <w:rFonts w:hint="eastAsia" w:ascii="宋体" w:hAnsi="宋体" w:cs="宋体"/>
                <w:szCs w:val="21"/>
              </w:rPr>
            </w:pPr>
            <w:r>
              <w:rPr>
                <w:rFonts w:hint="eastAsia" w:ascii="宋体" w:hAnsi="宋体" w:cs="宋体"/>
                <w:szCs w:val="21"/>
              </w:rPr>
              <w:t>单位</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2249206B">
            <w:pPr>
              <w:spacing w:line="360" w:lineRule="exact"/>
              <w:jc w:val="center"/>
              <w:rPr>
                <w:rFonts w:hint="eastAsia" w:ascii="宋体" w:hAnsi="宋体" w:cs="宋体"/>
                <w:szCs w:val="21"/>
              </w:rPr>
            </w:pPr>
            <w:r>
              <w:rPr>
                <w:rFonts w:hint="eastAsia" w:ascii="宋体" w:hAnsi="宋体" w:cs="宋体"/>
                <w:szCs w:val="21"/>
              </w:rPr>
              <w:t>数量</w:t>
            </w:r>
          </w:p>
        </w:tc>
        <w:tc>
          <w:tcPr>
            <w:tcW w:w="5498" w:type="dxa"/>
            <w:tcBorders>
              <w:top w:val="single" w:color="auto" w:sz="4" w:space="0"/>
              <w:left w:val="single" w:color="auto" w:sz="4" w:space="0"/>
              <w:bottom w:val="single" w:color="auto" w:sz="4" w:space="0"/>
              <w:right w:val="single" w:color="auto" w:sz="4" w:space="0"/>
            </w:tcBorders>
            <w:noWrap w:val="0"/>
            <w:vAlign w:val="center"/>
          </w:tcPr>
          <w:p w14:paraId="7C7A390C">
            <w:pPr>
              <w:spacing w:line="360" w:lineRule="exact"/>
              <w:jc w:val="center"/>
              <w:rPr>
                <w:rFonts w:hint="eastAsia" w:ascii="宋体" w:hAnsi="宋体" w:cs="宋体"/>
                <w:szCs w:val="21"/>
              </w:rPr>
            </w:pPr>
            <w:r>
              <w:rPr>
                <w:rFonts w:hint="eastAsia" w:ascii="宋体" w:hAnsi="宋体" w:cs="宋体"/>
                <w:szCs w:val="21"/>
              </w:rPr>
              <w:t>技术服务要求</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D6532CA">
            <w:pPr>
              <w:spacing w:line="360" w:lineRule="exact"/>
              <w:jc w:val="center"/>
              <w:rPr>
                <w:rFonts w:hint="eastAsia" w:ascii="宋体" w:hAnsi="宋体" w:cs="宋体"/>
                <w:szCs w:val="21"/>
              </w:rPr>
            </w:pPr>
            <w:r>
              <w:rPr>
                <w:rFonts w:hint="eastAsia" w:ascii="宋体" w:hAnsi="宋体"/>
                <w:szCs w:val="21"/>
              </w:rPr>
              <w:t>分项最高限价</w:t>
            </w:r>
            <w:r>
              <w:rPr>
                <w:rFonts w:hint="eastAsia" w:ascii="宋体" w:hAnsi="宋体" w:cs="宋体"/>
                <w:szCs w:val="21"/>
              </w:rPr>
              <w:t>（元）</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41F7D0C">
            <w:pPr>
              <w:spacing w:line="360" w:lineRule="exact"/>
              <w:jc w:val="center"/>
              <w:rPr>
                <w:rFonts w:hint="eastAsia" w:ascii="宋体" w:hAnsi="宋体" w:cs="宋体"/>
                <w:szCs w:val="21"/>
              </w:rPr>
            </w:pPr>
            <w:r>
              <w:rPr>
                <w:rFonts w:hint="eastAsia" w:ascii="宋体" w:hAnsi="宋体" w:cs="宋体"/>
                <w:szCs w:val="21"/>
              </w:rPr>
              <w:t>中小企业划分标准所属行业名称（行业名称及划分见本章附件2）</w:t>
            </w:r>
          </w:p>
        </w:tc>
      </w:tr>
      <w:tr w14:paraId="69957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45" w:type="dxa"/>
            <w:vMerge w:val="continue"/>
            <w:tcBorders>
              <w:left w:val="single" w:color="auto" w:sz="4" w:space="0"/>
              <w:right w:val="single" w:color="auto" w:sz="4" w:space="0"/>
            </w:tcBorders>
            <w:noWrap w:val="0"/>
            <w:vAlign w:val="top"/>
          </w:tcPr>
          <w:p w14:paraId="66D5BEFD">
            <w:pPr>
              <w:spacing w:line="360" w:lineRule="exact"/>
              <w:jc w:val="center"/>
              <w:rPr>
                <w:rFonts w:hint="eastAsia" w:ascii="宋体" w:hAnsi="宋体" w:cs="宋体"/>
                <w:b/>
                <w:bCs/>
                <w:szCs w:val="21"/>
              </w:rPr>
            </w:pPr>
          </w:p>
        </w:tc>
        <w:tc>
          <w:tcPr>
            <w:tcW w:w="302" w:type="dxa"/>
            <w:gridSpan w:val="2"/>
            <w:tcBorders>
              <w:top w:val="single" w:color="auto" w:sz="4" w:space="0"/>
              <w:left w:val="single" w:color="auto" w:sz="4" w:space="0"/>
              <w:bottom w:val="single" w:color="auto" w:sz="4" w:space="0"/>
              <w:right w:val="single" w:color="auto" w:sz="4" w:space="0"/>
            </w:tcBorders>
            <w:noWrap w:val="0"/>
            <w:vAlign w:val="center"/>
          </w:tcPr>
          <w:p w14:paraId="1376F16C">
            <w:pPr>
              <w:spacing w:line="360" w:lineRule="exact"/>
              <w:jc w:val="center"/>
              <w:rPr>
                <w:rFonts w:hint="eastAsia" w:ascii="宋体" w:hAnsi="宋体" w:cs="宋体"/>
                <w:szCs w:val="21"/>
              </w:rPr>
            </w:pPr>
            <w:r>
              <w:rPr>
                <w:rFonts w:hint="eastAsia" w:ascii="宋体" w:hAnsi="宋体" w:cs="宋体"/>
                <w:szCs w:val="21"/>
              </w:rPr>
              <w:t>1</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2D1A6F5A">
            <w:pPr>
              <w:spacing w:line="360" w:lineRule="exact"/>
              <w:rPr>
                <w:rFonts w:hint="eastAsia" w:ascii="宋体" w:hAnsi="宋体" w:cs="宋体"/>
                <w:szCs w:val="21"/>
              </w:rPr>
            </w:pPr>
            <w:r>
              <w:rPr>
                <w:rFonts w:hint="eastAsia"/>
                <w:sz w:val="20"/>
                <w:szCs w:val="20"/>
              </w:rPr>
              <w:t>《数字供应链管理与规划设计》“三融三化”课程</w:t>
            </w:r>
          </w:p>
        </w:tc>
        <w:tc>
          <w:tcPr>
            <w:tcW w:w="424" w:type="dxa"/>
            <w:tcBorders>
              <w:top w:val="single" w:color="auto" w:sz="4" w:space="0"/>
              <w:left w:val="single" w:color="auto" w:sz="4" w:space="0"/>
              <w:bottom w:val="single" w:color="auto" w:sz="4" w:space="0"/>
              <w:right w:val="single" w:color="auto" w:sz="4" w:space="0"/>
            </w:tcBorders>
            <w:noWrap w:val="0"/>
            <w:vAlign w:val="center"/>
          </w:tcPr>
          <w:p w14:paraId="1B067ACD">
            <w:pPr>
              <w:spacing w:line="360" w:lineRule="exact"/>
              <w:rPr>
                <w:rFonts w:hint="eastAsia" w:ascii="宋体" w:hAnsi="宋体" w:cs="宋体"/>
                <w:szCs w:val="21"/>
              </w:rPr>
            </w:pPr>
            <w:r>
              <w:rPr>
                <w:rFonts w:hint="eastAsia" w:ascii="宋体" w:hAnsi="宋体" w:cs="宋体"/>
                <w:szCs w:val="21"/>
              </w:rPr>
              <w:t>项</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0545AEB5">
            <w:pPr>
              <w:spacing w:line="360" w:lineRule="exact"/>
              <w:rPr>
                <w:rFonts w:hint="eastAsia" w:ascii="宋体" w:hAnsi="宋体" w:cs="宋体"/>
                <w:szCs w:val="21"/>
              </w:rPr>
            </w:pPr>
            <w:r>
              <w:rPr>
                <w:rFonts w:hint="eastAsia" w:ascii="宋体" w:hAnsi="宋体" w:cs="宋体"/>
                <w:szCs w:val="21"/>
              </w:rPr>
              <w:t>1</w:t>
            </w:r>
          </w:p>
        </w:tc>
        <w:tc>
          <w:tcPr>
            <w:tcW w:w="5498" w:type="dxa"/>
            <w:tcBorders>
              <w:top w:val="single" w:color="auto" w:sz="4" w:space="0"/>
              <w:left w:val="single" w:color="auto" w:sz="4" w:space="0"/>
              <w:bottom w:val="single" w:color="auto" w:sz="4" w:space="0"/>
              <w:right w:val="single" w:color="auto" w:sz="4" w:space="0"/>
            </w:tcBorders>
            <w:noWrap w:val="0"/>
            <w:vAlign w:val="top"/>
          </w:tcPr>
          <w:p w14:paraId="3FF64641">
            <w:pPr>
              <w:spacing w:line="360" w:lineRule="exact"/>
              <w:rPr>
                <w:rFonts w:hint="eastAsia" w:ascii="宋体" w:hAnsi="宋体" w:cs="宋体"/>
                <w:b/>
                <w:bCs/>
                <w:szCs w:val="21"/>
              </w:rPr>
            </w:pPr>
            <w:r>
              <w:rPr>
                <w:rFonts w:hint="eastAsia" w:ascii="宋体" w:hAnsi="宋体" w:cs="宋体"/>
                <w:b/>
                <w:bCs/>
                <w:szCs w:val="21"/>
              </w:rPr>
              <w:t>建设《数字供应链管理与规划设计》“三融三化”课程，包括以下内容：</w:t>
            </w:r>
          </w:p>
          <w:p w14:paraId="200FB4C2">
            <w:pPr>
              <w:spacing w:line="360" w:lineRule="exact"/>
              <w:jc w:val="left"/>
              <w:rPr>
                <w:rFonts w:hint="eastAsia" w:ascii="宋体" w:hAnsi="宋体" w:cs="宋体"/>
                <w:szCs w:val="21"/>
              </w:rPr>
            </w:pPr>
            <w:r>
              <w:rPr>
                <w:rFonts w:hint="eastAsia" w:ascii="宋体" w:hAnsi="宋体" w:cs="宋体"/>
                <w:szCs w:val="21"/>
              </w:rPr>
              <w:t>1.课程概述视频（包括课程设计、课程建设、课程实施、教学环境、教学效果、特色创新等内容）1个8分钟。</w:t>
            </w:r>
          </w:p>
          <w:p w14:paraId="215FE6BC">
            <w:pPr>
              <w:spacing w:line="360" w:lineRule="exact"/>
              <w:jc w:val="left"/>
              <w:rPr>
                <w:rFonts w:hint="eastAsia" w:ascii="宋体" w:hAnsi="宋体" w:cs="宋体"/>
                <w:szCs w:val="21"/>
              </w:rPr>
            </w:pPr>
            <w:r>
              <w:rPr>
                <w:rFonts w:hint="eastAsia" w:ascii="宋体" w:hAnsi="宋体" w:cs="宋体"/>
                <w:szCs w:val="21"/>
              </w:rPr>
              <w:t>2.精品课程视频≥80分钟。</w:t>
            </w:r>
          </w:p>
          <w:p w14:paraId="6D487530">
            <w:pPr>
              <w:spacing w:line="360" w:lineRule="exact"/>
              <w:jc w:val="left"/>
              <w:rPr>
                <w:rFonts w:hint="eastAsia" w:ascii="宋体" w:hAnsi="宋体" w:cs="宋体"/>
                <w:szCs w:val="21"/>
              </w:rPr>
            </w:pPr>
            <w:r>
              <w:rPr>
                <w:rFonts w:hint="eastAsia" w:ascii="宋体" w:hAnsi="宋体" w:cs="宋体"/>
                <w:szCs w:val="21"/>
              </w:rPr>
              <w:t>3.动画（二维动画）≥2分钟。</w:t>
            </w:r>
          </w:p>
          <w:p w14:paraId="545589B8">
            <w:pPr>
              <w:spacing w:line="360" w:lineRule="exact"/>
              <w:jc w:val="left"/>
              <w:rPr>
                <w:rFonts w:hint="eastAsia" w:ascii="宋体" w:hAnsi="宋体" w:cs="宋体"/>
                <w:szCs w:val="21"/>
              </w:rPr>
            </w:pPr>
            <w:r>
              <w:rPr>
                <w:rFonts w:hint="eastAsia" w:ascii="宋体" w:hAnsi="宋体" w:cs="宋体"/>
                <w:szCs w:val="21"/>
              </w:rPr>
              <w:t>4.定制数字人1个</w:t>
            </w:r>
          </w:p>
          <w:p w14:paraId="6F37A124">
            <w:pPr>
              <w:spacing w:line="360" w:lineRule="exact"/>
              <w:jc w:val="left"/>
              <w:rPr>
                <w:rFonts w:hint="eastAsia" w:ascii="宋体" w:hAnsi="宋体" w:cs="宋体"/>
                <w:szCs w:val="21"/>
              </w:rPr>
            </w:pPr>
            <w:r>
              <w:rPr>
                <w:rFonts w:hint="eastAsia" w:ascii="宋体" w:hAnsi="宋体" w:cs="宋体"/>
                <w:szCs w:val="21"/>
              </w:rPr>
              <w:t>5.数字人微课视频≥100分钟</w:t>
            </w:r>
          </w:p>
          <w:p w14:paraId="60FC4054">
            <w:pPr>
              <w:spacing w:line="360" w:lineRule="exact"/>
              <w:jc w:val="left"/>
              <w:rPr>
                <w:rFonts w:hint="eastAsia" w:ascii="宋体" w:hAnsi="宋体" w:cs="宋体"/>
                <w:szCs w:val="21"/>
              </w:rPr>
            </w:pPr>
            <w:r>
              <w:rPr>
                <w:rFonts w:hint="eastAsia" w:ascii="宋体" w:hAnsi="宋体" w:cs="宋体"/>
                <w:szCs w:val="21"/>
              </w:rPr>
              <w:t>6.视频中英文字幕≥185分钟。</w:t>
            </w:r>
          </w:p>
          <w:p w14:paraId="33EBD335">
            <w:pPr>
              <w:pStyle w:val="11"/>
              <w:spacing w:line="360" w:lineRule="exact"/>
              <w:rPr>
                <w:rFonts w:hint="eastAsia" w:ascii="宋体" w:hAnsi="宋体"/>
                <w:sz w:val="21"/>
                <w:szCs w:val="21"/>
              </w:rPr>
            </w:pPr>
            <w:r>
              <w:rPr>
                <w:rFonts w:hint="eastAsia" w:ascii="宋体" w:hAnsi="宋体"/>
                <w:sz w:val="21"/>
                <w:szCs w:val="21"/>
              </w:rPr>
              <w:t>一、《数字供应链管理与规划设计》课程概述视频制作要求</w:t>
            </w:r>
          </w:p>
          <w:p w14:paraId="21569366">
            <w:pPr>
              <w:spacing w:line="360" w:lineRule="exact"/>
              <w:rPr>
                <w:rFonts w:hint="eastAsia" w:ascii="宋体" w:hAnsi="宋体" w:cs="宋体"/>
                <w:szCs w:val="21"/>
              </w:rPr>
            </w:pPr>
            <w:r>
              <w:rPr>
                <w:rFonts w:hint="eastAsia" w:ascii="宋体" w:hAnsi="宋体" w:cs="宋体"/>
                <w:szCs w:val="21"/>
              </w:rPr>
              <w:t>（一）课程概述基本要求：</w:t>
            </w:r>
          </w:p>
          <w:p w14:paraId="65E3D8ED">
            <w:pPr>
              <w:adjustRightInd w:val="0"/>
              <w:snapToGrid w:val="0"/>
              <w:spacing w:line="360" w:lineRule="exact"/>
              <w:rPr>
                <w:rFonts w:hint="eastAsia" w:ascii="宋体" w:hAnsi="宋体" w:cs="宋体"/>
                <w:kern w:val="0"/>
                <w:szCs w:val="21"/>
                <w:lang w:bidi="ar"/>
              </w:rPr>
            </w:pPr>
            <w:r>
              <w:rPr>
                <w:rFonts w:hint="eastAsia" w:ascii="宋体" w:hAnsi="宋体" w:cs="宋体"/>
                <w:kern w:val="0"/>
                <w:szCs w:val="21"/>
                <w:lang w:bidi="ar"/>
              </w:rPr>
              <w:t xml:space="preserve"> 课程宣传片共计1个,时长8分钟。</w:t>
            </w:r>
          </w:p>
          <w:p w14:paraId="553F6FAB">
            <w:pPr>
              <w:adjustRightInd w:val="0"/>
              <w:snapToGrid w:val="0"/>
              <w:spacing w:line="360" w:lineRule="exact"/>
              <w:rPr>
                <w:rFonts w:hint="eastAsia" w:ascii="宋体" w:hAnsi="宋体" w:cs="宋体"/>
                <w:kern w:val="0"/>
                <w:szCs w:val="21"/>
                <w:lang w:bidi="ar"/>
              </w:rPr>
            </w:pPr>
            <w:r>
              <w:rPr>
                <w:rFonts w:hint="eastAsia" w:ascii="宋体" w:hAnsi="宋体" w:cs="宋体"/>
                <w:kern w:val="0"/>
                <w:szCs w:val="21"/>
                <w:lang w:bidi="ar"/>
              </w:rPr>
              <w:t>（二）后期制作要求</w:t>
            </w:r>
          </w:p>
          <w:p w14:paraId="5A87F129">
            <w:pPr>
              <w:adjustRightInd w:val="0"/>
              <w:snapToGrid w:val="0"/>
              <w:spacing w:line="360" w:lineRule="exact"/>
              <w:rPr>
                <w:rFonts w:hint="eastAsia" w:ascii="宋体" w:hAnsi="宋体" w:cs="宋体"/>
                <w:kern w:val="0"/>
                <w:szCs w:val="21"/>
                <w:lang w:bidi="ar"/>
              </w:rPr>
            </w:pPr>
            <w:r>
              <w:rPr>
                <w:rFonts w:hint="eastAsia" w:ascii="宋体" w:hAnsi="宋体" w:cs="宋体"/>
                <w:kern w:val="0"/>
                <w:szCs w:val="21"/>
                <w:lang w:bidi="ar"/>
              </w:rPr>
              <w:t>1.按最新在线课程的课程概述要求制作，配备专业的人员，使用专业软件制作同步srt唱词。</w:t>
            </w:r>
          </w:p>
          <w:p w14:paraId="44562E30">
            <w:pPr>
              <w:adjustRightInd w:val="0"/>
              <w:snapToGrid w:val="0"/>
              <w:spacing w:line="360" w:lineRule="exact"/>
              <w:rPr>
                <w:rFonts w:hint="eastAsia" w:ascii="宋体" w:hAnsi="宋体" w:cs="宋体"/>
                <w:kern w:val="0"/>
                <w:szCs w:val="21"/>
                <w:lang w:bidi="ar"/>
              </w:rPr>
            </w:pPr>
            <w:r>
              <w:rPr>
                <w:rFonts w:hint="eastAsia" w:ascii="宋体" w:hAnsi="宋体" w:cs="宋体"/>
                <w:kern w:val="0"/>
                <w:szCs w:val="21"/>
                <w:lang w:bidi="ar"/>
              </w:rPr>
              <w:t xml:space="preserve">2.技术指标 </w:t>
            </w:r>
          </w:p>
          <w:p w14:paraId="4BC48E1F">
            <w:pPr>
              <w:adjustRightInd w:val="0"/>
              <w:snapToGrid w:val="0"/>
              <w:spacing w:line="360" w:lineRule="exact"/>
              <w:rPr>
                <w:rFonts w:hint="eastAsia" w:ascii="宋体" w:hAnsi="宋体" w:cs="宋体"/>
                <w:kern w:val="0"/>
                <w:szCs w:val="21"/>
                <w:lang w:bidi="ar"/>
              </w:rPr>
            </w:pPr>
            <w:r>
              <w:rPr>
                <w:rFonts w:hint="eastAsia" w:ascii="宋体" w:hAnsi="宋体" w:cs="宋体"/>
                <w:kern w:val="0"/>
                <w:szCs w:val="21"/>
                <w:lang w:bidi="ar"/>
              </w:rPr>
              <w:t>（1）视频信号源稳定，信噪比不低于55dB，无明显杂波、偏色 。</w:t>
            </w:r>
          </w:p>
          <w:p w14:paraId="3A707E78">
            <w:pPr>
              <w:adjustRightInd w:val="0"/>
              <w:snapToGrid w:val="0"/>
              <w:spacing w:line="360" w:lineRule="exact"/>
              <w:rPr>
                <w:rFonts w:hint="eastAsia" w:ascii="宋体" w:hAnsi="宋体" w:cs="宋体"/>
                <w:kern w:val="0"/>
                <w:szCs w:val="21"/>
                <w:lang w:bidi="ar"/>
              </w:rPr>
            </w:pPr>
            <w:r>
              <w:rPr>
                <w:rFonts w:hint="eastAsia" w:ascii="宋体" w:hAnsi="宋体" w:cs="宋体"/>
                <w:kern w:val="0"/>
                <w:szCs w:val="21"/>
                <w:lang w:bidi="ar"/>
              </w:rPr>
              <w:t>（2）音频信噪比不低于48db。</w:t>
            </w:r>
          </w:p>
          <w:p w14:paraId="046E6E78">
            <w:pPr>
              <w:adjustRightInd w:val="0"/>
              <w:snapToGrid w:val="0"/>
              <w:spacing w:line="360" w:lineRule="exact"/>
              <w:rPr>
                <w:rFonts w:hint="eastAsia" w:ascii="宋体" w:hAnsi="宋体" w:cs="宋体"/>
                <w:kern w:val="0"/>
                <w:szCs w:val="21"/>
                <w:lang w:bidi="ar"/>
              </w:rPr>
            </w:pPr>
            <w:r>
              <w:rPr>
                <w:rFonts w:hint="eastAsia" w:ascii="宋体" w:hAnsi="宋体" w:cs="宋体"/>
                <w:kern w:val="0"/>
                <w:szCs w:val="21"/>
                <w:lang w:bidi="ar"/>
              </w:rPr>
              <w:t>（3）声音和画面要求同步，无交流声或其他杂音等缺陷。</w:t>
            </w:r>
          </w:p>
          <w:p w14:paraId="249C5350">
            <w:pPr>
              <w:adjustRightInd w:val="0"/>
              <w:snapToGrid w:val="0"/>
              <w:spacing w:line="360" w:lineRule="exact"/>
              <w:jc w:val="left"/>
              <w:rPr>
                <w:rFonts w:hint="eastAsia" w:ascii="宋体" w:hAnsi="宋体" w:cs="宋体"/>
                <w:kern w:val="0"/>
                <w:szCs w:val="21"/>
                <w:lang w:bidi="ar"/>
              </w:rPr>
            </w:pPr>
            <w:r>
              <w:rPr>
                <w:rFonts w:hint="eastAsia" w:ascii="宋体" w:hAnsi="宋体" w:cs="宋体"/>
                <w:kern w:val="0"/>
                <w:szCs w:val="21"/>
                <w:lang w:bidi="ar"/>
              </w:rPr>
              <w:t>（4）拍摄画面无明显抖动，剪辑视频色彩统一，无明显色差。                                                                                                                                                             3.视频拍摄模式：采用正常拍摄、访谈式、录屏式、情景还原、虚拟演播厅、触摸屏及二分屏等，根据课程内容选择最佳的拍摄方式。</w:t>
            </w:r>
          </w:p>
          <w:p w14:paraId="05F9F44E">
            <w:pPr>
              <w:adjustRightInd w:val="0"/>
              <w:snapToGrid w:val="0"/>
              <w:spacing w:line="360" w:lineRule="exact"/>
              <w:rPr>
                <w:rFonts w:hint="eastAsia" w:ascii="宋体" w:hAnsi="宋体" w:cs="宋体"/>
                <w:kern w:val="0"/>
                <w:szCs w:val="21"/>
                <w:lang w:bidi="ar"/>
              </w:rPr>
            </w:pPr>
            <w:r>
              <w:rPr>
                <w:rFonts w:hint="eastAsia" w:ascii="宋体" w:hAnsi="宋体" w:cs="宋体"/>
                <w:kern w:val="0"/>
                <w:szCs w:val="21"/>
                <w:lang w:bidi="ar"/>
              </w:rPr>
              <w:t>4.要能根据课程内容，选择最佳的课程拍摄呈现方式。</w:t>
            </w:r>
          </w:p>
          <w:p w14:paraId="0CF2036E">
            <w:pPr>
              <w:adjustRightInd w:val="0"/>
              <w:snapToGrid w:val="0"/>
              <w:spacing w:line="360" w:lineRule="exact"/>
              <w:rPr>
                <w:rFonts w:hint="eastAsia" w:ascii="宋体" w:hAnsi="宋体" w:cs="宋体"/>
                <w:kern w:val="0"/>
                <w:szCs w:val="21"/>
                <w:lang w:bidi="ar"/>
              </w:rPr>
            </w:pPr>
            <w:r>
              <w:rPr>
                <w:rFonts w:hint="eastAsia" w:ascii="宋体" w:hAnsi="宋体" w:cs="宋体"/>
                <w:kern w:val="0"/>
                <w:szCs w:val="21"/>
                <w:lang w:bidi="ar"/>
              </w:rPr>
              <w:t>5.视频录制场地为教室、演播室、实训室及外景实景地点。</w:t>
            </w:r>
          </w:p>
          <w:p w14:paraId="5FFBBEF5">
            <w:pPr>
              <w:adjustRightInd w:val="0"/>
              <w:snapToGrid w:val="0"/>
              <w:spacing w:line="360" w:lineRule="exact"/>
              <w:rPr>
                <w:rFonts w:hint="eastAsia" w:ascii="宋体" w:hAnsi="宋体" w:cs="宋体"/>
                <w:kern w:val="0"/>
                <w:szCs w:val="21"/>
                <w:lang w:bidi="ar"/>
              </w:rPr>
            </w:pPr>
            <w:r>
              <w:rPr>
                <w:rFonts w:hint="eastAsia" w:ascii="宋体" w:hAnsi="宋体" w:cs="宋体"/>
                <w:kern w:val="0"/>
                <w:szCs w:val="21"/>
                <w:lang w:bidi="ar"/>
              </w:rPr>
              <w:t>6.视频中所引用的素材保证不涉及版权问题。</w:t>
            </w:r>
          </w:p>
          <w:p w14:paraId="56E530F4">
            <w:pPr>
              <w:adjustRightInd w:val="0"/>
              <w:snapToGrid w:val="0"/>
              <w:spacing w:line="360" w:lineRule="exact"/>
              <w:rPr>
                <w:rFonts w:hint="eastAsia" w:ascii="宋体" w:hAnsi="宋体" w:cs="宋体"/>
                <w:kern w:val="0"/>
                <w:szCs w:val="21"/>
                <w:lang w:bidi="ar"/>
              </w:rPr>
            </w:pPr>
            <w:r>
              <w:rPr>
                <w:rFonts w:hint="eastAsia" w:ascii="宋体" w:hAnsi="宋体" w:cs="宋体"/>
                <w:kern w:val="0"/>
                <w:szCs w:val="21"/>
                <w:lang w:bidi="ar"/>
              </w:rPr>
              <w:t>7.拍摄方式：根据课程内容，可采用单机位、多机位拍摄；定点拍摄使用三脚架等稳定辅材，行进拍摄视情况使用轨道、斯坦尼康稳定器等辅助器材。</w:t>
            </w:r>
          </w:p>
          <w:p w14:paraId="3B877295">
            <w:pPr>
              <w:adjustRightInd w:val="0"/>
              <w:snapToGrid w:val="0"/>
              <w:spacing w:line="360" w:lineRule="exact"/>
              <w:rPr>
                <w:rFonts w:hint="eastAsia" w:ascii="宋体" w:hAnsi="宋体" w:cs="宋体"/>
                <w:kern w:val="0"/>
                <w:szCs w:val="21"/>
                <w:lang w:bidi="ar"/>
              </w:rPr>
            </w:pPr>
            <w:r>
              <w:rPr>
                <w:rFonts w:hint="eastAsia" w:ascii="宋体" w:hAnsi="宋体" w:cs="宋体"/>
                <w:kern w:val="0"/>
                <w:szCs w:val="21"/>
                <w:lang w:bidi="ar"/>
              </w:rPr>
              <w:t>8.录像设备：高清数字摄像机。</w:t>
            </w:r>
          </w:p>
          <w:p w14:paraId="116B527B">
            <w:pPr>
              <w:adjustRightInd w:val="0"/>
              <w:snapToGrid w:val="0"/>
              <w:spacing w:line="360" w:lineRule="exact"/>
              <w:rPr>
                <w:rFonts w:hint="eastAsia" w:ascii="宋体" w:hAnsi="宋体" w:cs="宋体"/>
                <w:kern w:val="0"/>
                <w:szCs w:val="21"/>
                <w:lang w:bidi="ar"/>
              </w:rPr>
            </w:pPr>
            <w:r>
              <w:rPr>
                <w:rFonts w:hint="eastAsia" w:ascii="宋体" w:hAnsi="宋体" w:cs="宋体"/>
                <w:kern w:val="0"/>
                <w:szCs w:val="21"/>
                <w:lang w:bidi="ar"/>
              </w:rPr>
              <w:t>9.录音设备：专业电容麦克风。</w:t>
            </w:r>
          </w:p>
          <w:p w14:paraId="5DFE23F5">
            <w:pPr>
              <w:adjustRightInd w:val="0"/>
              <w:snapToGrid w:val="0"/>
              <w:spacing w:line="360" w:lineRule="exact"/>
              <w:rPr>
                <w:rFonts w:hint="eastAsia" w:ascii="宋体" w:hAnsi="宋体" w:cs="宋体"/>
                <w:kern w:val="0"/>
                <w:szCs w:val="21"/>
                <w:lang w:bidi="ar"/>
              </w:rPr>
            </w:pPr>
            <w:r>
              <w:rPr>
                <w:rFonts w:hint="eastAsia" w:ascii="宋体" w:hAnsi="宋体" w:cs="宋体"/>
                <w:kern w:val="0"/>
                <w:szCs w:val="21"/>
                <w:lang w:bidi="ar"/>
              </w:rPr>
              <w:t>10.满足专业课程信息化教学设计视频录制要求。</w:t>
            </w:r>
          </w:p>
          <w:p w14:paraId="276B138F">
            <w:pPr>
              <w:adjustRightInd w:val="0"/>
              <w:snapToGrid w:val="0"/>
              <w:spacing w:line="360" w:lineRule="exact"/>
              <w:rPr>
                <w:rFonts w:hint="eastAsia" w:ascii="宋体" w:hAnsi="宋体" w:cs="宋体"/>
                <w:kern w:val="0"/>
                <w:szCs w:val="21"/>
                <w:lang w:bidi="ar"/>
              </w:rPr>
            </w:pPr>
            <w:r>
              <w:rPr>
                <w:rFonts w:hint="eastAsia" w:ascii="宋体" w:hAnsi="宋体" w:cs="宋体"/>
                <w:kern w:val="0"/>
                <w:szCs w:val="21"/>
                <w:lang w:bidi="ar"/>
              </w:rPr>
              <w:t>（三）视、音频文件压缩格式要求：</w:t>
            </w:r>
          </w:p>
          <w:p w14:paraId="0919BF4E">
            <w:pPr>
              <w:adjustRightInd w:val="0"/>
              <w:snapToGrid w:val="0"/>
              <w:spacing w:line="360" w:lineRule="exact"/>
              <w:rPr>
                <w:rFonts w:hint="eastAsia" w:ascii="宋体" w:hAnsi="宋体" w:cs="宋体"/>
                <w:kern w:val="0"/>
                <w:szCs w:val="21"/>
                <w:lang w:bidi="ar"/>
              </w:rPr>
            </w:pPr>
            <w:r>
              <w:rPr>
                <w:rFonts w:hint="eastAsia" w:ascii="宋体" w:hAnsi="宋体" w:cs="宋体"/>
                <w:kern w:val="0"/>
                <w:szCs w:val="21"/>
                <w:lang w:bidi="ar"/>
              </w:rPr>
              <w:t>1.视频压缩采用H.264格式编码、视频码流率1024----2000Kbps、分辨率1920*1080、视频帧率为25帧/秒、逐行扫描。</w:t>
            </w:r>
          </w:p>
          <w:p w14:paraId="6559E46A">
            <w:pPr>
              <w:adjustRightInd w:val="0"/>
              <w:snapToGrid w:val="0"/>
              <w:spacing w:line="360" w:lineRule="exact"/>
              <w:rPr>
                <w:rFonts w:hint="eastAsia" w:ascii="宋体" w:hAnsi="宋体" w:cs="宋体"/>
                <w:kern w:val="0"/>
                <w:szCs w:val="21"/>
                <w:lang w:bidi="ar"/>
              </w:rPr>
            </w:pPr>
            <w:r>
              <w:rPr>
                <w:rFonts w:hint="eastAsia" w:ascii="宋体" w:hAnsi="宋体" w:cs="宋体"/>
                <w:kern w:val="0"/>
                <w:szCs w:val="21"/>
                <w:lang w:bidi="ar"/>
              </w:rPr>
              <w:t>2.音频压缩采用H.264格式编码、采样率48KHz、音频码流率128Kbps(恒定)、不低于双声道，做混音处理。</w:t>
            </w:r>
          </w:p>
          <w:p w14:paraId="18B22E67">
            <w:pPr>
              <w:spacing w:line="360" w:lineRule="exact"/>
              <w:rPr>
                <w:rFonts w:hint="eastAsia" w:ascii="宋体" w:hAnsi="宋体" w:cs="宋体"/>
                <w:kern w:val="0"/>
                <w:szCs w:val="21"/>
                <w:lang w:bidi="ar"/>
              </w:rPr>
            </w:pPr>
            <w:r>
              <w:rPr>
                <w:rFonts w:hint="eastAsia" w:ascii="宋体" w:hAnsi="宋体" w:cs="宋体"/>
                <w:kern w:val="0"/>
                <w:szCs w:val="21"/>
                <w:lang w:bidi="ar"/>
              </w:rPr>
              <w:t>3.视频格式可以是但不限于mp4、rmvb、mpg、avi、wmv等格式。</w:t>
            </w:r>
          </w:p>
          <w:p w14:paraId="2E0ED469">
            <w:pPr>
              <w:spacing w:line="360" w:lineRule="exact"/>
              <w:rPr>
                <w:rFonts w:hint="eastAsia" w:ascii="宋体" w:hAnsi="宋体" w:cs="宋体"/>
                <w:b/>
                <w:szCs w:val="21"/>
              </w:rPr>
            </w:pPr>
            <w:r>
              <w:rPr>
                <w:rFonts w:hint="eastAsia" w:ascii="宋体" w:hAnsi="宋体" w:cs="宋体"/>
                <w:b/>
                <w:szCs w:val="21"/>
              </w:rPr>
              <w:t>二、精品课程视频拍摄制作服务要求：</w:t>
            </w:r>
          </w:p>
          <w:p w14:paraId="7555ECF8">
            <w:pPr>
              <w:spacing w:line="360" w:lineRule="exact"/>
              <w:rPr>
                <w:rFonts w:hint="eastAsia" w:ascii="宋体" w:hAnsi="宋体" w:cs="宋体"/>
                <w:b/>
                <w:bCs/>
                <w:spacing w:val="-4"/>
                <w:szCs w:val="21"/>
              </w:rPr>
            </w:pPr>
            <w:r>
              <w:rPr>
                <w:rFonts w:hint="eastAsia" w:ascii="宋体" w:hAnsi="宋体" w:cs="宋体"/>
                <w:b/>
                <w:bCs/>
                <w:spacing w:val="-4"/>
                <w:szCs w:val="21"/>
              </w:rPr>
              <w:t>（一）精品课程视频制作</w:t>
            </w:r>
          </w:p>
          <w:p w14:paraId="40C8525F">
            <w:pPr>
              <w:spacing w:line="360" w:lineRule="exact"/>
              <w:rPr>
                <w:rFonts w:ascii="宋体" w:hAnsi="宋体" w:cs="宋体"/>
                <w:b/>
                <w:bCs/>
                <w:spacing w:val="-4"/>
                <w:szCs w:val="21"/>
              </w:rPr>
            </w:pPr>
            <w:r>
              <w:rPr>
                <w:rFonts w:hint="eastAsia" w:ascii="宋体" w:hAnsi="宋体" w:cs="宋体"/>
                <w:b/>
                <w:bCs/>
                <w:spacing w:val="-4"/>
                <w:szCs w:val="21"/>
              </w:rPr>
              <w:t>每个视频时长5-15分钟，总时长不少于80分钟</w:t>
            </w:r>
          </w:p>
          <w:p w14:paraId="2A64980D">
            <w:pPr>
              <w:spacing w:line="360" w:lineRule="exact"/>
              <w:rPr>
                <w:rFonts w:hint="eastAsia" w:ascii="宋体" w:hAnsi="宋体" w:cs="宋体"/>
                <w:b/>
                <w:bCs/>
                <w:spacing w:val="-4"/>
                <w:szCs w:val="21"/>
              </w:rPr>
            </w:pPr>
            <w:r>
              <w:rPr>
                <w:rFonts w:hint="eastAsia" w:ascii="宋体" w:hAnsi="宋体" w:cs="宋体"/>
                <w:b/>
                <w:bCs/>
                <w:spacing w:val="-4"/>
                <w:szCs w:val="21"/>
              </w:rPr>
              <w:t>1.制作前期准备</w:t>
            </w:r>
          </w:p>
          <w:p w14:paraId="2B90DA5D">
            <w:pPr>
              <w:spacing w:line="360" w:lineRule="exact"/>
              <w:ind w:firstLine="202" w:firstLineChars="100"/>
              <w:rPr>
                <w:rFonts w:hint="eastAsia" w:ascii="宋体" w:hAnsi="宋体" w:cs="宋体"/>
                <w:spacing w:val="-4"/>
                <w:szCs w:val="21"/>
              </w:rPr>
            </w:pPr>
            <w:r>
              <w:rPr>
                <w:rFonts w:hint="eastAsia" w:ascii="宋体" w:hAnsi="宋体" w:cs="宋体"/>
                <w:spacing w:val="-4"/>
                <w:szCs w:val="21"/>
              </w:rPr>
              <w:t>（1）采购人提供课程的大纲、单元教学设计脚本及教学课件（PPT 等)，中标人和采购人职能部门及负责教师沟通，根据教学内容的特点，按照教学设计脚本的要求制作一定的图、表、切换动画、视频及必要的过渡效果等。</w:t>
            </w:r>
          </w:p>
          <w:p w14:paraId="05442145">
            <w:pPr>
              <w:spacing w:line="360" w:lineRule="exact"/>
              <w:ind w:firstLine="202" w:firstLineChars="100"/>
              <w:rPr>
                <w:rFonts w:hint="eastAsia" w:ascii="宋体" w:hAnsi="宋体" w:cs="宋体"/>
                <w:spacing w:val="-4"/>
                <w:szCs w:val="21"/>
              </w:rPr>
            </w:pPr>
            <w:r>
              <w:rPr>
                <w:rFonts w:hint="eastAsia" w:ascii="宋体" w:hAnsi="宋体" w:cs="宋体"/>
                <w:spacing w:val="-4"/>
                <w:szCs w:val="21"/>
              </w:rPr>
              <w:t>（2）根据课程性质，中标人与采购人一起确定课程的拍摄方式，提供以下拍摄模式供采购人选择（不限以下制作呈现模式）：</w:t>
            </w:r>
          </w:p>
          <w:p w14:paraId="1885654E">
            <w:pPr>
              <w:spacing w:line="360" w:lineRule="exact"/>
              <w:rPr>
                <w:rFonts w:hint="eastAsia" w:ascii="宋体" w:hAnsi="宋体" w:cs="宋体"/>
                <w:spacing w:val="-4"/>
                <w:szCs w:val="21"/>
              </w:rPr>
            </w:pPr>
            <w:r>
              <w:rPr>
                <w:rFonts w:hint="eastAsia" w:ascii="宋体" w:hAnsi="宋体" w:cs="宋体"/>
                <w:b/>
                <w:bCs/>
                <w:spacing w:val="-4"/>
                <w:szCs w:val="21"/>
              </w:rPr>
              <w:t>图文演绎模式：</w:t>
            </w:r>
            <w:r>
              <w:rPr>
                <w:rFonts w:hint="eastAsia" w:ascii="宋体" w:hAnsi="宋体" w:cs="宋体"/>
                <w:spacing w:val="-4"/>
                <w:szCs w:val="21"/>
              </w:rPr>
              <w:t>在摄影棚内采集声音，全程PPT图文动态演示。</w:t>
            </w:r>
          </w:p>
          <w:p w14:paraId="003A2C1F">
            <w:pPr>
              <w:spacing w:line="360" w:lineRule="exact"/>
              <w:rPr>
                <w:rFonts w:hint="eastAsia" w:ascii="宋体" w:hAnsi="宋体" w:cs="宋体"/>
                <w:spacing w:val="-4"/>
                <w:szCs w:val="21"/>
              </w:rPr>
            </w:pPr>
            <w:r>
              <w:rPr>
                <w:rFonts w:hint="eastAsia" w:ascii="宋体" w:hAnsi="宋体" w:cs="宋体"/>
                <w:b/>
                <w:bCs/>
                <w:spacing w:val="-4"/>
                <w:szCs w:val="21"/>
              </w:rPr>
              <w:t>实操实验模式：</w:t>
            </w:r>
            <w:r>
              <w:rPr>
                <w:rFonts w:hint="eastAsia" w:ascii="宋体" w:hAnsi="宋体" w:cs="宋体"/>
                <w:spacing w:val="-4"/>
                <w:szCs w:val="21"/>
              </w:rPr>
              <w:t>在摄影棚内多机位拍摄，通过实际操作演示、讲解，完成教学过程。</w:t>
            </w:r>
          </w:p>
          <w:p w14:paraId="09EA70E5">
            <w:pPr>
              <w:spacing w:line="360" w:lineRule="exact"/>
              <w:rPr>
                <w:rFonts w:hint="eastAsia" w:ascii="宋体" w:hAnsi="宋体" w:cs="宋体"/>
                <w:spacing w:val="-4"/>
                <w:szCs w:val="21"/>
              </w:rPr>
            </w:pPr>
            <w:r>
              <w:rPr>
                <w:rFonts w:hint="eastAsia" w:ascii="宋体" w:hAnsi="宋体" w:cs="宋体"/>
                <w:b/>
                <w:bCs/>
                <w:spacing w:val="-4"/>
                <w:szCs w:val="21"/>
              </w:rPr>
              <w:t>虚拟抠像模式：</w:t>
            </w:r>
            <w:r>
              <w:rPr>
                <w:rFonts w:hint="eastAsia" w:ascii="宋体" w:hAnsi="宋体" w:cs="宋体"/>
                <w:spacing w:val="-4"/>
                <w:szCs w:val="21"/>
              </w:rPr>
              <w:t>根据老师课程需求，设计虚拟背景，使用虚拟绿幕抠图，制作带虚拟背景的视频。</w:t>
            </w:r>
          </w:p>
          <w:p w14:paraId="049E3FD7">
            <w:pPr>
              <w:spacing w:line="360" w:lineRule="exact"/>
              <w:rPr>
                <w:rFonts w:hint="eastAsia" w:ascii="宋体" w:hAnsi="宋体" w:cs="宋体"/>
                <w:spacing w:val="-4"/>
                <w:szCs w:val="21"/>
              </w:rPr>
            </w:pPr>
            <w:r>
              <w:rPr>
                <w:rFonts w:hint="eastAsia" w:ascii="宋体" w:hAnsi="宋体" w:cs="宋体"/>
                <w:b/>
                <w:bCs/>
                <w:spacing w:val="-4"/>
                <w:szCs w:val="21"/>
              </w:rPr>
              <w:t>录屏AE包装模式：</w:t>
            </w:r>
            <w:r>
              <w:rPr>
                <w:rFonts w:hint="eastAsia" w:ascii="宋体" w:hAnsi="宋体" w:cs="宋体"/>
                <w:spacing w:val="-4"/>
                <w:szCs w:val="21"/>
              </w:rPr>
              <w:t>全程录制电脑屏幕，须保证视频画面的美观流畅。后期通过包装软件制作具体课程特性的动态效果。</w:t>
            </w:r>
          </w:p>
          <w:p w14:paraId="17B7C5E7">
            <w:pPr>
              <w:spacing w:line="360" w:lineRule="exact"/>
              <w:rPr>
                <w:rFonts w:hint="eastAsia" w:ascii="宋体" w:hAnsi="宋体" w:cs="宋体"/>
                <w:b/>
                <w:bCs/>
                <w:spacing w:val="-4"/>
                <w:szCs w:val="21"/>
              </w:rPr>
            </w:pPr>
            <w:r>
              <w:rPr>
                <w:rFonts w:hint="eastAsia" w:ascii="宋体" w:hAnsi="宋体" w:cs="宋体"/>
                <w:b/>
                <w:bCs/>
                <w:spacing w:val="-4"/>
                <w:szCs w:val="21"/>
              </w:rPr>
              <w:t>2.视频制作要求</w:t>
            </w:r>
          </w:p>
          <w:p w14:paraId="7D5B6570">
            <w:pPr>
              <w:spacing w:line="360" w:lineRule="exact"/>
              <w:ind w:firstLine="404" w:firstLineChars="200"/>
              <w:rPr>
                <w:rFonts w:hint="eastAsia" w:ascii="宋体" w:hAnsi="宋体" w:cs="宋体"/>
                <w:spacing w:val="-4"/>
                <w:szCs w:val="21"/>
              </w:rPr>
            </w:pPr>
            <w:r>
              <w:rPr>
                <w:rFonts w:hint="eastAsia" w:ascii="宋体" w:hAnsi="宋体" w:cs="宋体"/>
                <w:spacing w:val="-4"/>
                <w:szCs w:val="21"/>
              </w:rPr>
              <w:t>根据课程设计，按照课程框架，分单元完成知识点内容的拍摄和制作，录像环境光线充足、安静，提供形象指导，如指导教师衣着得体，拍摄前需简单化妆，保持最佳精神状态。</w:t>
            </w:r>
          </w:p>
          <w:p w14:paraId="59976658">
            <w:pPr>
              <w:spacing w:line="360" w:lineRule="exact"/>
              <w:rPr>
                <w:rFonts w:hint="eastAsia" w:ascii="宋体" w:hAnsi="宋体" w:cs="宋体"/>
                <w:spacing w:val="-4"/>
                <w:szCs w:val="21"/>
              </w:rPr>
            </w:pPr>
            <w:r>
              <w:rPr>
                <w:rFonts w:hint="eastAsia" w:ascii="宋体" w:hAnsi="宋体" w:cs="宋体"/>
                <w:spacing w:val="-4"/>
                <w:szCs w:val="21"/>
              </w:rPr>
              <w:t>采用多机位的拍摄方式，机位设置能够完整记录全部教学活动的要求。</w:t>
            </w:r>
          </w:p>
          <w:p w14:paraId="40561FD3">
            <w:pPr>
              <w:spacing w:line="360" w:lineRule="exact"/>
              <w:rPr>
                <w:rFonts w:hint="eastAsia" w:ascii="宋体" w:hAnsi="宋体" w:cs="宋体"/>
                <w:b/>
                <w:bCs/>
                <w:spacing w:val="-4"/>
                <w:szCs w:val="21"/>
              </w:rPr>
            </w:pPr>
            <w:r>
              <w:rPr>
                <w:rFonts w:hint="eastAsia" w:ascii="宋体" w:hAnsi="宋体" w:cs="宋体"/>
                <w:b/>
                <w:bCs/>
                <w:spacing w:val="-4"/>
                <w:szCs w:val="21"/>
              </w:rPr>
              <w:t>（1）技术要求</w:t>
            </w:r>
          </w:p>
          <w:p w14:paraId="5A6CC603">
            <w:pPr>
              <w:spacing w:line="360" w:lineRule="exact"/>
              <w:rPr>
                <w:rFonts w:hint="eastAsia" w:ascii="宋体" w:hAnsi="宋体" w:cs="宋体"/>
                <w:b/>
                <w:bCs/>
                <w:spacing w:val="-4"/>
                <w:szCs w:val="21"/>
              </w:rPr>
            </w:pPr>
            <w:r>
              <w:rPr>
                <w:rFonts w:hint="eastAsia" w:ascii="宋体" w:hAnsi="宋体" w:cs="宋体"/>
                <w:b/>
                <w:bCs/>
                <w:spacing w:val="-4"/>
                <w:szCs w:val="21"/>
              </w:rPr>
              <w:t>1）视频相关指标</w:t>
            </w:r>
          </w:p>
          <w:p w14:paraId="0D92DD59">
            <w:pPr>
              <w:spacing w:line="360" w:lineRule="exact"/>
              <w:rPr>
                <w:rFonts w:hint="eastAsia" w:ascii="宋体" w:hAnsi="宋体" w:cs="宋体"/>
                <w:spacing w:val="-4"/>
                <w:szCs w:val="21"/>
              </w:rPr>
            </w:pPr>
            <w:r>
              <w:rPr>
                <w:rFonts w:hint="eastAsia" w:ascii="宋体" w:hAnsi="宋体" w:cs="宋体"/>
                <w:bCs/>
                <w:spacing w:val="-4"/>
                <w:kern w:val="0"/>
                <w:szCs w:val="21"/>
              </w:rPr>
              <w:t>▲</w:t>
            </w:r>
            <w:r>
              <w:rPr>
                <w:rFonts w:hint="eastAsia" w:ascii="宋体" w:hAnsi="宋体" w:cs="宋体"/>
                <w:spacing w:val="-4"/>
                <w:szCs w:val="21"/>
              </w:rPr>
              <w:t>全片图像同步性能稳定，不出现空画面。画面无明显抖动跳跃、摇晃、倾斜、虚焦、噪点、色彩突变等现象，编辑点处图像稳定。</w:t>
            </w:r>
          </w:p>
          <w:p w14:paraId="165C0DE8">
            <w:pPr>
              <w:spacing w:line="360" w:lineRule="exact"/>
              <w:rPr>
                <w:rFonts w:hint="eastAsia" w:ascii="宋体" w:hAnsi="宋体" w:cs="宋体"/>
                <w:spacing w:val="-4"/>
                <w:szCs w:val="21"/>
              </w:rPr>
            </w:pPr>
            <w:r>
              <w:rPr>
                <w:rFonts w:hint="eastAsia" w:ascii="宋体" w:hAnsi="宋体" w:cs="宋体"/>
                <w:spacing w:val="-4"/>
                <w:szCs w:val="21"/>
              </w:rPr>
              <w:t>视频色调白平衡正确，无明显偏色，多机拍摄的镜头衔接处无明显色差。曝光适当，灯光运用合理，无阴影，无布光不均现象。</w:t>
            </w:r>
          </w:p>
          <w:p w14:paraId="784E78F2">
            <w:pPr>
              <w:spacing w:line="360" w:lineRule="exact"/>
              <w:rPr>
                <w:rFonts w:hint="eastAsia" w:ascii="宋体" w:hAnsi="宋体" w:cs="宋体"/>
                <w:spacing w:val="-4"/>
                <w:szCs w:val="21"/>
              </w:rPr>
            </w:pPr>
            <w:r>
              <w:rPr>
                <w:rFonts w:hint="eastAsia" w:ascii="宋体" w:hAnsi="宋体" w:cs="宋体"/>
                <w:spacing w:val="-4"/>
                <w:szCs w:val="21"/>
              </w:rPr>
              <w:t>视频图像信噪比不低于 55dB，无明显杂波。</w:t>
            </w:r>
          </w:p>
          <w:p w14:paraId="3404DDF1">
            <w:pPr>
              <w:spacing w:line="360" w:lineRule="exact"/>
              <w:rPr>
                <w:rFonts w:hint="eastAsia" w:ascii="宋体" w:hAnsi="宋体" w:cs="宋体"/>
                <w:spacing w:val="-4"/>
                <w:szCs w:val="21"/>
              </w:rPr>
            </w:pPr>
            <w:r>
              <w:rPr>
                <w:rFonts w:hint="eastAsia" w:ascii="宋体" w:hAnsi="宋体" w:cs="宋体"/>
                <w:spacing w:val="-4"/>
                <w:szCs w:val="21"/>
              </w:rPr>
              <w:t>视频压缩采用 H.264/AVC (MPEG-4 Part10)编码、不包含字幕的 MP4 格式。动态码流的最高码率不高于 2500 Kbps，最低码率不得低于 1024Kbps。</w:t>
            </w:r>
          </w:p>
          <w:p w14:paraId="28DF3094">
            <w:pPr>
              <w:spacing w:line="360" w:lineRule="exact"/>
              <w:rPr>
                <w:rFonts w:hint="eastAsia" w:ascii="宋体" w:hAnsi="宋体" w:cs="宋体"/>
                <w:spacing w:val="-4"/>
                <w:szCs w:val="21"/>
              </w:rPr>
            </w:pPr>
            <w:r>
              <w:rPr>
                <w:rFonts w:hint="eastAsia" w:ascii="宋体" w:hAnsi="宋体" w:cs="宋体"/>
                <w:spacing w:val="-4"/>
                <w:szCs w:val="21"/>
              </w:rPr>
              <w:t>视频拍摄前期采用高清 16:9，拍摄分辨率不低于 1920*1080，在同一课程中，各讲的视频分辨率和画幅的宽高比应统一，不得混用。</w:t>
            </w:r>
          </w:p>
          <w:p w14:paraId="62A839AD">
            <w:pPr>
              <w:spacing w:line="360" w:lineRule="exact"/>
              <w:rPr>
                <w:rFonts w:hint="eastAsia" w:ascii="宋体" w:hAnsi="宋体" w:cs="宋体"/>
                <w:spacing w:val="-4"/>
                <w:szCs w:val="21"/>
              </w:rPr>
            </w:pPr>
            <w:r>
              <w:rPr>
                <w:rFonts w:hint="eastAsia" w:ascii="宋体" w:hAnsi="宋体" w:cs="宋体"/>
                <w:spacing w:val="-4"/>
                <w:szCs w:val="21"/>
              </w:rPr>
              <w:t xml:space="preserve">视频帧率为25帧/秒。扫描方式采用逐行扫描。  </w:t>
            </w:r>
          </w:p>
          <w:p w14:paraId="517D9077">
            <w:pPr>
              <w:spacing w:line="360" w:lineRule="exact"/>
              <w:rPr>
                <w:rFonts w:hint="eastAsia" w:ascii="宋体" w:hAnsi="宋体" w:cs="宋体"/>
                <w:b/>
                <w:bCs/>
                <w:spacing w:val="-4"/>
                <w:szCs w:val="21"/>
              </w:rPr>
            </w:pPr>
            <w:r>
              <w:rPr>
                <w:rFonts w:hint="eastAsia" w:ascii="宋体" w:hAnsi="宋体" w:cs="宋体"/>
                <w:b/>
                <w:bCs/>
                <w:spacing w:val="-4"/>
                <w:szCs w:val="21"/>
              </w:rPr>
              <w:t>2）片头片尾相关指标</w:t>
            </w:r>
          </w:p>
          <w:p w14:paraId="2654108A">
            <w:pPr>
              <w:spacing w:line="360" w:lineRule="exact"/>
              <w:rPr>
                <w:rFonts w:hint="eastAsia" w:ascii="宋体" w:hAnsi="宋体" w:cs="宋体"/>
                <w:spacing w:val="-4"/>
                <w:szCs w:val="21"/>
              </w:rPr>
            </w:pPr>
            <w:r>
              <w:rPr>
                <w:rFonts w:hint="eastAsia" w:ascii="宋体" w:hAnsi="宋体" w:cs="宋体"/>
                <w:spacing w:val="-4"/>
                <w:szCs w:val="21"/>
              </w:rPr>
              <w:t xml:space="preserve">片头 ，可包括:学校LOGO、课程名称、主讲教师姓名等信息。片尾包括版权单位等信息。 </w:t>
            </w:r>
          </w:p>
          <w:p w14:paraId="5339CB4B">
            <w:pPr>
              <w:numPr>
                <w:ilvl w:val="0"/>
                <w:numId w:val="2"/>
              </w:numPr>
              <w:spacing w:line="360" w:lineRule="exact"/>
              <w:rPr>
                <w:rFonts w:hint="eastAsia" w:ascii="宋体" w:hAnsi="宋体" w:cs="宋体"/>
                <w:b/>
                <w:bCs/>
                <w:spacing w:val="-4"/>
                <w:szCs w:val="21"/>
              </w:rPr>
            </w:pPr>
            <w:r>
              <w:rPr>
                <w:rFonts w:hint="eastAsia" w:ascii="宋体" w:hAnsi="宋体" w:cs="宋体"/>
                <w:b/>
                <w:spacing w:val="-4"/>
                <w:kern w:val="0"/>
                <w:szCs w:val="21"/>
              </w:rPr>
              <w:t>提供在线精品课程</w:t>
            </w:r>
            <w:r>
              <w:rPr>
                <w:rFonts w:hint="eastAsia" w:ascii="宋体" w:hAnsi="宋体" w:cs="宋体"/>
                <w:b/>
                <w:bCs/>
                <w:spacing w:val="-4"/>
                <w:szCs w:val="21"/>
              </w:rPr>
              <w:t>平台</w:t>
            </w:r>
            <w:r>
              <w:rPr>
                <w:rFonts w:hint="eastAsia" w:ascii="宋体" w:hAnsi="宋体" w:cs="宋体"/>
                <w:b/>
                <w:spacing w:val="-4"/>
                <w:kern w:val="0"/>
                <w:szCs w:val="21"/>
              </w:rPr>
              <w:t>运维具体功能参数：</w:t>
            </w:r>
          </w:p>
          <w:p w14:paraId="4C0C1DBF">
            <w:pPr>
              <w:adjustRightInd w:val="0"/>
              <w:snapToGrid w:val="0"/>
              <w:spacing w:line="360" w:lineRule="exact"/>
              <w:rPr>
                <w:rFonts w:hint="eastAsia" w:ascii="宋体" w:hAnsi="宋体" w:cs="宋体"/>
                <w:spacing w:val="-4"/>
                <w:szCs w:val="21"/>
              </w:rPr>
            </w:pPr>
            <w:r>
              <w:rPr>
                <w:rFonts w:hint="eastAsia" w:ascii="宋体" w:hAnsi="宋体" w:cs="宋体"/>
                <w:b/>
                <w:bCs/>
                <w:spacing w:val="-4"/>
                <w:szCs w:val="21"/>
              </w:rPr>
              <w:t>※</w:t>
            </w:r>
            <w:r>
              <w:rPr>
                <w:rFonts w:hint="eastAsia" w:ascii="宋体" w:hAnsi="宋体" w:cs="宋体"/>
                <w:spacing w:val="-4"/>
                <w:szCs w:val="21"/>
              </w:rPr>
              <w:t>①提供应用管理；支持应用市场、自建应用、应用引擎等多种应用添加模式。可以通过系统提供不同的引擎类型进行自建应用，包含表单类、资源类、展示类、查询类、图表类等引擎去搭建轻应用。表单和审批引擎可以支持添加单选、多选、单行输入、多行输入、日期、附件等多种字段，搭建日常所需表单，如：满意度调查表、信息统计表、工作日/周/月报表等。</w:t>
            </w:r>
          </w:p>
          <w:p w14:paraId="543495C8">
            <w:pPr>
              <w:adjustRightInd w:val="0"/>
              <w:snapToGrid w:val="0"/>
              <w:spacing w:line="360" w:lineRule="exact"/>
              <w:rPr>
                <w:rFonts w:hint="eastAsia" w:ascii="宋体" w:hAnsi="宋体" w:cs="宋体"/>
                <w:spacing w:val="-4"/>
                <w:szCs w:val="21"/>
              </w:rPr>
            </w:pPr>
            <w:r>
              <w:rPr>
                <w:rFonts w:hint="eastAsia" w:ascii="宋体" w:hAnsi="宋体" w:cs="宋体"/>
                <w:spacing w:val="-4"/>
                <w:szCs w:val="21"/>
              </w:rPr>
              <w:t>支持一键发放，并且支持通知、站内信函、消息、生成二维码等多种发放方式。支持通过自建方式对接第三方应用。提供移动端、PC端、管理端地址填写入口。</w:t>
            </w:r>
          </w:p>
          <w:p w14:paraId="5E21B0F3">
            <w:pPr>
              <w:spacing w:line="360" w:lineRule="exact"/>
              <w:rPr>
                <w:rFonts w:hint="eastAsia" w:ascii="宋体" w:hAnsi="宋体" w:cs="宋体"/>
                <w:szCs w:val="21"/>
              </w:rPr>
            </w:pPr>
            <w:r>
              <w:rPr>
                <w:rFonts w:hint="eastAsia" w:ascii="宋体" w:hAnsi="宋体" w:cs="宋体"/>
                <w:spacing w:val="-4"/>
                <w:szCs w:val="21"/>
              </w:rPr>
              <w:t>②</w:t>
            </w:r>
            <w:r>
              <w:rPr>
                <w:rFonts w:hint="eastAsia" w:ascii="宋体" w:hAnsi="宋体" w:cs="宋体"/>
                <w:szCs w:val="21"/>
              </w:rPr>
              <w:t>支持生成试卷分析报告，报告中需至少包含试卷难度、区分度统计，成绩正态分布，成绩标准差、方差、试卷信度等分析数据项。</w:t>
            </w:r>
          </w:p>
          <w:p w14:paraId="030835C6">
            <w:pPr>
              <w:spacing w:line="360" w:lineRule="exact"/>
              <w:rPr>
                <w:rFonts w:ascii="宋体" w:hAnsi="宋体" w:cs="宋体"/>
                <w:szCs w:val="21"/>
              </w:rPr>
            </w:pPr>
            <w:r>
              <w:rPr>
                <w:rFonts w:hint="eastAsia" w:ascii="宋体" w:hAnsi="宋体" w:cs="宋体"/>
                <w:b/>
                <w:bCs/>
                <w:szCs w:val="21"/>
              </w:rPr>
              <w:t>※</w:t>
            </w:r>
            <w:r>
              <w:rPr>
                <w:rFonts w:hint="eastAsia" w:ascii="宋体" w:hAnsi="宋体" w:cs="宋体"/>
                <w:spacing w:val="-4"/>
                <w:szCs w:val="21"/>
              </w:rPr>
              <w:t>③</w:t>
            </w:r>
            <w:r>
              <w:rPr>
                <w:rFonts w:hint="eastAsia" w:ascii="宋体" w:hAnsi="宋体" w:cs="宋体"/>
                <w:szCs w:val="21"/>
              </w:rPr>
              <w:t>发布考试支持自动随机组卷，组多套试卷时，可设置试卷试题重复率为0、不高于50%、不高于80%等，系统可自动检测组卷重复率是否达标，并给出提示。</w:t>
            </w:r>
          </w:p>
          <w:p w14:paraId="0959AA10">
            <w:pPr>
              <w:spacing w:line="360" w:lineRule="exact"/>
              <w:rPr>
                <w:rFonts w:hint="eastAsia" w:ascii="宋体" w:hAnsi="宋体" w:cs="宋体"/>
                <w:szCs w:val="21"/>
              </w:rPr>
            </w:pPr>
            <w:r>
              <w:rPr>
                <w:rFonts w:hint="eastAsia" w:ascii="宋体" w:hAnsi="宋体" w:cs="宋体"/>
                <w:szCs w:val="21"/>
              </w:rPr>
              <w:t xml:space="preserve">支持设置试卷导出模板，可设置试卷装订线、试卷页头页尾、考试承诺书、试卷页码、打印效果（A3、A4、B4版式）等，导出试卷时可一并导出答题卡，答案解析等。 </w:t>
            </w:r>
          </w:p>
          <w:p w14:paraId="0CAE5DEB">
            <w:pPr>
              <w:spacing w:line="360" w:lineRule="exact"/>
              <w:rPr>
                <w:rFonts w:hint="eastAsia" w:ascii="宋体" w:hAnsi="宋体" w:cs="宋体"/>
                <w:szCs w:val="21"/>
              </w:rPr>
            </w:pPr>
            <w:r>
              <w:rPr>
                <w:rFonts w:hint="eastAsia" w:ascii="宋体" w:hAnsi="宋体" w:cs="宋体"/>
                <w:spacing w:val="-4"/>
                <w:szCs w:val="21"/>
              </w:rPr>
              <w:t>④</w:t>
            </w:r>
            <w:r>
              <w:rPr>
                <w:rFonts w:hint="eastAsia" w:ascii="宋体" w:hAnsi="宋体" w:cs="宋体"/>
                <w:szCs w:val="21"/>
              </w:rPr>
              <w:t>支持不借助任何第三方投屏软件，通过移动端投屏功能把移动端图片、文档、课程相关图片、视频资源直接在投在电脑屏幕上展示。</w:t>
            </w:r>
          </w:p>
          <w:p w14:paraId="3DBE4245">
            <w:pPr>
              <w:spacing w:line="360" w:lineRule="exact"/>
              <w:rPr>
                <w:rFonts w:hint="eastAsia" w:ascii="宋体" w:hAnsi="宋体" w:cs="宋体"/>
                <w:szCs w:val="21"/>
              </w:rPr>
            </w:pPr>
            <w:r>
              <w:rPr>
                <w:rFonts w:hint="eastAsia" w:ascii="宋体" w:hAnsi="宋体" w:cs="宋体"/>
                <w:spacing w:val="-4"/>
                <w:szCs w:val="21"/>
              </w:rPr>
              <w:t>⑤</w:t>
            </w:r>
            <w:r>
              <w:rPr>
                <w:rFonts w:hint="eastAsia" w:ascii="宋体" w:hAnsi="宋体" w:cs="宋体"/>
                <w:szCs w:val="21"/>
              </w:rPr>
              <w:t>移动端和PC端均内置示范教学包，教师可使用教学示范包在移动端建课教学，示范教学包包含章节视频、课件、资料、试题库，可以根据学校属性选择、修改。</w:t>
            </w:r>
          </w:p>
          <w:p w14:paraId="5ACBFD1B">
            <w:pPr>
              <w:spacing w:line="360" w:lineRule="exact"/>
              <w:rPr>
                <w:rFonts w:ascii="宋体" w:hAnsi="宋体" w:cs="宋体"/>
                <w:szCs w:val="21"/>
              </w:rPr>
            </w:pPr>
            <w:r>
              <w:rPr>
                <w:rFonts w:hint="eastAsia" w:ascii="宋体" w:hAnsi="宋体" w:cs="宋体"/>
                <w:spacing w:val="-4"/>
                <w:szCs w:val="21"/>
              </w:rPr>
              <w:t>⑥</w:t>
            </w:r>
            <w:r>
              <w:rPr>
                <w:rFonts w:hint="eastAsia" w:ascii="宋体" w:hAnsi="宋体" w:cs="宋体"/>
                <w:szCs w:val="21"/>
              </w:rPr>
              <w:t>支持在课程章节中插入直播教学，可对直播方式进行设置，包括pc客户端直播、app直播或推流直播等，所有已添加直播由个人直播管理后台统一管理。</w:t>
            </w:r>
          </w:p>
          <w:p w14:paraId="7E8BA7D9">
            <w:pPr>
              <w:spacing w:line="360" w:lineRule="exact"/>
              <w:rPr>
                <w:rFonts w:hint="eastAsia" w:ascii="宋体" w:hAnsi="宋体" w:cs="宋体"/>
                <w:szCs w:val="21"/>
              </w:rPr>
            </w:pPr>
            <w:r>
              <w:rPr>
                <w:rFonts w:hint="eastAsia" w:ascii="宋体" w:hAnsi="宋体" w:cs="宋体"/>
                <w:b/>
                <w:bCs/>
                <w:szCs w:val="21"/>
              </w:rPr>
              <w:t>※</w:t>
            </w:r>
            <w:r>
              <w:rPr>
                <w:rFonts w:hint="eastAsia" w:ascii="宋体" w:hAnsi="宋体" w:cs="宋体"/>
                <w:spacing w:val="-4"/>
                <w:szCs w:val="21"/>
              </w:rPr>
              <w:t>⑦</w:t>
            </w:r>
            <w:r>
              <w:rPr>
                <w:rFonts w:hint="eastAsia" w:ascii="宋体" w:hAnsi="宋体" w:cs="宋体"/>
                <w:szCs w:val="21"/>
              </w:rPr>
              <w:t>支持在线创建知识点，知识点支持手动创建与批量导入；支持一键引用其它课程知识点。（系统支持编辑知识点属性，设置教学目标；设置认知维度，如记忆维度、应用维度、创造维度等，支持设置前后关联知识点。）</w:t>
            </w:r>
          </w:p>
          <w:p w14:paraId="030C4109">
            <w:pPr>
              <w:spacing w:line="360" w:lineRule="exact"/>
              <w:rPr>
                <w:rFonts w:hint="eastAsia" w:ascii="宋体" w:hAnsi="宋体" w:cs="宋体"/>
                <w:spacing w:val="-4"/>
                <w:szCs w:val="21"/>
              </w:rPr>
            </w:pPr>
            <w:r>
              <w:rPr>
                <w:rFonts w:hint="eastAsia" w:ascii="宋体" w:hAnsi="宋体" w:cs="宋体"/>
                <w:spacing w:val="-4"/>
                <w:szCs w:val="21"/>
              </w:rPr>
              <w:t>⑧</w:t>
            </w:r>
            <w:r>
              <w:rPr>
                <w:rFonts w:hint="eastAsia" w:ascii="宋体" w:hAnsi="宋体" w:cs="宋体"/>
                <w:szCs w:val="21"/>
              </w:rPr>
              <w:t>支持教师导出学生综合成绩，同时支持成绩分项导出，成绩分项至少支持讨论详情、作业详情、考试详情、音视频观看详情、章节测验详情等，并在线发放电子证书。</w:t>
            </w:r>
          </w:p>
          <w:p w14:paraId="6141EB4C">
            <w:pPr>
              <w:adjustRightInd w:val="0"/>
              <w:snapToGrid w:val="0"/>
              <w:spacing w:line="360" w:lineRule="exact"/>
              <w:rPr>
                <w:rFonts w:hint="eastAsia" w:ascii="宋体" w:hAnsi="宋体" w:cs="宋体"/>
                <w:spacing w:val="-4"/>
                <w:szCs w:val="21"/>
              </w:rPr>
            </w:pPr>
            <w:r>
              <w:rPr>
                <w:rFonts w:hint="eastAsia" w:ascii="宋体" w:hAnsi="宋体" w:cs="宋体"/>
                <w:spacing w:val="-4"/>
                <w:szCs w:val="21"/>
              </w:rPr>
              <w:t>●⑨授课内容：以授课视频为主，还包括PPT+授课录音，PPT+录音等形式。支持通用流媒体视频格式，支持高清分辨率，支持外挂SRT字幕，视频支持ASF、AVI、FLV、mov、mp4等主流高清格式。</w:t>
            </w:r>
          </w:p>
          <w:p w14:paraId="5158B98C">
            <w:pPr>
              <w:adjustRightInd w:val="0"/>
              <w:snapToGrid w:val="0"/>
              <w:spacing w:line="360" w:lineRule="exact"/>
              <w:rPr>
                <w:rFonts w:hint="eastAsia" w:ascii="宋体" w:hAnsi="宋体" w:cs="宋体"/>
                <w:spacing w:val="-4"/>
                <w:szCs w:val="21"/>
              </w:rPr>
            </w:pPr>
            <w:r>
              <w:rPr>
                <w:rFonts w:hint="eastAsia" w:ascii="宋体" w:hAnsi="宋体" w:cs="宋体"/>
                <w:spacing w:val="-4"/>
                <w:szCs w:val="21"/>
              </w:rPr>
              <w:t>●⑩教材教参：教师可以从备课资源库中查找并添加课程相关的教学参考书，推荐给学生，图书可以直接进行在线阅读。</w:t>
            </w:r>
          </w:p>
          <w:p w14:paraId="574CB991">
            <w:pPr>
              <w:adjustRightInd w:val="0"/>
              <w:snapToGrid w:val="0"/>
              <w:spacing w:line="360" w:lineRule="exact"/>
              <w:rPr>
                <w:rFonts w:hint="eastAsia" w:ascii="宋体" w:hAnsi="宋体" w:cs="宋体"/>
                <w:bCs/>
                <w:szCs w:val="21"/>
              </w:rPr>
            </w:pPr>
            <w:r>
              <w:rPr>
                <w:rFonts w:hint="eastAsia" w:ascii="宋体" w:hAnsi="宋体" w:cs="宋体"/>
                <w:spacing w:val="-4"/>
                <w:szCs w:val="21"/>
              </w:rPr>
              <w:t>●</w:t>
            </w:r>
            <w:r>
              <w:rPr>
                <w:rFonts w:ascii="Cambria Math" w:hAnsi="Cambria Math" w:cs="Cambria Math"/>
                <w:spacing w:val="-4"/>
                <w:szCs w:val="21"/>
              </w:rPr>
              <w:t>⑪</w:t>
            </w:r>
            <w:r>
              <w:rPr>
                <w:rFonts w:hint="eastAsia" w:ascii="宋体" w:hAnsi="宋体" w:cs="宋体"/>
                <w:spacing w:val="-4"/>
                <w:szCs w:val="21"/>
              </w:rPr>
              <w:t>推荐视频：教师可以从备课资源库中查找并添加课程相关的学术视频，推荐给学生直接进行在线观看。</w:t>
            </w:r>
          </w:p>
          <w:p w14:paraId="1B062256">
            <w:pPr>
              <w:adjustRightInd w:val="0"/>
              <w:snapToGrid w:val="0"/>
              <w:spacing w:line="360" w:lineRule="exact"/>
              <w:rPr>
                <w:rFonts w:hint="eastAsia" w:ascii="宋体" w:hAnsi="宋体" w:cs="宋体"/>
                <w:spacing w:val="-4"/>
                <w:szCs w:val="21"/>
              </w:rPr>
            </w:pPr>
            <w:r>
              <w:rPr>
                <w:rFonts w:ascii="Cambria Math" w:hAnsi="Cambria Math" w:cs="Cambria Math"/>
                <w:spacing w:val="-4"/>
                <w:szCs w:val="21"/>
              </w:rPr>
              <w:t>⑫</w:t>
            </w:r>
            <w:r>
              <w:rPr>
                <w:rFonts w:hint="eastAsia" w:ascii="宋体" w:hAnsi="宋体" w:cs="宋体"/>
                <w:spacing w:val="-4"/>
                <w:szCs w:val="21"/>
              </w:rPr>
              <w:t>支持课程教学流程管理，可在课程学习过程中任意位置添加随堂测验，可在单元学习完成后布置作业，可以在章节学习完成后安排考试。</w:t>
            </w:r>
          </w:p>
          <w:p w14:paraId="067F4AE2">
            <w:pPr>
              <w:adjustRightInd w:val="0"/>
              <w:snapToGrid w:val="0"/>
              <w:spacing w:line="360" w:lineRule="exact"/>
              <w:rPr>
                <w:rFonts w:hint="eastAsia" w:ascii="宋体" w:hAnsi="宋体" w:cs="宋体"/>
                <w:bCs/>
                <w:szCs w:val="21"/>
              </w:rPr>
            </w:pPr>
            <w:r>
              <w:rPr>
                <w:rFonts w:hint="eastAsia" w:ascii="宋体" w:hAnsi="宋体" w:cs="宋体"/>
                <w:spacing w:val="-4"/>
                <w:szCs w:val="21"/>
              </w:rPr>
              <w:t>●</w:t>
            </w:r>
            <w:r>
              <w:rPr>
                <w:rFonts w:ascii="Cambria Math" w:hAnsi="Cambria Math" w:cs="Cambria Math"/>
                <w:spacing w:val="-4"/>
                <w:szCs w:val="21"/>
              </w:rPr>
              <w:t>⑬</w:t>
            </w:r>
            <w:r>
              <w:rPr>
                <w:rFonts w:hint="eastAsia" w:ascii="宋体" w:hAnsi="宋体" w:cs="宋体"/>
                <w:spacing w:val="-4"/>
                <w:szCs w:val="21"/>
              </w:rPr>
              <w:t>支持任务点设计，教师可以将课程章节内视频、图书、作业等内容设置为任务点，灵活控制学生学习的情况。学生端可以看到整个课程和每个章节需要完成的任务点情况，每完成一个任务，数量会自动减一。</w:t>
            </w:r>
          </w:p>
          <w:p w14:paraId="787D6037">
            <w:pPr>
              <w:adjustRightInd w:val="0"/>
              <w:snapToGrid w:val="0"/>
              <w:spacing w:line="360" w:lineRule="exact"/>
              <w:rPr>
                <w:rFonts w:hint="eastAsia" w:ascii="宋体" w:hAnsi="宋体" w:cs="宋体"/>
                <w:bCs/>
                <w:szCs w:val="21"/>
              </w:rPr>
            </w:pPr>
            <w:r>
              <w:rPr>
                <w:rFonts w:ascii="Cambria Math" w:hAnsi="Cambria Math" w:cs="Cambria Math"/>
                <w:spacing w:val="-4"/>
                <w:szCs w:val="21"/>
              </w:rPr>
              <w:t>⑭</w:t>
            </w:r>
            <w:r>
              <w:rPr>
                <w:rFonts w:hint="eastAsia" w:ascii="宋体" w:hAnsi="宋体" w:cs="宋体"/>
                <w:spacing w:val="-4"/>
                <w:szCs w:val="21"/>
              </w:rPr>
              <w:t>支持多种文档格式的上传，包括DOC、PPT、PDF、TXT等，上传后自动转码，无需下载可以直接在线阅读。</w:t>
            </w:r>
          </w:p>
          <w:p w14:paraId="085E0A34">
            <w:pPr>
              <w:adjustRightInd w:val="0"/>
              <w:snapToGrid w:val="0"/>
              <w:spacing w:line="360" w:lineRule="exact"/>
              <w:rPr>
                <w:rFonts w:hint="eastAsia" w:ascii="宋体" w:hAnsi="宋体" w:cs="宋体"/>
                <w:spacing w:val="-4"/>
                <w:szCs w:val="21"/>
              </w:rPr>
            </w:pPr>
            <w:r>
              <w:rPr>
                <w:rFonts w:hint="eastAsia" w:ascii="宋体" w:hAnsi="宋体" w:cs="宋体"/>
                <w:spacing w:val="-4"/>
                <w:szCs w:val="21"/>
              </w:rPr>
              <w:t>●</w:t>
            </w:r>
            <w:r>
              <w:rPr>
                <w:rFonts w:ascii="Cambria Math" w:hAnsi="Cambria Math" w:cs="Cambria Math"/>
                <w:spacing w:val="-4"/>
                <w:szCs w:val="21"/>
              </w:rPr>
              <w:t>⑮</w:t>
            </w:r>
            <w:r>
              <w:rPr>
                <w:rFonts w:hint="eastAsia" w:ascii="宋体" w:hAnsi="宋体" w:cs="宋体"/>
                <w:spacing w:val="-4"/>
                <w:szCs w:val="21"/>
              </w:rPr>
              <w:t>支持在线虚拟剪辑视频：上传视频后，可以在任意时间点在线标注，无需物理剪切视频，即可实现任意视频段落在任意章节播放。</w:t>
            </w:r>
          </w:p>
          <w:p w14:paraId="45021BBB">
            <w:pPr>
              <w:adjustRightInd w:val="0"/>
              <w:snapToGrid w:val="0"/>
              <w:spacing w:line="360" w:lineRule="exact"/>
              <w:rPr>
                <w:rFonts w:hint="eastAsia" w:ascii="宋体" w:hAnsi="宋体" w:cs="宋体"/>
                <w:spacing w:val="-4"/>
                <w:szCs w:val="21"/>
              </w:rPr>
            </w:pPr>
            <w:r>
              <w:rPr>
                <w:rFonts w:ascii="Cambria Math" w:hAnsi="Cambria Math" w:cs="Cambria Math"/>
                <w:spacing w:val="-4"/>
                <w:szCs w:val="21"/>
              </w:rPr>
              <w:t>⑯</w:t>
            </w:r>
            <w:r>
              <w:rPr>
                <w:rFonts w:hint="eastAsia" w:ascii="宋体" w:hAnsi="宋体" w:cs="宋体"/>
                <w:spacing w:val="-4"/>
                <w:szCs w:val="21"/>
              </w:rPr>
              <w:t>知识点拓展，电子图书、期刊、学术视频等资源建设手段，作为资源建设不可或缺的一部分。</w:t>
            </w:r>
          </w:p>
          <w:p w14:paraId="02642F7E">
            <w:pPr>
              <w:adjustRightInd w:val="0"/>
              <w:snapToGrid w:val="0"/>
              <w:spacing w:line="360" w:lineRule="exact"/>
              <w:rPr>
                <w:rFonts w:hint="eastAsia" w:ascii="宋体" w:hAnsi="宋体" w:cs="宋体"/>
                <w:bCs/>
                <w:szCs w:val="21"/>
              </w:rPr>
            </w:pPr>
            <w:r>
              <w:rPr>
                <w:rFonts w:hint="eastAsia" w:ascii="宋体" w:hAnsi="宋体" w:cs="宋体"/>
                <w:spacing w:val="-4"/>
                <w:szCs w:val="21"/>
              </w:rPr>
              <w:t>●</w:t>
            </w:r>
            <w:r>
              <w:rPr>
                <w:rFonts w:ascii="Cambria Math" w:hAnsi="Cambria Math" w:cs="Cambria Math"/>
                <w:spacing w:val="-4"/>
                <w:szCs w:val="21"/>
              </w:rPr>
              <w:t>⑰</w:t>
            </w:r>
            <w:r>
              <w:rPr>
                <w:rFonts w:hint="eastAsia" w:ascii="宋体" w:hAnsi="宋体" w:cs="宋体"/>
                <w:spacing w:val="-4"/>
                <w:szCs w:val="21"/>
              </w:rPr>
              <w:t>支持知识点拓展阅读功能，可以根据一个关键词自动生成相关知识点的知识树，插入到课程单元中，并自动推送知识点相关的图书、期刊、论文等资料。</w:t>
            </w:r>
          </w:p>
          <w:p w14:paraId="32F471A9">
            <w:pPr>
              <w:adjustRightInd w:val="0"/>
              <w:snapToGrid w:val="0"/>
              <w:spacing w:line="360" w:lineRule="exact"/>
              <w:rPr>
                <w:rFonts w:hint="eastAsia" w:ascii="宋体" w:hAnsi="宋体" w:cs="宋体"/>
                <w:bCs/>
                <w:szCs w:val="21"/>
              </w:rPr>
            </w:pPr>
            <w:r>
              <w:rPr>
                <w:rFonts w:hint="eastAsia" w:ascii="宋体" w:hAnsi="宋体" w:cs="宋体"/>
                <w:spacing w:val="-4"/>
                <w:szCs w:val="21"/>
              </w:rPr>
              <w:t>●</w:t>
            </w:r>
            <w:r>
              <w:rPr>
                <w:rFonts w:ascii="Cambria Math" w:hAnsi="Cambria Math" w:cs="Cambria Math"/>
                <w:spacing w:val="-4"/>
                <w:szCs w:val="21"/>
              </w:rPr>
              <w:t>⑱</w:t>
            </w:r>
            <w:r>
              <w:rPr>
                <w:rFonts w:hint="eastAsia" w:ascii="宋体" w:hAnsi="宋体" w:cs="宋体"/>
                <w:spacing w:val="-4"/>
                <w:szCs w:val="21"/>
              </w:rPr>
              <w:t>支持从云盘中调取PPT直接上课投屏。</w:t>
            </w:r>
          </w:p>
          <w:p w14:paraId="136EA736">
            <w:pPr>
              <w:adjustRightInd w:val="0"/>
              <w:snapToGrid w:val="0"/>
              <w:spacing w:line="360" w:lineRule="exact"/>
              <w:rPr>
                <w:rFonts w:hint="eastAsia" w:ascii="宋体" w:hAnsi="宋体" w:cs="宋体"/>
                <w:spacing w:val="-4"/>
                <w:szCs w:val="21"/>
              </w:rPr>
            </w:pPr>
            <w:r>
              <w:rPr>
                <w:rFonts w:hint="eastAsia" w:ascii="宋体" w:hAnsi="宋体" w:cs="宋体"/>
                <w:spacing w:val="-4"/>
                <w:szCs w:val="21"/>
              </w:rPr>
              <w:t>●</w:t>
            </w:r>
            <w:r>
              <w:rPr>
                <w:rFonts w:ascii="Cambria Math" w:hAnsi="Cambria Math" w:cs="Cambria Math"/>
                <w:spacing w:val="-4"/>
                <w:szCs w:val="21"/>
              </w:rPr>
              <w:t>⑲</w:t>
            </w:r>
            <w:r>
              <w:rPr>
                <w:rFonts w:hint="eastAsia" w:ascii="宋体" w:hAnsi="宋体" w:cs="宋体"/>
                <w:spacing w:val="-4"/>
                <w:szCs w:val="21"/>
              </w:rPr>
              <w:t>通知：可以在移动客户端选择给指定的人发送通知，并统计已读和未读名单。并与pc端无缝对接。</w:t>
            </w:r>
          </w:p>
          <w:p w14:paraId="47DA366F">
            <w:pPr>
              <w:spacing w:line="360" w:lineRule="exact"/>
              <w:rPr>
                <w:rFonts w:hint="eastAsia" w:ascii="宋体" w:hAnsi="宋体" w:cs="宋体"/>
                <w:kern w:val="0"/>
                <w:szCs w:val="21"/>
              </w:rPr>
            </w:pPr>
            <w:r>
              <w:rPr>
                <w:rFonts w:hint="eastAsia" w:ascii="宋体" w:hAnsi="宋体" w:cs="宋体"/>
                <w:bCs/>
                <w:kern w:val="0"/>
                <w:szCs w:val="21"/>
              </w:rPr>
              <w:t>▲</w:t>
            </w:r>
            <w:r>
              <w:rPr>
                <w:rFonts w:ascii="Cambria Math" w:hAnsi="Cambria Math" w:cs="Cambria Math"/>
                <w:bCs/>
                <w:kern w:val="0"/>
                <w:szCs w:val="21"/>
              </w:rPr>
              <w:t>⑳</w:t>
            </w:r>
            <w:r>
              <w:rPr>
                <w:rFonts w:hint="eastAsia" w:ascii="宋体" w:hAnsi="宋体" w:cs="宋体"/>
                <w:kern w:val="0"/>
                <w:szCs w:val="21"/>
              </w:rPr>
              <w:t>为课程提供全国性共享开放平台，为课程上线提供技术支持。</w:t>
            </w:r>
          </w:p>
          <w:p w14:paraId="3D841173">
            <w:pPr>
              <w:spacing w:line="360" w:lineRule="exact"/>
              <w:rPr>
                <w:rFonts w:hint="eastAsia" w:ascii="宋体" w:hAnsi="宋体" w:cs="宋体"/>
                <w:b/>
                <w:bCs/>
                <w:kern w:val="0"/>
                <w:szCs w:val="21"/>
              </w:rPr>
            </w:pPr>
            <w:r>
              <w:rPr>
                <w:rFonts w:hint="eastAsia" w:ascii="宋体" w:hAnsi="宋体" w:cs="宋体"/>
                <w:b/>
                <w:bCs/>
                <w:kern w:val="0"/>
                <w:szCs w:val="21"/>
              </w:rPr>
              <w:t>三、二维动画制作要求：</w:t>
            </w:r>
          </w:p>
          <w:p w14:paraId="7142F33A">
            <w:pPr>
              <w:spacing w:line="360" w:lineRule="exact"/>
              <w:rPr>
                <w:rFonts w:hint="eastAsia" w:ascii="宋体" w:hAnsi="宋体" w:cs="宋体"/>
                <w:b/>
                <w:bCs/>
                <w:spacing w:val="-4"/>
                <w:szCs w:val="21"/>
              </w:rPr>
            </w:pPr>
            <w:r>
              <w:rPr>
                <w:rFonts w:hint="eastAsia" w:ascii="宋体" w:hAnsi="宋体" w:cs="宋体"/>
                <w:b/>
                <w:bCs/>
                <w:spacing w:val="-4"/>
                <w:szCs w:val="21"/>
              </w:rPr>
              <w:t>二维动画制作</w:t>
            </w:r>
          </w:p>
          <w:p w14:paraId="23F42601">
            <w:pPr>
              <w:snapToGrid w:val="0"/>
              <w:spacing w:line="360" w:lineRule="exact"/>
              <w:jc w:val="left"/>
              <w:rPr>
                <w:rFonts w:hint="eastAsia" w:ascii="宋体" w:hAnsi="宋体" w:cs="宋体"/>
                <w:b/>
                <w:bCs/>
                <w:spacing w:val="-4"/>
                <w:szCs w:val="21"/>
              </w:rPr>
            </w:pPr>
            <w:r>
              <w:rPr>
                <w:rFonts w:hint="eastAsia" w:ascii="宋体" w:hAnsi="宋体" w:cs="宋体"/>
                <w:b/>
                <w:bCs/>
                <w:spacing w:val="-4"/>
                <w:szCs w:val="21"/>
              </w:rPr>
              <w:t>1.动画内容</w:t>
            </w:r>
          </w:p>
          <w:p w14:paraId="37D08A0B">
            <w:pPr>
              <w:snapToGrid w:val="0"/>
              <w:spacing w:line="360" w:lineRule="exact"/>
              <w:jc w:val="left"/>
              <w:rPr>
                <w:rFonts w:ascii="宋体" w:hAnsi="宋体" w:cs="宋体"/>
                <w:b/>
                <w:spacing w:val="-4"/>
                <w:szCs w:val="21"/>
              </w:rPr>
            </w:pPr>
            <w:r>
              <w:rPr>
                <w:rFonts w:hint="eastAsia" w:ascii="宋体" w:hAnsi="宋体" w:cs="宋体"/>
                <w:b/>
                <w:szCs w:val="21"/>
              </w:rPr>
              <w:t>▲</w:t>
            </w:r>
            <w:r>
              <w:rPr>
                <w:rFonts w:hint="eastAsia" w:ascii="宋体" w:hAnsi="宋体" w:cs="宋体"/>
                <w:b/>
                <w:spacing w:val="-4"/>
                <w:szCs w:val="21"/>
              </w:rPr>
              <w:t>根据课程内容及采购方需求设计FLASH动画、原理型动画、MG动画等二维动画，每个动画时长不低于20秒。总时长不少于2分钟。</w:t>
            </w:r>
          </w:p>
          <w:p w14:paraId="412931BF">
            <w:pPr>
              <w:shd w:val="clear" w:color="auto" w:fill="FFFFFF"/>
              <w:spacing w:line="360" w:lineRule="exact"/>
              <w:rPr>
                <w:rFonts w:hint="eastAsia" w:ascii="宋体" w:hAnsi="宋体" w:cs="宋体"/>
                <w:b/>
                <w:kern w:val="0"/>
                <w:szCs w:val="21"/>
              </w:rPr>
            </w:pPr>
            <w:r>
              <w:rPr>
                <w:rFonts w:hint="eastAsia" w:ascii="宋体" w:hAnsi="宋体" w:cs="宋体"/>
                <w:b/>
                <w:kern w:val="0"/>
                <w:szCs w:val="21"/>
              </w:rPr>
              <w:t>2.动画制作要求</w:t>
            </w:r>
          </w:p>
          <w:p w14:paraId="151CA6D3">
            <w:pPr>
              <w:shd w:val="clear" w:color="auto" w:fill="FFFFFF"/>
              <w:spacing w:line="360" w:lineRule="exact"/>
              <w:rPr>
                <w:rFonts w:hint="eastAsia" w:ascii="宋体" w:hAnsi="宋体" w:cs="宋体"/>
                <w:spacing w:val="-4"/>
                <w:szCs w:val="21"/>
              </w:rPr>
            </w:pPr>
            <w:r>
              <w:rPr>
                <w:rFonts w:hint="eastAsia" w:ascii="宋体" w:hAnsi="宋体" w:cs="宋体"/>
                <w:spacing w:val="-4"/>
                <w:szCs w:val="21"/>
              </w:rPr>
              <w:t>（1）具有教学性。</w:t>
            </w:r>
          </w:p>
          <w:p w14:paraId="786D8DAE">
            <w:pPr>
              <w:shd w:val="clear" w:color="auto" w:fill="FFFFFF"/>
              <w:spacing w:line="360" w:lineRule="exact"/>
              <w:rPr>
                <w:rFonts w:hint="eastAsia" w:ascii="宋体" w:hAnsi="宋体" w:cs="宋体"/>
                <w:spacing w:val="-4"/>
                <w:szCs w:val="21"/>
              </w:rPr>
            </w:pPr>
            <w:r>
              <w:rPr>
                <w:rFonts w:hint="eastAsia" w:ascii="宋体" w:hAnsi="宋体" w:cs="宋体"/>
                <w:spacing w:val="-4"/>
                <w:szCs w:val="21"/>
              </w:rPr>
              <w:t>（2）通过动漫形式直观地展示课程知识。</w:t>
            </w:r>
          </w:p>
          <w:p w14:paraId="01BF6CF7">
            <w:pPr>
              <w:shd w:val="clear" w:color="auto" w:fill="FFFFFF"/>
              <w:spacing w:line="360" w:lineRule="exact"/>
              <w:rPr>
                <w:rFonts w:hint="eastAsia" w:ascii="宋体" w:hAnsi="宋体" w:cs="宋体"/>
                <w:spacing w:val="-4"/>
                <w:szCs w:val="21"/>
              </w:rPr>
            </w:pPr>
            <w:r>
              <w:rPr>
                <w:rFonts w:hint="eastAsia" w:ascii="宋体" w:hAnsi="宋体" w:cs="宋体"/>
                <w:spacing w:val="-4"/>
                <w:szCs w:val="21"/>
              </w:rPr>
              <w:t>（3）动漫较为通俗易懂，让学生更容易去理解和加深对课程知识的印象。</w:t>
            </w:r>
          </w:p>
          <w:p w14:paraId="18DEFF2C">
            <w:pPr>
              <w:shd w:val="clear" w:color="auto" w:fill="FFFFFF"/>
              <w:spacing w:line="360" w:lineRule="exact"/>
              <w:rPr>
                <w:rFonts w:hint="eastAsia" w:ascii="宋体" w:hAnsi="宋体" w:cs="宋体"/>
                <w:spacing w:val="-4"/>
                <w:szCs w:val="21"/>
              </w:rPr>
            </w:pPr>
            <w:r>
              <w:rPr>
                <w:rFonts w:hint="eastAsia" w:ascii="宋体" w:hAnsi="宋体" w:cs="宋体"/>
                <w:spacing w:val="-4"/>
                <w:szCs w:val="21"/>
              </w:rPr>
              <w:t>（4）动漫形式可以将原本复杂的课程知识经过艺术烘托更为简单化，更容易学生对知识的理解。</w:t>
            </w:r>
          </w:p>
          <w:p w14:paraId="108741F7">
            <w:pPr>
              <w:shd w:val="clear" w:color="auto" w:fill="FFFFFF"/>
              <w:spacing w:line="360" w:lineRule="exact"/>
              <w:rPr>
                <w:rFonts w:hint="eastAsia" w:ascii="宋体" w:hAnsi="宋体" w:cs="宋体"/>
                <w:spacing w:val="-4"/>
                <w:szCs w:val="21"/>
              </w:rPr>
            </w:pPr>
            <w:r>
              <w:rPr>
                <w:rFonts w:hint="eastAsia" w:ascii="宋体" w:hAnsi="宋体" w:cs="宋体"/>
                <w:b/>
                <w:szCs w:val="21"/>
              </w:rPr>
              <w:t>▲</w:t>
            </w:r>
            <w:r>
              <w:rPr>
                <w:rFonts w:hint="eastAsia" w:ascii="宋体" w:hAnsi="宋体" w:cs="宋体"/>
                <w:spacing w:val="-4"/>
                <w:szCs w:val="21"/>
              </w:rPr>
              <w:t>（5）必须是原创作品。</w:t>
            </w:r>
          </w:p>
          <w:p w14:paraId="4C0253FA">
            <w:pPr>
              <w:shd w:val="clear" w:color="auto" w:fill="FFFFFF"/>
              <w:spacing w:line="360" w:lineRule="exact"/>
              <w:rPr>
                <w:rFonts w:hint="eastAsia" w:ascii="宋体" w:hAnsi="宋体" w:cs="宋体"/>
                <w:spacing w:val="-4"/>
                <w:szCs w:val="21"/>
              </w:rPr>
            </w:pPr>
            <w:r>
              <w:rPr>
                <w:rFonts w:hint="eastAsia" w:ascii="宋体" w:hAnsi="宋体" w:cs="宋体"/>
                <w:spacing w:val="-4"/>
                <w:szCs w:val="21"/>
              </w:rPr>
              <w:t>（6）结合课程知识特点，制作二维动画。</w:t>
            </w:r>
          </w:p>
          <w:p w14:paraId="723E1355">
            <w:pPr>
              <w:shd w:val="clear" w:color="auto" w:fill="FFFFFF"/>
              <w:spacing w:line="360" w:lineRule="exact"/>
              <w:rPr>
                <w:rFonts w:hint="eastAsia" w:ascii="宋体" w:hAnsi="宋体" w:cs="宋体"/>
                <w:spacing w:val="-4"/>
                <w:szCs w:val="21"/>
              </w:rPr>
            </w:pPr>
            <w:r>
              <w:rPr>
                <w:rFonts w:hint="eastAsia" w:ascii="宋体" w:hAnsi="宋体" w:cs="宋体"/>
                <w:spacing w:val="-4"/>
                <w:szCs w:val="21"/>
              </w:rPr>
              <w:t>（7）脚本通过精心设计，达到重点突出、思路清晰，内容风趣、幽默。</w:t>
            </w:r>
          </w:p>
          <w:p w14:paraId="0AB89F52">
            <w:pPr>
              <w:shd w:val="clear" w:color="auto" w:fill="FFFFFF"/>
              <w:spacing w:line="360" w:lineRule="exact"/>
              <w:rPr>
                <w:rFonts w:hint="eastAsia" w:ascii="宋体" w:hAnsi="宋体" w:cs="宋体"/>
                <w:spacing w:val="-4"/>
                <w:szCs w:val="21"/>
              </w:rPr>
            </w:pPr>
            <w:r>
              <w:rPr>
                <w:rFonts w:hint="eastAsia" w:ascii="宋体" w:hAnsi="宋体" w:cs="宋体"/>
                <w:spacing w:val="-4"/>
                <w:szCs w:val="21"/>
              </w:rPr>
              <w:t>（8）音效与主题风格一致，具有艺术表现力。</w:t>
            </w:r>
          </w:p>
          <w:p w14:paraId="1E5DDFEA">
            <w:pPr>
              <w:shd w:val="clear" w:color="auto" w:fill="FFFFFF"/>
              <w:spacing w:line="360" w:lineRule="exact"/>
              <w:rPr>
                <w:rFonts w:hint="eastAsia" w:ascii="宋体" w:hAnsi="宋体" w:cs="宋体"/>
                <w:spacing w:val="-4"/>
                <w:szCs w:val="21"/>
              </w:rPr>
            </w:pPr>
            <w:r>
              <w:rPr>
                <w:rFonts w:hint="eastAsia" w:ascii="宋体" w:hAnsi="宋体" w:cs="宋体"/>
                <w:spacing w:val="-4"/>
                <w:szCs w:val="21"/>
              </w:rPr>
              <w:t>（9）动画内容中用到的位图，必须画面清晰，不能有图像过于模糊等现象出现（特效除外）。</w:t>
            </w:r>
          </w:p>
          <w:p w14:paraId="58256BEF">
            <w:pPr>
              <w:shd w:val="clear" w:color="auto" w:fill="FFFFFF"/>
              <w:spacing w:line="360" w:lineRule="exact"/>
              <w:rPr>
                <w:rFonts w:hint="eastAsia" w:ascii="宋体" w:hAnsi="宋体" w:cs="宋体"/>
                <w:spacing w:val="-4"/>
                <w:szCs w:val="21"/>
              </w:rPr>
            </w:pPr>
            <w:r>
              <w:rPr>
                <w:rFonts w:hint="eastAsia" w:ascii="宋体" w:hAnsi="宋体" w:cs="宋体"/>
                <w:spacing w:val="-4"/>
                <w:szCs w:val="21"/>
              </w:rPr>
              <w:t>（10）画面播放流畅，播放时间符合制作要求。</w:t>
            </w:r>
          </w:p>
          <w:p w14:paraId="782814FD">
            <w:pPr>
              <w:spacing w:line="360" w:lineRule="exact"/>
              <w:rPr>
                <w:rFonts w:hint="eastAsia" w:ascii="宋体" w:hAnsi="宋体" w:cs="宋体"/>
                <w:spacing w:val="-4"/>
                <w:szCs w:val="21"/>
              </w:rPr>
            </w:pPr>
            <w:r>
              <w:rPr>
                <w:rFonts w:hint="eastAsia" w:ascii="宋体" w:hAnsi="宋体" w:cs="宋体"/>
                <w:spacing w:val="-4"/>
                <w:szCs w:val="21"/>
              </w:rPr>
              <w:t>（11）成品色彩体系要符合样片标准，成品形象不能出现跑形、景深、跳帧及光影上的错误。</w:t>
            </w:r>
          </w:p>
          <w:p w14:paraId="07D2F747">
            <w:pPr>
              <w:spacing w:line="360" w:lineRule="exact"/>
              <w:rPr>
                <w:rFonts w:hint="eastAsia" w:ascii="宋体" w:hAnsi="宋体" w:cs="宋体"/>
                <w:b/>
                <w:bCs/>
                <w:spacing w:val="-4"/>
                <w:szCs w:val="21"/>
              </w:rPr>
            </w:pPr>
            <w:r>
              <w:rPr>
                <w:rFonts w:hint="eastAsia" w:ascii="宋体" w:hAnsi="宋体" w:cs="宋体"/>
                <w:b/>
                <w:bCs/>
                <w:spacing w:val="-4"/>
                <w:szCs w:val="21"/>
              </w:rPr>
              <w:t>四、定制数字人基本要求：</w:t>
            </w:r>
          </w:p>
          <w:p w14:paraId="2B1EBA2E">
            <w:pPr>
              <w:spacing w:line="360" w:lineRule="exact"/>
              <w:ind w:firstLine="420" w:firstLineChars="200"/>
              <w:rPr>
                <w:rFonts w:hint="eastAsia" w:ascii="宋体" w:hAnsi="宋体" w:cs="宋体"/>
                <w:szCs w:val="21"/>
              </w:rPr>
            </w:pPr>
            <w:r>
              <w:rPr>
                <w:rFonts w:hint="eastAsia" w:ascii="宋体" w:hAnsi="宋体" w:cs="宋体"/>
                <w:szCs w:val="21"/>
              </w:rPr>
              <w:t>提供1名教师进行1套服装和妆容造型数字教师训练模型视频采集服务，对教师真人形象进行AI合成与训练，训练数字人的嘴型、面部表情和肢体动作。通过音频驱动数字教师做出和语音完全匹配的嘴型面部表情和肢体动作。数字教师是固定的形象，和提供的教师真人的视频，一样的发型，妆容，服饰，克隆好的数字教师不支持更换衣服和妆容配饰等等。</w:t>
            </w:r>
          </w:p>
          <w:p w14:paraId="7CFB65EC">
            <w:pPr>
              <w:spacing w:line="360" w:lineRule="exact"/>
              <w:rPr>
                <w:rFonts w:hint="eastAsia" w:ascii="宋体" w:hAnsi="宋体" w:cs="宋体"/>
                <w:szCs w:val="21"/>
              </w:rPr>
            </w:pPr>
            <w:r>
              <w:rPr>
                <w:rFonts w:hint="eastAsia" w:ascii="宋体" w:hAnsi="宋体" w:cs="宋体"/>
                <w:szCs w:val="21"/>
              </w:rPr>
              <w:t>（一）数字人人像构建</w:t>
            </w:r>
          </w:p>
          <w:p w14:paraId="3945EF35">
            <w:pPr>
              <w:spacing w:line="360" w:lineRule="exact"/>
              <w:rPr>
                <w:rFonts w:hint="eastAsia" w:ascii="宋体" w:hAnsi="宋体" w:cs="宋体"/>
                <w:szCs w:val="21"/>
              </w:rPr>
            </w:pPr>
            <w:r>
              <w:rPr>
                <w:rFonts w:hint="eastAsia" w:ascii="宋体" w:hAnsi="宋体" w:cs="宋体"/>
                <w:szCs w:val="21"/>
              </w:rPr>
              <w:t>1.支持公用人像库自选，公用人像支持性别、行业、年龄、语音、姿势等简介预览；</w:t>
            </w:r>
          </w:p>
          <w:p w14:paraId="57E164CF">
            <w:pPr>
              <w:spacing w:line="360" w:lineRule="exact"/>
              <w:rPr>
                <w:rFonts w:hint="eastAsia" w:ascii="宋体" w:hAnsi="宋体" w:cs="宋体"/>
                <w:szCs w:val="21"/>
              </w:rPr>
            </w:pPr>
            <w:r>
              <w:rPr>
                <w:rFonts w:hint="eastAsia" w:ascii="宋体" w:hAnsi="宋体" w:cs="宋体"/>
                <w:szCs w:val="21"/>
              </w:rPr>
              <w:t>2.支持真人形象定制，还原度98%；</w:t>
            </w:r>
          </w:p>
          <w:p w14:paraId="078CA167">
            <w:pPr>
              <w:spacing w:line="360" w:lineRule="exact"/>
              <w:rPr>
                <w:rFonts w:hint="eastAsia" w:ascii="宋体" w:hAnsi="宋体" w:cs="宋体"/>
                <w:szCs w:val="21"/>
              </w:rPr>
            </w:pPr>
            <w:r>
              <w:rPr>
                <w:rFonts w:hint="eastAsia" w:ascii="宋体" w:hAnsi="宋体" w:cs="宋体"/>
                <w:szCs w:val="21"/>
              </w:rPr>
              <w:t>3.支持人像位置，大小调节；</w:t>
            </w:r>
          </w:p>
          <w:p w14:paraId="6663440C">
            <w:pPr>
              <w:spacing w:line="360" w:lineRule="exact"/>
              <w:rPr>
                <w:rFonts w:hint="eastAsia" w:ascii="宋体" w:hAnsi="宋体" w:cs="宋体"/>
                <w:szCs w:val="21"/>
              </w:rPr>
            </w:pPr>
            <w:r>
              <w:rPr>
                <w:rFonts w:hint="eastAsia" w:ascii="宋体" w:hAnsi="宋体" w:cs="宋体"/>
                <w:szCs w:val="21"/>
              </w:rPr>
              <w:t>（二）数字人声音构建</w:t>
            </w:r>
          </w:p>
          <w:p w14:paraId="5C7B7B63">
            <w:pPr>
              <w:spacing w:line="360" w:lineRule="exact"/>
              <w:rPr>
                <w:rFonts w:hint="eastAsia" w:ascii="宋体" w:hAnsi="宋体" w:cs="宋体"/>
                <w:szCs w:val="21"/>
              </w:rPr>
            </w:pPr>
            <w:r>
              <w:rPr>
                <w:rFonts w:hint="eastAsia" w:ascii="宋体" w:hAnsi="宋体" w:cs="宋体"/>
                <w:szCs w:val="21"/>
              </w:rPr>
              <w:t>1.支持公用声音库自选，声音库包含英语、日语、泰语等多门外语，以及四川、东北、天津等多地方言；</w:t>
            </w:r>
          </w:p>
          <w:p w14:paraId="4131D73E">
            <w:pPr>
              <w:spacing w:line="360" w:lineRule="exact"/>
              <w:rPr>
                <w:rFonts w:hint="eastAsia" w:ascii="宋体" w:hAnsi="宋体" w:cs="宋体"/>
                <w:szCs w:val="21"/>
              </w:rPr>
            </w:pPr>
            <w:r>
              <w:rPr>
                <w:rFonts w:hint="eastAsia" w:ascii="宋体" w:hAnsi="宋体" w:cs="宋体"/>
                <w:szCs w:val="21"/>
              </w:rPr>
              <w:t>2.支持真人真声定制，还原度98%；</w:t>
            </w:r>
          </w:p>
          <w:p w14:paraId="5471A6C7">
            <w:pPr>
              <w:spacing w:line="360" w:lineRule="exact"/>
              <w:rPr>
                <w:rFonts w:hint="eastAsia" w:ascii="宋体" w:hAnsi="宋体" w:cs="宋体"/>
                <w:szCs w:val="21"/>
              </w:rPr>
            </w:pPr>
            <w:r>
              <w:rPr>
                <w:rFonts w:hint="eastAsia" w:ascii="宋体" w:hAnsi="宋体" w:cs="宋体"/>
                <w:szCs w:val="21"/>
              </w:rPr>
              <w:t>3.支持数字人的音调、语速、音量再调节。</w:t>
            </w:r>
          </w:p>
          <w:p w14:paraId="3FE50132">
            <w:pPr>
              <w:spacing w:line="360" w:lineRule="exact"/>
              <w:rPr>
                <w:rFonts w:hint="eastAsia" w:ascii="宋体" w:hAnsi="宋体" w:cs="宋体"/>
                <w:szCs w:val="21"/>
              </w:rPr>
            </w:pPr>
            <w:r>
              <w:rPr>
                <w:rFonts w:hint="eastAsia" w:ascii="宋体" w:hAnsi="宋体" w:cs="宋体"/>
                <w:szCs w:val="21"/>
              </w:rPr>
              <w:t>（三）数字人驱动</w:t>
            </w:r>
          </w:p>
          <w:p w14:paraId="56D68449">
            <w:pPr>
              <w:spacing w:line="360" w:lineRule="exact"/>
              <w:rPr>
                <w:rFonts w:hint="eastAsia" w:ascii="宋体" w:hAnsi="宋体" w:cs="宋体"/>
                <w:szCs w:val="21"/>
              </w:rPr>
            </w:pPr>
            <w:r>
              <w:rPr>
                <w:rFonts w:hint="eastAsia" w:ascii="宋体" w:hAnsi="宋体" w:cs="宋体"/>
                <w:szCs w:val="21"/>
              </w:rPr>
              <w:t>1.支持文本驱动，可以在线编辑文稿，也可以使用AI辅助创作文案，实现在线试听效果；</w:t>
            </w:r>
          </w:p>
          <w:p w14:paraId="1579B5AE">
            <w:pPr>
              <w:spacing w:line="360" w:lineRule="exact"/>
              <w:rPr>
                <w:rFonts w:hint="eastAsia" w:ascii="宋体" w:hAnsi="宋体" w:cs="宋体"/>
                <w:szCs w:val="21"/>
              </w:rPr>
            </w:pPr>
            <w:r>
              <w:rPr>
                <w:rFonts w:hint="eastAsia" w:ascii="宋体" w:hAnsi="宋体" w:cs="宋体"/>
                <w:szCs w:val="21"/>
              </w:rPr>
              <w:t>2.支持语音驱动，可以在线录音，也可以本地上传音频；</w:t>
            </w:r>
          </w:p>
          <w:p w14:paraId="1EFD6BF2">
            <w:pPr>
              <w:spacing w:line="360" w:lineRule="exact"/>
              <w:rPr>
                <w:rFonts w:hint="eastAsia" w:ascii="宋体" w:hAnsi="宋体" w:cs="宋体"/>
                <w:szCs w:val="21"/>
              </w:rPr>
            </w:pPr>
            <w:r>
              <w:rPr>
                <w:rFonts w:hint="eastAsia" w:ascii="宋体" w:hAnsi="宋体" w:cs="宋体"/>
                <w:szCs w:val="21"/>
              </w:rPr>
              <w:t>3.支持人像、语音分别独立生成视频；</w:t>
            </w:r>
          </w:p>
          <w:p w14:paraId="1783084A">
            <w:pPr>
              <w:spacing w:line="360" w:lineRule="exact"/>
              <w:rPr>
                <w:rFonts w:hint="eastAsia" w:ascii="宋体" w:hAnsi="宋体" w:cs="宋体"/>
                <w:szCs w:val="21"/>
              </w:rPr>
            </w:pPr>
            <w:r>
              <w:rPr>
                <w:rFonts w:hint="eastAsia" w:ascii="宋体" w:hAnsi="宋体" w:cs="宋体"/>
                <w:szCs w:val="21"/>
              </w:rPr>
              <w:t>4.支持后台自动生成视频，无需时刻关注等待。</w:t>
            </w:r>
          </w:p>
          <w:p w14:paraId="68DDEAB1">
            <w:pPr>
              <w:spacing w:line="360" w:lineRule="exact"/>
              <w:rPr>
                <w:rFonts w:hint="eastAsia" w:ascii="宋体" w:hAnsi="宋体" w:cs="宋体"/>
                <w:szCs w:val="21"/>
              </w:rPr>
            </w:pPr>
            <w:r>
              <w:rPr>
                <w:rFonts w:hint="eastAsia" w:ascii="宋体" w:hAnsi="宋体" w:cs="宋体"/>
                <w:szCs w:val="21"/>
              </w:rPr>
              <w:t>5.支持生成的数字人形象复制、重命名、删除；</w:t>
            </w:r>
          </w:p>
          <w:p w14:paraId="76917E5C">
            <w:pPr>
              <w:spacing w:line="360" w:lineRule="exact"/>
              <w:rPr>
                <w:rFonts w:hint="eastAsia" w:ascii="宋体" w:hAnsi="宋体" w:cs="宋体"/>
                <w:szCs w:val="21"/>
              </w:rPr>
            </w:pPr>
            <w:r>
              <w:rPr>
                <w:rFonts w:hint="eastAsia" w:ascii="宋体" w:hAnsi="宋体" w:cs="宋体"/>
                <w:szCs w:val="21"/>
              </w:rPr>
              <w:t>6.支持在素材库页面查看账号内所有本地上传的图片、视频、背景、音频素材，并支持批量删除；</w:t>
            </w:r>
          </w:p>
          <w:p w14:paraId="75CC80FE">
            <w:pPr>
              <w:spacing w:line="360" w:lineRule="exact"/>
              <w:rPr>
                <w:rFonts w:hint="eastAsia" w:ascii="宋体" w:hAnsi="宋体" w:cs="宋体"/>
                <w:szCs w:val="21"/>
              </w:rPr>
            </w:pPr>
            <w:r>
              <w:rPr>
                <w:rFonts w:hint="eastAsia" w:ascii="宋体" w:hAnsi="宋体" w:cs="宋体"/>
                <w:szCs w:val="21"/>
              </w:rPr>
              <w:t>7.支持数字人完成进度状态可视化，可筛选。</w:t>
            </w:r>
          </w:p>
          <w:p w14:paraId="1EDE6905">
            <w:pPr>
              <w:spacing w:line="360" w:lineRule="exact"/>
              <w:rPr>
                <w:rFonts w:hint="eastAsia" w:ascii="宋体" w:hAnsi="宋体" w:cs="宋体"/>
                <w:b/>
                <w:bCs/>
                <w:szCs w:val="21"/>
              </w:rPr>
            </w:pPr>
            <w:r>
              <w:rPr>
                <w:rFonts w:hint="eastAsia" w:ascii="宋体" w:hAnsi="宋体" w:cs="宋体"/>
                <w:b/>
                <w:bCs/>
                <w:szCs w:val="21"/>
              </w:rPr>
              <w:t>（四）数字人核心功能</w:t>
            </w:r>
          </w:p>
          <w:p w14:paraId="1E714B53">
            <w:pPr>
              <w:spacing w:line="360" w:lineRule="exact"/>
              <w:rPr>
                <w:rFonts w:hint="eastAsia" w:ascii="宋体" w:hAnsi="宋体" w:cs="宋体"/>
                <w:szCs w:val="21"/>
              </w:rPr>
            </w:pPr>
            <w:r>
              <w:rPr>
                <w:rFonts w:hint="eastAsia" w:ascii="宋体" w:hAnsi="宋体" w:cs="宋体"/>
                <w:szCs w:val="21"/>
              </w:rPr>
              <w:t>1.场景/画布：</w:t>
            </w:r>
          </w:p>
          <w:p w14:paraId="71ABA152">
            <w:pPr>
              <w:spacing w:line="360" w:lineRule="exact"/>
              <w:rPr>
                <w:rFonts w:hint="eastAsia" w:ascii="宋体" w:hAnsi="宋体" w:cs="宋体"/>
                <w:szCs w:val="21"/>
              </w:rPr>
            </w:pPr>
            <w:r>
              <w:rPr>
                <w:rFonts w:hint="eastAsia" w:ascii="宋体" w:hAnsi="宋体" w:cs="宋体"/>
                <w:szCs w:val="21"/>
              </w:rPr>
              <w:t>（1）支持对每个场景快速预览；</w:t>
            </w:r>
          </w:p>
          <w:p w14:paraId="241AF327">
            <w:pPr>
              <w:spacing w:line="360" w:lineRule="exact"/>
              <w:rPr>
                <w:rFonts w:hint="eastAsia" w:ascii="宋体" w:hAnsi="宋体" w:cs="宋体"/>
                <w:szCs w:val="21"/>
              </w:rPr>
            </w:pPr>
            <w:r>
              <w:rPr>
                <w:rFonts w:hint="eastAsia" w:ascii="宋体" w:hAnsi="宋体" w:cs="宋体"/>
                <w:szCs w:val="21"/>
              </w:rPr>
              <w:t>（2）支持添加、删除、复制场景；</w:t>
            </w:r>
          </w:p>
          <w:p w14:paraId="28AA9601">
            <w:pPr>
              <w:spacing w:line="360" w:lineRule="exact"/>
              <w:rPr>
                <w:rFonts w:hint="eastAsia" w:ascii="宋体" w:hAnsi="宋体" w:cs="宋体"/>
                <w:szCs w:val="21"/>
              </w:rPr>
            </w:pPr>
            <w:r>
              <w:rPr>
                <w:rFonts w:hint="eastAsia" w:ascii="宋体" w:hAnsi="宋体" w:cs="宋体"/>
                <w:szCs w:val="21"/>
              </w:rPr>
              <w:t>（3）支持对数字人的声音和形象属性进行选择和编辑；</w:t>
            </w:r>
          </w:p>
          <w:p w14:paraId="631306CE">
            <w:pPr>
              <w:spacing w:line="360" w:lineRule="exact"/>
              <w:rPr>
                <w:rFonts w:hint="eastAsia" w:ascii="宋体" w:hAnsi="宋体" w:cs="宋体"/>
                <w:szCs w:val="21"/>
              </w:rPr>
            </w:pPr>
            <w:r>
              <w:rPr>
                <w:rFonts w:hint="eastAsia" w:ascii="宋体" w:hAnsi="宋体" w:cs="宋体"/>
                <w:szCs w:val="21"/>
              </w:rPr>
              <w:t>（4）支持对图层进行编辑。</w:t>
            </w:r>
          </w:p>
          <w:p w14:paraId="58C44653">
            <w:pPr>
              <w:spacing w:line="360" w:lineRule="exact"/>
              <w:rPr>
                <w:rFonts w:hint="eastAsia" w:ascii="宋体" w:hAnsi="宋体" w:cs="宋体"/>
                <w:szCs w:val="21"/>
              </w:rPr>
            </w:pPr>
            <w:r>
              <w:rPr>
                <w:rFonts w:hint="eastAsia" w:ascii="宋体" w:hAnsi="宋体" w:cs="宋体"/>
                <w:szCs w:val="21"/>
              </w:rPr>
              <w:t>2.背景/贴图/视频元素</w:t>
            </w:r>
          </w:p>
          <w:p w14:paraId="08B7AA3B">
            <w:pPr>
              <w:spacing w:line="360" w:lineRule="exact"/>
              <w:rPr>
                <w:rFonts w:hint="eastAsia" w:ascii="宋体" w:hAnsi="宋体" w:cs="宋体"/>
                <w:szCs w:val="21"/>
              </w:rPr>
            </w:pPr>
            <w:r>
              <w:rPr>
                <w:rFonts w:hint="eastAsia" w:ascii="宋体" w:hAnsi="宋体" w:cs="宋体"/>
                <w:szCs w:val="21"/>
              </w:rPr>
              <w:t>（1）支持背景/贴图/视频元素库里自选；</w:t>
            </w:r>
          </w:p>
          <w:p w14:paraId="0274B730">
            <w:pPr>
              <w:spacing w:line="360" w:lineRule="exact"/>
              <w:rPr>
                <w:rFonts w:hint="eastAsia" w:ascii="宋体" w:hAnsi="宋体" w:cs="宋体"/>
                <w:szCs w:val="21"/>
              </w:rPr>
            </w:pPr>
            <w:r>
              <w:rPr>
                <w:rFonts w:hint="eastAsia" w:ascii="宋体" w:hAnsi="宋体" w:cs="宋体"/>
                <w:szCs w:val="21"/>
              </w:rPr>
              <w:t>（2）支持本地上传背景/贴图/视频元素；</w:t>
            </w:r>
          </w:p>
          <w:p w14:paraId="034964D9">
            <w:pPr>
              <w:spacing w:line="360" w:lineRule="exact"/>
              <w:rPr>
                <w:rFonts w:hint="eastAsia" w:ascii="宋体" w:hAnsi="宋体" w:cs="宋体"/>
                <w:szCs w:val="21"/>
              </w:rPr>
            </w:pPr>
            <w:r>
              <w:rPr>
                <w:rFonts w:hint="eastAsia" w:ascii="宋体" w:hAnsi="宋体" w:cs="宋体"/>
                <w:szCs w:val="21"/>
              </w:rPr>
              <w:t>（3）支持对元素的大小、位置进行编辑；</w:t>
            </w:r>
          </w:p>
          <w:p w14:paraId="58DEFD40">
            <w:pPr>
              <w:spacing w:line="360" w:lineRule="exact"/>
              <w:rPr>
                <w:rFonts w:hint="eastAsia" w:ascii="宋体" w:hAnsi="宋体" w:cs="宋体"/>
                <w:szCs w:val="21"/>
              </w:rPr>
            </w:pPr>
            <w:r>
              <w:rPr>
                <w:rFonts w:hint="eastAsia" w:ascii="宋体" w:hAnsi="宋体" w:cs="宋体"/>
                <w:szCs w:val="21"/>
              </w:rPr>
              <w:t>（4）支持视频元素作为动态背景形式展现，当视频元素时长小于内容时长时，可循环视频的播放次数。</w:t>
            </w:r>
          </w:p>
          <w:p w14:paraId="520AB276">
            <w:pPr>
              <w:spacing w:line="360" w:lineRule="exact"/>
              <w:rPr>
                <w:rFonts w:hint="eastAsia" w:ascii="宋体" w:hAnsi="宋体" w:cs="宋体"/>
                <w:szCs w:val="21"/>
              </w:rPr>
            </w:pPr>
            <w:r>
              <w:rPr>
                <w:rFonts w:hint="eastAsia" w:ascii="宋体" w:hAnsi="宋体" w:cs="宋体"/>
                <w:szCs w:val="21"/>
              </w:rPr>
              <w:t>3.文字/字幕/AI文案</w:t>
            </w:r>
          </w:p>
          <w:p w14:paraId="41DFB99D">
            <w:pPr>
              <w:spacing w:line="360" w:lineRule="exact"/>
              <w:rPr>
                <w:rFonts w:hint="eastAsia" w:ascii="宋体" w:hAnsi="宋体" w:cs="宋体"/>
                <w:szCs w:val="21"/>
              </w:rPr>
            </w:pPr>
            <w:r>
              <w:rPr>
                <w:rFonts w:hint="eastAsia" w:ascii="宋体" w:hAnsi="宋体" w:cs="宋体"/>
                <w:szCs w:val="21"/>
              </w:rPr>
              <w:t>（1）支持对字幕和文字进行停顿、分词、多音字等编辑；</w:t>
            </w:r>
          </w:p>
          <w:p w14:paraId="429BC55E">
            <w:pPr>
              <w:spacing w:line="360" w:lineRule="exact"/>
              <w:rPr>
                <w:rFonts w:hint="eastAsia" w:ascii="宋体" w:hAnsi="宋体" w:cs="宋体"/>
                <w:szCs w:val="21"/>
              </w:rPr>
            </w:pPr>
            <w:r>
              <w:rPr>
                <w:rFonts w:hint="eastAsia" w:ascii="宋体" w:hAnsi="宋体" w:cs="宋体"/>
                <w:szCs w:val="21"/>
              </w:rPr>
              <w:t>（2）支持数字读法设置、替换发音等编辑；</w:t>
            </w:r>
          </w:p>
          <w:p w14:paraId="598E43F6">
            <w:pPr>
              <w:spacing w:line="360" w:lineRule="exact"/>
              <w:rPr>
                <w:rFonts w:hint="eastAsia" w:ascii="宋体" w:hAnsi="宋体" w:cs="宋体"/>
                <w:szCs w:val="21"/>
              </w:rPr>
            </w:pPr>
            <w:r>
              <w:rPr>
                <w:rFonts w:hint="eastAsia" w:ascii="宋体" w:hAnsi="宋体" w:cs="宋体"/>
                <w:szCs w:val="21"/>
              </w:rPr>
              <w:t>（3）支持文本选取片段及通篇试听</w:t>
            </w:r>
          </w:p>
          <w:p w14:paraId="156958A0">
            <w:pPr>
              <w:spacing w:line="360" w:lineRule="exact"/>
              <w:rPr>
                <w:rFonts w:hint="eastAsia" w:ascii="宋体" w:hAnsi="宋体" w:cs="宋体"/>
                <w:szCs w:val="21"/>
              </w:rPr>
            </w:pPr>
            <w:r>
              <w:rPr>
                <w:rFonts w:hint="eastAsia" w:ascii="宋体" w:hAnsi="宋体" w:cs="宋体"/>
                <w:szCs w:val="21"/>
              </w:rPr>
              <w:t>（4）支持对字幕位置、字体、字号、字距、样式、颜色等进行编辑；</w:t>
            </w:r>
          </w:p>
          <w:p w14:paraId="37BDFE53">
            <w:pPr>
              <w:spacing w:line="360" w:lineRule="exact"/>
              <w:rPr>
                <w:rFonts w:hint="eastAsia" w:ascii="宋体" w:hAnsi="宋体" w:cs="宋体"/>
                <w:szCs w:val="21"/>
              </w:rPr>
            </w:pPr>
            <w:r>
              <w:rPr>
                <w:rFonts w:hint="eastAsia" w:ascii="宋体" w:hAnsi="宋体" w:cs="宋体"/>
                <w:szCs w:val="21"/>
              </w:rPr>
              <w:t>（5）支持根据文本框内的字数，估算视频时长；</w:t>
            </w:r>
          </w:p>
          <w:p w14:paraId="638A93E8">
            <w:pPr>
              <w:spacing w:line="360" w:lineRule="exact"/>
              <w:rPr>
                <w:rFonts w:hint="eastAsia" w:ascii="宋体" w:hAnsi="宋体" w:cs="宋体"/>
                <w:szCs w:val="21"/>
              </w:rPr>
            </w:pPr>
            <w:r>
              <w:rPr>
                <w:rFonts w:hint="eastAsia" w:ascii="宋体" w:hAnsi="宋体" w:cs="宋体"/>
                <w:szCs w:val="21"/>
              </w:rPr>
              <w:t>（6）支持文稿脚本一键关联字幕；</w:t>
            </w:r>
          </w:p>
          <w:p w14:paraId="6E06B3CA">
            <w:pPr>
              <w:spacing w:line="360" w:lineRule="exact"/>
              <w:rPr>
                <w:rFonts w:hint="eastAsia" w:ascii="宋体" w:hAnsi="宋体" w:cs="宋体"/>
                <w:szCs w:val="21"/>
              </w:rPr>
            </w:pPr>
            <w:r>
              <w:rPr>
                <w:rFonts w:hint="eastAsia" w:ascii="宋体" w:hAnsi="宋体" w:cs="宋体"/>
                <w:szCs w:val="21"/>
              </w:rPr>
              <w:t>（7）支持生成AI文案，通过提示的方式，让平台辅助生成一些脚本文案，并自动填充到文本框中，并可作二次修改。</w:t>
            </w:r>
          </w:p>
          <w:p w14:paraId="6E36ED7F">
            <w:pPr>
              <w:spacing w:line="360" w:lineRule="exact"/>
              <w:rPr>
                <w:rFonts w:hint="eastAsia" w:ascii="宋体" w:hAnsi="宋体" w:cs="宋体"/>
                <w:szCs w:val="21"/>
              </w:rPr>
            </w:pPr>
            <w:r>
              <w:rPr>
                <w:rFonts w:hint="eastAsia" w:ascii="宋体" w:hAnsi="宋体" w:cs="宋体"/>
                <w:szCs w:val="21"/>
              </w:rPr>
              <w:t>4.背景音乐</w:t>
            </w:r>
          </w:p>
          <w:p w14:paraId="3D28CD20">
            <w:pPr>
              <w:spacing w:line="360" w:lineRule="exact"/>
              <w:rPr>
                <w:rFonts w:hint="eastAsia" w:ascii="宋体" w:hAnsi="宋体" w:cs="宋体"/>
                <w:szCs w:val="21"/>
              </w:rPr>
            </w:pPr>
            <w:r>
              <w:rPr>
                <w:rFonts w:hint="eastAsia" w:ascii="宋体" w:hAnsi="宋体" w:cs="宋体"/>
                <w:szCs w:val="21"/>
              </w:rPr>
              <w:t>（1）支持为视频添加背景音乐，音乐可从平台音乐库预览自选，或本地上传；</w:t>
            </w:r>
          </w:p>
          <w:p w14:paraId="370D393C">
            <w:pPr>
              <w:spacing w:line="360" w:lineRule="exact"/>
              <w:rPr>
                <w:rFonts w:hint="eastAsia" w:ascii="宋体" w:hAnsi="宋体" w:cs="宋体"/>
                <w:szCs w:val="21"/>
              </w:rPr>
            </w:pPr>
            <w:r>
              <w:rPr>
                <w:rFonts w:hint="eastAsia" w:ascii="宋体" w:hAnsi="宋体" w:cs="宋体"/>
                <w:szCs w:val="21"/>
              </w:rPr>
              <w:t>（2）支持对背景音乐的音量、循环播放方式等进行编辑；</w:t>
            </w:r>
          </w:p>
          <w:p w14:paraId="38A65E7D">
            <w:pPr>
              <w:spacing w:line="360" w:lineRule="exact"/>
              <w:rPr>
                <w:rFonts w:hint="eastAsia" w:ascii="宋体" w:hAnsi="宋体" w:cs="宋体"/>
                <w:szCs w:val="21"/>
              </w:rPr>
            </w:pPr>
            <w:r>
              <w:rPr>
                <w:rFonts w:hint="eastAsia" w:ascii="宋体" w:hAnsi="宋体" w:cs="宋体"/>
                <w:szCs w:val="21"/>
              </w:rPr>
              <w:t>（3）支持音乐应用到全部场景。</w:t>
            </w:r>
          </w:p>
          <w:p w14:paraId="4A9AE8AA">
            <w:pPr>
              <w:spacing w:line="360" w:lineRule="exact"/>
              <w:rPr>
                <w:rFonts w:hint="eastAsia" w:ascii="宋体" w:hAnsi="宋体" w:cs="宋体"/>
                <w:szCs w:val="21"/>
              </w:rPr>
            </w:pPr>
            <w:r>
              <w:rPr>
                <w:rFonts w:hint="eastAsia" w:ascii="宋体" w:hAnsi="宋体" w:cs="宋体"/>
                <w:szCs w:val="21"/>
              </w:rPr>
              <w:t>5.在线剪辑</w:t>
            </w:r>
          </w:p>
          <w:p w14:paraId="75BEF6CC">
            <w:pPr>
              <w:spacing w:line="360" w:lineRule="exact"/>
              <w:rPr>
                <w:rFonts w:hint="eastAsia" w:ascii="宋体" w:hAnsi="宋体" w:cs="宋体"/>
                <w:szCs w:val="21"/>
              </w:rPr>
            </w:pPr>
            <w:r>
              <w:rPr>
                <w:rFonts w:hint="eastAsia" w:ascii="宋体" w:hAnsi="宋体" w:cs="宋体"/>
                <w:szCs w:val="21"/>
              </w:rPr>
              <w:t>（1）支持对数字人、贴图、文字、字幕等所有元素，位置、大小等属性的编辑；</w:t>
            </w:r>
          </w:p>
          <w:p w14:paraId="2CFB72BF">
            <w:pPr>
              <w:spacing w:line="360" w:lineRule="exact"/>
              <w:rPr>
                <w:rFonts w:hint="eastAsia" w:ascii="宋体" w:hAnsi="宋体" w:cs="宋体"/>
                <w:szCs w:val="21"/>
              </w:rPr>
            </w:pPr>
            <w:r>
              <w:rPr>
                <w:rFonts w:hint="eastAsia" w:ascii="宋体" w:hAnsi="宋体" w:cs="宋体"/>
                <w:szCs w:val="21"/>
              </w:rPr>
              <w:t>（2）支持对数字人、贴图、文字、字幕等图层的顺序进行拖动编辑，也可进行可视、隐藏、锁定操作；</w:t>
            </w:r>
          </w:p>
          <w:p w14:paraId="51C242C5">
            <w:pPr>
              <w:spacing w:line="360" w:lineRule="exact"/>
              <w:rPr>
                <w:rFonts w:hint="eastAsia" w:ascii="宋体" w:hAnsi="宋体" w:cs="宋体"/>
                <w:szCs w:val="21"/>
              </w:rPr>
            </w:pPr>
            <w:r>
              <w:rPr>
                <w:rFonts w:hint="eastAsia" w:ascii="宋体" w:hAnsi="宋体" w:cs="宋体"/>
                <w:szCs w:val="21"/>
              </w:rPr>
              <w:t>（3）支持16:9、9:16、4:3、3:4、1:1等多种视频比例；</w:t>
            </w:r>
          </w:p>
          <w:p w14:paraId="5B097D75">
            <w:pPr>
              <w:spacing w:line="360" w:lineRule="exact"/>
              <w:rPr>
                <w:rFonts w:hint="eastAsia" w:ascii="宋体" w:hAnsi="宋体" w:cs="宋体"/>
                <w:szCs w:val="21"/>
              </w:rPr>
            </w:pPr>
            <w:r>
              <w:rPr>
                <w:rFonts w:hint="eastAsia" w:ascii="宋体" w:hAnsi="宋体" w:cs="宋体"/>
                <w:szCs w:val="21"/>
              </w:rPr>
              <w:t>（4）支持4K、2K、1080P、720P等多种视频尺寸。</w:t>
            </w:r>
          </w:p>
          <w:p w14:paraId="22754B95">
            <w:pPr>
              <w:spacing w:line="360" w:lineRule="exact"/>
              <w:rPr>
                <w:rFonts w:hint="eastAsia" w:ascii="宋体" w:hAnsi="宋体" w:cs="宋体"/>
                <w:b/>
                <w:bCs/>
                <w:szCs w:val="21"/>
              </w:rPr>
            </w:pPr>
            <w:r>
              <w:rPr>
                <w:rFonts w:hint="eastAsia" w:ascii="宋体" w:hAnsi="宋体" w:cs="宋体"/>
                <w:b/>
                <w:bCs/>
                <w:szCs w:val="21"/>
              </w:rPr>
              <w:t>五、数字人微课视频</w:t>
            </w:r>
          </w:p>
          <w:p w14:paraId="6ADDDDFF">
            <w:pPr>
              <w:spacing w:line="360" w:lineRule="exact"/>
              <w:rPr>
                <w:rFonts w:ascii="宋体" w:hAnsi="宋体" w:cs="宋体"/>
                <w:b/>
                <w:bCs/>
                <w:szCs w:val="21"/>
              </w:rPr>
            </w:pPr>
            <w:r>
              <w:rPr>
                <w:rFonts w:hint="eastAsia" w:ascii="宋体" w:hAnsi="宋体" w:cs="宋体"/>
                <w:b/>
                <w:bCs/>
                <w:szCs w:val="21"/>
              </w:rPr>
              <w:t>每个微课视频时长为5-10分钟，总时长不少于100分钟</w:t>
            </w:r>
          </w:p>
          <w:p w14:paraId="628D3A3D">
            <w:pPr>
              <w:spacing w:line="360" w:lineRule="exact"/>
              <w:rPr>
                <w:rFonts w:hint="eastAsia" w:ascii="宋体" w:hAnsi="宋体" w:cs="宋体"/>
                <w:szCs w:val="21"/>
              </w:rPr>
            </w:pPr>
            <w:r>
              <w:rPr>
                <w:rFonts w:hint="eastAsia" w:ascii="宋体" w:hAnsi="宋体" w:cs="宋体"/>
                <w:szCs w:val="21"/>
              </w:rPr>
              <w:t>1.微课内容应符合我国法律法规，尊重各民族的风俗习惯，版权不存在争议。</w:t>
            </w:r>
          </w:p>
          <w:p w14:paraId="13A21909">
            <w:pPr>
              <w:spacing w:line="360" w:lineRule="exact"/>
              <w:rPr>
                <w:rFonts w:hint="eastAsia" w:ascii="宋体" w:hAnsi="宋体" w:cs="宋体"/>
                <w:szCs w:val="21"/>
              </w:rPr>
            </w:pPr>
            <w:r>
              <w:rPr>
                <w:rFonts w:hint="eastAsia" w:ascii="宋体" w:hAnsi="宋体" w:cs="宋体"/>
                <w:szCs w:val="21"/>
              </w:rPr>
              <w:t>2.微课程以视频为主要载体，围绕某个知识点内容展开、基于教学设计的学习资源。含片头、片尾、数字教师出镜、数字教室AI配音、PPT穿插、使用添加PPT内置动画效果包装，使用添加PPT内置平滑切换效果包装，制作所用的软件版本Microsoft Office 2016或同等及以上档次；</w:t>
            </w:r>
          </w:p>
          <w:p w14:paraId="2381B579">
            <w:pPr>
              <w:spacing w:line="360" w:lineRule="exact"/>
              <w:rPr>
                <w:rFonts w:hint="eastAsia" w:ascii="宋体" w:hAnsi="宋体" w:cs="宋体"/>
                <w:szCs w:val="21"/>
              </w:rPr>
            </w:pPr>
            <w:r>
              <w:rPr>
                <w:rFonts w:hint="eastAsia" w:ascii="宋体" w:hAnsi="宋体" w:cs="宋体"/>
                <w:szCs w:val="21"/>
              </w:rPr>
              <w:t>3.微课程配备课程编导，提供本微课程资源的审读服务，对本微课程的文档、图片、视频等资源进行意识形态、涉政、涉黄、广告或文字违规等情况进行风险把控。</w:t>
            </w:r>
          </w:p>
          <w:p w14:paraId="339E8577">
            <w:pPr>
              <w:spacing w:line="360" w:lineRule="exact"/>
              <w:rPr>
                <w:rFonts w:hint="eastAsia" w:ascii="宋体" w:hAnsi="宋体" w:cs="宋体"/>
                <w:szCs w:val="21"/>
              </w:rPr>
            </w:pPr>
            <w:r>
              <w:rPr>
                <w:rFonts w:hint="eastAsia" w:ascii="宋体" w:hAnsi="宋体" w:cs="宋体"/>
                <w:szCs w:val="21"/>
              </w:rPr>
              <w:t>4.模板应用：在教师提供PPT初稿的基础上重新进行符合课程内容特点的PPT美化设计，包含不同板块的背景、教师出镜背景、人名条、章节页、画中画框、关键字美化框等元素。模板朴素、大方，颜色适宜，便于长时间观看；在模板的适当位置标明课程名称、模块（章或节）序号与模块（章或节）的名称。</w:t>
            </w:r>
          </w:p>
          <w:p w14:paraId="1A1A3ACC">
            <w:pPr>
              <w:spacing w:line="360" w:lineRule="exact"/>
              <w:rPr>
                <w:rFonts w:hint="eastAsia" w:ascii="宋体" w:hAnsi="宋体" w:cs="宋体"/>
                <w:szCs w:val="21"/>
              </w:rPr>
            </w:pPr>
            <w:r>
              <w:rPr>
                <w:rFonts w:hint="eastAsia" w:ascii="宋体" w:hAnsi="宋体" w:cs="宋体"/>
                <w:szCs w:val="21"/>
              </w:rPr>
              <w:t>5.提供1名教师进行1套服装和妆容造型数字教师训练模型视频采集服务，对教师真人形象进行AI合成与训练，训练数字人的嘴型、面部表情和肢体动作。通过音频驱动数字教师做出和语音完全匹配的嘴型面部表情和肢体动作。数字教师是固定的形象，和提供的教师真人的视频，一样的发型，妆容，服饰，克隆好的数字教师不支持更换衣服和妆容配饰等等。</w:t>
            </w:r>
          </w:p>
          <w:p w14:paraId="73BB55F1">
            <w:pPr>
              <w:spacing w:line="360" w:lineRule="exact"/>
              <w:rPr>
                <w:rFonts w:hint="eastAsia" w:ascii="宋体" w:hAnsi="宋体" w:cs="宋体"/>
                <w:szCs w:val="21"/>
              </w:rPr>
            </w:pPr>
            <w:r>
              <w:rPr>
                <w:rFonts w:hint="eastAsia" w:ascii="宋体" w:hAnsi="宋体" w:cs="宋体"/>
                <w:szCs w:val="21"/>
              </w:rPr>
              <w:t>6.数字教师抠像模板工程使用AE软件进行设计，要求人物抠像边缘清晰无闪烁，无噪点，无发绿或发蓝现象，文件制作所用的软件版本在Adobe CC 2018或同等及以上档次；</w:t>
            </w:r>
          </w:p>
          <w:p w14:paraId="12BA905A">
            <w:pPr>
              <w:spacing w:line="360" w:lineRule="exact"/>
              <w:rPr>
                <w:rFonts w:hint="eastAsia" w:ascii="宋体" w:hAnsi="宋体" w:cs="宋体"/>
                <w:szCs w:val="21"/>
              </w:rPr>
            </w:pPr>
            <w:r>
              <w:rPr>
                <w:rFonts w:hint="eastAsia" w:ascii="宋体" w:hAnsi="宋体" w:cs="宋体"/>
                <w:szCs w:val="21"/>
              </w:rPr>
              <w:t>7.字幕要使用符合国家标准的规范字，不出现繁体字、异体字(国家规定的除外)、错别字；字幕的字体、大小、色彩搭配、摆放位置、停留时间、出入屏方式力求与其他要素（画面、解说词、音乐）配合适当，不能破坏原有画面。</w:t>
            </w:r>
          </w:p>
          <w:p w14:paraId="561625FC">
            <w:pPr>
              <w:spacing w:line="360" w:lineRule="exact"/>
              <w:rPr>
                <w:rFonts w:hint="eastAsia" w:ascii="宋体" w:hAnsi="宋体" w:cs="宋体"/>
                <w:szCs w:val="21"/>
              </w:rPr>
            </w:pPr>
            <w:r>
              <w:rPr>
                <w:rFonts w:hint="eastAsia" w:ascii="宋体" w:hAnsi="宋体" w:cs="宋体"/>
                <w:szCs w:val="21"/>
              </w:rPr>
              <w:t>8.视频要求图像清晰，声音和画面同步，播放时没有明显的噪点，播放流畅；</w:t>
            </w:r>
          </w:p>
          <w:p w14:paraId="56771E06">
            <w:pPr>
              <w:spacing w:line="360" w:lineRule="exact"/>
              <w:rPr>
                <w:rFonts w:hint="eastAsia" w:ascii="宋体" w:hAnsi="宋体" w:cs="宋体"/>
                <w:szCs w:val="21"/>
              </w:rPr>
            </w:pPr>
            <w:r>
              <w:rPr>
                <w:rFonts w:hint="eastAsia" w:ascii="宋体" w:hAnsi="宋体" w:cs="宋体"/>
                <w:szCs w:val="21"/>
              </w:rPr>
              <w:t>9.根据课程内容提供片头、片尾；</w:t>
            </w:r>
          </w:p>
          <w:p w14:paraId="297151C0">
            <w:pPr>
              <w:spacing w:line="360" w:lineRule="exact"/>
              <w:rPr>
                <w:rFonts w:hint="eastAsia" w:ascii="宋体" w:hAnsi="宋体" w:cs="宋体"/>
                <w:szCs w:val="21"/>
              </w:rPr>
            </w:pPr>
            <w:r>
              <w:rPr>
                <w:rFonts w:hint="eastAsia" w:ascii="宋体" w:hAnsi="宋体" w:cs="宋体"/>
                <w:szCs w:val="21"/>
              </w:rPr>
              <w:t>10.视频采用MP4格式封装。</w:t>
            </w:r>
          </w:p>
          <w:p w14:paraId="50CC86A7">
            <w:pPr>
              <w:pStyle w:val="3"/>
              <w:numPr>
                <w:ilvl w:val="5"/>
                <w:numId w:val="0"/>
              </w:numPr>
              <w:spacing w:before="0" w:line="360" w:lineRule="exact"/>
              <w:rPr>
                <w:rFonts w:hint="eastAsia" w:ascii="宋体" w:hAnsi="宋体" w:cs="宋体"/>
                <w:bCs/>
                <w:sz w:val="21"/>
                <w:szCs w:val="21"/>
              </w:rPr>
            </w:pPr>
            <w:r>
              <w:rPr>
                <w:rFonts w:hint="eastAsia" w:ascii="宋体" w:hAnsi="宋体" w:cs="宋体"/>
                <w:bCs/>
                <w:sz w:val="21"/>
                <w:szCs w:val="21"/>
              </w:rPr>
              <w:t>▲11.内容安全检测</w:t>
            </w:r>
          </w:p>
          <w:p w14:paraId="3A32AACE">
            <w:pPr>
              <w:pStyle w:val="8"/>
              <w:numPr>
                <w:ilvl w:val="0"/>
                <w:numId w:val="3"/>
              </w:numPr>
              <w:spacing w:after="0" w:line="360" w:lineRule="exact"/>
              <w:rPr>
                <w:rFonts w:hint="eastAsia" w:ascii="宋体" w:hAnsi="宋体" w:cs="宋体"/>
                <w:spacing w:val="-4"/>
                <w:kern w:val="2"/>
                <w:sz w:val="21"/>
                <w:szCs w:val="21"/>
              </w:rPr>
            </w:pPr>
            <w:r>
              <w:rPr>
                <w:rFonts w:hint="eastAsia" w:ascii="宋体" w:hAnsi="宋体" w:cs="宋体"/>
                <w:spacing w:val="-4"/>
                <w:kern w:val="2"/>
                <w:sz w:val="21"/>
                <w:szCs w:val="21"/>
              </w:rPr>
              <w:t>文本检测</w:t>
            </w:r>
          </w:p>
          <w:p w14:paraId="67E45CAB">
            <w:pPr>
              <w:pStyle w:val="12"/>
              <w:spacing w:line="360" w:lineRule="exact"/>
              <w:ind w:firstLine="202" w:firstLineChars="100"/>
              <w:rPr>
                <w:rFonts w:hint="eastAsia" w:ascii="宋体" w:hAnsi="宋体" w:cs="宋体"/>
                <w:spacing w:val="-4"/>
                <w:szCs w:val="21"/>
              </w:rPr>
            </w:pPr>
            <w:r>
              <w:rPr>
                <w:rFonts w:hint="eastAsia" w:ascii="宋体" w:hAnsi="宋体" w:cs="宋体"/>
                <w:spacing w:val="-4"/>
                <w:szCs w:val="21"/>
              </w:rPr>
              <w:t>支持基于快速规则算法过滤特定敏感文本；</w:t>
            </w:r>
          </w:p>
          <w:p w14:paraId="6C064BC5">
            <w:pPr>
              <w:pStyle w:val="12"/>
              <w:spacing w:line="360" w:lineRule="exact"/>
              <w:ind w:firstLine="202" w:firstLineChars="100"/>
              <w:rPr>
                <w:rFonts w:hint="eastAsia" w:ascii="宋体" w:hAnsi="宋体" w:cs="宋体"/>
                <w:spacing w:val="-4"/>
                <w:szCs w:val="21"/>
              </w:rPr>
            </w:pPr>
            <w:r>
              <w:rPr>
                <w:rFonts w:hint="eastAsia" w:ascii="宋体" w:hAnsi="宋体" w:cs="宋体"/>
                <w:spacing w:val="-4"/>
                <w:szCs w:val="21"/>
              </w:rPr>
              <w:t>支持基于文本模型，通过对文本进行聚类和语义分析进行敏感识别；</w:t>
            </w:r>
          </w:p>
          <w:p w14:paraId="2FB0FBEC">
            <w:pPr>
              <w:pStyle w:val="12"/>
              <w:spacing w:line="360" w:lineRule="exact"/>
              <w:ind w:left="389" w:leftChars="89" w:hanging="202" w:hangingChars="100"/>
              <w:rPr>
                <w:rFonts w:hint="eastAsia" w:ascii="宋体" w:hAnsi="宋体" w:cs="宋体"/>
                <w:spacing w:val="-4"/>
                <w:szCs w:val="21"/>
              </w:rPr>
            </w:pPr>
            <w:r>
              <w:rPr>
                <w:rFonts w:hint="eastAsia" w:ascii="宋体" w:hAnsi="宋体" w:cs="宋体"/>
                <w:spacing w:val="-4"/>
                <w:szCs w:val="21"/>
              </w:rPr>
              <w:t>支持检测涉政、谩骂、灌水等七种类型的敏感文本；</w:t>
            </w:r>
          </w:p>
          <w:p w14:paraId="4BAF95F7">
            <w:pPr>
              <w:pStyle w:val="12"/>
              <w:spacing w:line="360" w:lineRule="exact"/>
              <w:ind w:left="389" w:leftChars="89" w:hanging="202" w:hangingChars="100"/>
              <w:rPr>
                <w:rFonts w:hint="eastAsia" w:ascii="宋体" w:hAnsi="宋体" w:cs="宋体"/>
                <w:spacing w:val="-4"/>
                <w:szCs w:val="21"/>
              </w:rPr>
            </w:pPr>
            <w:r>
              <w:rPr>
                <w:rFonts w:hint="eastAsia" w:ascii="宋体" w:hAnsi="宋体" w:cs="宋体"/>
                <w:spacing w:val="-4"/>
                <w:szCs w:val="21"/>
              </w:rPr>
              <w:t>支持对变种敏感文本检测；</w:t>
            </w:r>
          </w:p>
          <w:p w14:paraId="3AC930EA">
            <w:pPr>
              <w:pStyle w:val="12"/>
              <w:spacing w:line="360" w:lineRule="exact"/>
              <w:ind w:left="389" w:leftChars="89" w:hanging="202" w:hangingChars="100"/>
              <w:rPr>
                <w:rFonts w:hint="eastAsia" w:ascii="宋体" w:hAnsi="宋体" w:cs="宋体"/>
                <w:spacing w:val="-4"/>
                <w:szCs w:val="21"/>
              </w:rPr>
            </w:pPr>
            <w:r>
              <w:rPr>
                <w:rFonts w:hint="eastAsia" w:ascii="宋体" w:hAnsi="宋体" w:cs="宋体"/>
                <w:spacing w:val="-4"/>
                <w:szCs w:val="21"/>
              </w:rPr>
              <w:t>支持对用户自定义的敏感内容进行检测；</w:t>
            </w:r>
          </w:p>
          <w:p w14:paraId="2702AF91">
            <w:pPr>
              <w:pStyle w:val="8"/>
              <w:numPr>
                <w:ilvl w:val="0"/>
                <w:numId w:val="3"/>
              </w:numPr>
              <w:spacing w:after="0" w:line="360" w:lineRule="exact"/>
              <w:rPr>
                <w:rFonts w:hint="eastAsia" w:ascii="宋体" w:hAnsi="宋体" w:cs="宋体"/>
                <w:spacing w:val="-4"/>
                <w:kern w:val="2"/>
                <w:sz w:val="21"/>
                <w:szCs w:val="21"/>
              </w:rPr>
            </w:pPr>
            <w:r>
              <w:rPr>
                <w:rFonts w:hint="eastAsia" w:ascii="宋体" w:hAnsi="宋体" w:cs="宋体"/>
                <w:spacing w:val="-4"/>
                <w:kern w:val="2"/>
                <w:sz w:val="21"/>
                <w:szCs w:val="21"/>
              </w:rPr>
              <w:t>图片检测</w:t>
            </w:r>
          </w:p>
          <w:p w14:paraId="2C57B119">
            <w:pPr>
              <w:pStyle w:val="12"/>
              <w:spacing w:line="360" w:lineRule="exact"/>
              <w:ind w:firstLine="202" w:firstLineChars="100"/>
              <w:rPr>
                <w:rFonts w:hint="eastAsia" w:ascii="宋体" w:hAnsi="宋体" w:cs="宋体"/>
                <w:spacing w:val="-4"/>
                <w:szCs w:val="21"/>
              </w:rPr>
            </w:pPr>
            <w:r>
              <w:rPr>
                <w:rFonts w:hint="eastAsia" w:ascii="宋体" w:hAnsi="宋体" w:cs="宋体"/>
                <w:spacing w:val="-4"/>
                <w:szCs w:val="21"/>
              </w:rPr>
              <w:t>支持根据图片分类模型对敏感图片进行识别；</w:t>
            </w:r>
          </w:p>
          <w:p w14:paraId="52919B09">
            <w:pPr>
              <w:pStyle w:val="12"/>
              <w:spacing w:line="360" w:lineRule="exact"/>
              <w:ind w:firstLine="202" w:firstLineChars="100"/>
              <w:rPr>
                <w:rFonts w:hint="eastAsia" w:ascii="宋体" w:hAnsi="宋体" w:cs="宋体"/>
                <w:spacing w:val="-4"/>
                <w:szCs w:val="21"/>
              </w:rPr>
            </w:pPr>
            <w:r>
              <w:rPr>
                <w:rFonts w:hint="eastAsia" w:ascii="宋体" w:hAnsi="宋体" w:cs="宋体"/>
                <w:spacing w:val="-4"/>
                <w:szCs w:val="21"/>
              </w:rPr>
              <w:t>支持根据图片目标检测对图片中小目标敏感内容识别；</w:t>
            </w:r>
          </w:p>
          <w:p w14:paraId="5D49F310">
            <w:pPr>
              <w:pStyle w:val="12"/>
              <w:spacing w:line="360" w:lineRule="exact"/>
              <w:ind w:firstLine="202" w:firstLineChars="100"/>
              <w:rPr>
                <w:rFonts w:hint="eastAsia" w:ascii="宋体" w:hAnsi="宋体" w:cs="宋体"/>
                <w:spacing w:val="-4"/>
                <w:szCs w:val="21"/>
              </w:rPr>
            </w:pPr>
            <w:r>
              <w:rPr>
                <w:rFonts w:hint="eastAsia" w:ascii="宋体" w:hAnsi="宋体" w:cs="宋体"/>
                <w:spacing w:val="-4"/>
                <w:szCs w:val="21"/>
              </w:rPr>
              <w:t>支持根据用户自定义的敏感图片进行敏感识别比对；</w:t>
            </w:r>
          </w:p>
          <w:p w14:paraId="705993FA">
            <w:pPr>
              <w:pStyle w:val="12"/>
              <w:spacing w:line="360" w:lineRule="exact"/>
              <w:ind w:firstLine="202" w:firstLineChars="100"/>
              <w:rPr>
                <w:rFonts w:hint="eastAsia" w:ascii="宋体" w:hAnsi="宋体" w:cs="宋体"/>
                <w:spacing w:val="-4"/>
                <w:szCs w:val="21"/>
              </w:rPr>
            </w:pPr>
            <w:r>
              <w:rPr>
                <w:rFonts w:hint="eastAsia" w:ascii="宋体" w:hAnsi="宋体" w:cs="宋体"/>
                <w:spacing w:val="-4"/>
                <w:szCs w:val="21"/>
              </w:rPr>
              <w:t>支持根据人像 AI 模型对涉政、违禁人物进行人脸识别；</w:t>
            </w:r>
          </w:p>
          <w:p w14:paraId="5B8182E9">
            <w:pPr>
              <w:pStyle w:val="12"/>
              <w:spacing w:line="360" w:lineRule="exact"/>
              <w:ind w:firstLine="202" w:firstLineChars="100"/>
              <w:rPr>
                <w:rFonts w:hint="eastAsia" w:ascii="宋体" w:hAnsi="宋体" w:cs="宋体"/>
                <w:spacing w:val="-4"/>
                <w:szCs w:val="21"/>
              </w:rPr>
            </w:pPr>
            <w:r>
              <w:rPr>
                <w:rFonts w:hint="eastAsia" w:ascii="宋体" w:hAnsi="宋体" w:cs="宋体"/>
                <w:spacing w:val="-4"/>
                <w:szCs w:val="21"/>
              </w:rPr>
              <w:t>支持检测涉政、色情、违禁等六种类型的敏感图片检测；</w:t>
            </w:r>
          </w:p>
          <w:p w14:paraId="6D3BEB00">
            <w:pPr>
              <w:pStyle w:val="8"/>
              <w:numPr>
                <w:ilvl w:val="0"/>
                <w:numId w:val="3"/>
              </w:numPr>
              <w:spacing w:after="0" w:line="360" w:lineRule="exact"/>
              <w:rPr>
                <w:rFonts w:hint="eastAsia" w:ascii="宋体" w:hAnsi="宋体" w:cs="宋体"/>
                <w:spacing w:val="-4"/>
                <w:kern w:val="2"/>
                <w:sz w:val="21"/>
                <w:szCs w:val="21"/>
              </w:rPr>
            </w:pPr>
            <w:r>
              <w:rPr>
                <w:rFonts w:hint="eastAsia" w:ascii="宋体" w:hAnsi="宋体" w:cs="宋体"/>
                <w:spacing w:val="-4"/>
                <w:kern w:val="2"/>
                <w:sz w:val="21"/>
                <w:szCs w:val="21"/>
              </w:rPr>
              <w:t>视频检测</w:t>
            </w:r>
          </w:p>
          <w:p w14:paraId="3DFEBBB7">
            <w:pPr>
              <w:pStyle w:val="12"/>
              <w:spacing w:line="360" w:lineRule="exact"/>
              <w:ind w:firstLine="202" w:firstLineChars="100"/>
              <w:rPr>
                <w:rFonts w:hint="eastAsia" w:ascii="宋体" w:hAnsi="宋体" w:cs="宋体"/>
                <w:spacing w:val="-4"/>
                <w:szCs w:val="21"/>
              </w:rPr>
            </w:pPr>
            <w:r>
              <w:rPr>
                <w:rFonts w:hint="eastAsia" w:ascii="宋体" w:hAnsi="宋体" w:cs="宋体"/>
                <w:spacing w:val="-4"/>
                <w:szCs w:val="21"/>
              </w:rPr>
              <w:t>支持对离线视频进行敏感内容检测；</w:t>
            </w:r>
          </w:p>
          <w:p w14:paraId="365D29F7">
            <w:pPr>
              <w:pStyle w:val="12"/>
              <w:spacing w:line="360" w:lineRule="exact"/>
              <w:ind w:firstLine="202" w:firstLineChars="100"/>
              <w:rPr>
                <w:rFonts w:hint="eastAsia" w:ascii="宋体" w:hAnsi="宋体" w:cs="宋体"/>
                <w:spacing w:val="-4"/>
                <w:szCs w:val="21"/>
              </w:rPr>
            </w:pPr>
            <w:r>
              <w:rPr>
                <w:rFonts w:hint="eastAsia" w:ascii="宋体" w:hAnsi="宋体" w:cs="宋体"/>
                <w:spacing w:val="-4"/>
                <w:szCs w:val="21"/>
              </w:rPr>
              <w:t>视频的分类识别基于图片检测识别进行，可实现图片检测的全类检测；</w:t>
            </w:r>
          </w:p>
          <w:p w14:paraId="04E2E84A">
            <w:pPr>
              <w:pStyle w:val="8"/>
              <w:numPr>
                <w:ilvl w:val="0"/>
                <w:numId w:val="3"/>
              </w:numPr>
              <w:spacing w:after="0" w:line="360" w:lineRule="exact"/>
              <w:rPr>
                <w:rFonts w:hint="eastAsia" w:ascii="宋体" w:hAnsi="宋体" w:cs="宋体"/>
                <w:spacing w:val="-4"/>
                <w:kern w:val="2"/>
                <w:sz w:val="21"/>
                <w:szCs w:val="21"/>
              </w:rPr>
            </w:pPr>
            <w:r>
              <w:rPr>
                <w:rFonts w:hint="eastAsia" w:ascii="宋体" w:hAnsi="宋体" w:cs="宋体"/>
                <w:spacing w:val="-4"/>
                <w:kern w:val="2"/>
                <w:sz w:val="21"/>
                <w:szCs w:val="21"/>
              </w:rPr>
              <w:t>文档检测</w:t>
            </w:r>
          </w:p>
          <w:p w14:paraId="48B9734E">
            <w:pPr>
              <w:pStyle w:val="12"/>
              <w:spacing w:line="360" w:lineRule="exact"/>
              <w:ind w:firstLine="202" w:firstLineChars="100"/>
              <w:rPr>
                <w:rFonts w:hint="eastAsia" w:ascii="宋体" w:hAnsi="宋体" w:cs="宋体"/>
                <w:spacing w:val="-4"/>
                <w:szCs w:val="21"/>
              </w:rPr>
            </w:pPr>
            <w:r>
              <w:rPr>
                <w:rFonts w:hint="eastAsia" w:ascii="宋体" w:hAnsi="宋体" w:cs="宋体"/>
                <w:spacing w:val="-4"/>
                <w:szCs w:val="21"/>
              </w:rPr>
              <w:t>支持对 word、txt、ppt 等多种格式文档内容进行解析，并还原文档位置；</w:t>
            </w:r>
          </w:p>
          <w:p w14:paraId="499B050A">
            <w:pPr>
              <w:spacing w:line="360" w:lineRule="exact"/>
              <w:ind w:firstLine="202" w:firstLineChars="100"/>
              <w:rPr>
                <w:rFonts w:hint="eastAsia" w:ascii="宋体" w:hAnsi="宋体" w:cs="宋体"/>
                <w:spacing w:val="-4"/>
                <w:szCs w:val="21"/>
              </w:rPr>
            </w:pPr>
            <w:r>
              <w:rPr>
                <w:rFonts w:hint="eastAsia" w:ascii="宋体" w:hAnsi="宋体" w:cs="宋体"/>
                <w:spacing w:val="-4"/>
                <w:szCs w:val="21"/>
              </w:rPr>
              <w:t>文档检测模型基于文本检测与图片检测，可实现文本检测与图片检测的全类检测；</w:t>
            </w:r>
          </w:p>
          <w:p w14:paraId="6EE8E602">
            <w:pPr>
              <w:spacing w:line="360" w:lineRule="exact"/>
              <w:rPr>
                <w:rFonts w:hint="eastAsia" w:ascii="宋体" w:hAnsi="宋体" w:cs="宋体"/>
                <w:bCs/>
                <w:szCs w:val="21"/>
              </w:rPr>
            </w:pPr>
            <w:r>
              <w:rPr>
                <w:rFonts w:hint="eastAsia" w:ascii="宋体" w:hAnsi="宋体" w:cs="宋体"/>
                <w:bCs/>
                <w:szCs w:val="21"/>
              </w:rPr>
              <w:t>12.提供在线精品课程平台运维具体功能参数</w:t>
            </w:r>
          </w:p>
          <w:p w14:paraId="6F5E93DE">
            <w:pPr>
              <w:spacing w:line="360" w:lineRule="exact"/>
              <w:rPr>
                <w:rFonts w:hint="eastAsia" w:ascii="宋体" w:hAnsi="宋体" w:cs="宋体"/>
                <w:szCs w:val="21"/>
              </w:rPr>
            </w:pPr>
            <w:r>
              <w:rPr>
                <w:rFonts w:hint="eastAsia" w:ascii="宋体" w:hAnsi="宋体" w:cs="宋体"/>
                <w:b/>
                <w:bCs/>
                <w:szCs w:val="21"/>
              </w:rPr>
              <w:t>※</w:t>
            </w:r>
            <w:r>
              <w:rPr>
                <w:rFonts w:hint="eastAsia" w:ascii="宋体" w:hAnsi="宋体" w:cs="宋体"/>
                <w:szCs w:val="21"/>
              </w:rPr>
              <w:t>①教师通过点击课表中课程，可直接进入课程详情页面，支持编辑上课方式、上课地点，可在课表中直接发起课堂签到、课堂投票、选人、抢答等课堂活动；支持班级学生管理、教学日志编写、教案编写。</w:t>
            </w:r>
          </w:p>
          <w:p w14:paraId="51C23FDE">
            <w:pPr>
              <w:spacing w:line="360" w:lineRule="exact"/>
              <w:rPr>
                <w:rFonts w:hint="eastAsia" w:ascii="宋体" w:hAnsi="宋体" w:cs="宋体"/>
                <w:szCs w:val="21"/>
              </w:rPr>
            </w:pPr>
            <w:r>
              <w:rPr>
                <w:rFonts w:hint="eastAsia" w:ascii="宋体" w:hAnsi="宋体" w:cs="宋体"/>
                <w:b/>
                <w:bCs/>
                <w:szCs w:val="21"/>
              </w:rPr>
              <w:t>※</w:t>
            </w:r>
            <w:r>
              <w:rPr>
                <w:rFonts w:hint="eastAsia" w:ascii="宋体" w:hAnsi="宋体" w:cs="宋体"/>
                <w:szCs w:val="21"/>
              </w:rPr>
              <w:t>②支持课程资源编辑器，编辑器需适应教师使用word/wps等软件习惯，支持设置字体颜色修改、行距、格式设置，支持文本格式刷。支持教学视频任意时间点插入课程知识图谱中已建设完成的知识点，并拖动修改位置；支持教学视频任意时间点插入批注，批注可在线编辑。</w:t>
            </w:r>
          </w:p>
          <w:p w14:paraId="578398A9">
            <w:pPr>
              <w:spacing w:line="360" w:lineRule="exact"/>
              <w:rPr>
                <w:rFonts w:hint="eastAsia" w:ascii="宋体" w:hAnsi="宋体" w:cs="宋体"/>
                <w:szCs w:val="21"/>
              </w:rPr>
            </w:pPr>
            <w:r>
              <w:rPr>
                <w:rFonts w:hint="eastAsia" w:ascii="宋体" w:hAnsi="宋体" w:cs="宋体"/>
                <w:spacing w:val="-4"/>
                <w:szCs w:val="21"/>
              </w:rPr>
              <w:t>●</w:t>
            </w:r>
            <w:r>
              <w:rPr>
                <w:rFonts w:hint="eastAsia" w:ascii="宋体" w:hAnsi="宋体" w:cs="宋体"/>
                <w:szCs w:val="21"/>
              </w:rPr>
              <w:t>③</w:t>
            </w:r>
            <w:r>
              <w:rPr>
                <w:rFonts w:hint="eastAsia" w:ascii="宋体" w:hAnsi="宋体" w:cs="宋体"/>
                <w:spacing w:val="-4"/>
                <w:szCs w:val="21"/>
              </w:rPr>
              <w:t>支持rmvb、3gp、mpg、mpeg、mov、wmv、asf、avi、mkv、mp4、flv、vob、f4v等高清和网络格式视频上传，视频上传后自动转码，无需下载可以直接在线进行播放。</w:t>
            </w:r>
            <w:r>
              <w:rPr>
                <w:rFonts w:hint="eastAsia" w:ascii="宋体" w:hAnsi="宋体" w:cs="宋体"/>
                <w:szCs w:val="21"/>
              </w:rPr>
              <w:t>④资源监测数据大屏：可查看全校资源总量与各类型资源总量；全校各院系上传资源排行；全校题库试题总量与各题型总量。教学大数据动态展示屏，支持设置屏幕轮播切换时长；设置屏幕数据统计范围（全校或某个学院）；可设置屏幕数据统计课程类别。</w:t>
            </w:r>
          </w:p>
          <w:p w14:paraId="7531F06A">
            <w:pPr>
              <w:shd w:val="clear" w:color="auto" w:fill="FFFFFF"/>
              <w:spacing w:line="360" w:lineRule="exact"/>
              <w:rPr>
                <w:rFonts w:hint="eastAsia" w:ascii="宋体" w:hAnsi="宋体" w:cs="宋体"/>
                <w:szCs w:val="21"/>
              </w:rPr>
            </w:pPr>
            <w:r>
              <w:rPr>
                <w:rFonts w:hint="eastAsia" w:ascii="宋体" w:hAnsi="宋体" w:cs="宋体"/>
                <w:szCs w:val="21"/>
              </w:rPr>
              <w:t>⑤支持自定义创建门户时，可选择平台提供的门户模板，至少提供50个不同风格模板供选择。支持管理员用户自定义设置门户访问权限，无需权限或必须登录后访问；可自定义设置学校门户域名。</w:t>
            </w:r>
          </w:p>
          <w:p w14:paraId="1390F789">
            <w:pPr>
              <w:shd w:val="clear" w:color="auto" w:fill="FFFFFF"/>
              <w:spacing w:line="360" w:lineRule="exact"/>
              <w:rPr>
                <w:rFonts w:hint="eastAsia" w:ascii="宋体" w:hAnsi="宋体" w:cs="宋体"/>
                <w:b/>
                <w:szCs w:val="21"/>
              </w:rPr>
            </w:pPr>
            <w:r>
              <w:rPr>
                <w:rFonts w:hint="eastAsia" w:ascii="宋体" w:hAnsi="宋体" w:cs="宋体"/>
                <w:spacing w:val="-4"/>
                <w:szCs w:val="21"/>
              </w:rPr>
              <w:t>●</w:t>
            </w:r>
            <w:r>
              <w:rPr>
                <w:rFonts w:hint="eastAsia" w:ascii="宋体" w:hAnsi="宋体" w:cs="宋体"/>
                <w:szCs w:val="21"/>
              </w:rPr>
              <w:t>⑥</w:t>
            </w:r>
            <w:r>
              <w:rPr>
                <w:rFonts w:hint="eastAsia" w:ascii="宋体" w:hAnsi="宋体" w:cs="宋体"/>
                <w:spacing w:val="-4"/>
                <w:szCs w:val="21"/>
              </w:rPr>
              <w:t>教师可通过平台上传课程所需要的教材、参考书、参考文献、视频等资源。课程的内容建设，参考资料，课程介绍等，任何位置均可以通过关键字检索平台所提供的海量资源，资源包括但不限于图书、视频等进行插入；插入的资源可以直接点击在线播放查阅，也支持自己上传资料。</w:t>
            </w:r>
          </w:p>
          <w:p w14:paraId="74F8C1A9">
            <w:pPr>
              <w:spacing w:line="360" w:lineRule="exact"/>
              <w:rPr>
                <w:rFonts w:hint="eastAsia" w:ascii="宋体" w:hAnsi="宋体" w:cs="宋体"/>
                <w:szCs w:val="21"/>
              </w:rPr>
            </w:pPr>
            <w:r>
              <w:rPr>
                <w:rFonts w:hint="eastAsia" w:ascii="宋体" w:hAnsi="宋体" w:cs="宋体"/>
                <w:szCs w:val="21"/>
              </w:rPr>
              <w:t>⑦门户支持添加和设置应用基础模块，包含图标列表、图文列表、轮播图、多图列表、搜索、文本列表、图表、表格、搜索列表、文本、图片、按钮、视频、搜索条、天气、日期、插件、IP、地图等多种基础模块用以生成网站应用模块和页面，满足绝大部分网站内容的展现形式。</w:t>
            </w:r>
          </w:p>
          <w:p w14:paraId="337FE098">
            <w:pPr>
              <w:pStyle w:val="4"/>
              <w:spacing w:after="0" w:line="360" w:lineRule="exact"/>
              <w:rPr>
                <w:rFonts w:hint="eastAsia" w:ascii="宋体" w:hAnsi="宋体" w:cs="宋体"/>
                <w:szCs w:val="21"/>
              </w:rPr>
            </w:pPr>
            <w:r>
              <w:rPr>
                <w:rFonts w:hint="eastAsia" w:ascii="宋体" w:hAnsi="宋体" w:cs="宋体"/>
                <w:szCs w:val="21"/>
              </w:rPr>
              <w:t>⑧教师可对课程中的资源，包括视频、音频、文档、图书、章节测验等进行知识点标记，学生可在课程学习时查看到不同资源关联的知识点标签。教师可查看班级知识点掌握率分析统计，并支持查看知识点掌握率详情；可查看学生之间对于不同知识点掌握率对比分析，支持查看到某一位学生的知识点掌握详情统计，可以查看每个知识点的课程资源和系统推荐的拓展资源。</w:t>
            </w:r>
          </w:p>
          <w:p w14:paraId="02E11EEA">
            <w:pPr>
              <w:adjustRightInd w:val="0"/>
              <w:snapToGrid w:val="0"/>
              <w:spacing w:line="360" w:lineRule="exact"/>
              <w:rPr>
                <w:rFonts w:hint="eastAsia" w:ascii="宋体" w:hAnsi="宋体" w:cs="宋体"/>
                <w:szCs w:val="21"/>
              </w:rPr>
            </w:pPr>
            <w:r>
              <w:rPr>
                <w:rFonts w:hint="eastAsia" w:ascii="宋体" w:hAnsi="宋体" w:cs="宋体"/>
                <w:spacing w:val="-4"/>
                <w:szCs w:val="21"/>
              </w:rPr>
              <w:t>●</w:t>
            </w:r>
            <w:r>
              <w:rPr>
                <w:rFonts w:hint="eastAsia" w:ascii="宋体" w:hAnsi="宋体" w:cs="宋体"/>
                <w:szCs w:val="21"/>
              </w:rPr>
              <w:t>⑨</w:t>
            </w:r>
            <w:r>
              <w:rPr>
                <w:rFonts w:hint="eastAsia" w:ascii="宋体" w:hAnsi="宋体" w:cs="宋体"/>
                <w:spacing w:val="-4"/>
                <w:szCs w:val="21"/>
              </w:rPr>
              <w:t>视频直播：移动客户端教师可以发起视频直播，学生可以通过手机观看直播并留言。</w:t>
            </w:r>
          </w:p>
          <w:p w14:paraId="2DECD4AB">
            <w:pPr>
              <w:shd w:val="clear" w:color="auto" w:fill="FFFFFF"/>
              <w:spacing w:line="360" w:lineRule="exact"/>
              <w:rPr>
                <w:rFonts w:hint="eastAsia" w:ascii="宋体" w:hAnsi="宋体" w:cs="宋体"/>
                <w:szCs w:val="21"/>
              </w:rPr>
            </w:pPr>
            <w:r>
              <w:rPr>
                <w:rFonts w:hint="eastAsia" w:ascii="宋体" w:hAnsi="宋体" w:cs="宋体"/>
                <w:szCs w:val="21"/>
              </w:rPr>
              <w:t>⑩支持管理员用户自定义一种或多种登录方式，包含手机号登录密码登录、手机号验证码登录、账号密码登录、第三方统一认证登录等方式。支持管理员用户对门户设置一个或多个背景元素，背景包含：颜色、图片形式，背景图片提供素材库，支持多种裁剪方式选择。</w:t>
            </w:r>
          </w:p>
          <w:p w14:paraId="67403A99">
            <w:pPr>
              <w:adjustRightInd w:val="0"/>
              <w:snapToGrid w:val="0"/>
              <w:spacing w:line="360" w:lineRule="exact"/>
              <w:rPr>
                <w:rFonts w:hint="eastAsia" w:ascii="宋体" w:hAnsi="宋体" w:cs="宋体"/>
                <w:szCs w:val="21"/>
              </w:rPr>
            </w:pPr>
            <w:r>
              <w:rPr>
                <w:rFonts w:ascii="Cambria Math" w:hAnsi="Cambria Math" w:cs="Cambria Math"/>
                <w:szCs w:val="21"/>
                <w:shd w:val="clear" w:color="auto" w:fill="FFFFFF"/>
              </w:rPr>
              <w:t>⑪</w:t>
            </w:r>
            <w:r>
              <w:rPr>
                <w:rFonts w:hint="eastAsia" w:ascii="宋体" w:hAnsi="宋体" w:cs="宋体"/>
                <w:szCs w:val="21"/>
              </w:rPr>
              <w:t>今日动态数据大屏：包含正在上课课程，可支持点击课程进入课堂详情查看实时上课数据。签到考勤数据大屏：可查今日全校学生整体签到率；近一个月内学校各学院考勤签到排行；近七日班级签到排行；近一周教师发布考勤数排行。课堂活动监测大屏：可查看近一个月内，全校院系发布教学活动排行；近一个月内全校教师发布课堂活动（签到、选人、抢答、投票等）次数与学生参与人次。</w:t>
            </w:r>
          </w:p>
          <w:p w14:paraId="550622F1">
            <w:pPr>
              <w:adjustRightInd w:val="0"/>
              <w:snapToGrid w:val="0"/>
              <w:spacing w:line="360" w:lineRule="exact"/>
              <w:rPr>
                <w:rFonts w:hint="eastAsia" w:ascii="宋体" w:hAnsi="宋体" w:cs="宋体"/>
                <w:spacing w:val="-4"/>
                <w:szCs w:val="21"/>
              </w:rPr>
            </w:pPr>
            <w:r>
              <w:rPr>
                <w:rFonts w:hint="eastAsia" w:ascii="宋体" w:hAnsi="宋体" w:cs="宋体"/>
                <w:spacing w:val="-4"/>
                <w:szCs w:val="21"/>
              </w:rPr>
              <w:t>●</w:t>
            </w:r>
            <w:r>
              <w:rPr>
                <w:rFonts w:ascii="Cambria Math" w:hAnsi="Cambria Math" w:cs="Cambria Math"/>
                <w:szCs w:val="21"/>
                <w:shd w:val="clear" w:color="auto" w:fill="FFFFFF"/>
              </w:rPr>
              <w:t>⑫</w:t>
            </w:r>
            <w:r>
              <w:rPr>
                <w:rFonts w:hint="eastAsia" w:ascii="宋体" w:hAnsi="宋体" w:cs="宋体"/>
                <w:spacing w:val="-4"/>
                <w:szCs w:val="21"/>
              </w:rPr>
              <w:t>支持从云盘中调取PPT直接上课投屏。</w:t>
            </w:r>
          </w:p>
          <w:p w14:paraId="236F69D7">
            <w:pPr>
              <w:spacing w:line="360" w:lineRule="exact"/>
              <w:rPr>
                <w:rFonts w:hint="eastAsia" w:ascii="宋体" w:hAnsi="宋体" w:cs="宋体"/>
                <w:b/>
                <w:bCs/>
                <w:spacing w:val="-4"/>
                <w:szCs w:val="21"/>
              </w:rPr>
            </w:pPr>
            <w:r>
              <w:rPr>
                <w:rFonts w:hint="eastAsia" w:ascii="宋体" w:hAnsi="宋体" w:cs="宋体"/>
                <w:b/>
                <w:bCs/>
                <w:spacing w:val="-4"/>
                <w:szCs w:val="21"/>
              </w:rPr>
              <w:t>六、视频中英文字幕基本要求：</w:t>
            </w:r>
          </w:p>
          <w:p w14:paraId="75DC7C38">
            <w:pPr>
              <w:spacing w:line="360" w:lineRule="exact"/>
              <w:rPr>
                <w:rFonts w:hint="eastAsia" w:ascii="宋体" w:hAnsi="宋体" w:cs="宋体"/>
                <w:spacing w:val="-4"/>
                <w:szCs w:val="21"/>
              </w:rPr>
            </w:pPr>
            <w:r>
              <w:rPr>
                <w:rFonts w:hint="eastAsia" w:ascii="宋体" w:hAnsi="宋体" w:cs="宋体"/>
                <w:spacing w:val="-4"/>
                <w:szCs w:val="21"/>
              </w:rPr>
              <w:t>1. 字幕文件格式</w:t>
            </w:r>
          </w:p>
          <w:p w14:paraId="0721D54E">
            <w:pPr>
              <w:spacing w:line="360" w:lineRule="exact"/>
              <w:rPr>
                <w:rFonts w:hint="eastAsia" w:ascii="宋体" w:hAnsi="宋体" w:cs="宋体"/>
                <w:spacing w:val="-4"/>
                <w:szCs w:val="21"/>
              </w:rPr>
            </w:pPr>
            <w:r>
              <w:rPr>
                <w:rFonts w:hint="eastAsia" w:ascii="宋体" w:hAnsi="宋体" w:cs="宋体"/>
                <w:spacing w:val="-4"/>
                <w:szCs w:val="21"/>
              </w:rPr>
              <w:t>支持srt、.ass、vtt、ttml（Netflix 标准）等格式</w:t>
            </w:r>
          </w:p>
          <w:p w14:paraId="1AB50857">
            <w:pPr>
              <w:spacing w:line="360" w:lineRule="exact"/>
              <w:rPr>
                <w:rFonts w:hint="eastAsia" w:ascii="宋体" w:hAnsi="宋体" w:cs="宋体"/>
                <w:spacing w:val="-4"/>
                <w:szCs w:val="21"/>
              </w:rPr>
            </w:pPr>
            <w:r>
              <w:rPr>
                <w:rFonts w:hint="eastAsia" w:ascii="宋体" w:hAnsi="宋体" w:cs="宋体"/>
                <w:spacing w:val="-4"/>
                <w:szCs w:val="21"/>
              </w:rPr>
              <w:t>2.编码标准：UTF-8 编码，支持中英文特殊字符（如繁体字、标点符号）</w:t>
            </w:r>
          </w:p>
          <w:p w14:paraId="264A3F76">
            <w:pPr>
              <w:spacing w:line="360" w:lineRule="exact"/>
              <w:rPr>
                <w:rFonts w:hint="eastAsia" w:ascii="宋体" w:hAnsi="宋体" w:cs="宋体"/>
                <w:spacing w:val="-4"/>
                <w:szCs w:val="21"/>
              </w:rPr>
            </w:pPr>
            <w:r>
              <w:rPr>
                <w:rFonts w:hint="eastAsia" w:ascii="宋体" w:hAnsi="宋体" w:cs="宋体"/>
                <w:spacing w:val="-4"/>
                <w:szCs w:val="21"/>
              </w:rPr>
              <w:t>3.兼容性：适配主流播放器</w:t>
            </w:r>
          </w:p>
          <w:p w14:paraId="11B02028">
            <w:pPr>
              <w:spacing w:line="360" w:lineRule="exact"/>
              <w:rPr>
                <w:rFonts w:hint="eastAsia" w:ascii="宋体" w:hAnsi="宋体" w:cs="宋体"/>
                <w:spacing w:val="-4"/>
                <w:szCs w:val="21"/>
              </w:rPr>
            </w:pPr>
            <w:r>
              <w:rPr>
                <w:rFonts w:hint="eastAsia" w:ascii="宋体" w:hAnsi="宋体" w:cs="宋体"/>
                <w:spacing w:val="-4"/>
                <w:szCs w:val="21"/>
              </w:rPr>
              <w:t>4.同步误差：字幕与音画同步误差不超过 ±0.2 秒</w:t>
            </w:r>
          </w:p>
          <w:p w14:paraId="7D66A5D2">
            <w:pPr>
              <w:spacing w:line="360" w:lineRule="exact"/>
              <w:rPr>
                <w:rFonts w:hint="eastAsia" w:ascii="宋体" w:hAnsi="宋体" w:cs="宋体"/>
                <w:szCs w:val="21"/>
              </w:rPr>
            </w:pPr>
            <w:r>
              <w:rPr>
                <w:rFonts w:hint="eastAsia" w:ascii="宋体" w:hAnsi="宋体" w:cs="宋体"/>
                <w:spacing w:val="-4"/>
                <w:szCs w:val="21"/>
              </w:rPr>
              <w:t>5.双语字幕：支持中英双语上下排列或分区域显示</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0EFA863">
            <w:pPr>
              <w:spacing w:line="360" w:lineRule="exact"/>
              <w:rPr>
                <w:rFonts w:hint="eastAsia" w:ascii="宋体" w:hAnsi="宋体" w:cs="宋体"/>
                <w:szCs w:val="21"/>
              </w:rPr>
            </w:pPr>
            <w:r>
              <w:rPr>
                <w:rFonts w:hint="eastAsia" w:ascii="宋体" w:hAnsi="宋体" w:cs="宋体"/>
                <w:szCs w:val="21"/>
              </w:rPr>
              <w:t>100000</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5214282">
            <w:pPr>
              <w:spacing w:line="360" w:lineRule="exact"/>
              <w:jc w:val="center"/>
              <w:rPr>
                <w:rFonts w:hint="eastAsia" w:ascii="宋体" w:hAnsi="宋体" w:cs="宋体"/>
                <w:szCs w:val="21"/>
              </w:rPr>
            </w:pPr>
            <w:r>
              <w:rPr>
                <w:rFonts w:hint="eastAsia" w:ascii="宋体" w:hAnsi="宋体" w:cs="宋体"/>
                <w:szCs w:val="21"/>
              </w:rPr>
              <w:t>软件和信息技术服务业</w:t>
            </w:r>
          </w:p>
        </w:tc>
      </w:tr>
      <w:tr w14:paraId="62DBB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817" w:type="dxa"/>
            <w:gridSpan w:val="2"/>
            <w:tcBorders>
              <w:top w:val="single" w:color="auto" w:sz="4" w:space="0"/>
              <w:left w:val="single" w:color="auto" w:sz="4" w:space="0"/>
              <w:bottom w:val="single" w:color="auto" w:sz="4" w:space="0"/>
              <w:right w:val="single" w:color="auto" w:sz="4" w:space="0"/>
            </w:tcBorders>
            <w:noWrap w:val="0"/>
            <w:vAlign w:val="center"/>
          </w:tcPr>
          <w:p w14:paraId="0A318FF7">
            <w:pPr>
              <w:spacing w:line="360" w:lineRule="exact"/>
              <w:jc w:val="center"/>
              <w:rPr>
                <w:rFonts w:hint="eastAsia" w:ascii="宋体" w:hAnsi="宋体" w:cs="宋体"/>
                <w:szCs w:val="21"/>
              </w:rPr>
            </w:pPr>
            <w:r>
              <w:rPr>
                <w:rFonts w:hint="eastAsia" w:ascii="宋体" w:hAnsi="宋体" w:cs="宋体"/>
                <w:szCs w:val="21"/>
              </w:rPr>
              <w:t>▲商务条款</w:t>
            </w:r>
          </w:p>
        </w:tc>
        <w:tc>
          <w:tcPr>
            <w:tcW w:w="9304" w:type="dxa"/>
            <w:gridSpan w:val="7"/>
            <w:tcBorders>
              <w:top w:val="single" w:color="auto" w:sz="4" w:space="0"/>
              <w:left w:val="single" w:color="auto" w:sz="4" w:space="0"/>
              <w:bottom w:val="single" w:color="auto" w:sz="4" w:space="0"/>
              <w:right w:val="single" w:color="auto" w:sz="4" w:space="0"/>
            </w:tcBorders>
            <w:noWrap w:val="0"/>
            <w:vAlign w:val="top"/>
          </w:tcPr>
          <w:p w14:paraId="5F0AC76B">
            <w:pPr>
              <w:widowControl/>
              <w:shd w:val="clear" w:color="auto" w:fill="FFFFFF"/>
              <w:spacing w:line="360" w:lineRule="exact"/>
              <w:rPr>
                <w:rFonts w:ascii="宋体" w:hAnsi="宋体" w:cs="宋体"/>
                <w:szCs w:val="21"/>
              </w:rPr>
            </w:pPr>
            <w:r>
              <w:rPr>
                <w:rFonts w:hint="eastAsia" w:ascii="宋体" w:hAnsi="宋体" w:cs="宋体"/>
                <w:szCs w:val="21"/>
              </w:rPr>
              <w:t>一、合同签订期：自中标通知书发出之日起25日内。</w:t>
            </w:r>
          </w:p>
          <w:p w14:paraId="6A173D03">
            <w:pPr>
              <w:widowControl/>
              <w:shd w:val="clear" w:color="auto" w:fill="FFFFFF"/>
              <w:spacing w:line="360" w:lineRule="exact"/>
              <w:rPr>
                <w:rFonts w:hint="eastAsia" w:ascii="宋体" w:hAnsi="宋体" w:cs="宋体"/>
                <w:szCs w:val="21"/>
              </w:rPr>
            </w:pPr>
            <w:r>
              <w:rPr>
                <w:rFonts w:hint="eastAsia" w:ascii="宋体" w:hAnsi="宋体" w:cs="宋体"/>
                <w:szCs w:val="21"/>
              </w:rPr>
              <w:t>二、</w:t>
            </w:r>
            <w:r>
              <w:rPr>
                <w:rFonts w:hint="eastAsia" w:ascii="宋体" w:hAnsi="宋体" w:cs="宋体"/>
                <w:bCs/>
                <w:szCs w:val="21"/>
              </w:rPr>
              <w:t>服务时间：采购合同签订后3个月内，完成所有资源文件提供U盘或硬盘存储。每个U盘或硬盘可以存储多项内容，并在盘面上注明对应内容清单(标记学校名称、课程名称、讲次及标题、主讲教师等)；交付的所有资源须为源文件。</w:t>
            </w:r>
          </w:p>
          <w:p w14:paraId="038E1069">
            <w:pPr>
              <w:widowControl/>
              <w:shd w:val="clear" w:color="auto" w:fill="FFFFFF"/>
              <w:spacing w:line="360" w:lineRule="exact"/>
              <w:rPr>
                <w:rFonts w:hint="eastAsia" w:ascii="宋体" w:hAnsi="宋体" w:cs="宋体"/>
                <w:bCs/>
                <w:szCs w:val="21"/>
                <w:u w:val="single"/>
              </w:rPr>
            </w:pPr>
            <w:r>
              <w:rPr>
                <w:rFonts w:hint="eastAsia" w:ascii="宋体" w:hAnsi="宋体" w:cs="宋体"/>
                <w:szCs w:val="21"/>
              </w:rPr>
              <w:t>三、服务地点：南宁市内采购人指定地点。</w:t>
            </w:r>
          </w:p>
          <w:p w14:paraId="02AE2471">
            <w:pPr>
              <w:widowControl/>
              <w:shd w:val="clear" w:color="auto" w:fill="FFFFFF"/>
              <w:spacing w:line="360" w:lineRule="exact"/>
              <w:rPr>
                <w:rFonts w:hint="eastAsia" w:ascii="宋体" w:hAnsi="宋体" w:cs="宋体"/>
                <w:bCs/>
                <w:szCs w:val="21"/>
              </w:rPr>
            </w:pPr>
            <w:r>
              <w:rPr>
                <w:rFonts w:hint="eastAsia" w:ascii="宋体" w:hAnsi="宋体" w:cs="宋体"/>
                <w:bCs/>
                <w:szCs w:val="21"/>
              </w:rPr>
              <w:t>四、</w:t>
            </w:r>
            <w:r>
              <w:rPr>
                <w:rFonts w:hint="eastAsia" w:ascii="宋体" w:hAnsi="宋体" w:cs="宋体"/>
                <w:szCs w:val="21"/>
              </w:rPr>
              <w:t>验收标准、规范：按采购需求表完成成品，按指定格式封装，拷贝到媒介（如移动硬盘或者 U 盘等）交付采购人（标记学校名称、课程名称、讲次及标题、主讲教师、时长等相关元数据信息），并上传至采购人指定的网络教学平台，按采购人提前通知的方式对采购内容进行现场演示验收。</w:t>
            </w:r>
          </w:p>
          <w:p w14:paraId="4EA68E2F">
            <w:pPr>
              <w:widowControl/>
              <w:shd w:val="clear" w:color="auto" w:fill="FFFFFF"/>
              <w:spacing w:line="360" w:lineRule="exact"/>
              <w:rPr>
                <w:rFonts w:hint="eastAsia" w:ascii="宋体" w:hAnsi="宋体" w:cs="宋体"/>
                <w:szCs w:val="21"/>
              </w:rPr>
            </w:pPr>
            <w:r>
              <w:rPr>
                <w:rFonts w:hint="eastAsia" w:ascii="宋体" w:hAnsi="宋体" w:cs="宋体"/>
                <w:szCs w:val="21"/>
              </w:rPr>
              <w:t>五、售后服务要求：</w:t>
            </w:r>
          </w:p>
          <w:p w14:paraId="69836E05">
            <w:pPr>
              <w:widowControl/>
              <w:shd w:val="clear" w:color="auto" w:fill="FFFFFF"/>
              <w:spacing w:line="360" w:lineRule="exact"/>
              <w:rPr>
                <w:rFonts w:hint="eastAsia" w:ascii="宋体" w:hAnsi="宋体" w:cs="宋体"/>
                <w:szCs w:val="21"/>
              </w:rPr>
            </w:pPr>
            <w:r>
              <w:rPr>
                <w:rFonts w:hint="eastAsia" w:ascii="宋体" w:hAnsi="宋体" w:cs="宋体"/>
                <w:szCs w:val="21"/>
              </w:rPr>
              <w:t>1.质量保证期1年（自提交成果并验收合格之日起计），供应商需保证提供必要的修改服务，当修改量不超过原工作量的5%，且修改内容为唱词修改、个别画面调整、个别视频片段的编辑修改等时，中标供应商提供修改服务，此费用已包含在报价中；如教师需对课程做大面积修改，如重新或增加课程拍摄、重新或增加视频编辑等，中标供应商提供有偿修改服务，但服务费不超过本项目合同金额的10%。</w:t>
            </w:r>
          </w:p>
          <w:p w14:paraId="087F853A">
            <w:pPr>
              <w:widowControl/>
              <w:shd w:val="clear" w:color="auto" w:fill="FFFFFF"/>
              <w:spacing w:line="360" w:lineRule="exact"/>
              <w:rPr>
                <w:rFonts w:hint="eastAsia" w:ascii="宋体" w:hAnsi="宋体" w:cs="宋体"/>
                <w:szCs w:val="21"/>
              </w:rPr>
            </w:pPr>
            <w:r>
              <w:rPr>
                <w:rFonts w:hint="eastAsia" w:ascii="宋体" w:hAnsi="宋体" w:cs="宋体"/>
                <w:szCs w:val="21"/>
              </w:rPr>
              <w:t>2.响应时间：接到采购人处理问题通知后30分钟内给出处理方案，4小时内到达采购人指定现场，8小时内解决问题。</w:t>
            </w:r>
          </w:p>
          <w:p w14:paraId="194ADC54">
            <w:pPr>
              <w:widowControl/>
              <w:shd w:val="clear" w:color="auto" w:fill="FFFFFF"/>
              <w:spacing w:line="360" w:lineRule="exact"/>
              <w:rPr>
                <w:rFonts w:hint="eastAsia" w:ascii="宋体" w:hAnsi="宋体" w:cs="宋体"/>
                <w:szCs w:val="21"/>
              </w:rPr>
            </w:pPr>
            <w:r>
              <w:rPr>
                <w:rFonts w:hint="eastAsia" w:ascii="宋体" w:hAnsi="宋体" w:cs="宋体"/>
                <w:szCs w:val="21"/>
              </w:rPr>
              <w:t>3.实施团队要求：投标人须为本项目投入不少于10名技术人员提供售后及技术服务。</w:t>
            </w:r>
          </w:p>
          <w:p w14:paraId="6A932423">
            <w:pPr>
              <w:widowControl/>
              <w:shd w:val="clear" w:color="auto" w:fill="FFFFFF"/>
              <w:spacing w:line="360" w:lineRule="exact"/>
              <w:rPr>
                <w:rFonts w:hint="eastAsia" w:ascii="宋体" w:hAnsi="宋体" w:cs="宋体"/>
                <w:szCs w:val="21"/>
              </w:rPr>
            </w:pPr>
            <w:r>
              <w:rPr>
                <w:rFonts w:hint="eastAsia" w:ascii="宋体" w:hAnsi="宋体" w:cs="宋体"/>
                <w:szCs w:val="21"/>
              </w:rPr>
              <w:t>六、其他要求：</w:t>
            </w:r>
          </w:p>
          <w:p w14:paraId="3578290E">
            <w:pPr>
              <w:widowControl/>
              <w:shd w:val="clear" w:color="auto" w:fill="FFFFFF"/>
              <w:spacing w:line="360" w:lineRule="exact"/>
              <w:rPr>
                <w:rFonts w:hint="eastAsia" w:ascii="宋体" w:hAnsi="宋体" w:cs="宋体"/>
                <w:szCs w:val="21"/>
              </w:rPr>
            </w:pPr>
            <w:r>
              <w:rPr>
                <w:rFonts w:hint="eastAsia" w:ascii="宋体" w:hAnsi="宋体" w:cs="宋体"/>
                <w:szCs w:val="21"/>
              </w:rPr>
              <w:t>1.报价必须含以下部分，包括：</w:t>
            </w:r>
          </w:p>
          <w:p w14:paraId="34B9668B">
            <w:pPr>
              <w:widowControl/>
              <w:shd w:val="clear" w:color="auto" w:fill="FFFFFF"/>
              <w:spacing w:line="360" w:lineRule="exact"/>
              <w:rPr>
                <w:rFonts w:hint="eastAsia" w:ascii="宋体" w:hAnsi="宋体" w:cs="宋体"/>
                <w:szCs w:val="21"/>
              </w:rPr>
            </w:pPr>
            <w:r>
              <w:rPr>
                <w:rFonts w:hint="eastAsia" w:ascii="宋体" w:hAnsi="宋体" w:cs="宋体"/>
                <w:szCs w:val="21"/>
              </w:rPr>
              <w:t>（1）服务的价格；</w:t>
            </w:r>
          </w:p>
          <w:p w14:paraId="6525A0A3">
            <w:pPr>
              <w:widowControl/>
              <w:shd w:val="clear" w:color="auto" w:fill="FFFFFF"/>
              <w:spacing w:line="360" w:lineRule="exact"/>
              <w:rPr>
                <w:rFonts w:hint="eastAsia" w:ascii="宋体" w:hAnsi="宋体" w:cs="宋体"/>
                <w:szCs w:val="21"/>
              </w:rPr>
            </w:pPr>
            <w:r>
              <w:rPr>
                <w:rFonts w:hint="eastAsia" w:ascii="宋体" w:hAnsi="宋体" w:cs="宋体"/>
                <w:szCs w:val="21"/>
              </w:rPr>
              <w:t>（2）必要的保险费用和各项税金；</w:t>
            </w:r>
          </w:p>
          <w:p w14:paraId="7638F930">
            <w:pPr>
              <w:widowControl/>
              <w:shd w:val="clear" w:color="auto" w:fill="FFFFFF"/>
              <w:spacing w:line="360" w:lineRule="exact"/>
              <w:rPr>
                <w:rFonts w:hint="eastAsia" w:ascii="宋体" w:hAnsi="宋体" w:cs="宋体"/>
                <w:szCs w:val="21"/>
                <w:u w:val="single"/>
              </w:rPr>
            </w:pPr>
            <w:r>
              <w:rPr>
                <w:rFonts w:hint="eastAsia" w:ascii="宋体" w:hAnsi="宋体" w:cs="宋体"/>
                <w:szCs w:val="21"/>
              </w:rPr>
              <w:t>（3）其他（如技术支持、售后服务、费用）。</w:t>
            </w:r>
          </w:p>
          <w:p w14:paraId="444055B4">
            <w:pPr>
              <w:spacing w:line="360" w:lineRule="exact"/>
              <w:rPr>
                <w:rFonts w:hint="eastAsia" w:ascii="宋体" w:hAnsi="宋体" w:cs="宋体"/>
                <w:szCs w:val="21"/>
                <w:u w:val="single"/>
              </w:rPr>
            </w:pPr>
            <w:r>
              <w:rPr>
                <w:rFonts w:hint="eastAsia" w:ascii="宋体" w:hAnsi="宋体" w:cs="宋体"/>
                <w:szCs w:val="21"/>
              </w:rPr>
              <w:t>2.付款方式：第一期付款：合同签订后，10个工作日内支付采购人向中标供应商支付合同总价30%预付款，支付前由中标供应商按规定向采购人开具正式发票；第二期付款：中标供应商交货完毕并验收合格后25个工作日内，采购人向中标供应商支付合同总价的70%，支付前由中标供应商按规定向采购人开具正式发票。</w:t>
            </w:r>
          </w:p>
        </w:tc>
      </w:tr>
      <w:tr w14:paraId="44CDA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817" w:type="dxa"/>
            <w:gridSpan w:val="2"/>
            <w:tcBorders>
              <w:top w:val="single" w:color="auto" w:sz="4" w:space="0"/>
              <w:left w:val="single" w:color="auto" w:sz="4" w:space="0"/>
              <w:bottom w:val="single" w:color="auto" w:sz="4" w:space="0"/>
              <w:right w:val="single" w:color="auto" w:sz="4" w:space="0"/>
            </w:tcBorders>
            <w:noWrap w:val="0"/>
            <w:vAlign w:val="center"/>
          </w:tcPr>
          <w:p w14:paraId="0B855B3E">
            <w:pPr>
              <w:spacing w:line="360" w:lineRule="exact"/>
              <w:jc w:val="center"/>
              <w:rPr>
                <w:rFonts w:hint="eastAsia" w:ascii="宋体" w:hAnsi="宋体" w:cs="宋体"/>
                <w:szCs w:val="21"/>
              </w:rPr>
            </w:pPr>
            <w:r>
              <w:rPr>
                <w:rFonts w:hint="eastAsia" w:ascii="宋体" w:hAnsi="宋体" w:cs="宋体"/>
                <w:szCs w:val="21"/>
              </w:rPr>
              <w:t>其他说明</w:t>
            </w:r>
          </w:p>
        </w:tc>
        <w:tc>
          <w:tcPr>
            <w:tcW w:w="9304" w:type="dxa"/>
            <w:gridSpan w:val="7"/>
            <w:tcBorders>
              <w:top w:val="single" w:color="auto" w:sz="4" w:space="0"/>
              <w:left w:val="single" w:color="auto" w:sz="4" w:space="0"/>
              <w:bottom w:val="single" w:color="auto" w:sz="4" w:space="0"/>
              <w:right w:val="single" w:color="auto" w:sz="4" w:space="0"/>
            </w:tcBorders>
            <w:noWrap w:val="0"/>
            <w:vAlign w:val="top"/>
          </w:tcPr>
          <w:p w14:paraId="2AD92EE2">
            <w:pPr>
              <w:tabs>
                <w:tab w:val="left" w:pos="180"/>
                <w:tab w:val="left" w:pos="1620"/>
              </w:tabs>
              <w:spacing w:line="360" w:lineRule="exact"/>
              <w:ind w:firstLine="420" w:firstLineChars="200"/>
              <w:rPr>
                <w:rFonts w:hint="eastAsia" w:ascii="宋体" w:hAnsi="宋体" w:cs="宋体"/>
                <w:szCs w:val="21"/>
              </w:rPr>
            </w:pPr>
            <w:r>
              <w:rPr>
                <w:rFonts w:hint="eastAsia" w:ascii="宋体" w:hAnsi="宋体" w:cs="宋体"/>
                <w:szCs w:val="21"/>
              </w:rPr>
              <w:t>本项目服务所涉及的货物不接受进口产品（即通过中国海关报关验放进入中国境内且产自关境外的产品）参与投标，</w:t>
            </w:r>
            <w:r>
              <w:rPr>
                <w:rFonts w:hint="eastAsia" w:ascii="宋体" w:hAnsi="宋体" w:cs="宋体"/>
                <w:b/>
                <w:szCs w:val="21"/>
              </w:rPr>
              <w:t>如有进口产品参与投标的作无效标处理</w:t>
            </w:r>
            <w:r>
              <w:rPr>
                <w:rFonts w:hint="eastAsia" w:ascii="宋体" w:hAnsi="宋体" w:cs="宋体"/>
                <w:szCs w:val="21"/>
              </w:rPr>
              <w:t>。</w:t>
            </w:r>
          </w:p>
        </w:tc>
      </w:tr>
    </w:tbl>
    <w:p w14:paraId="24634EA1">
      <w:pPr>
        <w:spacing w:line="360" w:lineRule="auto"/>
        <w:ind w:firstLine="424" w:firstLineChars="202"/>
        <w:jc w:val="left"/>
        <w:rPr>
          <w:rFonts w:hint="eastAsia" w:ascii="宋体" w:hAnsi="宋体" w:cs="宋体"/>
          <w:szCs w:val="21"/>
        </w:rPr>
      </w:pPr>
    </w:p>
    <w:p w14:paraId="17B1071D">
      <w:pPr>
        <w:spacing w:line="428" w:lineRule="exact"/>
        <w:ind w:left="119"/>
        <w:rPr>
          <w:rFonts w:hAnsi="宋体"/>
        </w:rPr>
      </w:pPr>
    </w:p>
    <w:p w14:paraId="73857EFC">
      <w:pPr>
        <w:spacing w:line="428" w:lineRule="exact"/>
        <w:ind w:left="119"/>
        <w:rPr>
          <w:rFonts w:ascii="Arial Unicode MS" w:hAnsi="Arial Unicode MS" w:eastAsia="Arial Unicode MS" w:cs="Arial Unicode MS"/>
          <w:sz w:val="32"/>
          <w:szCs w:val="32"/>
        </w:rPr>
      </w:pPr>
      <w:r>
        <w:rPr>
          <w:rFonts w:hAnsi="宋体"/>
        </w:rPr>
        <w:br w:type="page"/>
      </w:r>
      <w:r>
        <w:rPr>
          <w:rFonts w:hAnsi="宋体"/>
        </w:rPr>
        <w:t xml:space="preserve"> </w:t>
      </w:r>
      <w:r>
        <w:rPr>
          <w:rFonts w:hint="eastAsia" w:ascii="Arial Unicode MS" w:hAnsi="Arial Unicode MS" w:eastAsia="Arial Unicode MS" w:cs="Arial Unicode MS"/>
          <w:sz w:val="32"/>
          <w:szCs w:val="32"/>
        </w:rPr>
        <w:t>其他附件1：</w:t>
      </w:r>
    </w:p>
    <w:p w14:paraId="3540FCF4">
      <w:pPr>
        <w:spacing w:before="7"/>
        <w:rPr>
          <w:rFonts w:hint="eastAsia" w:ascii="Arial Unicode MS" w:hAnsi="Arial Unicode MS" w:eastAsia="Arial Unicode MS" w:cs="Arial Unicode MS"/>
          <w:sz w:val="17"/>
          <w:szCs w:val="17"/>
        </w:rPr>
      </w:pPr>
    </w:p>
    <w:p w14:paraId="1F9C7ECA">
      <w:pPr>
        <w:spacing w:line="528" w:lineRule="exact"/>
        <w:jc w:val="center"/>
        <w:rPr>
          <w:rFonts w:hint="eastAsia" w:ascii="Arial Unicode MS" w:hAnsi="Arial Unicode MS" w:eastAsia="Arial Unicode MS" w:cs="Arial Unicode MS"/>
          <w:sz w:val="40"/>
          <w:szCs w:val="40"/>
        </w:rPr>
      </w:pPr>
      <w:r>
        <w:rPr>
          <w:rFonts w:hint="eastAsia" w:ascii="Arial Unicode MS" w:hAnsi="Arial Unicode MS" w:eastAsia="Arial Unicode MS" w:cs="Arial Unicode MS"/>
          <w:sz w:val="40"/>
          <w:szCs w:val="40"/>
        </w:rPr>
        <w:t>节能产品政府采购品目清单</w:t>
      </w:r>
    </w:p>
    <w:tbl>
      <w:tblPr>
        <w:tblStyle w:val="9"/>
        <w:tblW w:w="0" w:type="auto"/>
        <w:tblInd w:w="93" w:type="dxa"/>
        <w:tblLayout w:type="fixed"/>
        <w:tblCellMar>
          <w:top w:w="0" w:type="dxa"/>
          <w:left w:w="108" w:type="dxa"/>
          <w:bottom w:w="0" w:type="dxa"/>
          <w:right w:w="108" w:type="dxa"/>
        </w:tblCellMar>
      </w:tblPr>
      <w:tblGrid>
        <w:gridCol w:w="660"/>
        <w:gridCol w:w="1080"/>
        <w:gridCol w:w="1320"/>
        <w:gridCol w:w="1620"/>
        <w:gridCol w:w="4540"/>
      </w:tblGrid>
      <w:tr w14:paraId="0EDACA0F">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nil"/>
              <w:right w:val="single" w:color="000000" w:sz="8" w:space="0"/>
            </w:tcBorders>
            <w:noWrap w:val="0"/>
            <w:vAlign w:val="top"/>
          </w:tcPr>
          <w:p w14:paraId="4678C1D5">
            <w:pPr>
              <w:widowControl/>
              <w:jc w:val="center"/>
              <w:rPr>
                <w:rFonts w:ascii="宋体" w:hAnsi="宋体" w:cs="宋体"/>
                <w:b/>
                <w:bCs/>
                <w:kern w:val="0"/>
                <w:sz w:val="22"/>
                <w:szCs w:val="22"/>
              </w:rPr>
            </w:pPr>
            <w:r>
              <w:rPr>
                <w:rFonts w:hint="eastAsia" w:ascii="宋体" w:hAnsi="宋体" w:cs="宋体"/>
                <w:b/>
                <w:bCs/>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4E114701">
            <w:pPr>
              <w:widowControl/>
              <w:jc w:val="center"/>
              <w:rPr>
                <w:rFonts w:ascii="宋体" w:hAnsi="宋体" w:cs="宋体"/>
                <w:b/>
                <w:bCs/>
                <w:kern w:val="0"/>
                <w:sz w:val="22"/>
                <w:szCs w:val="22"/>
              </w:rPr>
            </w:pPr>
            <w:r>
              <w:rPr>
                <w:rFonts w:hint="eastAsia" w:ascii="宋体" w:hAnsi="宋体" w:cs="宋体"/>
                <w:b/>
                <w:bCs/>
                <w:kern w:val="0"/>
                <w:sz w:val="22"/>
                <w:szCs w:val="22"/>
              </w:rPr>
              <w:t>名称</w:t>
            </w:r>
          </w:p>
        </w:tc>
        <w:tc>
          <w:tcPr>
            <w:tcW w:w="4540" w:type="dxa"/>
            <w:tcBorders>
              <w:top w:val="single" w:color="000000" w:sz="8" w:space="0"/>
              <w:left w:val="nil"/>
              <w:bottom w:val="single" w:color="000000" w:sz="8" w:space="0"/>
              <w:right w:val="single" w:color="000000" w:sz="8" w:space="0"/>
            </w:tcBorders>
            <w:noWrap w:val="0"/>
            <w:vAlign w:val="center"/>
          </w:tcPr>
          <w:p w14:paraId="478FB072">
            <w:pPr>
              <w:widowControl/>
              <w:jc w:val="center"/>
              <w:rPr>
                <w:rFonts w:ascii="宋体" w:hAnsi="宋体" w:cs="宋体"/>
                <w:b/>
                <w:bCs/>
                <w:kern w:val="0"/>
                <w:sz w:val="22"/>
                <w:szCs w:val="22"/>
              </w:rPr>
            </w:pPr>
            <w:r>
              <w:rPr>
                <w:rFonts w:hint="eastAsia" w:ascii="宋体" w:hAnsi="宋体" w:cs="宋体"/>
                <w:b/>
                <w:bCs/>
                <w:kern w:val="0"/>
                <w:sz w:val="22"/>
                <w:szCs w:val="22"/>
              </w:rPr>
              <w:t>依据的标准</w:t>
            </w:r>
          </w:p>
        </w:tc>
      </w:tr>
      <w:tr w14:paraId="1CD40B93">
        <w:tblPrEx>
          <w:tblCellMar>
            <w:top w:w="0" w:type="dxa"/>
            <w:left w:w="108" w:type="dxa"/>
            <w:bottom w:w="0" w:type="dxa"/>
            <w:right w:w="108" w:type="dxa"/>
          </w:tblCellMar>
        </w:tblPrEx>
        <w:trPr>
          <w:trHeight w:val="495" w:hRule="atLeast"/>
        </w:trPr>
        <w:tc>
          <w:tcPr>
            <w:tcW w:w="660" w:type="dxa"/>
            <w:vMerge w:val="restart"/>
            <w:tcBorders>
              <w:top w:val="single" w:color="000000" w:sz="8" w:space="0"/>
              <w:left w:val="single" w:color="000000" w:sz="8" w:space="0"/>
              <w:bottom w:val="single" w:color="000000" w:sz="8" w:space="0"/>
              <w:right w:val="single" w:color="000000" w:sz="8" w:space="0"/>
            </w:tcBorders>
            <w:noWrap w:val="0"/>
            <w:vAlign w:val="center"/>
          </w:tcPr>
          <w:p w14:paraId="29261024">
            <w:pPr>
              <w:widowControl/>
              <w:jc w:val="center"/>
              <w:rPr>
                <w:rFonts w:ascii="宋体" w:hAnsi="宋体" w:cs="宋体"/>
                <w:kern w:val="0"/>
                <w:sz w:val="20"/>
                <w:szCs w:val="20"/>
              </w:rPr>
            </w:pPr>
            <w:r>
              <w:rPr>
                <w:rFonts w:hint="eastAsia" w:ascii="宋体" w:hAnsi="宋体" w:cs="宋体"/>
                <w:kern w:val="0"/>
                <w:sz w:val="20"/>
                <w:szCs w:val="20"/>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3565632">
            <w:pPr>
              <w:widowControl/>
              <w:jc w:val="center"/>
              <w:rPr>
                <w:rFonts w:ascii="宋体" w:hAnsi="宋体" w:cs="宋体"/>
                <w:kern w:val="0"/>
                <w:sz w:val="20"/>
                <w:szCs w:val="20"/>
              </w:rPr>
            </w:pPr>
            <w:r>
              <w:rPr>
                <w:rFonts w:hint="eastAsia" w:ascii="宋体" w:hAnsi="宋体" w:cs="宋体"/>
                <w:kern w:val="0"/>
                <w:sz w:val="20"/>
                <w:szCs w:val="20"/>
              </w:rPr>
              <w:t>A020101计算机设备</w:t>
            </w:r>
          </w:p>
        </w:tc>
        <w:tc>
          <w:tcPr>
            <w:tcW w:w="1320" w:type="dxa"/>
            <w:tcBorders>
              <w:top w:val="nil"/>
              <w:left w:val="nil"/>
              <w:bottom w:val="single" w:color="000000" w:sz="8" w:space="0"/>
              <w:right w:val="single" w:color="000000" w:sz="8" w:space="0"/>
            </w:tcBorders>
            <w:noWrap w:val="0"/>
            <w:vAlign w:val="center"/>
          </w:tcPr>
          <w:p w14:paraId="3332CF0E">
            <w:pPr>
              <w:widowControl/>
              <w:jc w:val="center"/>
              <w:rPr>
                <w:rFonts w:ascii="宋体" w:hAnsi="宋体" w:cs="宋体"/>
                <w:kern w:val="0"/>
                <w:sz w:val="20"/>
                <w:szCs w:val="20"/>
              </w:rPr>
            </w:pPr>
            <w:r>
              <w:rPr>
                <w:rFonts w:hint="eastAsia" w:ascii="宋体" w:hAnsi="宋体" w:cs="宋体"/>
                <w:kern w:val="0"/>
                <w:sz w:val="20"/>
                <w:szCs w:val="20"/>
              </w:rPr>
              <w:t>★A02010104台式计算机</w:t>
            </w:r>
          </w:p>
        </w:tc>
        <w:tc>
          <w:tcPr>
            <w:tcW w:w="1620" w:type="dxa"/>
            <w:tcBorders>
              <w:top w:val="nil"/>
              <w:left w:val="nil"/>
              <w:bottom w:val="single" w:color="000000" w:sz="8" w:space="0"/>
              <w:right w:val="single" w:color="000000" w:sz="8" w:space="0"/>
            </w:tcBorders>
            <w:noWrap w:val="0"/>
            <w:vAlign w:val="center"/>
          </w:tcPr>
          <w:p w14:paraId="30302CCA">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noWrap w:val="0"/>
            <w:vAlign w:val="center"/>
          </w:tcPr>
          <w:p w14:paraId="2CB41629">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4E7F6506">
        <w:tblPrEx>
          <w:tblCellMar>
            <w:top w:w="0" w:type="dxa"/>
            <w:left w:w="108" w:type="dxa"/>
            <w:bottom w:w="0" w:type="dxa"/>
            <w:right w:w="108" w:type="dxa"/>
          </w:tblCellMar>
        </w:tblPrEx>
        <w:trPr>
          <w:trHeight w:val="495" w:hRule="atLeast"/>
        </w:trPr>
        <w:tc>
          <w:tcPr>
            <w:tcW w:w="660" w:type="dxa"/>
            <w:vMerge w:val="continue"/>
            <w:tcBorders>
              <w:top w:val="single" w:color="000000" w:sz="8" w:space="0"/>
              <w:left w:val="single" w:color="000000" w:sz="8" w:space="0"/>
              <w:bottom w:val="single" w:color="000000" w:sz="8" w:space="0"/>
              <w:right w:val="single" w:color="000000" w:sz="8" w:space="0"/>
            </w:tcBorders>
            <w:noWrap w:val="0"/>
            <w:vAlign w:val="center"/>
          </w:tcPr>
          <w:p w14:paraId="78AC923F">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6DE2F0EC">
            <w:pPr>
              <w:widowControl/>
              <w:jc w:val="left"/>
              <w:rPr>
                <w:rFonts w:ascii="宋体" w:hAnsi="宋体" w:cs="宋体"/>
                <w:kern w:val="0"/>
                <w:sz w:val="20"/>
                <w:szCs w:val="20"/>
              </w:rPr>
            </w:pPr>
          </w:p>
        </w:tc>
        <w:tc>
          <w:tcPr>
            <w:tcW w:w="1320" w:type="dxa"/>
            <w:tcBorders>
              <w:top w:val="nil"/>
              <w:left w:val="nil"/>
              <w:bottom w:val="single" w:color="000000" w:sz="8" w:space="0"/>
              <w:right w:val="single" w:color="000000" w:sz="8" w:space="0"/>
            </w:tcBorders>
            <w:noWrap w:val="0"/>
            <w:vAlign w:val="center"/>
          </w:tcPr>
          <w:p w14:paraId="1F8FF2F0">
            <w:pPr>
              <w:widowControl/>
              <w:jc w:val="center"/>
              <w:rPr>
                <w:rFonts w:ascii="宋体" w:hAnsi="宋体" w:cs="宋体"/>
                <w:kern w:val="0"/>
                <w:sz w:val="20"/>
                <w:szCs w:val="20"/>
              </w:rPr>
            </w:pPr>
            <w:r>
              <w:rPr>
                <w:rFonts w:hint="eastAsia" w:ascii="宋体" w:hAnsi="宋体" w:cs="宋体"/>
                <w:kern w:val="0"/>
                <w:sz w:val="20"/>
                <w:szCs w:val="20"/>
              </w:rPr>
              <w:t>★A02010105便携式计算机</w:t>
            </w:r>
          </w:p>
        </w:tc>
        <w:tc>
          <w:tcPr>
            <w:tcW w:w="1620" w:type="dxa"/>
            <w:tcBorders>
              <w:top w:val="nil"/>
              <w:left w:val="nil"/>
              <w:bottom w:val="single" w:color="000000" w:sz="8" w:space="0"/>
              <w:right w:val="single" w:color="000000" w:sz="8" w:space="0"/>
            </w:tcBorders>
            <w:noWrap w:val="0"/>
            <w:vAlign w:val="center"/>
          </w:tcPr>
          <w:p w14:paraId="22AF3867">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noWrap w:val="0"/>
            <w:vAlign w:val="center"/>
          </w:tcPr>
          <w:p w14:paraId="0F6E440C">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40E9D7DD">
        <w:tblPrEx>
          <w:tblCellMar>
            <w:top w:w="0" w:type="dxa"/>
            <w:left w:w="108" w:type="dxa"/>
            <w:bottom w:w="0" w:type="dxa"/>
            <w:right w:w="108" w:type="dxa"/>
          </w:tblCellMar>
        </w:tblPrEx>
        <w:trPr>
          <w:trHeight w:val="735" w:hRule="atLeast"/>
        </w:trPr>
        <w:tc>
          <w:tcPr>
            <w:tcW w:w="660" w:type="dxa"/>
            <w:vMerge w:val="continue"/>
            <w:tcBorders>
              <w:top w:val="single" w:color="000000" w:sz="8" w:space="0"/>
              <w:left w:val="single" w:color="000000" w:sz="8" w:space="0"/>
              <w:bottom w:val="single" w:color="000000" w:sz="8" w:space="0"/>
              <w:right w:val="single" w:color="000000" w:sz="8" w:space="0"/>
            </w:tcBorders>
            <w:noWrap w:val="0"/>
            <w:vAlign w:val="center"/>
          </w:tcPr>
          <w:p w14:paraId="1DFE594E">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7305D5A">
            <w:pPr>
              <w:widowControl/>
              <w:jc w:val="left"/>
              <w:rPr>
                <w:rFonts w:ascii="宋体" w:hAnsi="宋体" w:cs="宋体"/>
                <w:kern w:val="0"/>
                <w:sz w:val="20"/>
                <w:szCs w:val="20"/>
              </w:rPr>
            </w:pPr>
          </w:p>
        </w:tc>
        <w:tc>
          <w:tcPr>
            <w:tcW w:w="1320" w:type="dxa"/>
            <w:tcBorders>
              <w:top w:val="nil"/>
              <w:left w:val="nil"/>
              <w:bottom w:val="single" w:color="000000" w:sz="8" w:space="0"/>
              <w:right w:val="single" w:color="000000" w:sz="8" w:space="0"/>
            </w:tcBorders>
            <w:noWrap w:val="0"/>
            <w:vAlign w:val="center"/>
          </w:tcPr>
          <w:p w14:paraId="1C18ABC3">
            <w:pPr>
              <w:widowControl/>
              <w:jc w:val="center"/>
              <w:rPr>
                <w:rFonts w:ascii="宋体" w:hAnsi="宋体" w:cs="宋体"/>
                <w:kern w:val="0"/>
                <w:sz w:val="20"/>
                <w:szCs w:val="20"/>
              </w:rPr>
            </w:pPr>
            <w:r>
              <w:rPr>
                <w:rFonts w:hint="eastAsia" w:ascii="宋体" w:hAnsi="宋体" w:cs="宋体"/>
                <w:kern w:val="0"/>
                <w:sz w:val="20"/>
                <w:szCs w:val="20"/>
              </w:rPr>
              <w:t>★A02010107平板式微型计算机</w:t>
            </w:r>
          </w:p>
        </w:tc>
        <w:tc>
          <w:tcPr>
            <w:tcW w:w="1620" w:type="dxa"/>
            <w:tcBorders>
              <w:top w:val="nil"/>
              <w:left w:val="nil"/>
              <w:bottom w:val="single" w:color="000000" w:sz="8" w:space="0"/>
              <w:right w:val="single" w:color="000000" w:sz="8" w:space="0"/>
            </w:tcBorders>
            <w:noWrap w:val="0"/>
            <w:vAlign w:val="center"/>
          </w:tcPr>
          <w:p w14:paraId="0DDF57DC">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noWrap w:val="0"/>
            <w:vAlign w:val="center"/>
          </w:tcPr>
          <w:p w14:paraId="6F660F58">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1B6F7A9E">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422D7BC7">
            <w:pPr>
              <w:widowControl/>
              <w:jc w:val="center"/>
              <w:rPr>
                <w:rFonts w:ascii="宋体" w:hAnsi="宋体" w:cs="宋体"/>
                <w:kern w:val="0"/>
                <w:sz w:val="20"/>
                <w:szCs w:val="20"/>
              </w:rPr>
            </w:pPr>
            <w:r>
              <w:rPr>
                <w:rFonts w:hint="eastAsia" w:ascii="宋体" w:hAnsi="宋体" w:cs="宋体"/>
                <w:kern w:val="0"/>
                <w:sz w:val="20"/>
                <w:szCs w:val="20"/>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323B2EE">
            <w:pPr>
              <w:widowControl/>
              <w:jc w:val="center"/>
              <w:rPr>
                <w:rFonts w:ascii="宋体" w:hAnsi="宋体" w:cs="宋体"/>
                <w:kern w:val="0"/>
                <w:sz w:val="20"/>
                <w:szCs w:val="20"/>
              </w:rPr>
            </w:pPr>
            <w:r>
              <w:rPr>
                <w:rFonts w:hint="eastAsia" w:ascii="宋体" w:hAnsi="宋体" w:cs="宋体"/>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54D473CA">
            <w:pPr>
              <w:widowControl/>
              <w:jc w:val="center"/>
              <w:rPr>
                <w:rFonts w:ascii="宋体" w:hAnsi="宋体" w:cs="宋体"/>
                <w:kern w:val="0"/>
                <w:sz w:val="20"/>
                <w:szCs w:val="20"/>
              </w:rPr>
            </w:pPr>
            <w:r>
              <w:rPr>
                <w:rFonts w:hint="eastAsia" w:ascii="宋体" w:hAnsi="宋体" w:cs="宋体"/>
                <w:kern w:val="0"/>
                <w:sz w:val="20"/>
                <w:szCs w:val="20"/>
              </w:rPr>
              <w:t>A02010601打印设备</w:t>
            </w:r>
          </w:p>
        </w:tc>
        <w:tc>
          <w:tcPr>
            <w:tcW w:w="1620" w:type="dxa"/>
            <w:tcBorders>
              <w:top w:val="nil"/>
              <w:left w:val="nil"/>
              <w:bottom w:val="single" w:color="000000" w:sz="8" w:space="0"/>
              <w:right w:val="single" w:color="000000" w:sz="8" w:space="0"/>
            </w:tcBorders>
            <w:noWrap w:val="0"/>
            <w:vAlign w:val="center"/>
          </w:tcPr>
          <w:p w14:paraId="62084509">
            <w:pPr>
              <w:widowControl/>
              <w:jc w:val="center"/>
              <w:rPr>
                <w:rFonts w:ascii="宋体" w:hAnsi="宋体" w:cs="宋体"/>
                <w:kern w:val="0"/>
                <w:sz w:val="20"/>
                <w:szCs w:val="20"/>
              </w:rPr>
            </w:pPr>
            <w:r>
              <w:rPr>
                <w:rFonts w:hint="eastAsia" w:ascii="宋体" w:hAnsi="宋体" w:cs="宋体"/>
                <w:kern w:val="0"/>
                <w:sz w:val="20"/>
                <w:szCs w:val="20"/>
              </w:rPr>
              <w:t>A0201060101喷墨打印机</w:t>
            </w:r>
          </w:p>
        </w:tc>
        <w:tc>
          <w:tcPr>
            <w:tcW w:w="4540" w:type="dxa"/>
            <w:tcBorders>
              <w:top w:val="nil"/>
              <w:left w:val="nil"/>
              <w:bottom w:val="single" w:color="000000" w:sz="8" w:space="0"/>
              <w:right w:val="single" w:color="000000" w:sz="8" w:space="0"/>
            </w:tcBorders>
            <w:noWrap w:val="0"/>
            <w:vAlign w:val="center"/>
          </w:tcPr>
          <w:p w14:paraId="2FAB0E39">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22F4B3A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469FE95F">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3B67378C">
            <w:pPr>
              <w:widowControl/>
              <w:jc w:val="left"/>
              <w:rPr>
                <w:rFonts w:ascii="宋体" w:hAnsi="宋体" w:cs="宋体"/>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4315CB71">
            <w:pPr>
              <w:widowControl/>
              <w:jc w:val="left"/>
              <w:rPr>
                <w:rFonts w:ascii="宋体" w:hAnsi="宋体" w:cs="宋体"/>
                <w:kern w:val="0"/>
                <w:sz w:val="20"/>
                <w:szCs w:val="20"/>
              </w:rPr>
            </w:pPr>
          </w:p>
        </w:tc>
        <w:tc>
          <w:tcPr>
            <w:tcW w:w="1620" w:type="dxa"/>
            <w:tcBorders>
              <w:top w:val="nil"/>
              <w:left w:val="nil"/>
              <w:bottom w:val="single" w:color="000000" w:sz="8" w:space="0"/>
              <w:right w:val="single" w:color="000000" w:sz="8" w:space="0"/>
            </w:tcBorders>
            <w:noWrap w:val="0"/>
            <w:vAlign w:val="center"/>
          </w:tcPr>
          <w:p w14:paraId="19E90296">
            <w:pPr>
              <w:widowControl/>
              <w:jc w:val="center"/>
              <w:rPr>
                <w:rFonts w:ascii="宋体" w:hAnsi="宋体" w:cs="宋体"/>
                <w:kern w:val="0"/>
                <w:sz w:val="20"/>
                <w:szCs w:val="20"/>
              </w:rPr>
            </w:pPr>
            <w:r>
              <w:rPr>
                <w:rFonts w:hint="eastAsia" w:ascii="宋体" w:hAnsi="宋体" w:cs="宋体"/>
                <w:kern w:val="0"/>
                <w:sz w:val="20"/>
                <w:szCs w:val="20"/>
              </w:rPr>
              <w:t>★A0201060102激光打印机</w:t>
            </w:r>
          </w:p>
        </w:tc>
        <w:tc>
          <w:tcPr>
            <w:tcW w:w="4540" w:type="dxa"/>
            <w:tcBorders>
              <w:top w:val="nil"/>
              <w:left w:val="nil"/>
              <w:bottom w:val="single" w:color="000000" w:sz="8" w:space="0"/>
              <w:right w:val="single" w:color="000000" w:sz="8" w:space="0"/>
            </w:tcBorders>
            <w:noWrap w:val="0"/>
            <w:vAlign w:val="center"/>
          </w:tcPr>
          <w:p w14:paraId="645178CD">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6BBD764F">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11457493">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604E782">
            <w:pPr>
              <w:widowControl/>
              <w:jc w:val="left"/>
              <w:rPr>
                <w:rFonts w:ascii="宋体" w:hAnsi="宋体" w:cs="宋体"/>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46282AFE">
            <w:pPr>
              <w:widowControl/>
              <w:jc w:val="left"/>
              <w:rPr>
                <w:rFonts w:ascii="宋体" w:hAnsi="宋体" w:cs="宋体"/>
                <w:kern w:val="0"/>
                <w:sz w:val="20"/>
                <w:szCs w:val="20"/>
              </w:rPr>
            </w:pPr>
          </w:p>
        </w:tc>
        <w:tc>
          <w:tcPr>
            <w:tcW w:w="1620" w:type="dxa"/>
            <w:tcBorders>
              <w:top w:val="nil"/>
              <w:left w:val="nil"/>
              <w:bottom w:val="single" w:color="000000" w:sz="8" w:space="0"/>
              <w:right w:val="single" w:color="000000" w:sz="8" w:space="0"/>
            </w:tcBorders>
            <w:noWrap w:val="0"/>
            <w:vAlign w:val="center"/>
          </w:tcPr>
          <w:p w14:paraId="563A6917">
            <w:pPr>
              <w:widowControl/>
              <w:jc w:val="center"/>
              <w:rPr>
                <w:rFonts w:ascii="宋体" w:hAnsi="宋体" w:cs="宋体"/>
                <w:kern w:val="0"/>
                <w:sz w:val="20"/>
                <w:szCs w:val="20"/>
              </w:rPr>
            </w:pPr>
            <w:r>
              <w:rPr>
                <w:rFonts w:hint="eastAsia" w:ascii="宋体" w:hAnsi="宋体" w:cs="宋体"/>
                <w:kern w:val="0"/>
                <w:sz w:val="20"/>
                <w:szCs w:val="20"/>
              </w:rPr>
              <w:t>★A0201060104针式打印机</w:t>
            </w:r>
          </w:p>
        </w:tc>
        <w:tc>
          <w:tcPr>
            <w:tcW w:w="4540" w:type="dxa"/>
            <w:tcBorders>
              <w:top w:val="nil"/>
              <w:left w:val="nil"/>
              <w:bottom w:val="single" w:color="000000" w:sz="8" w:space="0"/>
              <w:right w:val="single" w:color="000000" w:sz="8" w:space="0"/>
            </w:tcBorders>
            <w:noWrap w:val="0"/>
            <w:vAlign w:val="center"/>
          </w:tcPr>
          <w:p w14:paraId="7F61FD69">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635E020A">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0149524">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A89F7BD">
            <w:pPr>
              <w:widowControl/>
              <w:jc w:val="left"/>
              <w:rPr>
                <w:rFonts w:ascii="宋体" w:hAnsi="宋体" w:cs="宋体"/>
                <w:kern w:val="0"/>
                <w:sz w:val="20"/>
                <w:szCs w:val="20"/>
              </w:rPr>
            </w:pPr>
          </w:p>
        </w:tc>
        <w:tc>
          <w:tcPr>
            <w:tcW w:w="1320" w:type="dxa"/>
            <w:tcBorders>
              <w:top w:val="nil"/>
              <w:left w:val="nil"/>
              <w:bottom w:val="single" w:color="000000" w:sz="8" w:space="0"/>
              <w:right w:val="single" w:color="000000" w:sz="8" w:space="0"/>
            </w:tcBorders>
            <w:noWrap w:val="0"/>
            <w:vAlign w:val="center"/>
          </w:tcPr>
          <w:p w14:paraId="708CE437">
            <w:pPr>
              <w:widowControl/>
              <w:jc w:val="center"/>
              <w:rPr>
                <w:rFonts w:ascii="宋体" w:hAnsi="宋体" w:cs="宋体"/>
                <w:kern w:val="0"/>
                <w:sz w:val="20"/>
                <w:szCs w:val="20"/>
              </w:rPr>
            </w:pPr>
            <w:r>
              <w:rPr>
                <w:rFonts w:hint="eastAsia" w:ascii="宋体" w:hAnsi="宋体" w:cs="宋体"/>
                <w:kern w:val="0"/>
                <w:sz w:val="20"/>
                <w:szCs w:val="20"/>
              </w:rPr>
              <w:t>A02010604显示设备</w:t>
            </w:r>
          </w:p>
        </w:tc>
        <w:tc>
          <w:tcPr>
            <w:tcW w:w="1620" w:type="dxa"/>
            <w:tcBorders>
              <w:top w:val="nil"/>
              <w:left w:val="nil"/>
              <w:bottom w:val="single" w:color="000000" w:sz="8" w:space="0"/>
              <w:right w:val="single" w:color="000000" w:sz="8" w:space="0"/>
            </w:tcBorders>
            <w:noWrap w:val="0"/>
            <w:vAlign w:val="center"/>
          </w:tcPr>
          <w:p w14:paraId="62C00537">
            <w:pPr>
              <w:widowControl/>
              <w:jc w:val="center"/>
              <w:rPr>
                <w:rFonts w:ascii="宋体" w:hAnsi="宋体" w:cs="宋体"/>
                <w:kern w:val="0"/>
                <w:sz w:val="20"/>
                <w:szCs w:val="20"/>
              </w:rPr>
            </w:pPr>
            <w:r>
              <w:rPr>
                <w:rFonts w:hint="eastAsia" w:ascii="宋体" w:hAnsi="宋体" w:cs="宋体"/>
                <w:kern w:val="0"/>
                <w:sz w:val="20"/>
                <w:szCs w:val="20"/>
              </w:rPr>
              <w:t>★A0201060401液晶显示器</w:t>
            </w:r>
          </w:p>
        </w:tc>
        <w:tc>
          <w:tcPr>
            <w:tcW w:w="4540" w:type="dxa"/>
            <w:tcBorders>
              <w:top w:val="nil"/>
              <w:left w:val="nil"/>
              <w:bottom w:val="single" w:color="000000" w:sz="8" w:space="0"/>
              <w:right w:val="single" w:color="000000" w:sz="8" w:space="0"/>
            </w:tcBorders>
            <w:noWrap w:val="0"/>
            <w:vAlign w:val="center"/>
          </w:tcPr>
          <w:p w14:paraId="4DCC1E5A">
            <w:pPr>
              <w:widowControl/>
              <w:jc w:val="left"/>
              <w:rPr>
                <w:rFonts w:ascii="宋体" w:hAnsi="宋体" w:cs="宋体"/>
                <w:kern w:val="0"/>
                <w:sz w:val="20"/>
                <w:szCs w:val="20"/>
              </w:rPr>
            </w:pPr>
            <w:r>
              <w:rPr>
                <w:rFonts w:hint="eastAsia" w:ascii="宋体" w:hAnsi="宋体" w:cs="宋体"/>
                <w:kern w:val="0"/>
                <w:sz w:val="20"/>
                <w:szCs w:val="20"/>
              </w:rPr>
              <w:t>《计算机显示器能效限定值及能效等级》（GB21520）</w:t>
            </w:r>
          </w:p>
        </w:tc>
      </w:tr>
      <w:tr w14:paraId="68CF1404">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823B756">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829BA1C">
            <w:pPr>
              <w:widowControl/>
              <w:jc w:val="left"/>
              <w:rPr>
                <w:rFonts w:ascii="宋体" w:hAnsi="宋体" w:cs="宋体"/>
                <w:kern w:val="0"/>
                <w:sz w:val="20"/>
                <w:szCs w:val="20"/>
              </w:rPr>
            </w:pPr>
          </w:p>
        </w:tc>
        <w:tc>
          <w:tcPr>
            <w:tcW w:w="1320" w:type="dxa"/>
            <w:tcBorders>
              <w:top w:val="nil"/>
              <w:left w:val="nil"/>
              <w:bottom w:val="single" w:color="000000" w:sz="8" w:space="0"/>
              <w:right w:val="single" w:color="000000" w:sz="8" w:space="0"/>
            </w:tcBorders>
            <w:noWrap w:val="0"/>
            <w:vAlign w:val="center"/>
          </w:tcPr>
          <w:p w14:paraId="3865E478">
            <w:pPr>
              <w:widowControl/>
              <w:jc w:val="center"/>
              <w:rPr>
                <w:rFonts w:ascii="宋体" w:hAnsi="宋体" w:cs="宋体"/>
                <w:kern w:val="0"/>
                <w:sz w:val="20"/>
                <w:szCs w:val="20"/>
              </w:rPr>
            </w:pPr>
            <w:r>
              <w:rPr>
                <w:rFonts w:hint="eastAsia" w:ascii="宋体" w:hAnsi="宋体" w:cs="宋体"/>
                <w:kern w:val="0"/>
                <w:sz w:val="20"/>
                <w:szCs w:val="20"/>
              </w:rPr>
              <w:t>A02010609图形图像输入设备</w:t>
            </w:r>
          </w:p>
        </w:tc>
        <w:tc>
          <w:tcPr>
            <w:tcW w:w="1620" w:type="dxa"/>
            <w:tcBorders>
              <w:top w:val="nil"/>
              <w:left w:val="nil"/>
              <w:bottom w:val="single" w:color="000000" w:sz="8" w:space="0"/>
              <w:right w:val="single" w:color="000000" w:sz="8" w:space="0"/>
            </w:tcBorders>
            <w:noWrap w:val="0"/>
            <w:vAlign w:val="center"/>
          </w:tcPr>
          <w:p w14:paraId="7D0754B6">
            <w:pPr>
              <w:widowControl/>
              <w:jc w:val="center"/>
              <w:rPr>
                <w:rFonts w:ascii="宋体" w:hAnsi="宋体" w:cs="宋体"/>
                <w:kern w:val="0"/>
                <w:sz w:val="20"/>
                <w:szCs w:val="20"/>
              </w:rPr>
            </w:pPr>
            <w:r>
              <w:rPr>
                <w:rFonts w:hint="eastAsia" w:ascii="宋体" w:hAnsi="宋体" w:cs="宋体"/>
                <w:kern w:val="0"/>
                <w:sz w:val="20"/>
                <w:szCs w:val="20"/>
              </w:rPr>
              <w:t>A0201060901扫描仪</w:t>
            </w:r>
          </w:p>
        </w:tc>
        <w:tc>
          <w:tcPr>
            <w:tcW w:w="4540" w:type="dxa"/>
            <w:tcBorders>
              <w:top w:val="nil"/>
              <w:left w:val="nil"/>
              <w:bottom w:val="single" w:color="000000" w:sz="8" w:space="0"/>
              <w:right w:val="single" w:color="000000" w:sz="8" w:space="0"/>
            </w:tcBorders>
            <w:noWrap w:val="0"/>
            <w:vAlign w:val="center"/>
          </w:tcPr>
          <w:p w14:paraId="64BCF285">
            <w:pPr>
              <w:widowControl/>
              <w:jc w:val="left"/>
              <w:rPr>
                <w:rFonts w:ascii="宋体" w:hAnsi="宋体" w:cs="宋体"/>
                <w:kern w:val="0"/>
                <w:sz w:val="20"/>
                <w:szCs w:val="20"/>
              </w:rPr>
            </w:pPr>
            <w:r>
              <w:rPr>
                <w:rFonts w:hint="eastAsia" w:ascii="宋体" w:hAnsi="宋体" w:cs="宋体"/>
                <w:kern w:val="0"/>
                <w:sz w:val="20"/>
                <w:szCs w:val="20"/>
              </w:rPr>
              <w:t>参照《复印机、打印机和传真机能效限定值及能效等级》（GB21521中打印速度为15页/分的针式打印机相关要求中打印速度为15页/分的针式打印机相关要求</w:t>
            </w:r>
          </w:p>
        </w:tc>
      </w:tr>
      <w:tr w14:paraId="75C0CE3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2C3BBBA">
            <w:pPr>
              <w:widowControl/>
              <w:jc w:val="center"/>
              <w:rPr>
                <w:rFonts w:ascii="宋体" w:hAnsi="宋体" w:cs="宋体"/>
                <w:kern w:val="0"/>
                <w:sz w:val="20"/>
                <w:szCs w:val="20"/>
              </w:rPr>
            </w:pPr>
            <w:r>
              <w:rPr>
                <w:rFonts w:hint="eastAsia" w:ascii="宋体" w:hAnsi="宋体" w:cs="宋体"/>
                <w:kern w:val="0"/>
                <w:sz w:val="20"/>
                <w:szCs w:val="20"/>
              </w:rPr>
              <w:t>3</w:t>
            </w:r>
          </w:p>
        </w:tc>
        <w:tc>
          <w:tcPr>
            <w:tcW w:w="1080" w:type="dxa"/>
            <w:tcBorders>
              <w:top w:val="nil"/>
              <w:left w:val="nil"/>
              <w:bottom w:val="single" w:color="000000" w:sz="8" w:space="0"/>
              <w:right w:val="single" w:color="000000" w:sz="8" w:space="0"/>
            </w:tcBorders>
            <w:noWrap w:val="0"/>
            <w:vAlign w:val="center"/>
          </w:tcPr>
          <w:p w14:paraId="328E9FF3">
            <w:pPr>
              <w:widowControl/>
              <w:jc w:val="center"/>
              <w:rPr>
                <w:rFonts w:ascii="宋体" w:hAnsi="宋体" w:cs="宋体"/>
                <w:kern w:val="0"/>
                <w:sz w:val="20"/>
                <w:szCs w:val="20"/>
              </w:rPr>
            </w:pPr>
            <w:r>
              <w:rPr>
                <w:rFonts w:hint="eastAsia" w:ascii="宋体" w:hAnsi="宋体" w:cs="宋体"/>
                <w:kern w:val="0"/>
                <w:sz w:val="20"/>
                <w:szCs w:val="20"/>
              </w:rPr>
              <w:t>A020202投影仪</w:t>
            </w:r>
          </w:p>
        </w:tc>
        <w:tc>
          <w:tcPr>
            <w:tcW w:w="1320" w:type="dxa"/>
            <w:tcBorders>
              <w:top w:val="nil"/>
              <w:left w:val="nil"/>
              <w:bottom w:val="single" w:color="000000" w:sz="8" w:space="0"/>
              <w:right w:val="single" w:color="000000" w:sz="8" w:space="0"/>
            </w:tcBorders>
            <w:noWrap w:val="0"/>
            <w:vAlign w:val="center"/>
          </w:tcPr>
          <w:p w14:paraId="3479C114">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noWrap w:val="0"/>
            <w:vAlign w:val="center"/>
          </w:tcPr>
          <w:p w14:paraId="647C0356">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noWrap w:val="0"/>
            <w:vAlign w:val="center"/>
          </w:tcPr>
          <w:p w14:paraId="48DDB35C">
            <w:pPr>
              <w:widowControl/>
              <w:jc w:val="left"/>
              <w:rPr>
                <w:rFonts w:ascii="宋体" w:hAnsi="宋体" w:cs="宋体"/>
                <w:kern w:val="0"/>
                <w:sz w:val="20"/>
                <w:szCs w:val="20"/>
              </w:rPr>
            </w:pPr>
            <w:r>
              <w:rPr>
                <w:rFonts w:hint="eastAsia" w:ascii="宋体" w:hAnsi="宋体" w:cs="宋体"/>
                <w:kern w:val="0"/>
                <w:sz w:val="20"/>
                <w:szCs w:val="20"/>
              </w:rPr>
              <w:t>《投影机能效限定值及能效等级》（GB32028）</w:t>
            </w:r>
          </w:p>
        </w:tc>
      </w:tr>
      <w:tr w14:paraId="482649F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EE02B8D">
            <w:pPr>
              <w:widowControl/>
              <w:jc w:val="center"/>
              <w:rPr>
                <w:rFonts w:ascii="宋体" w:hAnsi="宋体" w:cs="宋体"/>
                <w:kern w:val="0"/>
                <w:sz w:val="20"/>
                <w:szCs w:val="20"/>
              </w:rPr>
            </w:pPr>
            <w:r>
              <w:rPr>
                <w:rFonts w:hint="eastAsia" w:ascii="宋体" w:hAnsi="宋体" w:cs="宋体"/>
                <w:kern w:val="0"/>
                <w:sz w:val="20"/>
                <w:szCs w:val="20"/>
              </w:rPr>
              <w:t>4</w:t>
            </w:r>
          </w:p>
        </w:tc>
        <w:tc>
          <w:tcPr>
            <w:tcW w:w="1080" w:type="dxa"/>
            <w:tcBorders>
              <w:top w:val="nil"/>
              <w:left w:val="nil"/>
              <w:bottom w:val="single" w:color="000000" w:sz="8" w:space="0"/>
              <w:right w:val="single" w:color="000000" w:sz="8" w:space="0"/>
            </w:tcBorders>
            <w:noWrap w:val="0"/>
            <w:vAlign w:val="center"/>
          </w:tcPr>
          <w:p w14:paraId="3045FA44">
            <w:pPr>
              <w:widowControl/>
              <w:jc w:val="center"/>
              <w:rPr>
                <w:rFonts w:ascii="宋体" w:hAnsi="宋体" w:cs="宋体"/>
                <w:kern w:val="0"/>
                <w:sz w:val="20"/>
                <w:szCs w:val="20"/>
              </w:rPr>
            </w:pPr>
            <w:r>
              <w:rPr>
                <w:rFonts w:hint="eastAsia" w:ascii="宋体" w:hAnsi="宋体" w:cs="宋体"/>
                <w:kern w:val="0"/>
                <w:sz w:val="20"/>
                <w:szCs w:val="20"/>
              </w:rPr>
              <w:t>A020204多功能一体机</w:t>
            </w:r>
          </w:p>
        </w:tc>
        <w:tc>
          <w:tcPr>
            <w:tcW w:w="1320" w:type="dxa"/>
            <w:tcBorders>
              <w:top w:val="nil"/>
              <w:left w:val="nil"/>
              <w:bottom w:val="single" w:color="000000" w:sz="8" w:space="0"/>
              <w:right w:val="single" w:color="000000" w:sz="8" w:space="0"/>
            </w:tcBorders>
            <w:noWrap w:val="0"/>
            <w:vAlign w:val="center"/>
          </w:tcPr>
          <w:p w14:paraId="273D5618">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noWrap w:val="0"/>
            <w:vAlign w:val="center"/>
          </w:tcPr>
          <w:p w14:paraId="57300E3F">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noWrap w:val="0"/>
            <w:vAlign w:val="center"/>
          </w:tcPr>
          <w:p w14:paraId="6AA7AD24">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5ACCD38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20A359A">
            <w:pPr>
              <w:widowControl/>
              <w:jc w:val="center"/>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000000" w:sz="8" w:space="0"/>
              <w:right w:val="single" w:color="000000" w:sz="8" w:space="0"/>
            </w:tcBorders>
            <w:noWrap w:val="0"/>
            <w:vAlign w:val="center"/>
          </w:tcPr>
          <w:p w14:paraId="030381CA">
            <w:pPr>
              <w:widowControl/>
              <w:jc w:val="center"/>
              <w:rPr>
                <w:rFonts w:ascii="宋体" w:hAnsi="宋体" w:cs="宋体"/>
                <w:kern w:val="0"/>
                <w:sz w:val="20"/>
                <w:szCs w:val="20"/>
              </w:rPr>
            </w:pPr>
            <w:r>
              <w:rPr>
                <w:rFonts w:hint="eastAsia" w:ascii="宋体" w:hAnsi="宋体" w:cs="宋体"/>
                <w:kern w:val="0"/>
                <w:sz w:val="20"/>
                <w:szCs w:val="20"/>
              </w:rPr>
              <w:t>A020519泵</w:t>
            </w:r>
          </w:p>
        </w:tc>
        <w:tc>
          <w:tcPr>
            <w:tcW w:w="1320" w:type="dxa"/>
            <w:tcBorders>
              <w:top w:val="nil"/>
              <w:left w:val="nil"/>
              <w:bottom w:val="single" w:color="000000" w:sz="8" w:space="0"/>
              <w:right w:val="single" w:color="000000" w:sz="8" w:space="0"/>
            </w:tcBorders>
            <w:noWrap w:val="0"/>
            <w:vAlign w:val="center"/>
          </w:tcPr>
          <w:p w14:paraId="78F9C714">
            <w:pPr>
              <w:widowControl/>
              <w:jc w:val="center"/>
              <w:rPr>
                <w:rFonts w:ascii="宋体" w:hAnsi="宋体" w:cs="宋体"/>
                <w:kern w:val="0"/>
                <w:sz w:val="20"/>
                <w:szCs w:val="20"/>
              </w:rPr>
            </w:pPr>
            <w:r>
              <w:rPr>
                <w:rFonts w:hint="eastAsia" w:ascii="宋体" w:hAnsi="宋体" w:cs="宋体"/>
                <w:kern w:val="0"/>
                <w:sz w:val="20"/>
                <w:szCs w:val="20"/>
              </w:rPr>
              <w:t>A02051901离心泵</w:t>
            </w:r>
          </w:p>
        </w:tc>
        <w:tc>
          <w:tcPr>
            <w:tcW w:w="1620" w:type="dxa"/>
            <w:tcBorders>
              <w:top w:val="nil"/>
              <w:left w:val="nil"/>
              <w:bottom w:val="single" w:color="000000" w:sz="8" w:space="0"/>
              <w:right w:val="single" w:color="000000" w:sz="8" w:space="0"/>
            </w:tcBorders>
            <w:noWrap w:val="0"/>
            <w:vAlign w:val="center"/>
          </w:tcPr>
          <w:p w14:paraId="224F5071">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noWrap w:val="0"/>
            <w:vAlign w:val="center"/>
          </w:tcPr>
          <w:p w14:paraId="1688A0B1">
            <w:pPr>
              <w:widowControl/>
              <w:jc w:val="left"/>
              <w:rPr>
                <w:rFonts w:ascii="宋体" w:hAnsi="宋体" w:cs="宋体"/>
                <w:kern w:val="0"/>
                <w:sz w:val="20"/>
                <w:szCs w:val="20"/>
              </w:rPr>
            </w:pPr>
            <w:r>
              <w:rPr>
                <w:rFonts w:hint="eastAsia" w:ascii="宋体" w:hAnsi="宋体" w:cs="宋体"/>
                <w:kern w:val="0"/>
                <w:sz w:val="20"/>
                <w:szCs w:val="20"/>
              </w:rPr>
              <w:t>《清水离心泵能效限定值及节能评价值》（GB19762）</w:t>
            </w:r>
          </w:p>
        </w:tc>
      </w:tr>
      <w:tr w14:paraId="1F01484B">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AB195B0">
            <w:pPr>
              <w:widowControl/>
              <w:jc w:val="center"/>
              <w:rPr>
                <w:rFonts w:ascii="宋体" w:hAnsi="宋体" w:cs="宋体"/>
                <w:kern w:val="0"/>
                <w:sz w:val="20"/>
                <w:szCs w:val="20"/>
              </w:rPr>
            </w:pPr>
            <w:r>
              <w:rPr>
                <w:rFonts w:hint="eastAsia" w:ascii="宋体" w:hAnsi="宋体" w:cs="宋体"/>
                <w:kern w:val="0"/>
                <w:sz w:val="20"/>
                <w:szCs w:val="20"/>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24612AB">
            <w:pPr>
              <w:widowControl/>
              <w:jc w:val="center"/>
              <w:rPr>
                <w:rFonts w:ascii="宋体" w:hAnsi="宋体" w:cs="宋体"/>
                <w:kern w:val="0"/>
                <w:sz w:val="20"/>
                <w:szCs w:val="20"/>
              </w:rPr>
            </w:pPr>
            <w:r>
              <w:rPr>
                <w:rFonts w:hint="eastAsia" w:ascii="宋体" w:hAnsi="宋体" w:cs="宋体"/>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71A9ECC9">
            <w:pPr>
              <w:widowControl/>
              <w:jc w:val="center"/>
              <w:rPr>
                <w:rFonts w:ascii="宋体" w:hAnsi="宋体" w:cs="宋体"/>
                <w:kern w:val="0"/>
                <w:sz w:val="20"/>
                <w:szCs w:val="20"/>
              </w:rPr>
            </w:pPr>
            <w:r>
              <w:rPr>
                <w:rFonts w:hint="eastAsia" w:ascii="宋体" w:hAnsi="宋体" w:cs="宋体"/>
                <w:kern w:val="0"/>
                <w:sz w:val="20"/>
                <w:szCs w:val="20"/>
              </w:rPr>
              <w:t>★A02052301制冷压缩机</w:t>
            </w:r>
          </w:p>
        </w:tc>
        <w:tc>
          <w:tcPr>
            <w:tcW w:w="1620" w:type="dxa"/>
            <w:tcBorders>
              <w:top w:val="nil"/>
              <w:left w:val="nil"/>
              <w:bottom w:val="single" w:color="000000" w:sz="8" w:space="0"/>
              <w:right w:val="single" w:color="000000" w:sz="8" w:space="0"/>
            </w:tcBorders>
            <w:noWrap w:val="0"/>
            <w:vAlign w:val="center"/>
          </w:tcPr>
          <w:p w14:paraId="61DC3D5C">
            <w:pPr>
              <w:widowControl/>
              <w:jc w:val="center"/>
              <w:rPr>
                <w:rFonts w:ascii="宋体" w:hAnsi="宋体" w:cs="宋体"/>
                <w:kern w:val="0"/>
                <w:sz w:val="20"/>
                <w:szCs w:val="20"/>
              </w:rPr>
            </w:pPr>
            <w:r>
              <w:rPr>
                <w:rFonts w:hint="eastAsia" w:ascii="宋体" w:hAnsi="宋体" w:cs="宋体"/>
                <w:kern w:val="0"/>
                <w:sz w:val="20"/>
                <w:szCs w:val="20"/>
              </w:rPr>
              <w:t>冷水机组</w:t>
            </w:r>
          </w:p>
        </w:tc>
        <w:tc>
          <w:tcPr>
            <w:tcW w:w="4540" w:type="dxa"/>
            <w:tcBorders>
              <w:top w:val="nil"/>
              <w:left w:val="nil"/>
              <w:bottom w:val="single" w:color="000000" w:sz="8" w:space="0"/>
              <w:right w:val="single" w:color="000000" w:sz="8" w:space="0"/>
            </w:tcBorders>
            <w:noWrap w:val="0"/>
            <w:vAlign w:val="center"/>
          </w:tcPr>
          <w:p w14:paraId="7ECC312F">
            <w:pPr>
              <w:widowControl/>
              <w:jc w:val="left"/>
              <w:rPr>
                <w:rFonts w:ascii="宋体" w:hAnsi="宋体" w:cs="宋体"/>
                <w:kern w:val="0"/>
                <w:sz w:val="20"/>
                <w:szCs w:val="20"/>
              </w:rPr>
            </w:pPr>
            <w:r>
              <w:rPr>
                <w:rFonts w:hint="eastAsia" w:ascii="宋体" w:hAnsi="宋体" w:cs="宋体"/>
                <w:kern w:val="0"/>
                <w:sz w:val="20"/>
                <w:szCs w:val="20"/>
              </w:rPr>
              <w:t>《冷水机组能效限定值及能效等级》（GB19577），《低环境温度空气源热泵（冷水）机组能效限定值及能效等级》（GB37480）</w:t>
            </w:r>
          </w:p>
        </w:tc>
      </w:tr>
      <w:tr w14:paraId="6AA7045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B892599">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2CDE833">
            <w:pPr>
              <w:widowControl/>
              <w:jc w:val="left"/>
              <w:rPr>
                <w:rFonts w:ascii="宋体" w:hAnsi="宋体" w:cs="宋体"/>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4E4A5EDA">
            <w:pPr>
              <w:widowControl/>
              <w:jc w:val="left"/>
              <w:rPr>
                <w:rFonts w:ascii="宋体" w:hAnsi="宋体" w:cs="宋体"/>
                <w:kern w:val="0"/>
                <w:sz w:val="20"/>
                <w:szCs w:val="20"/>
              </w:rPr>
            </w:pPr>
          </w:p>
        </w:tc>
        <w:tc>
          <w:tcPr>
            <w:tcW w:w="1620" w:type="dxa"/>
            <w:tcBorders>
              <w:top w:val="nil"/>
              <w:left w:val="nil"/>
              <w:bottom w:val="single" w:color="000000" w:sz="8" w:space="0"/>
              <w:right w:val="single" w:color="000000" w:sz="8" w:space="0"/>
            </w:tcBorders>
            <w:noWrap w:val="0"/>
            <w:vAlign w:val="center"/>
          </w:tcPr>
          <w:p w14:paraId="0C30D11F">
            <w:pPr>
              <w:widowControl/>
              <w:jc w:val="center"/>
              <w:rPr>
                <w:rFonts w:ascii="宋体" w:hAnsi="宋体" w:cs="宋体"/>
                <w:kern w:val="0"/>
                <w:sz w:val="20"/>
                <w:szCs w:val="20"/>
              </w:rPr>
            </w:pPr>
            <w:r>
              <w:rPr>
                <w:rFonts w:hint="eastAsia" w:ascii="宋体" w:hAnsi="宋体" w:cs="宋体"/>
                <w:kern w:val="0"/>
                <w:sz w:val="20"/>
                <w:szCs w:val="20"/>
              </w:rPr>
              <w:t>水源热泵机组</w:t>
            </w:r>
          </w:p>
        </w:tc>
        <w:tc>
          <w:tcPr>
            <w:tcW w:w="4540" w:type="dxa"/>
            <w:tcBorders>
              <w:top w:val="nil"/>
              <w:left w:val="nil"/>
              <w:bottom w:val="single" w:color="000000" w:sz="8" w:space="0"/>
              <w:right w:val="single" w:color="000000" w:sz="8" w:space="0"/>
            </w:tcBorders>
            <w:noWrap w:val="0"/>
            <w:vAlign w:val="center"/>
          </w:tcPr>
          <w:p w14:paraId="13F4608F">
            <w:pPr>
              <w:widowControl/>
              <w:jc w:val="left"/>
              <w:rPr>
                <w:rFonts w:ascii="宋体" w:hAnsi="宋体" w:cs="宋体"/>
                <w:kern w:val="0"/>
                <w:sz w:val="20"/>
                <w:szCs w:val="20"/>
              </w:rPr>
            </w:pPr>
            <w:r>
              <w:rPr>
                <w:rFonts w:hint="eastAsia" w:ascii="宋体" w:hAnsi="宋体" w:cs="宋体"/>
                <w:kern w:val="0"/>
                <w:sz w:val="20"/>
                <w:szCs w:val="20"/>
              </w:rPr>
              <w:t>《水（地）源热泵机组能效限定值及能效等级》（GB30721）</w:t>
            </w:r>
          </w:p>
        </w:tc>
      </w:tr>
      <w:tr w14:paraId="51DFFA19">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8F61AFB">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9D17E21">
            <w:pPr>
              <w:widowControl/>
              <w:jc w:val="left"/>
              <w:rPr>
                <w:rFonts w:ascii="宋体" w:hAnsi="宋体" w:cs="宋体"/>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412545C3">
            <w:pPr>
              <w:widowControl/>
              <w:jc w:val="left"/>
              <w:rPr>
                <w:rFonts w:ascii="宋体" w:hAnsi="宋体" w:cs="宋体"/>
                <w:kern w:val="0"/>
                <w:sz w:val="20"/>
                <w:szCs w:val="20"/>
              </w:rPr>
            </w:pPr>
          </w:p>
        </w:tc>
        <w:tc>
          <w:tcPr>
            <w:tcW w:w="1620" w:type="dxa"/>
            <w:tcBorders>
              <w:top w:val="nil"/>
              <w:left w:val="nil"/>
              <w:bottom w:val="single" w:color="000000" w:sz="8" w:space="0"/>
              <w:right w:val="single" w:color="000000" w:sz="8" w:space="0"/>
            </w:tcBorders>
            <w:noWrap w:val="0"/>
            <w:vAlign w:val="center"/>
          </w:tcPr>
          <w:p w14:paraId="5A63CA5F">
            <w:pPr>
              <w:widowControl/>
              <w:jc w:val="center"/>
              <w:rPr>
                <w:rFonts w:ascii="宋体" w:hAnsi="宋体" w:cs="宋体"/>
                <w:kern w:val="0"/>
                <w:sz w:val="20"/>
                <w:szCs w:val="20"/>
              </w:rPr>
            </w:pPr>
            <w:r>
              <w:rPr>
                <w:rFonts w:hint="eastAsia" w:ascii="宋体" w:hAnsi="宋体" w:cs="宋体"/>
                <w:kern w:val="0"/>
                <w:sz w:val="20"/>
                <w:szCs w:val="20"/>
              </w:rPr>
              <w:t>溴化锂吸收式冷水机组</w:t>
            </w:r>
          </w:p>
        </w:tc>
        <w:tc>
          <w:tcPr>
            <w:tcW w:w="4540" w:type="dxa"/>
            <w:tcBorders>
              <w:top w:val="nil"/>
              <w:left w:val="nil"/>
              <w:bottom w:val="single" w:color="000000" w:sz="8" w:space="0"/>
              <w:right w:val="single" w:color="000000" w:sz="8" w:space="0"/>
            </w:tcBorders>
            <w:noWrap w:val="0"/>
            <w:vAlign w:val="center"/>
          </w:tcPr>
          <w:p w14:paraId="02091FAC">
            <w:pPr>
              <w:widowControl/>
              <w:jc w:val="left"/>
              <w:rPr>
                <w:rFonts w:ascii="宋体" w:hAnsi="宋体" w:cs="宋体"/>
                <w:kern w:val="0"/>
                <w:sz w:val="20"/>
                <w:szCs w:val="20"/>
              </w:rPr>
            </w:pPr>
            <w:r>
              <w:rPr>
                <w:rFonts w:hint="eastAsia" w:ascii="宋体" w:hAnsi="宋体" w:cs="宋体"/>
                <w:kern w:val="0"/>
                <w:sz w:val="20"/>
                <w:szCs w:val="20"/>
              </w:rPr>
              <w:t>《溴化锂吸收式冷水机组能效限定值及能效等级》（GB29540）</w:t>
            </w:r>
          </w:p>
        </w:tc>
      </w:tr>
      <w:tr w14:paraId="6955B9AF">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5EB81613">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6DAA493">
            <w:pPr>
              <w:widowControl/>
              <w:jc w:val="left"/>
              <w:rPr>
                <w:rFonts w:ascii="宋体" w:hAnsi="宋体" w:cs="宋体"/>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34092994">
            <w:pPr>
              <w:widowControl/>
              <w:jc w:val="center"/>
              <w:rPr>
                <w:rFonts w:ascii="宋体" w:hAnsi="宋体" w:cs="宋体"/>
                <w:kern w:val="0"/>
                <w:sz w:val="20"/>
                <w:szCs w:val="20"/>
              </w:rPr>
            </w:pPr>
            <w:r>
              <w:rPr>
                <w:rFonts w:hint="eastAsia" w:ascii="宋体" w:hAnsi="宋体" w:cs="宋体"/>
                <w:kern w:val="0"/>
                <w:sz w:val="20"/>
                <w:szCs w:val="20"/>
              </w:rPr>
              <w:t>★A02052305空调机组</w:t>
            </w:r>
          </w:p>
        </w:tc>
        <w:tc>
          <w:tcPr>
            <w:tcW w:w="1620" w:type="dxa"/>
            <w:tcBorders>
              <w:top w:val="nil"/>
              <w:left w:val="nil"/>
              <w:bottom w:val="single" w:color="000000" w:sz="8" w:space="0"/>
              <w:right w:val="single" w:color="000000" w:sz="8" w:space="0"/>
            </w:tcBorders>
            <w:noWrap w:val="0"/>
            <w:vAlign w:val="center"/>
          </w:tcPr>
          <w:p w14:paraId="0D45091E">
            <w:pPr>
              <w:widowControl/>
              <w:jc w:val="center"/>
              <w:rPr>
                <w:rFonts w:ascii="宋体" w:hAnsi="宋体" w:cs="宋体"/>
                <w:kern w:val="0"/>
                <w:sz w:val="20"/>
                <w:szCs w:val="20"/>
              </w:rPr>
            </w:pPr>
            <w:r>
              <w:rPr>
                <w:rFonts w:hint="eastAsia" w:ascii="宋体" w:hAnsi="宋体" w:cs="宋体"/>
                <w:kern w:val="0"/>
                <w:sz w:val="20"/>
                <w:szCs w:val="20"/>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45538DB8">
            <w:pPr>
              <w:widowControl/>
              <w:jc w:val="left"/>
              <w:rPr>
                <w:rFonts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6941C4D5">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1B483B8C">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6597BC2A">
            <w:pPr>
              <w:widowControl/>
              <w:jc w:val="left"/>
              <w:rPr>
                <w:rFonts w:ascii="宋体" w:hAnsi="宋体" w:cs="宋体"/>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45B62E08">
            <w:pPr>
              <w:widowControl/>
              <w:jc w:val="left"/>
              <w:rPr>
                <w:rFonts w:ascii="宋体" w:hAnsi="宋体" w:cs="宋体"/>
                <w:kern w:val="0"/>
                <w:sz w:val="20"/>
                <w:szCs w:val="20"/>
              </w:rPr>
            </w:pPr>
          </w:p>
        </w:tc>
        <w:tc>
          <w:tcPr>
            <w:tcW w:w="1620" w:type="dxa"/>
            <w:tcBorders>
              <w:top w:val="nil"/>
              <w:left w:val="nil"/>
              <w:bottom w:val="single" w:color="000000" w:sz="8" w:space="0"/>
              <w:right w:val="single" w:color="000000" w:sz="8" w:space="0"/>
            </w:tcBorders>
            <w:noWrap w:val="0"/>
            <w:vAlign w:val="center"/>
          </w:tcPr>
          <w:p w14:paraId="40623187">
            <w:pPr>
              <w:widowControl/>
              <w:jc w:val="center"/>
              <w:rPr>
                <w:rFonts w:ascii="宋体" w:hAnsi="宋体" w:cs="宋体"/>
                <w:kern w:val="0"/>
                <w:sz w:val="20"/>
                <w:szCs w:val="20"/>
              </w:rPr>
            </w:pPr>
            <w:r>
              <w:rPr>
                <w:rFonts w:hint="eastAsia" w:ascii="宋体" w:hAnsi="宋体" w:cs="宋体"/>
                <w:kern w:val="0"/>
                <w:sz w:val="20"/>
                <w:szCs w:val="20"/>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6AAAF9E2">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《单元式空气调节机能效限定值及能效等级》（GB19576）《风管送风式空调机组能效限定值及能效等级》（GB37479）</w:t>
            </w:r>
          </w:p>
        </w:tc>
      </w:tr>
      <w:tr w14:paraId="5523B511">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970B74F">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44F14C5">
            <w:pPr>
              <w:widowControl/>
              <w:jc w:val="left"/>
              <w:rPr>
                <w:rFonts w:ascii="宋体" w:hAnsi="宋体" w:cs="宋体"/>
                <w:kern w:val="0"/>
                <w:sz w:val="20"/>
                <w:szCs w:val="20"/>
              </w:rPr>
            </w:pPr>
          </w:p>
        </w:tc>
        <w:tc>
          <w:tcPr>
            <w:tcW w:w="1320" w:type="dxa"/>
            <w:tcBorders>
              <w:top w:val="nil"/>
              <w:left w:val="nil"/>
              <w:bottom w:val="single" w:color="000000" w:sz="8" w:space="0"/>
              <w:right w:val="single" w:color="000000" w:sz="8" w:space="0"/>
            </w:tcBorders>
            <w:noWrap w:val="0"/>
            <w:vAlign w:val="center"/>
          </w:tcPr>
          <w:p w14:paraId="2BB960B2">
            <w:pPr>
              <w:widowControl/>
              <w:jc w:val="center"/>
              <w:rPr>
                <w:rFonts w:ascii="宋体" w:hAnsi="宋体" w:cs="宋体"/>
                <w:kern w:val="0"/>
                <w:sz w:val="20"/>
                <w:szCs w:val="20"/>
              </w:rPr>
            </w:pPr>
            <w:r>
              <w:rPr>
                <w:rFonts w:hint="eastAsia" w:ascii="宋体" w:hAnsi="宋体" w:cs="宋体"/>
                <w:kern w:val="0"/>
                <w:sz w:val="20"/>
                <w:szCs w:val="20"/>
              </w:rPr>
              <w:t>★A02052309专用制冷、空调设备</w:t>
            </w:r>
          </w:p>
        </w:tc>
        <w:tc>
          <w:tcPr>
            <w:tcW w:w="1620" w:type="dxa"/>
            <w:tcBorders>
              <w:top w:val="nil"/>
              <w:left w:val="nil"/>
              <w:bottom w:val="single" w:color="000000" w:sz="8" w:space="0"/>
              <w:right w:val="single" w:color="000000" w:sz="8" w:space="0"/>
            </w:tcBorders>
            <w:noWrap w:val="0"/>
            <w:vAlign w:val="center"/>
          </w:tcPr>
          <w:p w14:paraId="2D9FEE21">
            <w:pPr>
              <w:widowControl/>
              <w:jc w:val="center"/>
              <w:rPr>
                <w:rFonts w:ascii="宋体" w:hAnsi="宋体" w:cs="宋体"/>
                <w:kern w:val="0"/>
                <w:sz w:val="20"/>
                <w:szCs w:val="20"/>
              </w:rPr>
            </w:pPr>
            <w:r>
              <w:rPr>
                <w:rFonts w:hint="eastAsia" w:ascii="宋体" w:hAnsi="宋体" w:cs="宋体"/>
                <w:kern w:val="0"/>
                <w:sz w:val="20"/>
                <w:szCs w:val="20"/>
              </w:rPr>
              <w:t>机房空调</w:t>
            </w:r>
          </w:p>
        </w:tc>
        <w:tc>
          <w:tcPr>
            <w:tcW w:w="4540" w:type="dxa"/>
            <w:tcBorders>
              <w:top w:val="nil"/>
              <w:left w:val="nil"/>
              <w:bottom w:val="single" w:color="000000" w:sz="8" w:space="0"/>
              <w:right w:val="single" w:color="000000" w:sz="8" w:space="0"/>
            </w:tcBorders>
            <w:noWrap w:val="0"/>
            <w:vAlign w:val="center"/>
          </w:tcPr>
          <w:p w14:paraId="09C964E9">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《单元式空气调节机能效限定值及能效等级》（GB19576）</w:t>
            </w:r>
          </w:p>
        </w:tc>
      </w:tr>
      <w:tr w14:paraId="53CCDB4F">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294CA90">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36974DAB">
            <w:pPr>
              <w:widowControl/>
              <w:jc w:val="left"/>
              <w:rPr>
                <w:rFonts w:ascii="宋体" w:hAnsi="宋体" w:cs="宋体"/>
                <w:kern w:val="0"/>
                <w:sz w:val="20"/>
                <w:szCs w:val="20"/>
              </w:rPr>
            </w:pPr>
          </w:p>
        </w:tc>
        <w:tc>
          <w:tcPr>
            <w:tcW w:w="1320" w:type="dxa"/>
            <w:tcBorders>
              <w:top w:val="nil"/>
              <w:left w:val="nil"/>
              <w:bottom w:val="single" w:color="000000" w:sz="8" w:space="0"/>
              <w:right w:val="single" w:color="000000" w:sz="8" w:space="0"/>
            </w:tcBorders>
            <w:noWrap w:val="0"/>
            <w:vAlign w:val="center"/>
          </w:tcPr>
          <w:p w14:paraId="7A2DA9D2">
            <w:pPr>
              <w:widowControl/>
              <w:jc w:val="center"/>
              <w:rPr>
                <w:rFonts w:ascii="宋体" w:hAnsi="宋体" w:cs="宋体"/>
                <w:kern w:val="0"/>
                <w:sz w:val="20"/>
                <w:szCs w:val="20"/>
              </w:rPr>
            </w:pPr>
            <w:r>
              <w:rPr>
                <w:rFonts w:hint="eastAsia" w:ascii="宋体" w:hAnsi="宋体" w:cs="宋体"/>
                <w:kern w:val="0"/>
                <w:sz w:val="20"/>
                <w:szCs w:val="20"/>
              </w:rPr>
              <w:t>A02052399其他制冷空调设备</w:t>
            </w:r>
          </w:p>
        </w:tc>
        <w:tc>
          <w:tcPr>
            <w:tcW w:w="1620" w:type="dxa"/>
            <w:tcBorders>
              <w:top w:val="nil"/>
              <w:left w:val="nil"/>
              <w:bottom w:val="single" w:color="000000" w:sz="8" w:space="0"/>
              <w:right w:val="single" w:color="000000" w:sz="8" w:space="0"/>
            </w:tcBorders>
            <w:noWrap w:val="0"/>
            <w:vAlign w:val="center"/>
          </w:tcPr>
          <w:p w14:paraId="48AAB6BB">
            <w:pPr>
              <w:widowControl/>
              <w:jc w:val="center"/>
              <w:rPr>
                <w:rFonts w:ascii="宋体" w:hAnsi="宋体" w:cs="宋体"/>
                <w:kern w:val="0"/>
                <w:sz w:val="20"/>
                <w:szCs w:val="20"/>
              </w:rPr>
            </w:pPr>
            <w:r>
              <w:rPr>
                <w:rFonts w:hint="eastAsia" w:ascii="宋体" w:hAnsi="宋体" w:cs="宋体"/>
                <w:kern w:val="0"/>
                <w:sz w:val="20"/>
                <w:szCs w:val="20"/>
              </w:rPr>
              <w:t>冷却塔</w:t>
            </w:r>
          </w:p>
        </w:tc>
        <w:tc>
          <w:tcPr>
            <w:tcW w:w="4540" w:type="dxa"/>
            <w:tcBorders>
              <w:top w:val="nil"/>
              <w:left w:val="nil"/>
              <w:bottom w:val="single" w:color="000000" w:sz="8" w:space="0"/>
              <w:right w:val="single" w:color="000000" w:sz="8" w:space="0"/>
            </w:tcBorders>
            <w:noWrap w:val="0"/>
            <w:vAlign w:val="center"/>
          </w:tcPr>
          <w:p w14:paraId="42541377">
            <w:pPr>
              <w:widowControl/>
              <w:jc w:val="left"/>
              <w:rPr>
                <w:rFonts w:ascii="宋体" w:hAnsi="宋体" w:cs="宋体"/>
                <w:kern w:val="0"/>
                <w:sz w:val="20"/>
                <w:szCs w:val="20"/>
              </w:rPr>
            </w:pPr>
            <w:r>
              <w:rPr>
                <w:rFonts w:hint="eastAsia" w:ascii="宋体" w:hAnsi="宋体" w:cs="宋体"/>
                <w:kern w:val="0"/>
                <w:sz w:val="20"/>
                <w:szCs w:val="20"/>
              </w:rPr>
              <w:t>《机械通风冷却塔第1部分：中小型开式冷却塔》（GB/T7190.1）；《机械通风冷却塔第2部分：大型开式冷却塔》（GB/T7190.2）</w:t>
            </w:r>
          </w:p>
        </w:tc>
      </w:tr>
      <w:tr w14:paraId="7A6E518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A9120B1">
            <w:pPr>
              <w:widowControl/>
              <w:jc w:val="center"/>
              <w:rPr>
                <w:rFonts w:ascii="宋体" w:hAnsi="宋体" w:cs="宋体"/>
                <w:kern w:val="0"/>
                <w:sz w:val="20"/>
                <w:szCs w:val="20"/>
              </w:rPr>
            </w:pPr>
            <w:r>
              <w:rPr>
                <w:rFonts w:hint="eastAsia" w:ascii="宋体" w:hAnsi="宋体" w:cs="宋体"/>
                <w:kern w:val="0"/>
                <w:sz w:val="20"/>
                <w:szCs w:val="20"/>
              </w:rPr>
              <w:t>7</w:t>
            </w:r>
          </w:p>
        </w:tc>
        <w:tc>
          <w:tcPr>
            <w:tcW w:w="1080" w:type="dxa"/>
            <w:tcBorders>
              <w:top w:val="nil"/>
              <w:left w:val="nil"/>
              <w:bottom w:val="single" w:color="000000" w:sz="8" w:space="0"/>
              <w:right w:val="single" w:color="000000" w:sz="8" w:space="0"/>
            </w:tcBorders>
            <w:noWrap w:val="0"/>
            <w:vAlign w:val="center"/>
          </w:tcPr>
          <w:p w14:paraId="11BA8323">
            <w:pPr>
              <w:widowControl/>
              <w:jc w:val="center"/>
              <w:rPr>
                <w:rFonts w:ascii="宋体" w:hAnsi="宋体" w:cs="宋体"/>
                <w:kern w:val="0"/>
                <w:sz w:val="20"/>
                <w:szCs w:val="20"/>
              </w:rPr>
            </w:pPr>
            <w:r>
              <w:rPr>
                <w:rFonts w:hint="eastAsia" w:ascii="宋体" w:hAnsi="宋体" w:cs="宋体"/>
                <w:kern w:val="0"/>
                <w:sz w:val="20"/>
                <w:szCs w:val="20"/>
              </w:rPr>
              <w:t>A020601电机</w:t>
            </w:r>
          </w:p>
        </w:tc>
        <w:tc>
          <w:tcPr>
            <w:tcW w:w="1320" w:type="dxa"/>
            <w:tcBorders>
              <w:top w:val="nil"/>
              <w:left w:val="nil"/>
              <w:bottom w:val="single" w:color="000000" w:sz="8" w:space="0"/>
              <w:right w:val="single" w:color="000000" w:sz="8" w:space="0"/>
            </w:tcBorders>
            <w:noWrap w:val="0"/>
            <w:vAlign w:val="center"/>
          </w:tcPr>
          <w:p w14:paraId="5B277871">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noWrap w:val="0"/>
            <w:vAlign w:val="center"/>
          </w:tcPr>
          <w:p w14:paraId="1B450C99">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noWrap w:val="0"/>
            <w:vAlign w:val="center"/>
          </w:tcPr>
          <w:p w14:paraId="76E538BB">
            <w:pPr>
              <w:widowControl/>
              <w:jc w:val="left"/>
              <w:rPr>
                <w:rFonts w:ascii="宋体" w:hAnsi="宋体" w:cs="宋体"/>
                <w:kern w:val="0"/>
                <w:sz w:val="20"/>
                <w:szCs w:val="20"/>
              </w:rPr>
            </w:pPr>
            <w:r>
              <w:rPr>
                <w:rFonts w:hint="eastAsia" w:ascii="宋体" w:hAnsi="宋体" w:cs="宋体"/>
                <w:kern w:val="0"/>
                <w:sz w:val="20"/>
                <w:szCs w:val="20"/>
              </w:rPr>
              <w:t>《中小型三相异步电动机能效限定值及能效等级》（GB18613）</w:t>
            </w:r>
          </w:p>
        </w:tc>
      </w:tr>
      <w:tr w14:paraId="5EB50AB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F647043">
            <w:pPr>
              <w:widowControl/>
              <w:jc w:val="center"/>
              <w:rPr>
                <w:rFonts w:ascii="宋体" w:hAnsi="宋体" w:cs="宋体"/>
                <w:kern w:val="0"/>
                <w:sz w:val="20"/>
                <w:szCs w:val="20"/>
              </w:rPr>
            </w:pPr>
            <w:r>
              <w:rPr>
                <w:rFonts w:hint="eastAsia" w:ascii="宋体" w:hAnsi="宋体" w:cs="宋体"/>
                <w:kern w:val="0"/>
                <w:sz w:val="20"/>
                <w:szCs w:val="20"/>
              </w:rPr>
              <w:t>8</w:t>
            </w:r>
          </w:p>
        </w:tc>
        <w:tc>
          <w:tcPr>
            <w:tcW w:w="1080" w:type="dxa"/>
            <w:tcBorders>
              <w:top w:val="nil"/>
              <w:left w:val="nil"/>
              <w:bottom w:val="single" w:color="000000" w:sz="8" w:space="0"/>
              <w:right w:val="single" w:color="000000" w:sz="8" w:space="0"/>
            </w:tcBorders>
            <w:noWrap w:val="0"/>
            <w:vAlign w:val="center"/>
          </w:tcPr>
          <w:p w14:paraId="19BA88C0">
            <w:pPr>
              <w:widowControl/>
              <w:jc w:val="center"/>
              <w:rPr>
                <w:rFonts w:ascii="宋体" w:hAnsi="宋体" w:cs="宋体"/>
                <w:kern w:val="0"/>
                <w:sz w:val="20"/>
                <w:szCs w:val="20"/>
              </w:rPr>
            </w:pPr>
            <w:r>
              <w:rPr>
                <w:rFonts w:hint="eastAsia" w:ascii="宋体" w:hAnsi="宋体" w:cs="宋体"/>
                <w:kern w:val="0"/>
                <w:sz w:val="20"/>
                <w:szCs w:val="20"/>
              </w:rPr>
              <w:t>A020602变压器</w:t>
            </w:r>
          </w:p>
        </w:tc>
        <w:tc>
          <w:tcPr>
            <w:tcW w:w="1320" w:type="dxa"/>
            <w:tcBorders>
              <w:top w:val="nil"/>
              <w:left w:val="nil"/>
              <w:bottom w:val="single" w:color="000000" w:sz="8" w:space="0"/>
              <w:right w:val="single" w:color="000000" w:sz="8" w:space="0"/>
            </w:tcBorders>
            <w:noWrap w:val="0"/>
            <w:vAlign w:val="center"/>
          </w:tcPr>
          <w:p w14:paraId="590B09B0">
            <w:pPr>
              <w:widowControl/>
              <w:jc w:val="center"/>
              <w:rPr>
                <w:rFonts w:ascii="宋体" w:hAnsi="宋体" w:cs="宋体"/>
                <w:kern w:val="0"/>
                <w:sz w:val="20"/>
                <w:szCs w:val="20"/>
              </w:rPr>
            </w:pPr>
            <w:r>
              <w:rPr>
                <w:rFonts w:hint="eastAsia" w:ascii="宋体" w:hAnsi="宋体" w:cs="宋体"/>
                <w:kern w:val="0"/>
                <w:sz w:val="20"/>
                <w:szCs w:val="20"/>
              </w:rPr>
              <w:t>配电变压器</w:t>
            </w:r>
          </w:p>
        </w:tc>
        <w:tc>
          <w:tcPr>
            <w:tcW w:w="1620" w:type="dxa"/>
            <w:tcBorders>
              <w:top w:val="nil"/>
              <w:left w:val="nil"/>
              <w:bottom w:val="single" w:color="000000" w:sz="8" w:space="0"/>
              <w:right w:val="single" w:color="000000" w:sz="8" w:space="0"/>
            </w:tcBorders>
            <w:noWrap w:val="0"/>
            <w:vAlign w:val="center"/>
          </w:tcPr>
          <w:p w14:paraId="169303C7">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noWrap w:val="0"/>
            <w:vAlign w:val="center"/>
          </w:tcPr>
          <w:p w14:paraId="7FEC2AE5">
            <w:pPr>
              <w:widowControl/>
              <w:jc w:val="left"/>
              <w:rPr>
                <w:rFonts w:ascii="宋体" w:hAnsi="宋体" w:cs="宋体"/>
                <w:kern w:val="0"/>
                <w:sz w:val="20"/>
                <w:szCs w:val="20"/>
              </w:rPr>
            </w:pPr>
            <w:r>
              <w:rPr>
                <w:rFonts w:hint="eastAsia" w:ascii="宋体" w:hAnsi="宋体" w:cs="宋体"/>
                <w:kern w:val="0"/>
                <w:sz w:val="20"/>
                <w:szCs w:val="20"/>
              </w:rPr>
              <w:t>《三相配电变压器能效限定值及能效等级》（GB20052）</w:t>
            </w:r>
          </w:p>
        </w:tc>
      </w:tr>
      <w:tr w14:paraId="6B4370F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2F8CA9C">
            <w:pPr>
              <w:widowControl/>
              <w:jc w:val="center"/>
              <w:rPr>
                <w:rFonts w:ascii="宋体" w:hAnsi="宋体" w:cs="宋体"/>
                <w:kern w:val="0"/>
                <w:sz w:val="20"/>
                <w:szCs w:val="20"/>
              </w:rPr>
            </w:pPr>
            <w:r>
              <w:rPr>
                <w:rFonts w:hint="eastAsia" w:ascii="宋体" w:hAnsi="宋体" w:cs="宋体"/>
                <w:kern w:val="0"/>
                <w:sz w:val="20"/>
                <w:szCs w:val="20"/>
              </w:rPr>
              <w:t>9</w:t>
            </w:r>
          </w:p>
        </w:tc>
        <w:tc>
          <w:tcPr>
            <w:tcW w:w="1080" w:type="dxa"/>
            <w:tcBorders>
              <w:top w:val="nil"/>
              <w:left w:val="nil"/>
              <w:bottom w:val="single" w:color="000000" w:sz="8" w:space="0"/>
              <w:right w:val="single" w:color="000000" w:sz="8" w:space="0"/>
            </w:tcBorders>
            <w:noWrap w:val="0"/>
            <w:vAlign w:val="center"/>
          </w:tcPr>
          <w:p w14:paraId="30A99016">
            <w:pPr>
              <w:widowControl/>
              <w:jc w:val="center"/>
              <w:rPr>
                <w:rFonts w:ascii="宋体" w:hAnsi="宋体" w:cs="宋体"/>
                <w:kern w:val="0"/>
                <w:sz w:val="20"/>
                <w:szCs w:val="20"/>
              </w:rPr>
            </w:pPr>
            <w:r>
              <w:rPr>
                <w:rFonts w:hint="eastAsia" w:ascii="宋体" w:hAnsi="宋体" w:cs="宋体"/>
                <w:kern w:val="0"/>
                <w:sz w:val="20"/>
                <w:szCs w:val="20"/>
              </w:rPr>
              <w:t>★A020609镇流器</w:t>
            </w:r>
          </w:p>
        </w:tc>
        <w:tc>
          <w:tcPr>
            <w:tcW w:w="1320" w:type="dxa"/>
            <w:tcBorders>
              <w:top w:val="nil"/>
              <w:left w:val="nil"/>
              <w:bottom w:val="single" w:color="000000" w:sz="8" w:space="0"/>
              <w:right w:val="single" w:color="000000" w:sz="8" w:space="0"/>
            </w:tcBorders>
            <w:noWrap w:val="0"/>
            <w:vAlign w:val="center"/>
          </w:tcPr>
          <w:p w14:paraId="37FE532C">
            <w:pPr>
              <w:widowControl/>
              <w:jc w:val="center"/>
              <w:rPr>
                <w:rFonts w:ascii="宋体" w:hAnsi="宋体" w:cs="宋体"/>
                <w:kern w:val="0"/>
                <w:sz w:val="20"/>
                <w:szCs w:val="20"/>
              </w:rPr>
            </w:pPr>
            <w:r>
              <w:rPr>
                <w:rFonts w:hint="eastAsia" w:ascii="宋体" w:hAnsi="宋体" w:cs="宋体"/>
                <w:kern w:val="0"/>
                <w:sz w:val="20"/>
                <w:szCs w:val="20"/>
              </w:rPr>
              <w:t>管型荧光灯镇流器</w:t>
            </w:r>
          </w:p>
        </w:tc>
        <w:tc>
          <w:tcPr>
            <w:tcW w:w="1620" w:type="dxa"/>
            <w:tcBorders>
              <w:top w:val="nil"/>
              <w:left w:val="nil"/>
              <w:bottom w:val="single" w:color="000000" w:sz="8" w:space="0"/>
              <w:right w:val="single" w:color="000000" w:sz="8" w:space="0"/>
            </w:tcBorders>
            <w:noWrap w:val="0"/>
            <w:vAlign w:val="center"/>
          </w:tcPr>
          <w:p w14:paraId="4D096349">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noWrap w:val="0"/>
            <w:vAlign w:val="center"/>
          </w:tcPr>
          <w:p w14:paraId="2792EC56">
            <w:pPr>
              <w:widowControl/>
              <w:jc w:val="left"/>
              <w:rPr>
                <w:rFonts w:ascii="宋体" w:hAnsi="宋体" w:cs="宋体"/>
                <w:kern w:val="0"/>
                <w:sz w:val="20"/>
                <w:szCs w:val="20"/>
              </w:rPr>
            </w:pPr>
            <w:r>
              <w:rPr>
                <w:rFonts w:hint="eastAsia" w:ascii="宋体" w:hAnsi="宋体" w:cs="宋体"/>
                <w:kern w:val="0"/>
                <w:sz w:val="20"/>
                <w:szCs w:val="20"/>
              </w:rPr>
              <w:t>《管形荧光灯镇流器能效限定值及能效等级》（GB17896）</w:t>
            </w:r>
          </w:p>
        </w:tc>
      </w:tr>
      <w:tr w14:paraId="23C3F137">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C5C5436">
            <w:pPr>
              <w:widowControl/>
              <w:jc w:val="center"/>
              <w:rPr>
                <w:rFonts w:ascii="宋体" w:hAnsi="宋体" w:cs="宋体"/>
                <w:kern w:val="0"/>
                <w:sz w:val="20"/>
                <w:szCs w:val="20"/>
              </w:rPr>
            </w:pPr>
            <w:r>
              <w:rPr>
                <w:rFonts w:hint="eastAsia" w:ascii="宋体" w:hAnsi="宋体" w:cs="宋体"/>
                <w:kern w:val="0"/>
                <w:sz w:val="20"/>
                <w:szCs w:val="20"/>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6126B5E6">
            <w:pPr>
              <w:widowControl/>
              <w:jc w:val="center"/>
              <w:rPr>
                <w:rFonts w:ascii="宋体" w:hAnsi="宋体" w:cs="宋体"/>
                <w:kern w:val="0"/>
                <w:sz w:val="20"/>
                <w:szCs w:val="20"/>
              </w:rPr>
            </w:pPr>
            <w:r>
              <w:rPr>
                <w:rFonts w:hint="eastAsia" w:ascii="宋体" w:hAnsi="宋体" w:cs="宋体"/>
                <w:kern w:val="0"/>
                <w:sz w:val="20"/>
                <w:szCs w:val="20"/>
              </w:rPr>
              <w:t>A020618生活用电器</w:t>
            </w:r>
          </w:p>
        </w:tc>
        <w:tc>
          <w:tcPr>
            <w:tcW w:w="1320" w:type="dxa"/>
            <w:tcBorders>
              <w:top w:val="nil"/>
              <w:left w:val="nil"/>
              <w:bottom w:val="single" w:color="000000" w:sz="8" w:space="0"/>
              <w:right w:val="single" w:color="000000" w:sz="8" w:space="0"/>
            </w:tcBorders>
            <w:noWrap w:val="0"/>
            <w:vAlign w:val="center"/>
          </w:tcPr>
          <w:p w14:paraId="47B4A527">
            <w:pPr>
              <w:widowControl/>
              <w:jc w:val="center"/>
              <w:rPr>
                <w:rFonts w:ascii="宋体" w:hAnsi="宋体" w:cs="宋体"/>
                <w:kern w:val="0"/>
                <w:sz w:val="20"/>
                <w:szCs w:val="20"/>
              </w:rPr>
            </w:pPr>
            <w:r>
              <w:rPr>
                <w:rFonts w:hint="eastAsia" w:ascii="宋体" w:hAnsi="宋体" w:cs="宋体"/>
                <w:kern w:val="0"/>
                <w:sz w:val="20"/>
                <w:szCs w:val="20"/>
              </w:rPr>
              <w:t>A0206180101电冰箱</w:t>
            </w:r>
          </w:p>
        </w:tc>
        <w:tc>
          <w:tcPr>
            <w:tcW w:w="1620" w:type="dxa"/>
            <w:tcBorders>
              <w:top w:val="nil"/>
              <w:left w:val="nil"/>
              <w:bottom w:val="single" w:color="000000" w:sz="8" w:space="0"/>
              <w:right w:val="single" w:color="000000" w:sz="8" w:space="0"/>
            </w:tcBorders>
            <w:noWrap w:val="0"/>
            <w:vAlign w:val="center"/>
          </w:tcPr>
          <w:p w14:paraId="2593A791">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noWrap w:val="0"/>
            <w:vAlign w:val="center"/>
          </w:tcPr>
          <w:p w14:paraId="77A88BF3">
            <w:pPr>
              <w:widowControl/>
              <w:jc w:val="left"/>
              <w:rPr>
                <w:rFonts w:ascii="宋体" w:hAnsi="宋体" w:cs="宋体"/>
                <w:kern w:val="0"/>
                <w:sz w:val="20"/>
                <w:szCs w:val="20"/>
              </w:rPr>
            </w:pPr>
            <w:r>
              <w:rPr>
                <w:rFonts w:hint="eastAsia" w:ascii="宋体" w:hAnsi="宋体" w:cs="宋体"/>
                <w:kern w:val="0"/>
                <w:sz w:val="20"/>
                <w:szCs w:val="20"/>
              </w:rPr>
              <w:t>《家用电冰箱耗电量限定值及能效等级》（GB 12021.2）</w:t>
            </w:r>
          </w:p>
        </w:tc>
      </w:tr>
      <w:tr w14:paraId="43CF5819">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944D379">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19A118A">
            <w:pPr>
              <w:widowControl/>
              <w:jc w:val="left"/>
              <w:rPr>
                <w:rFonts w:ascii="宋体" w:hAnsi="宋体" w:cs="宋体"/>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6E74D98B">
            <w:pPr>
              <w:widowControl/>
              <w:jc w:val="center"/>
              <w:rPr>
                <w:rFonts w:ascii="宋体" w:hAnsi="宋体" w:cs="宋体"/>
                <w:kern w:val="0"/>
                <w:sz w:val="20"/>
                <w:szCs w:val="20"/>
              </w:rPr>
            </w:pPr>
            <w:r>
              <w:rPr>
                <w:rFonts w:hint="eastAsia" w:ascii="宋体" w:hAnsi="宋体" w:cs="宋体"/>
                <w:kern w:val="0"/>
                <w:sz w:val="20"/>
                <w:szCs w:val="20"/>
              </w:rPr>
              <w:t>★A0206180203空调机</w:t>
            </w:r>
          </w:p>
        </w:tc>
        <w:tc>
          <w:tcPr>
            <w:tcW w:w="1620" w:type="dxa"/>
            <w:tcBorders>
              <w:top w:val="nil"/>
              <w:left w:val="nil"/>
              <w:bottom w:val="single" w:color="000000" w:sz="8" w:space="0"/>
              <w:right w:val="single" w:color="000000" w:sz="8" w:space="0"/>
            </w:tcBorders>
            <w:noWrap w:val="0"/>
            <w:vAlign w:val="center"/>
          </w:tcPr>
          <w:p w14:paraId="5317A060">
            <w:pPr>
              <w:widowControl/>
              <w:jc w:val="center"/>
              <w:rPr>
                <w:rFonts w:ascii="宋体" w:hAnsi="宋体" w:cs="宋体"/>
                <w:kern w:val="0"/>
                <w:sz w:val="20"/>
                <w:szCs w:val="20"/>
              </w:rPr>
            </w:pPr>
            <w:r>
              <w:rPr>
                <w:rFonts w:hint="eastAsia" w:ascii="宋体" w:hAnsi="宋体" w:cs="宋体"/>
                <w:kern w:val="0"/>
                <w:sz w:val="20"/>
                <w:szCs w:val="20"/>
              </w:rPr>
              <w:t>房间空气调节器</w:t>
            </w:r>
          </w:p>
        </w:tc>
        <w:tc>
          <w:tcPr>
            <w:tcW w:w="4540" w:type="dxa"/>
            <w:tcBorders>
              <w:top w:val="nil"/>
              <w:left w:val="nil"/>
              <w:bottom w:val="single" w:color="000000" w:sz="8" w:space="0"/>
              <w:right w:val="single" w:color="000000" w:sz="8" w:space="0"/>
            </w:tcBorders>
            <w:noWrap w:val="0"/>
            <w:vAlign w:val="center"/>
          </w:tcPr>
          <w:p w14:paraId="091002F2">
            <w:pPr>
              <w:widowControl/>
              <w:jc w:val="left"/>
              <w:rPr>
                <w:rFonts w:ascii="宋体" w:hAnsi="宋体" w:cs="宋体"/>
                <w:kern w:val="0"/>
                <w:sz w:val="20"/>
                <w:szCs w:val="20"/>
              </w:rPr>
            </w:pPr>
            <w:r>
              <w:rPr>
                <w:rFonts w:hint="eastAsia" w:ascii="宋体" w:hAnsi="宋体" w:cs="宋体"/>
                <w:kern w:val="0"/>
                <w:sz w:val="20"/>
                <w:szCs w:val="20"/>
              </w:rPr>
              <w:t>《转速可控型房间空气调节器能效限定值及能效等级》（GB21455-2013），待2019年修订发布后，按《房间空气调节器能效限定值及能效等级》（GB21455-2019实施。</w:t>
            </w:r>
          </w:p>
        </w:tc>
      </w:tr>
      <w:tr w14:paraId="3111D2B5">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C6D513E">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0DA3886">
            <w:pPr>
              <w:widowControl/>
              <w:jc w:val="left"/>
              <w:rPr>
                <w:rFonts w:ascii="宋体" w:hAnsi="宋体" w:cs="宋体"/>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52CF1D64">
            <w:pPr>
              <w:widowControl/>
              <w:jc w:val="left"/>
              <w:rPr>
                <w:rFonts w:ascii="宋体" w:hAnsi="宋体" w:cs="宋体"/>
                <w:kern w:val="0"/>
                <w:sz w:val="20"/>
                <w:szCs w:val="20"/>
              </w:rPr>
            </w:pPr>
          </w:p>
        </w:tc>
        <w:tc>
          <w:tcPr>
            <w:tcW w:w="1620" w:type="dxa"/>
            <w:tcBorders>
              <w:top w:val="nil"/>
              <w:left w:val="nil"/>
              <w:bottom w:val="single" w:color="000000" w:sz="8" w:space="0"/>
              <w:right w:val="single" w:color="000000" w:sz="8" w:space="0"/>
            </w:tcBorders>
            <w:noWrap w:val="0"/>
            <w:vAlign w:val="center"/>
          </w:tcPr>
          <w:p w14:paraId="30B315A7">
            <w:pPr>
              <w:widowControl/>
              <w:jc w:val="center"/>
              <w:rPr>
                <w:rFonts w:ascii="宋体" w:hAnsi="宋体" w:cs="宋体"/>
                <w:kern w:val="0"/>
                <w:sz w:val="20"/>
                <w:szCs w:val="20"/>
              </w:rPr>
            </w:pPr>
            <w:r>
              <w:rPr>
                <w:rFonts w:hint="eastAsia" w:ascii="宋体" w:hAnsi="宋体" w:cs="宋体"/>
                <w:kern w:val="0"/>
                <w:sz w:val="20"/>
                <w:szCs w:val="20"/>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0F34B4CC">
            <w:pPr>
              <w:widowControl/>
              <w:jc w:val="left"/>
              <w:rPr>
                <w:rFonts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3B9772ED">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441DCF1">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24A929E">
            <w:pPr>
              <w:widowControl/>
              <w:jc w:val="left"/>
              <w:rPr>
                <w:rFonts w:ascii="宋体" w:hAnsi="宋体" w:cs="宋体"/>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4BB9421C">
            <w:pPr>
              <w:widowControl/>
              <w:jc w:val="left"/>
              <w:rPr>
                <w:rFonts w:ascii="宋体" w:hAnsi="宋体" w:cs="宋体"/>
                <w:kern w:val="0"/>
                <w:sz w:val="20"/>
                <w:szCs w:val="20"/>
              </w:rPr>
            </w:pPr>
          </w:p>
        </w:tc>
        <w:tc>
          <w:tcPr>
            <w:tcW w:w="1620" w:type="dxa"/>
            <w:tcBorders>
              <w:top w:val="nil"/>
              <w:left w:val="nil"/>
              <w:bottom w:val="single" w:color="000000" w:sz="8" w:space="0"/>
              <w:right w:val="single" w:color="000000" w:sz="8" w:space="0"/>
            </w:tcBorders>
            <w:noWrap w:val="0"/>
            <w:vAlign w:val="center"/>
          </w:tcPr>
          <w:p w14:paraId="7D2874AD">
            <w:pPr>
              <w:widowControl/>
              <w:jc w:val="center"/>
              <w:rPr>
                <w:rFonts w:ascii="宋体" w:hAnsi="宋体" w:cs="宋体"/>
                <w:kern w:val="0"/>
                <w:sz w:val="20"/>
                <w:szCs w:val="20"/>
              </w:rPr>
            </w:pPr>
            <w:r>
              <w:rPr>
                <w:rFonts w:hint="eastAsia" w:ascii="宋体" w:hAnsi="宋体" w:cs="宋体"/>
                <w:kern w:val="0"/>
                <w:sz w:val="20"/>
                <w:szCs w:val="20"/>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76B53661">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《单元式空气调节机能效限定值及能源效率等级》（GB19576）《风管送风式空调机组能效限定值及能效等级》（GB37479）</w:t>
            </w:r>
          </w:p>
        </w:tc>
      </w:tr>
      <w:tr w14:paraId="4A2D235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CBDBEF5">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C4D558A">
            <w:pPr>
              <w:widowControl/>
              <w:jc w:val="left"/>
              <w:rPr>
                <w:rFonts w:ascii="宋体" w:hAnsi="宋体" w:cs="宋体"/>
                <w:kern w:val="0"/>
                <w:sz w:val="20"/>
                <w:szCs w:val="20"/>
              </w:rPr>
            </w:pPr>
          </w:p>
        </w:tc>
        <w:tc>
          <w:tcPr>
            <w:tcW w:w="1320" w:type="dxa"/>
            <w:tcBorders>
              <w:top w:val="nil"/>
              <w:left w:val="nil"/>
              <w:bottom w:val="single" w:color="000000" w:sz="8" w:space="0"/>
              <w:right w:val="single" w:color="000000" w:sz="8" w:space="0"/>
            </w:tcBorders>
            <w:noWrap w:val="0"/>
            <w:vAlign w:val="center"/>
          </w:tcPr>
          <w:p w14:paraId="09FE4D3A">
            <w:pPr>
              <w:widowControl/>
              <w:jc w:val="center"/>
              <w:rPr>
                <w:rFonts w:ascii="宋体" w:hAnsi="宋体" w:cs="宋体"/>
                <w:kern w:val="0"/>
                <w:sz w:val="20"/>
                <w:szCs w:val="20"/>
              </w:rPr>
            </w:pPr>
            <w:r>
              <w:rPr>
                <w:rFonts w:hint="eastAsia" w:ascii="宋体" w:hAnsi="宋体" w:cs="宋体"/>
                <w:kern w:val="0"/>
                <w:sz w:val="20"/>
                <w:szCs w:val="20"/>
              </w:rPr>
              <w:t>A0206180301洗衣机</w:t>
            </w:r>
          </w:p>
        </w:tc>
        <w:tc>
          <w:tcPr>
            <w:tcW w:w="1620" w:type="dxa"/>
            <w:tcBorders>
              <w:top w:val="nil"/>
              <w:left w:val="nil"/>
              <w:bottom w:val="single" w:color="000000" w:sz="8" w:space="0"/>
              <w:right w:val="single" w:color="000000" w:sz="8" w:space="0"/>
            </w:tcBorders>
            <w:noWrap w:val="0"/>
            <w:vAlign w:val="center"/>
          </w:tcPr>
          <w:p w14:paraId="1911BFA7">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noWrap w:val="0"/>
            <w:vAlign w:val="center"/>
          </w:tcPr>
          <w:p w14:paraId="34813BC8">
            <w:pPr>
              <w:widowControl/>
              <w:jc w:val="left"/>
              <w:rPr>
                <w:rFonts w:ascii="宋体" w:hAnsi="宋体" w:cs="宋体"/>
                <w:kern w:val="0"/>
                <w:sz w:val="20"/>
                <w:szCs w:val="20"/>
              </w:rPr>
            </w:pPr>
            <w:r>
              <w:rPr>
                <w:rFonts w:hint="eastAsia" w:ascii="宋体" w:hAnsi="宋体" w:cs="宋体"/>
                <w:kern w:val="0"/>
                <w:sz w:val="20"/>
                <w:szCs w:val="20"/>
              </w:rPr>
              <w:t>《电动洗衣机能效水效限定值及等级》（GB12021.4）</w:t>
            </w:r>
          </w:p>
        </w:tc>
      </w:tr>
      <w:tr w14:paraId="73A56765">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30D0566">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31C9BA11">
            <w:pPr>
              <w:widowControl/>
              <w:jc w:val="left"/>
              <w:rPr>
                <w:rFonts w:ascii="宋体" w:hAnsi="宋体" w:cs="宋体"/>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2003FD3B">
            <w:pPr>
              <w:widowControl/>
              <w:jc w:val="center"/>
              <w:rPr>
                <w:rFonts w:ascii="宋体" w:hAnsi="宋体" w:cs="宋体"/>
                <w:kern w:val="0"/>
                <w:sz w:val="20"/>
                <w:szCs w:val="20"/>
              </w:rPr>
            </w:pPr>
            <w:r>
              <w:rPr>
                <w:rFonts w:hint="eastAsia" w:ascii="宋体" w:hAnsi="宋体" w:cs="宋体"/>
                <w:kern w:val="0"/>
                <w:sz w:val="20"/>
                <w:szCs w:val="20"/>
              </w:rPr>
              <w:t>A02061808热水器</w:t>
            </w:r>
          </w:p>
        </w:tc>
        <w:tc>
          <w:tcPr>
            <w:tcW w:w="1620" w:type="dxa"/>
            <w:tcBorders>
              <w:top w:val="nil"/>
              <w:left w:val="nil"/>
              <w:bottom w:val="single" w:color="000000" w:sz="8" w:space="0"/>
              <w:right w:val="single" w:color="000000" w:sz="8" w:space="0"/>
            </w:tcBorders>
            <w:noWrap w:val="0"/>
            <w:vAlign w:val="center"/>
          </w:tcPr>
          <w:p w14:paraId="4E8BE032">
            <w:pPr>
              <w:widowControl/>
              <w:jc w:val="center"/>
              <w:rPr>
                <w:rFonts w:ascii="宋体" w:hAnsi="宋体" w:cs="宋体"/>
                <w:kern w:val="0"/>
                <w:sz w:val="20"/>
                <w:szCs w:val="20"/>
              </w:rPr>
            </w:pPr>
            <w:r>
              <w:rPr>
                <w:rFonts w:hint="eastAsia" w:ascii="宋体" w:hAnsi="宋体" w:cs="宋体"/>
                <w:kern w:val="0"/>
                <w:sz w:val="20"/>
                <w:szCs w:val="20"/>
              </w:rPr>
              <w:t>★电热水器</w:t>
            </w:r>
          </w:p>
        </w:tc>
        <w:tc>
          <w:tcPr>
            <w:tcW w:w="4540" w:type="dxa"/>
            <w:tcBorders>
              <w:top w:val="nil"/>
              <w:left w:val="nil"/>
              <w:bottom w:val="single" w:color="000000" w:sz="8" w:space="0"/>
              <w:right w:val="single" w:color="000000" w:sz="8" w:space="0"/>
            </w:tcBorders>
            <w:noWrap w:val="0"/>
            <w:vAlign w:val="center"/>
          </w:tcPr>
          <w:p w14:paraId="206D3E3C">
            <w:pPr>
              <w:widowControl/>
              <w:jc w:val="left"/>
              <w:rPr>
                <w:rFonts w:ascii="宋体" w:hAnsi="宋体" w:cs="宋体"/>
                <w:kern w:val="0"/>
                <w:sz w:val="20"/>
                <w:szCs w:val="20"/>
              </w:rPr>
            </w:pPr>
            <w:r>
              <w:rPr>
                <w:rFonts w:hint="eastAsia" w:ascii="宋体" w:hAnsi="宋体" w:cs="宋体"/>
                <w:kern w:val="0"/>
                <w:sz w:val="20"/>
                <w:szCs w:val="20"/>
              </w:rPr>
              <w:t>《储水式电热水器能效限定值及能效等级》（GB21519）</w:t>
            </w:r>
          </w:p>
        </w:tc>
      </w:tr>
      <w:tr w14:paraId="2C3A36C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A12DCE7">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6C4876FF">
            <w:pPr>
              <w:widowControl/>
              <w:jc w:val="left"/>
              <w:rPr>
                <w:rFonts w:ascii="宋体" w:hAnsi="宋体" w:cs="宋体"/>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0991473C">
            <w:pPr>
              <w:widowControl/>
              <w:jc w:val="left"/>
              <w:rPr>
                <w:rFonts w:ascii="宋体" w:hAnsi="宋体" w:cs="宋体"/>
                <w:kern w:val="0"/>
                <w:sz w:val="20"/>
                <w:szCs w:val="20"/>
              </w:rPr>
            </w:pPr>
          </w:p>
        </w:tc>
        <w:tc>
          <w:tcPr>
            <w:tcW w:w="1620" w:type="dxa"/>
            <w:tcBorders>
              <w:top w:val="nil"/>
              <w:left w:val="nil"/>
              <w:bottom w:val="single" w:color="000000" w:sz="8" w:space="0"/>
              <w:right w:val="single" w:color="000000" w:sz="8" w:space="0"/>
            </w:tcBorders>
            <w:noWrap w:val="0"/>
            <w:vAlign w:val="center"/>
          </w:tcPr>
          <w:p w14:paraId="60BDD272">
            <w:pPr>
              <w:widowControl/>
              <w:jc w:val="center"/>
              <w:rPr>
                <w:rFonts w:ascii="宋体" w:hAnsi="宋体" w:cs="宋体"/>
                <w:kern w:val="0"/>
                <w:sz w:val="20"/>
                <w:szCs w:val="20"/>
              </w:rPr>
            </w:pPr>
            <w:r>
              <w:rPr>
                <w:rFonts w:hint="eastAsia" w:ascii="宋体" w:hAnsi="宋体" w:cs="宋体"/>
                <w:kern w:val="0"/>
                <w:sz w:val="20"/>
                <w:szCs w:val="20"/>
              </w:rPr>
              <w:t>燃气热水器</w:t>
            </w:r>
          </w:p>
        </w:tc>
        <w:tc>
          <w:tcPr>
            <w:tcW w:w="4540" w:type="dxa"/>
            <w:tcBorders>
              <w:top w:val="nil"/>
              <w:left w:val="nil"/>
              <w:bottom w:val="single" w:color="000000" w:sz="8" w:space="0"/>
              <w:right w:val="single" w:color="000000" w:sz="8" w:space="0"/>
            </w:tcBorders>
            <w:noWrap w:val="0"/>
            <w:vAlign w:val="center"/>
          </w:tcPr>
          <w:p w14:paraId="5127E89B">
            <w:pPr>
              <w:widowControl/>
              <w:jc w:val="left"/>
              <w:rPr>
                <w:rFonts w:ascii="宋体" w:hAnsi="宋体" w:cs="宋体"/>
                <w:kern w:val="0"/>
                <w:sz w:val="20"/>
                <w:szCs w:val="20"/>
              </w:rPr>
            </w:pPr>
            <w:r>
              <w:rPr>
                <w:rFonts w:hint="eastAsia" w:ascii="宋体" w:hAnsi="宋体" w:cs="宋体"/>
                <w:kern w:val="0"/>
                <w:sz w:val="20"/>
                <w:szCs w:val="20"/>
              </w:rPr>
              <w:t>《家用燃气快速热水器和燃气采暖热水炉能效限定值及能效等级》（GB20665）</w:t>
            </w:r>
          </w:p>
        </w:tc>
      </w:tr>
      <w:tr w14:paraId="469FAE2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7FFD6DE">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5303A5A">
            <w:pPr>
              <w:widowControl/>
              <w:jc w:val="left"/>
              <w:rPr>
                <w:rFonts w:ascii="宋体" w:hAnsi="宋体" w:cs="宋体"/>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6FF2884A">
            <w:pPr>
              <w:widowControl/>
              <w:jc w:val="left"/>
              <w:rPr>
                <w:rFonts w:ascii="宋体" w:hAnsi="宋体" w:cs="宋体"/>
                <w:kern w:val="0"/>
                <w:sz w:val="20"/>
                <w:szCs w:val="20"/>
              </w:rPr>
            </w:pPr>
          </w:p>
        </w:tc>
        <w:tc>
          <w:tcPr>
            <w:tcW w:w="1620" w:type="dxa"/>
            <w:tcBorders>
              <w:top w:val="nil"/>
              <w:left w:val="nil"/>
              <w:bottom w:val="single" w:color="000000" w:sz="8" w:space="0"/>
              <w:right w:val="single" w:color="000000" w:sz="8" w:space="0"/>
            </w:tcBorders>
            <w:noWrap w:val="0"/>
            <w:vAlign w:val="center"/>
          </w:tcPr>
          <w:p w14:paraId="73D4853C">
            <w:pPr>
              <w:widowControl/>
              <w:jc w:val="center"/>
              <w:rPr>
                <w:rFonts w:ascii="宋体" w:hAnsi="宋体" w:cs="宋体"/>
                <w:kern w:val="0"/>
                <w:sz w:val="20"/>
                <w:szCs w:val="20"/>
              </w:rPr>
            </w:pPr>
            <w:r>
              <w:rPr>
                <w:rFonts w:hint="eastAsia" w:ascii="宋体" w:hAnsi="宋体" w:cs="宋体"/>
                <w:kern w:val="0"/>
                <w:sz w:val="20"/>
                <w:szCs w:val="20"/>
              </w:rPr>
              <w:t>热泵热水器</w:t>
            </w:r>
          </w:p>
        </w:tc>
        <w:tc>
          <w:tcPr>
            <w:tcW w:w="4540" w:type="dxa"/>
            <w:tcBorders>
              <w:top w:val="nil"/>
              <w:left w:val="nil"/>
              <w:bottom w:val="single" w:color="000000" w:sz="8" w:space="0"/>
              <w:right w:val="single" w:color="000000" w:sz="8" w:space="0"/>
            </w:tcBorders>
            <w:noWrap w:val="0"/>
            <w:vAlign w:val="center"/>
          </w:tcPr>
          <w:p w14:paraId="6CA9FD49">
            <w:pPr>
              <w:widowControl/>
              <w:jc w:val="left"/>
              <w:rPr>
                <w:rFonts w:ascii="宋体" w:hAnsi="宋体" w:cs="宋体"/>
                <w:kern w:val="0"/>
                <w:sz w:val="20"/>
                <w:szCs w:val="20"/>
              </w:rPr>
            </w:pPr>
            <w:r>
              <w:rPr>
                <w:rFonts w:hint="eastAsia" w:ascii="宋体" w:hAnsi="宋体" w:cs="宋体"/>
                <w:kern w:val="0"/>
                <w:sz w:val="20"/>
                <w:szCs w:val="20"/>
              </w:rPr>
              <w:t>《热泵热水机（器）能效限定值及能效等级》（GB29541）</w:t>
            </w:r>
          </w:p>
        </w:tc>
      </w:tr>
      <w:tr w14:paraId="4297514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78E3152">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6B6199F8">
            <w:pPr>
              <w:widowControl/>
              <w:jc w:val="left"/>
              <w:rPr>
                <w:rFonts w:ascii="宋体" w:hAnsi="宋体" w:cs="宋体"/>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14E9CEB0">
            <w:pPr>
              <w:widowControl/>
              <w:jc w:val="left"/>
              <w:rPr>
                <w:rFonts w:ascii="宋体" w:hAnsi="宋体" w:cs="宋体"/>
                <w:kern w:val="0"/>
                <w:sz w:val="20"/>
                <w:szCs w:val="20"/>
              </w:rPr>
            </w:pPr>
          </w:p>
        </w:tc>
        <w:tc>
          <w:tcPr>
            <w:tcW w:w="1620" w:type="dxa"/>
            <w:tcBorders>
              <w:top w:val="nil"/>
              <w:left w:val="nil"/>
              <w:bottom w:val="single" w:color="000000" w:sz="8" w:space="0"/>
              <w:right w:val="single" w:color="000000" w:sz="8" w:space="0"/>
            </w:tcBorders>
            <w:noWrap w:val="0"/>
            <w:vAlign w:val="center"/>
          </w:tcPr>
          <w:p w14:paraId="06219DF8">
            <w:pPr>
              <w:widowControl/>
              <w:jc w:val="center"/>
              <w:rPr>
                <w:rFonts w:ascii="宋体" w:hAnsi="宋体" w:cs="宋体"/>
                <w:kern w:val="0"/>
                <w:sz w:val="20"/>
                <w:szCs w:val="20"/>
              </w:rPr>
            </w:pPr>
            <w:r>
              <w:rPr>
                <w:rFonts w:hint="eastAsia" w:ascii="宋体" w:hAnsi="宋体" w:cs="宋体"/>
                <w:kern w:val="0"/>
                <w:sz w:val="20"/>
                <w:szCs w:val="20"/>
              </w:rPr>
              <w:t>太阳能热水系统</w:t>
            </w:r>
          </w:p>
        </w:tc>
        <w:tc>
          <w:tcPr>
            <w:tcW w:w="4540" w:type="dxa"/>
            <w:tcBorders>
              <w:top w:val="nil"/>
              <w:left w:val="nil"/>
              <w:bottom w:val="single" w:color="000000" w:sz="8" w:space="0"/>
              <w:right w:val="single" w:color="000000" w:sz="8" w:space="0"/>
            </w:tcBorders>
            <w:noWrap w:val="0"/>
            <w:vAlign w:val="center"/>
          </w:tcPr>
          <w:p w14:paraId="7D417C12">
            <w:pPr>
              <w:widowControl/>
              <w:jc w:val="left"/>
              <w:rPr>
                <w:rFonts w:ascii="宋体" w:hAnsi="宋体" w:cs="宋体"/>
                <w:kern w:val="0"/>
                <w:sz w:val="20"/>
                <w:szCs w:val="20"/>
              </w:rPr>
            </w:pPr>
            <w:r>
              <w:rPr>
                <w:rFonts w:hint="eastAsia" w:ascii="宋体" w:hAnsi="宋体" w:cs="宋体"/>
                <w:kern w:val="0"/>
                <w:sz w:val="20"/>
                <w:szCs w:val="20"/>
              </w:rPr>
              <w:t>《家用太阳能热水系统能效限定值及能效等级》（GB26969）</w:t>
            </w:r>
          </w:p>
        </w:tc>
      </w:tr>
      <w:tr w14:paraId="0DDA1ACA">
        <w:tblPrEx>
          <w:tblCellMar>
            <w:top w:w="0" w:type="dxa"/>
            <w:left w:w="108" w:type="dxa"/>
            <w:bottom w:w="0" w:type="dxa"/>
            <w:right w:w="108" w:type="dxa"/>
          </w:tblCellMar>
        </w:tblPrEx>
        <w:trPr>
          <w:trHeight w:val="49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0988EF8D">
            <w:pPr>
              <w:widowControl/>
              <w:jc w:val="center"/>
              <w:rPr>
                <w:rFonts w:ascii="宋体" w:hAnsi="宋体" w:cs="宋体"/>
                <w:kern w:val="0"/>
                <w:sz w:val="20"/>
                <w:szCs w:val="20"/>
              </w:rPr>
            </w:pPr>
            <w:r>
              <w:rPr>
                <w:rFonts w:hint="eastAsia" w:ascii="宋体" w:hAnsi="宋体" w:cs="宋体"/>
                <w:kern w:val="0"/>
                <w:sz w:val="20"/>
                <w:szCs w:val="20"/>
              </w:rPr>
              <w:t>11</w:t>
            </w:r>
          </w:p>
        </w:tc>
        <w:tc>
          <w:tcPr>
            <w:tcW w:w="1080" w:type="dxa"/>
            <w:vMerge w:val="restart"/>
            <w:tcBorders>
              <w:top w:val="nil"/>
              <w:left w:val="single" w:color="auto" w:sz="8" w:space="0"/>
              <w:bottom w:val="single" w:color="auto" w:sz="8" w:space="0"/>
              <w:right w:val="single" w:color="auto" w:sz="8" w:space="0"/>
            </w:tcBorders>
            <w:noWrap w:val="0"/>
            <w:vAlign w:val="center"/>
          </w:tcPr>
          <w:p w14:paraId="743C1289">
            <w:pPr>
              <w:widowControl/>
              <w:jc w:val="center"/>
              <w:rPr>
                <w:rFonts w:ascii="宋体" w:hAnsi="宋体" w:cs="宋体"/>
                <w:kern w:val="0"/>
                <w:sz w:val="20"/>
                <w:szCs w:val="20"/>
              </w:rPr>
            </w:pPr>
            <w:r>
              <w:rPr>
                <w:rFonts w:hint="eastAsia" w:ascii="宋体" w:hAnsi="宋体" w:cs="宋体"/>
                <w:kern w:val="0"/>
                <w:sz w:val="20"/>
                <w:szCs w:val="20"/>
              </w:rPr>
              <w:t>A020619照明设备</w:t>
            </w:r>
          </w:p>
        </w:tc>
        <w:tc>
          <w:tcPr>
            <w:tcW w:w="1320" w:type="dxa"/>
            <w:tcBorders>
              <w:top w:val="nil"/>
              <w:left w:val="nil"/>
              <w:bottom w:val="single" w:color="auto" w:sz="8" w:space="0"/>
              <w:right w:val="single" w:color="auto" w:sz="8" w:space="0"/>
            </w:tcBorders>
            <w:noWrap w:val="0"/>
            <w:vAlign w:val="center"/>
          </w:tcPr>
          <w:p w14:paraId="5DB6CF86">
            <w:pPr>
              <w:widowControl/>
              <w:jc w:val="center"/>
              <w:rPr>
                <w:rFonts w:ascii="宋体" w:hAnsi="宋体" w:cs="宋体"/>
                <w:kern w:val="0"/>
                <w:sz w:val="20"/>
                <w:szCs w:val="20"/>
              </w:rPr>
            </w:pPr>
            <w:r>
              <w:rPr>
                <w:rFonts w:hint="eastAsia" w:ascii="宋体" w:hAnsi="宋体" w:cs="宋体"/>
                <w:kern w:val="0"/>
                <w:sz w:val="20"/>
                <w:szCs w:val="20"/>
              </w:rPr>
              <w:t>★普通照明用双端荧光灯</w:t>
            </w:r>
          </w:p>
        </w:tc>
        <w:tc>
          <w:tcPr>
            <w:tcW w:w="1620" w:type="dxa"/>
            <w:tcBorders>
              <w:top w:val="nil"/>
              <w:left w:val="nil"/>
              <w:bottom w:val="single" w:color="auto" w:sz="8" w:space="0"/>
              <w:right w:val="single" w:color="auto" w:sz="8" w:space="0"/>
            </w:tcBorders>
            <w:noWrap w:val="0"/>
            <w:vAlign w:val="center"/>
          </w:tcPr>
          <w:p w14:paraId="6D0563B1">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auto" w:sz="8" w:space="0"/>
              <w:right w:val="single" w:color="auto" w:sz="8" w:space="0"/>
            </w:tcBorders>
            <w:noWrap w:val="0"/>
            <w:vAlign w:val="center"/>
          </w:tcPr>
          <w:p w14:paraId="0F31B6B3">
            <w:pPr>
              <w:widowControl/>
              <w:jc w:val="left"/>
              <w:rPr>
                <w:rFonts w:ascii="宋体" w:hAnsi="宋体" w:cs="宋体"/>
                <w:kern w:val="0"/>
                <w:sz w:val="20"/>
                <w:szCs w:val="20"/>
              </w:rPr>
            </w:pPr>
            <w:r>
              <w:rPr>
                <w:rFonts w:hint="eastAsia" w:ascii="宋体" w:hAnsi="宋体" w:cs="宋体"/>
                <w:kern w:val="0"/>
                <w:sz w:val="20"/>
                <w:szCs w:val="20"/>
              </w:rPr>
              <w:t>《普通照明用双端荧光灯能效限定值及能效等级》（GB19043）</w:t>
            </w:r>
          </w:p>
        </w:tc>
      </w:tr>
      <w:tr w14:paraId="0CC1E804">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0"/>
            <w:vAlign w:val="center"/>
          </w:tcPr>
          <w:p w14:paraId="2209C2D2">
            <w:pPr>
              <w:widowControl/>
              <w:jc w:val="left"/>
              <w:rPr>
                <w:rFonts w:ascii="宋体" w:hAnsi="宋体" w:cs="宋体"/>
                <w:kern w:val="0"/>
                <w:sz w:val="20"/>
                <w:szCs w:val="20"/>
              </w:rPr>
            </w:pPr>
          </w:p>
        </w:tc>
        <w:tc>
          <w:tcPr>
            <w:tcW w:w="1080" w:type="dxa"/>
            <w:vMerge w:val="continue"/>
            <w:tcBorders>
              <w:top w:val="nil"/>
              <w:left w:val="single" w:color="auto" w:sz="8" w:space="0"/>
              <w:bottom w:val="single" w:color="auto" w:sz="8" w:space="0"/>
              <w:right w:val="single" w:color="auto" w:sz="8" w:space="0"/>
            </w:tcBorders>
            <w:noWrap w:val="0"/>
            <w:vAlign w:val="center"/>
          </w:tcPr>
          <w:p w14:paraId="7FE18AAC">
            <w:pPr>
              <w:widowControl/>
              <w:jc w:val="left"/>
              <w:rPr>
                <w:rFonts w:ascii="宋体" w:hAnsi="宋体" w:cs="宋体"/>
                <w:kern w:val="0"/>
                <w:sz w:val="20"/>
                <w:szCs w:val="20"/>
              </w:rPr>
            </w:pPr>
          </w:p>
        </w:tc>
        <w:tc>
          <w:tcPr>
            <w:tcW w:w="1320" w:type="dxa"/>
            <w:tcBorders>
              <w:top w:val="nil"/>
              <w:left w:val="nil"/>
              <w:bottom w:val="single" w:color="auto" w:sz="8" w:space="0"/>
              <w:right w:val="single" w:color="auto" w:sz="8" w:space="0"/>
            </w:tcBorders>
            <w:noWrap w:val="0"/>
            <w:vAlign w:val="center"/>
          </w:tcPr>
          <w:p w14:paraId="31D15E39">
            <w:pPr>
              <w:widowControl/>
              <w:jc w:val="center"/>
              <w:rPr>
                <w:rFonts w:ascii="宋体" w:hAnsi="宋体" w:cs="宋体"/>
                <w:kern w:val="0"/>
                <w:sz w:val="20"/>
                <w:szCs w:val="20"/>
              </w:rPr>
            </w:pPr>
            <w:r>
              <w:rPr>
                <w:rFonts w:hint="eastAsia" w:ascii="宋体" w:hAnsi="宋体" w:cs="宋体"/>
                <w:kern w:val="0"/>
                <w:sz w:val="20"/>
                <w:szCs w:val="20"/>
              </w:rPr>
              <w:t>LED道路/隧道照明产品</w:t>
            </w:r>
          </w:p>
        </w:tc>
        <w:tc>
          <w:tcPr>
            <w:tcW w:w="1620" w:type="dxa"/>
            <w:tcBorders>
              <w:top w:val="nil"/>
              <w:left w:val="nil"/>
              <w:bottom w:val="single" w:color="auto" w:sz="8" w:space="0"/>
              <w:right w:val="single" w:color="auto" w:sz="8" w:space="0"/>
            </w:tcBorders>
            <w:noWrap w:val="0"/>
            <w:vAlign w:val="center"/>
          </w:tcPr>
          <w:p w14:paraId="52A348A1">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auto" w:sz="8" w:space="0"/>
              <w:right w:val="single" w:color="auto" w:sz="8" w:space="0"/>
            </w:tcBorders>
            <w:noWrap w:val="0"/>
            <w:vAlign w:val="center"/>
          </w:tcPr>
          <w:p w14:paraId="14475323">
            <w:pPr>
              <w:widowControl/>
              <w:jc w:val="left"/>
              <w:rPr>
                <w:rFonts w:ascii="宋体" w:hAnsi="宋体" w:cs="宋体"/>
                <w:kern w:val="0"/>
                <w:sz w:val="20"/>
                <w:szCs w:val="20"/>
              </w:rPr>
            </w:pPr>
            <w:r>
              <w:rPr>
                <w:rFonts w:hint="eastAsia" w:ascii="宋体" w:hAnsi="宋体" w:cs="宋体"/>
                <w:kern w:val="0"/>
                <w:sz w:val="20"/>
                <w:szCs w:val="20"/>
              </w:rPr>
              <w:t>《道路和隧道照明用LED灯具能效限定值及能效等级》（GB37478）</w:t>
            </w:r>
          </w:p>
        </w:tc>
      </w:tr>
      <w:tr w14:paraId="05FFB245">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0"/>
            <w:vAlign w:val="center"/>
          </w:tcPr>
          <w:p w14:paraId="11AD7DB9">
            <w:pPr>
              <w:widowControl/>
              <w:jc w:val="left"/>
              <w:rPr>
                <w:rFonts w:ascii="宋体" w:hAnsi="宋体" w:cs="宋体"/>
                <w:kern w:val="0"/>
                <w:sz w:val="20"/>
                <w:szCs w:val="20"/>
              </w:rPr>
            </w:pPr>
          </w:p>
        </w:tc>
        <w:tc>
          <w:tcPr>
            <w:tcW w:w="1080" w:type="dxa"/>
            <w:vMerge w:val="continue"/>
            <w:tcBorders>
              <w:top w:val="nil"/>
              <w:left w:val="single" w:color="auto" w:sz="8" w:space="0"/>
              <w:bottom w:val="single" w:color="auto" w:sz="8" w:space="0"/>
              <w:right w:val="single" w:color="auto" w:sz="8" w:space="0"/>
            </w:tcBorders>
            <w:noWrap w:val="0"/>
            <w:vAlign w:val="center"/>
          </w:tcPr>
          <w:p w14:paraId="1C6E63ED">
            <w:pPr>
              <w:widowControl/>
              <w:jc w:val="left"/>
              <w:rPr>
                <w:rFonts w:ascii="宋体" w:hAnsi="宋体" w:cs="宋体"/>
                <w:kern w:val="0"/>
                <w:sz w:val="20"/>
                <w:szCs w:val="20"/>
              </w:rPr>
            </w:pPr>
          </w:p>
        </w:tc>
        <w:tc>
          <w:tcPr>
            <w:tcW w:w="1320" w:type="dxa"/>
            <w:tcBorders>
              <w:top w:val="nil"/>
              <w:left w:val="nil"/>
              <w:bottom w:val="single" w:color="auto" w:sz="8" w:space="0"/>
              <w:right w:val="single" w:color="auto" w:sz="8" w:space="0"/>
            </w:tcBorders>
            <w:noWrap w:val="0"/>
            <w:vAlign w:val="center"/>
          </w:tcPr>
          <w:p w14:paraId="148AD950">
            <w:pPr>
              <w:widowControl/>
              <w:jc w:val="center"/>
              <w:rPr>
                <w:rFonts w:ascii="宋体" w:hAnsi="宋体" w:cs="宋体"/>
                <w:kern w:val="0"/>
                <w:sz w:val="20"/>
                <w:szCs w:val="20"/>
              </w:rPr>
            </w:pPr>
            <w:r>
              <w:rPr>
                <w:rFonts w:hint="eastAsia" w:ascii="宋体" w:hAnsi="宋体" w:cs="宋体"/>
                <w:kern w:val="0"/>
                <w:sz w:val="20"/>
                <w:szCs w:val="20"/>
              </w:rPr>
              <w:t>LED筒灯</w:t>
            </w:r>
          </w:p>
        </w:tc>
        <w:tc>
          <w:tcPr>
            <w:tcW w:w="1620" w:type="dxa"/>
            <w:tcBorders>
              <w:top w:val="nil"/>
              <w:left w:val="nil"/>
              <w:bottom w:val="single" w:color="auto" w:sz="8" w:space="0"/>
              <w:right w:val="single" w:color="auto" w:sz="8" w:space="0"/>
            </w:tcBorders>
            <w:noWrap w:val="0"/>
            <w:vAlign w:val="center"/>
          </w:tcPr>
          <w:p w14:paraId="4F678937">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auto" w:sz="8" w:space="0"/>
              <w:right w:val="single" w:color="auto" w:sz="8" w:space="0"/>
            </w:tcBorders>
            <w:noWrap w:val="0"/>
            <w:vAlign w:val="center"/>
          </w:tcPr>
          <w:p w14:paraId="0B9BA6E2">
            <w:pPr>
              <w:widowControl/>
              <w:jc w:val="left"/>
              <w:rPr>
                <w:rFonts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6E218FD7">
        <w:tblPrEx>
          <w:tblCellMar>
            <w:top w:w="0" w:type="dxa"/>
            <w:left w:w="108" w:type="dxa"/>
            <w:bottom w:w="0" w:type="dxa"/>
            <w:right w:w="108" w:type="dxa"/>
          </w:tblCellMar>
        </w:tblPrEx>
        <w:trPr>
          <w:trHeight w:val="735" w:hRule="atLeast"/>
        </w:trPr>
        <w:tc>
          <w:tcPr>
            <w:tcW w:w="660" w:type="dxa"/>
            <w:vMerge w:val="continue"/>
            <w:tcBorders>
              <w:top w:val="nil"/>
              <w:left w:val="single" w:color="auto" w:sz="8" w:space="0"/>
              <w:bottom w:val="single" w:color="auto" w:sz="8" w:space="0"/>
              <w:right w:val="single" w:color="auto" w:sz="8" w:space="0"/>
            </w:tcBorders>
            <w:noWrap w:val="0"/>
            <w:vAlign w:val="center"/>
          </w:tcPr>
          <w:p w14:paraId="1C5DE251">
            <w:pPr>
              <w:widowControl/>
              <w:jc w:val="left"/>
              <w:rPr>
                <w:rFonts w:ascii="宋体" w:hAnsi="宋体" w:cs="宋体"/>
                <w:kern w:val="0"/>
                <w:sz w:val="20"/>
                <w:szCs w:val="20"/>
              </w:rPr>
            </w:pPr>
          </w:p>
        </w:tc>
        <w:tc>
          <w:tcPr>
            <w:tcW w:w="1080" w:type="dxa"/>
            <w:vMerge w:val="continue"/>
            <w:tcBorders>
              <w:top w:val="nil"/>
              <w:left w:val="single" w:color="auto" w:sz="8" w:space="0"/>
              <w:bottom w:val="single" w:color="auto" w:sz="8" w:space="0"/>
              <w:right w:val="single" w:color="auto" w:sz="8" w:space="0"/>
            </w:tcBorders>
            <w:noWrap w:val="0"/>
            <w:vAlign w:val="center"/>
          </w:tcPr>
          <w:p w14:paraId="2DC9277B">
            <w:pPr>
              <w:widowControl/>
              <w:jc w:val="left"/>
              <w:rPr>
                <w:rFonts w:ascii="宋体" w:hAnsi="宋体" w:cs="宋体"/>
                <w:kern w:val="0"/>
                <w:sz w:val="20"/>
                <w:szCs w:val="20"/>
              </w:rPr>
            </w:pPr>
          </w:p>
        </w:tc>
        <w:tc>
          <w:tcPr>
            <w:tcW w:w="1320" w:type="dxa"/>
            <w:tcBorders>
              <w:top w:val="nil"/>
              <w:left w:val="nil"/>
              <w:bottom w:val="single" w:color="auto" w:sz="8" w:space="0"/>
              <w:right w:val="single" w:color="auto" w:sz="8" w:space="0"/>
            </w:tcBorders>
            <w:noWrap w:val="0"/>
            <w:vAlign w:val="center"/>
          </w:tcPr>
          <w:p w14:paraId="0B25323E">
            <w:pPr>
              <w:widowControl/>
              <w:jc w:val="center"/>
              <w:rPr>
                <w:rFonts w:ascii="宋体" w:hAnsi="宋体" w:cs="宋体"/>
                <w:kern w:val="0"/>
                <w:sz w:val="20"/>
                <w:szCs w:val="20"/>
              </w:rPr>
            </w:pPr>
            <w:r>
              <w:rPr>
                <w:rFonts w:hint="eastAsia" w:ascii="宋体" w:hAnsi="宋体" w:cs="宋体"/>
                <w:kern w:val="0"/>
                <w:sz w:val="20"/>
                <w:szCs w:val="20"/>
              </w:rPr>
              <w:t>普通照明用非定向自镇流LED灯</w:t>
            </w:r>
          </w:p>
        </w:tc>
        <w:tc>
          <w:tcPr>
            <w:tcW w:w="1620" w:type="dxa"/>
            <w:tcBorders>
              <w:top w:val="nil"/>
              <w:left w:val="nil"/>
              <w:bottom w:val="single" w:color="auto" w:sz="8" w:space="0"/>
              <w:right w:val="single" w:color="auto" w:sz="8" w:space="0"/>
            </w:tcBorders>
            <w:noWrap w:val="0"/>
            <w:vAlign w:val="center"/>
          </w:tcPr>
          <w:p w14:paraId="319EC5ED">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auto" w:sz="8" w:space="0"/>
              <w:right w:val="single" w:color="auto" w:sz="8" w:space="0"/>
            </w:tcBorders>
            <w:noWrap w:val="0"/>
            <w:vAlign w:val="center"/>
          </w:tcPr>
          <w:p w14:paraId="18ABDE79">
            <w:pPr>
              <w:widowControl/>
              <w:jc w:val="left"/>
              <w:rPr>
                <w:rFonts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199ECFB0">
        <w:tblPrEx>
          <w:tblCellMar>
            <w:top w:w="0" w:type="dxa"/>
            <w:left w:w="108" w:type="dxa"/>
            <w:bottom w:w="0" w:type="dxa"/>
            <w:right w:w="108" w:type="dxa"/>
          </w:tblCellMar>
        </w:tblPrEx>
        <w:trPr>
          <w:trHeight w:val="735" w:hRule="atLeast"/>
        </w:trPr>
        <w:tc>
          <w:tcPr>
            <w:tcW w:w="660" w:type="dxa"/>
            <w:tcBorders>
              <w:top w:val="nil"/>
              <w:left w:val="single" w:color="auto" w:sz="8" w:space="0"/>
              <w:bottom w:val="single" w:color="auto" w:sz="8" w:space="0"/>
              <w:right w:val="single" w:color="auto" w:sz="8" w:space="0"/>
            </w:tcBorders>
            <w:noWrap w:val="0"/>
            <w:vAlign w:val="center"/>
          </w:tcPr>
          <w:p w14:paraId="19212773">
            <w:pPr>
              <w:widowControl/>
              <w:jc w:val="center"/>
              <w:rPr>
                <w:rFonts w:ascii="宋体" w:hAnsi="宋体" w:cs="宋体"/>
                <w:kern w:val="0"/>
                <w:sz w:val="20"/>
                <w:szCs w:val="20"/>
              </w:rPr>
            </w:pPr>
            <w:r>
              <w:rPr>
                <w:rFonts w:hint="eastAsia" w:ascii="宋体" w:hAnsi="宋体" w:cs="宋体"/>
                <w:kern w:val="0"/>
                <w:sz w:val="20"/>
                <w:szCs w:val="20"/>
              </w:rPr>
              <w:t>12</w:t>
            </w:r>
          </w:p>
        </w:tc>
        <w:tc>
          <w:tcPr>
            <w:tcW w:w="1080" w:type="dxa"/>
            <w:tcBorders>
              <w:top w:val="nil"/>
              <w:left w:val="nil"/>
              <w:bottom w:val="single" w:color="auto" w:sz="8" w:space="0"/>
              <w:right w:val="single" w:color="auto" w:sz="8" w:space="0"/>
            </w:tcBorders>
            <w:noWrap w:val="0"/>
            <w:vAlign w:val="center"/>
          </w:tcPr>
          <w:p w14:paraId="4AA80ED3">
            <w:pPr>
              <w:widowControl/>
              <w:jc w:val="center"/>
              <w:rPr>
                <w:rFonts w:ascii="宋体" w:hAnsi="宋体" w:cs="宋体"/>
                <w:kern w:val="0"/>
                <w:sz w:val="20"/>
                <w:szCs w:val="20"/>
              </w:rPr>
            </w:pPr>
            <w:r>
              <w:rPr>
                <w:rFonts w:hint="eastAsia" w:ascii="宋体" w:hAnsi="宋体" w:cs="宋体"/>
                <w:kern w:val="0"/>
                <w:sz w:val="20"/>
                <w:szCs w:val="20"/>
              </w:rPr>
              <w:t>★A020910电视设备</w:t>
            </w:r>
          </w:p>
        </w:tc>
        <w:tc>
          <w:tcPr>
            <w:tcW w:w="1320" w:type="dxa"/>
            <w:tcBorders>
              <w:top w:val="nil"/>
              <w:left w:val="nil"/>
              <w:bottom w:val="single" w:color="auto" w:sz="8" w:space="0"/>
              <w:right w:val="single" w:color="auto" w:sz="8" w:space="0"/>
            </w:tcBorders>
            <w:noWrap w:val="0"/>
            <w:vAlign w:val="center"/>
          </w:tcPr>
          <w:p w14:paraId="5C6AD31C">
            <w:pPr>
              <w:widowControl/>
              <w:jc w:val="center"/>
              <w:rPr>
                <w:rFonts w:ascii="宋体" w:hAnsi="宋体" w:cs="宋体"/>
                <w:kern w:val="0"/>
                <w:sz w:val="20"/>
                <w:szCs w:val="20"/>
              </w:rPr>
            </w:pPr>
            <w:r>
              <w:rPr>
                <w:rFonts w:hint="eastAsia" w:ascii="宋体" w:hAnsi="宋体" w:cs="宋体"/>
                <w:kern w:val="0"/>
                <w:sz w:val="20"/>
                <w:szCs w:val="20"/>
              </w:rPr>
              <w:t>A02091001普通电视设备（电视机）</w:t>
            </w:r>
          </w:p>
        </w:tc>
        <w:tc>
          <w:tcPr>
            <w:tcW w:w="1620" w:type="dxa"/>
            <w:tcBorders>
              <w:top w:val="nil"/>
              <w:left w:val="nil"/>
              <w:bottom w:val="single" w:color="auto" w:sz="8" w:space="0"/>
              <w:right w:val="single" w:color="auto" w:sz="8" w:space="0"/>
            </w:tcBorders>
            <w:noWrap w:val="0"/>
            <w:vAlign w:val="center"/>
          </w:tcPr>
          <w:p w14:paraId="3D697FB8">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auto" w:sz="8" w:space="0"/>
              <w:right w:val="single" w:color="auto" w:sz="8" w:space="0"/>
            </w:tcBorders>
            <w:noWrap w:val="0"/>
            <w:vAlign w:val="center"/>
          </w:tcPr>
          <w:p w14:paraId="4F6018C7">
            <w:pPr>
              <w:widowControl/>
              <w:jc w:val="left"/>
              <w:rPr>
                <w:rFonts w:ascii="宋体" w:hAnsi="宋体" w:cs="宋体"/>
                <w:kern w:val="0"/>
                <w:sz w:val="20"/>
                <w:szCs w:val="20"/>
              </w:rPr>
            </w:pPr>
            <w:r>
              <w:rPr>
                <w:rFonts w:hint="eastAsia" w:ascii="宋体" w:hAnsi="宋体" w:cs="宋体"/>
                <w:kern w:val="0"/>
                <w:sz w:val="20"/>
                <w:szCs w:val="20"/>
              </w:rPr>
              <w:t>《平板电视能效限定值及能效等级》（GB24850）</w:t>
            </w:r>
          </w:p>
        </w:tc>
      </w:tr>
      <w:tr w14:paraId="40E46281">
        <w:tblPrEx>
          <w:tblCellMar>
            <w:top w:w="0" w:type="dxa"/>
            <w:left w:w="108" w:type="dxa"/>
            <w:bottom w:w="0" w:type="dxa"/>
            <w:right w:w="108" w:type="dxa"/>
          </w:tblCellMar>
        </w:tblPrEx>
        <w:trPr>
          <w:trHeight w:val="975" w:hRule="atLeast"/>
        </w:trPr>
        <w:tc>
          <w:tcPr>
            <w:tcW w:w="660" w:type="dxa"/>
            <w:tcBorders>
              <w:top w:val="nil"/>
              <w:left w:val="single" w:color="auto" w:sz="8" w:space="0"/>
              <w:bottom w:val="single" w:color="auto" w:sz="8" w:space="0"/>
              <w:right w:val="single" w:color="auto" w:sz="8" w:space="0"/>
            </w:tcBorders>
            <w:noWrap w:val="0"/>
            <w:vAlign w:val="center"/>
          </w:tcPr>
          <w:p w14:paraId="79CDAA6F">
            <w:pPr>
              <w:widowControl/>
              <w:jc w:val="center"/>
              <w:rPr>
                <w:rFonts w:ascii="宋体" w:hAnsi="宋体" w:cs="宋体"/>
                <w:kern w:val="0"/>
                <w:sz w:val="20"/>
                <w:szCs w:val="20"/>
              </w:rPr>
            </w:pPr>
            <w:r>
              <w:rPr>
                <w:rFonts w:hint="eastAsia" w:ascii="宋体" w:hAnsi="宋体" w:cs="宋体"/>
                <w:kern w:val="0"/>
                <w:sz w:val="20"/>
                <w:szCs w:val="20"/>
              </w:rPr>
              <w:t>13</w:t>
            </w:r>
          </w:p>
        </w:tc>
        <w:tc>
          <w:tcPr>
            <w:tcW w:w="1080" w:type="dxa"/>
            <w:tcBorders>
              <w:top w:val="nil"/>
              <w:left w:val="nil"/>
              <w:bottom w:val="single" w:color="auto" w:sz="8" w:space="0"/>
              <w:right w:val="single" w:color="auto" w:sz="8" w:space="0"/>
            </w:tcBorders>
            <w:noWrap w:val="0"/>
            <w:vAlign w:val="center"/>
          </w:tcPr>
          <w:p w14:paraId="29F776A4">
            <w:pPr>
              <w:widowControl/>
              <w:jc w:val="center"/>
              <w:rPr>
                <w:rFonts w:ascii="宋体" w:hAnsi="宋体" w:cs="宋体"/>
                <w:kern w:val="0"/>
                <w:sz w:val="20"/>
                <w:szCs w:val="20"/>
              </w:rPr>
            </w:pPr>
            <w:r>
              <w:rPr>
                <w:rFonts w:hint="eastAsia" w:ascii="宋体" w:hAnsi="宋体" w:cs="宋体"/>
                <w:kern w:val="0"/>
                <w:sz w:val="20"/>
                <w:szCs w:val="20"/>
              </w:rPr>
              <w:t>★A020911视频设备</w:t>
            </w:r>
          </w:p>
        </w:tc>
        <w:tc>
          <w:tcPr>
            <w:tcW w:w="1320" w:type="dxa"/>
            <w:tcBorders>
              <w:top w:val="nil"/>
              <w:left w:val="nil"/>
              <w:bottom w:val="single" w:color="auto" w:sz="8" w:space="0"/>
              <w:right w:val="single" w:color="auto" w:sz="8" w:space="0"/>
            </w:tcBorders>
            <w:noWrap w:val="0"/>
            <w:vAlign w:val="center"/>
          </w:tcPr>
          <w:p w14:paraId="3F04519E">
            <w:pPr>
              <w:widowControl/>
              <w:jc w:val="center"/>
              <w:rPr>
                <w:rFonts w:ascii="宋体" w:hAnsi="宋体" w:cs="宋体"/>
                <w:kern w:val="0"/>
                <w:sz w:val="20"/>
                <w:szCs w:val="20"/>
              </w:rPr>
            </w:pPr>
            <w:r>
              <w:rPr>
                <w:rFonts w:hint="eastAsia" w:ascii="宋体" w:hAnsi="宋体" w:cs="宋体"/>
                <w:kern w:val="0"/>
                <w:sz w:val="20"/>
                <w:szCs w:val="20"/>
              </w:rPr>
              <w:t>A02091107视频监控设备</w:t>
            </w:r>
          </w:p>
        </w:tc>
        <w:tc>
          <w:tcPr>
            <w:tcW w:w="1620" w:type="dxa"/>
            <w:tcBorders>
              <w:top w:val="nil"/>
              <w:left w:val="nil"/>
              <w:bottom w:val="single" w:color="auto" w:sz="8" w:space="0"/>
              <w:right w:val="single" w:color="auto" w:sz="8" w:space="0"/>
            </w:tcBorders>
            <w:noWrap w:val="0"/>
            <w:vAlign w:val="center"/>
          </w:tcPr>
          <w:p w14:paraId="13547DD7">
            <w:pPr>
              <w:widowControl/>
              <w:jc w:val="center"/>
              <w:rPr>
                <w:rFonts w:ascii="宋体" w:hAnsi="宋体" w:cs="宋体"/>
                <w:kern w:val="0"/>
                <w:sz w:val="20"/>
                <w:szCs w:val="20"/>
              </w:rPr>
            </w:pPr>
            <w:r>
              <w:rPr>
                <w:rFonts w:hint="eastAsia" w:ascii="宋体" w:hAnsi="宋体" w:cs="宋体"/>
                <w:kern w:val="0"/>
                <w:sz w:val="20"/>
                <w:szCs w:val="20"/>
              </w:rPr>
              <w:t>监视器</w:t>
            </w:r>
          </w:p>
        </w:tc>
        <w:tc>
          <w:tcPr>
            <w:tcW w:w="4540" w:type="dxa"/>
            <w:tcBorders>
              <w:top w:val="nil"/>
              <w:left w:val="nil"/>
              <w:bottom w:val="single" w:color="auto" w:sz="8" w:space="0"/>
              <w:right w:val="single" w:color="auto" w:sz="8" w:space="0"/>
            </w:tcBorders>
            <w:noWrap w:val="0"/>
            <w:vAlign w:val="center"/>
          </w:tcPr>
          <w:p w14:paraId="4D81B787">
            <w:pPr>
              <w:widowControl/>
              <w:jc w:val="left"/>
              <w:rPr>
                <w:rFonts w:ascii="宋体" w:hAnsi="宋体" w:cs="宋体"/>
                <w:kern w:val="0"/>
                <w:sz w:val="20"/>
                <w:szCs w:val="20"/>
              </w:rPr>
            </w:pPr>
            <w:r>
              <w:rPr>
                <w:rFonts w:hint="eastAsia" w:ascii="宋体" w:hAnsi="宋体" w:cs="宋体"/>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7A056DB0">
        <w:tblPrEx>
          <w:tblCellMar>
            <w:top w:w="0" w:type="dxa"/>
            <w:left w:w="108" w:type="dxa"/>
            <w:bottom w:w="0" w:type="dxa"/>
            <w:right w:w="108" w:type="dxa"/>
          </w:tblCellMar>
        </w:tblPrEx>
        <w:trPr>
          <w:trHeight w:val="495" w:hRule="atLeast"/>
        </w:trPr>
        <w:tc>
          <w:tcPr>
            <w:tcW w:w="660" w:type="dxa"/>
            <w:tcBorders>
              <w:top w:val="nil"/>
              <w:left w:val="single" w:color="auto" w:sz="8" w:space="0"/>
              <w:bottom w:val="single" w:color="auto" w:sz="8" w:space="0"/>
              <w:right w:val="single" w:color="auto" w:sz="8" w:space="0"/>
            </w:tcBorders>
            <w:noWrap w:val="0"/>
            <w:vAlign w:val="center"/>
          </w:tcPr>
          <w:p w14:paraId="73C9CB7C">
            <w:pPr>
              <w:widowControl/>
              <w:jc w:val="center"/>
              <w:rPr>
                <w:rFonts w:ascii="宋体" w:hAnsi="宋体" w:cs="宋体"/>
                <w:kern w:val="0"/>
                <w:sz w:val="20"/>
                <w:szCs w:val="20"/>
              </w:rPr>
            </w:pPr>
            <w:r>
              <w:rPr>
                <w:rFonts w:hint="eastAsia" w:ascii="宋体" w:hAnsi="宋体" w:cs="宋体"/>
                <w:kern w:val="0"/>
                <w:sz w:val="20"/>
                <w:szCs w:val="20"/>
              </w:rPr>
              <w:t>14</w:t>
            </w:r>
          </w:p>
        </w:tc>
        <w:tc>
          <w:tcPr>
            <w:tcW w:w="1080" w:type="dxa"/>
            <w:tcBorders>
              <w:top w:val="nil"/>
              <w:left w:val="nil"/>
              <w:bottom w:val="single" w:color="auto" w:sz="8" w:space="0"/>
              <w:right w:val="single" w:color="auto" w:sz="8" w:space="0"/>
            </w:tcBorders>
            <w:noWrap w:val="0"/>
            <w:vAlign w:val="center"/>
          </w:tcPr>
          <w:p w14:paraId="4E3FAC13">
            <w:pPr>
              <w:widowControl/>
              <w:jc w:val="center"/>
              <w:rPr>
                <w:rFonts w:ascii="宋体" w:hAnsi="宋体" w:cs="宋体"/>
                <w:kern w:val="0"/>
                <w:sz w:val="20"/>
                <w:szCs w:val="20"/>
              </w:rPr>
            </w:pPr>
            <w:r>
              <w:rPr>
                <w:rFonts w:hint="eastAsia" w:ascii="宋体" w:hAnsi="宋体" w:cs="宋体"/>
                <w:kern w:val="0"/>
                <w:sz w:val="20"/>
                <w:szCs w:val="20"/>
              </w:rPr>
              <w:t>A031210饮食炊事机械</w:t>
            </w:r>
          </w:p>
        </w:tc>
        <w:tc>
          <w:tcPr>
            <w:tcW w:w="1320" w:type="dxa"/>
            <w:tcBorders>
              <w:top w:val="nil"/>
              <w:left w:val="nil"/>
              <w:bottom w:val="single" w:color="auto" w:sz="8" w:space="0"/>
              <w:right w:val="single" w:color="auto" w:sz="8" w:space="0"/>
            </w:tcBorders>
            <w:noWrap w:val="0"/>
            <w:vAlign w:val="center"/>
          </w:tcPr>
          <w:p w14:paraId="26F4FC38">
            <w:pPr>
              <w:widowControl/>
              <w:jc w:val="center"/>
              <w:rPr>
                <w:rFonts w:ascii="宋体" w:hAnsi="宋体" w:cs="宋体"/>
                <w:kern w:val="0"/>
                <w:sz w:val="20"/>
                <w:szCs w:val="20"/>
              </w:rPr>
            </w:pPr>
            <w:r>
              <w:rPr>
                <w:rFonts w:hint="eastAsia" w:ascii="宋体" w:hAnsi="宋体" w:cs="宋体"/>
                <w:kern w:val="0"/>
                <w:sz w:val="20"/>
                <w:szCs w:val="20"/>
              </w:rPr>
              <w:t>商用燃气灶具</w:t>
            </w:r>
          </w:p>
        </w:tc>
        <w:tc>
          <w:tcPr>
            <w:tcW w:w="1620" w:type="dxa"/>
            <w:tcBorders>
              <w:top w:val="nil"/>
              <w:left w:val="nil"/>
              <w:bottom w:val="single" w:color="auto" w:sz="8" w:space="0"/>
              <w:right w:val="single" w:color="auto" w:sz="8" w:space="0"/>
            </w:tcBorders>
            <w:noWrap w:val="0"/>
            <w:vAlign w:val="center"/>
          </w:tcPr>
          <w:p w14:paraId="70DF2034">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auto" w:sz="8" w:space="0"/>
              <w:right w:val="single" w:color="auto" w:sz="8" w:space="0"/>
            </w:tcBorders>
            <w:noWrap w:val="0"/>
            <w:vAlign w:val="center"/>
          </w:tcPr>
          <w:p w14:paraId="4EC72B88">
            <w:pPr>
              <w:widowControl/>
              <w:jc w:val="left"/>
              <w:rPr>
                <w:rFonts w:ascii="宋体" w:hAnsi="宋体" w:cs="宋体"/>
                <w:kern w:val="0"/>
                <w:sz w:val="20"/>
                <w:szCs w:val="20"/>
              </w:rPr>
            </w:pPr>
            <w:r>
              <w:rPr>
                <w:rFonts w:hint="eastAsia" w:ascii="宋体" w:hAnsi="宋体" w:cs="宋体"/>
                <w:kern w:val="0"/>
                <w:sz w:val="20"/>
                <w:szCs w:val="20"/>
              </w:rPr>
              <w:t>《商用燃气灶具能效限定值及能效等级》（GB30531）</w:t>
            </w:r>
          </w:p>
        </w:tc>
      </w:tr>
      <w:tr w14:paraId="26005496">
        <w:tblPrEx>
          <w:tblCellMar>
            <w:top w:w="0" w:type="dxa"/>
            <w:left w:w="108" w:type="dxa"/>
            <w:bottom w:w="0" w:type="dxa"/>
            <w:right w:w="108" w:type="dxa"/>
          </w:tblCellMar>
        </w:tblPrEx>
        <w:trPr>
          <w:trHeight w:val="28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67D8FA13">
            <w:pPr>
              <w:widowControl/>
              <w:jc w:val="center"/>
              <w:rPr>
                <w:rFonts w:ascii="宋体" w:hAnsi="宋体" w:cs="宋体"/>
                <w:kern w:val="0"/>
                <w:sz w:val="20"/>
                <w:szCs w:val="20"/>
              </w:rPr>
            </w:pPr>
            <w:r>
              <w:rPr>
                <w:rFonts w:hint="eastAsia" w:ascii="宋体" w:hAnsi="宋体" w:cs="宋体"/>
                <w:kern w:val="0"/>
                <w:sz w:val="20"/>
                <w:szCs w:val="20"/>
              </w:rPr>
              <w:t>15</w:t>
            </w:r>
          </w:p>
        </w:tc>
        <w:tc>
          <w:tcPr>
            <w:tcW w:w="1080" w:type="dxa"/>
            <w:vMerge w:val="restart"/>
            <w:tcBorders>
              <w:top w:val="nil"/>
              <w:left w:val="single" w:color="auto" w:sz="8" w:space="0"/>
              <w:bottom w:val="single" w:color="000000" w:sz="8" w:space="0"/>
              <w:right w:val="single" w:color="auto" w:sz="8" w:space="0"/>
            </w:tcBorders>
            <w:noWrap w:val="0"/>
            <w:vAlign w:val="center"/>
          </w:tcPr>
          <w:p w14:paraId="720688F8">
            <w:pPr>
              <w:widowControl/>
              <w:jc w:val="center"/>
              <w:rPr>
                <w:rFonts w:ascii="宋体" w:hAnsi="宋体" w:cs="宋体"/>
                <w:kern w:val="0"/>
                <w:sz w:val="20"/>
                <w:szCs w:val="20"/>
              </w:rPr>
            </w:pPr>
            <w:r>
              <w:rPr>
                <w:rFonts w:hint="eastAsia" w:ascii="宋体" w:hAnsi="宋体" w:cs="宋体"/>
                <w:kern w:val="0"/>
                <w:sz w:val="20"/>
                <w:szCs w:val="20"/>
              </w:rPr>
              <w:t>★A060805便器</w:t>
            </w:r>
          </w:p>
        </w:tc>
        <w:tc>
          <w:tcPr>
            <w:tcW w:w="1320" w:type="dxa"/>
            <w:tcBorders>
              <w:top w:val="nil"/>
              <w:left w:val="nil"/>
              <w:bottom w:val="single" w:color="auto" w:sz="8" w:space="0"/>
              <w:right w:val="single" w:color="auto" w:sz="8" w:space="0"/>
            </w:tcBorders>
            <w:noWrap w:val="0"/>
            <w:vAlign w:val="center"/>
          </w:tcPr>
          <w:p w14:paraId="7B6B16E7">
            <w:pPr>
              <w:widowControl/>
              <w:jc w:val="center"/>
              <w:rPr>
                <w:rFonts w:ascii="宋体" w:hAnsi="宋体" w:cs="宋体"/>
                <w:kern w:val="0"/>
                <w:sz w:val="20"/>
                <w:szCs w:val="20"/>
              </w:rPr>
            </w:pPr>
            <w:r>
              <w:rPr>
                <w:rFonts w:hint="eastAsia" w:ascii="宋体" w:hAnsi="宋体" w:cs="宋体"/>
                <w:kern w:val="0"/>
                <w:sz w:val="20"/>
                <w:szCs w:val="20"/>
              </w:rPr>
              <w:t>坐便器</w:t>
            </w:r>
          </w:p>
        </w:tc>
        <w:tc>
          <w:tcPr>
            <w:tcW w:w="1620" w:type="dxa"/>
            <w:tcBorders>
              <w:top w:val="nil"/>
              <w:left w:val="nil"/>
              <w:bottom w:val="single" w:color="auto" w:sz="8" w:space="0"/>
              <w:right w:val="single" w:color="auto" w:sz="8" w:space="0"/>
            </w:tcBorders>
            <w:noWrap w:val="0"/>
            <w:vAlign w:val="center"/>
          </w:tcPr>
          <w:p w14:paraId="306B3A83">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auto" w:sz="8" w:space="0"/>
              <w:right w:val="single" w:color="auto" w:sz="8" w:space="0"/>
            </w:tcBorders>
            <w:noWrap w:val="0"/>
            <w:vAlign w:val="center"/>
          </w:tcPr>
          <w:p w14:paraId="652612CC">
            <w:pPr>
              <w:widowControl/>
              <w:jc w:val="left"/>
              <w:rPr>
                <w:rFonts w:ascii="宋体" w:hAnsi="宋体" w:cs="宋体"/>
                <w:kern w:val="0"/>
                <w:sz w:val="20"/>
                <w:szCs w:val="20"/>
              </w:rPr>
            </w:pPr>
            <w:r>
              <w:rPr>
                <w:rFonts w:hint="eastAsia" w:ascii="宋体" w:hAnsi="宋体" w:cs="宋体"/>
                <w:kern w:val="0"/>
                <w:sz w:val="20"/>
                <w:szCs w:val="20"/>
              </w:rPr>
              <w:t>《坐便器水效限定值及水效等级》（GB25502）</w:t>
            </w:r>
          </w:p>
        </w:tc>
      </w:tr>
      <w:tr w14:paraId="6756E67E">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0"/>
            <w:vAlign w:val="center"/>
          </w:tcPr>
          <w:p w14:paraId="01BFFD2B">
            <w:pPr>
              <w:widowControl/>
              <w:jc w:val="left"/>
              <w:rPr>
                <w:rFonts w:ascii="宋体" w:hAnsi="宋体" w:cs="宋体"/>
                <w:kern w:val="0"/>
                <w:sz w:val="20"/>
                <w:szCs w:val="20"/>
              </w:rPr>
            </w:pPr>
          </w:p>
        </w:tc>
        <w:tc>
          <w:tcPr>
            <w:tcW w:w="1080" w:type="dxa"/>
            <w:vMerge w:val="continue"/>
            <w:tcBorders>
              <w:top w:val="nil"/>
              <w:left w:val="single" w:color="auto" w:sz="8" w:space="0"/>
              <w:bottom w:val="single" w:color="000000" w:sz="8" w:space="0"/>
              <w:right w:val="single" w:color="auto" w:sz="8" w:space="0"/>
            </w:tcBorders>
            <w:noWrap w:val="0"/>
            <w:vAlign w:val="center"/>
          </w:tcPr>
          <w:p w14:paraId="075FA9AE">
            <w:pPr>
              <w:widowControl/>
              <w:jc w:val="left"/>
              <w:rPr>
                <w:rFonts w:ascii="宋体" w:hAnsi="宋体" w:cs="宋体"/>
                <w:kern w:val="0"/>
                <w:sz w:val="20"/>
                <w:szCs w:val="20"/>
              </w:rPr>
            </w:pPr>
          </w:p>
        </w:tc>
        <w:tc>
          <w:tcPr>
            <w:tcW w:w="1320" w:type="dxa"/>
            <w:tcBorders>
              <w:top w:val="nil"/>
              <w:left w:val="nil"/>
              <w:bottom w:val="single" w:color="auto" w:sz="8" w:space="0"/>
              <w:right w:val="single" w:color="auto" w:sz="8" w:space="0"/>
            </w:tcBorders>
            <w:noWrap w:val="0"/>
            <w:vAlign w:val="center"/>
          </w:tcPr>
          <w:p w14:paraId="41A872CC">
            <w:pPr>
              <w:widowControl/>
              <w:jc w:val="center"/>
              <w:rPr>
                <w:rFonts w:ascii="宋体" w:hAnsi="宋体" w:cs="宋体"/>
                <w:kern w:val="0"/>
                <w:sz w:val="20"/>
                <w:szCs w:val="20"/>
              </w:rPr>
            </w:pPr>
            <w:r>
              <w:rPr>
                <w:rFonts w:hint="eastAsia" w:ascii="宋体" w:hAnsi="宋体" w:cs="宋体"/>
                <w:kern w:val="0"/>
                <w:sz w:val="20"/>
                <w:szCs w:val="20"/>
              </w:rPr>
              <w:t>蹲便器</w:t>
            </w:r>
          </w:p>
        </w:tc>
        <w:tc>
          <w:tcPr>
            <w:tcW w:w="1620" w:type="dxa"/>
            <w:tcBorders>
              <w:top w:val="nil"/>
              <w:left w:val="nil"/>
              <w:bottom w:val="single" w:color="auto" w:sz="8" w:space="0"/>
              <w:right w:val="single" w:color="auto" w:sz="8" w:space="0"/>
            </w:tcBorders>
            <w:noWrap w:val="0"/>
            <w:vAlign w:val="center"/>
          </w:tcPr>
          <w:p w14:paraId="0668FFB3">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auto" w:sz="8" w:space="0"/>
              <w:right w:val="single" w:color="auto" w:sz="8" w:space="0"/>
            </w:tcBorders>
            <w:noWrap w:val="0"/>
            <w:vAlign w:val="center"/>
          </w:tcPr>
          <w:p w14:paraId="5A234DFA">
            <w:pPr>
              <w:widowControl/>
              <w:jc w:val="left"/>
              <w:rPr>
                <w:rFonts w:ascii="宋体" w:hAnsi="宋体" w:cs="宋体"/>
                <w:kern w:val="0"/>
                <w:sz w:val="20"/>
                <w:szCs w:val="20"/>
              </w:rPr>
            </w:pPr>
            <w:r>
              <w:rPr>
                <w:rFonts w:hint="eastAsia" w:ascii="宋体" w:hAnsi="宋体" w:cs="宋体"/>
                <w:kern w:val="0"/>
                <w:sz w:val="20"/>
                <w:szCs w:val="20"/>
              </w:rPr>
              <w:t>《蹲便器用水效率限定值及用水效率等级》（GB30717）</w:t>
            </w:r>
          </w:p>
        </w:tc>
      </w:tr>
      <w:tr w14:paraId="4C4BD1B5">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0"/>
            <w:vAlign w:val="center"/>
          </w:tcPr>
          <w:p w14:paraId="15F65B80">
            <w:pPr>
              <w:widowControl/>
              <w:jc w:val="left"/>
              <w:rPr>
                <w:rFonts w:ascii="宋体" w:hAnsi="宋体" w:cs="宋体"/>
                <w:kern w:val="0"/>
                <w:sz w:val="20"/>
                <w:szCs w:val="20"/>
              </w:rPr>
            </w:pPr>
          </w:p>
        </w:tc>
        <w:tc>
          <w:tcPr>
            <w:tcW w:w="1080" w:type="dxa"/>
            <w:vMerge w:val="continue"/>
            <w:tcBorders>
              <w:top w:val="nil"/>
              <w:left w:val="single" w:color="auto" w:sz="8" w:space="0"/>
              <w:bottom w:val="single" w:color="000000" w:sz="8" w:space="0"/>
              <w:right w:val="single" w:color="auto" w:sz="8" w:space="0"/>
            </w:tcBorders>
            <w:noWrap w:val="0"/>
            <w:vAlign w:val="center"/>
          </w:tcPr>
          <w:p w14:paraId="5FBD544E">
            <w:pPr>
              <w:widowControl/>
              <w:jc w:val="left"/>
              <w:rPr>
                <w:rFonts w:ascii="宋体" w:hAnsi="宋体" w:cs="宋体"/>
                <w:kern w:val="0"/>
                <w:sz w:val="20"/>
                <w:szCs w:val="20"/>
              </w:rPr>
            </w:pPr>
          </w:p>
        </w:tc>
        <w:tc>
          <w:tcPr>
            <w:tcW w:w="1320" w:type="dxa"/>
            <w:tcBorders>
              <w:top w:val="nil"/>
              <w:left w:val="nil"/>
              <w:bottom w:val="single" w:color="auto" w:sz="8" w:space="0"/>
              <w:right w:val="single" w:color="auto" w:sz="8" w:space="0"/>
            </w:tcBorders>
            <w:noWrap w:val="0"/>
            <w:vAlign w:val="center"/>
          </w:tcPr>
          <w:p w14:paraId="02099794">
            <w:pPr>
              <w:widowControl/>
              <w:jc w:val="center"/>
              <w:rPr>
                <w:rFonts w:ascii="宋体" w:hAnsi="宋体" w:cs="宋体"/>
                <w:kern w:val="0"/>
                <w:sz w:val="20"/>
                <w:szCs w:val="20"/>
              </w:rPr>
            </w:pPr>
            <w:r>
              <w:rPr>
                <w:rFonts w:hint="eastAsia" w:ascii="宋体" w:hAnsi="宋体" w:cs="宋体"/>
                <w:kern w:val="0"/>
                <w:sz w:val="20"/>
                <w:szCs w:val="20"/>
              </w:rPr>
              <w:t>小便器</w:t>
            </w:r>
          </w:p>
        </w:tc>
        <w:tc>
          <w:tcPr>
            <w:tcW w:w="1620" w:type="dxa"/>
            <w:tcBorders>
              <w:top w:val="nil"/>
              <w:left w:val="nil"/>
              <w:bottom w:val="single" w:color="auto" w:sz="8" w:space="0"/>
              <w:right w:val="single" w:color="auto" w:sz="8" w:space="0"/>
            </w:tcBorders>
            <w:noWrap w:val="0"/>
            <w:vAlign w:val="center"/>
          </w:tcPr>
          <w:p w14:paraId="30DDD276">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auto" w:sz="8" w:space="0"/>
              <w:right w:val="single" w:color="auto" w:sz="8" w:space="0"/>
            </w:tcBorders>
            <w:noWrap w:val="0"/>
            <w:vAlign w:val="center"/>
          </w:tcPr>
          <w:p w14:paraId="4003DE4B">
            <w:pPr>
              <w:widowControl/>
              <w:jc w:val="left"/>
              <w:rPr>
                <w:rFonts w:ascii="宋体" w:hAnsi="宋体" w:cs="宋体"/>
                <w:kern w:val="0"/>
                <w:sz w:val="20"/>
                <w:szCs w:val="20"/>
              </w:rPr>
            </w:pPr>
            <w:r>
              <w:rPr>
                <w:rFonts w:hint="eastAsia" w:ascii="宋体" w:hAnsi="宋体" w:cs="宋体"/>
                <w:kern w:val="0"/>
                <w:sz w:val="20"/>
                <w:szCs w:val="20"/>
              </w:rPr>
              <w:t>《小便器用水效率限定值及用水效率等级》（GB28377）</w:t>
            </w:r>
          </w:p>
        </w:tc>
      </w:tr>
      <w:tr w14:paraId="1BB87C0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53F73B0">
            <w:pPr>
              <w:widowControl/>
              <w:jc w:val="center"/>
              <w:rPr>
                <w:rFonts w:ascii="宋体" w:hAnsi="宋体" w:cs="宋体"/>
                <w:kern w:val="0"/>
                <w:sz w:val="20"/>
                <w:szCs w:val="20"/>
              </w:rPr>
            </w:pPr>
            <w:r>
              <w:rPr>
                <w:rFonts w:hint="eastAsia" w:ascii="宋体" w:hAnsi="宋体" w:cs="宋体"/>
                <w:kern w:val="0"/>
                <w:sz w:val="20"/>
                <w:szCs w:val="20"/>
              </w:rPr>
              <w:t>16</w:t>
            </w:r>
          </w:p>
        </w:tc>
        <w:tc>
          <w:tcPr>
            <w:tcW w:w="1080" w:type="dxa"/>
            <w:tcBorders>
              <w:top w:val="nil"/>
              <w:left w:val="nil"/>
              <w:bottom w:val="single" w:color="000000" w:sz="8" w:space="0"/>
              <w:right w:val="single" w:color="000000" w:sz="8" w:space="0"/>
            </w:tcBorders>
            <w:noWrap w:val="0"/>
            <w:vAlign w:val="center"/>
          </w:tcPr>
          <w:p w14:paraId="7B7793FC">
            <w:pPr>
              <w:widowControl/>
              <w:jc w:val="center"/>
              <w:rPr>
                <w:rFonts w:ascii="宋体" w:hAnsi="宋体" w:cs="宋体"/>
                <w:kern w:val="0"/>
                <w:sz w:val="20"/>
                <w:szCs w:val="20"/>
              </w:rPr>
            </w:pPr>
            <w:r>
              <w:rPr>
                <w:rFonts w:hint="eastAsia" w:ascii="宋体" w:hAnsi="宋体" w:cs="宋体"/>
                <w:kern w:val="0"/>
                <w:sz w:val="20"/>
                <w:szCs w:val="20"/>
              </w:rPr>
              <w:t>★A060806水嘴</w:t>
            </w:r>
          </w:p>
        </w:tc>
        <w:tc>
          <w:tcPr>
            <w:tcW w:w="1320" w:type="dxa"/>
            <w:tcBorders>
              <w:top w:val="nil"/>
              <w:left w:val="nil"/>
              <w:bottom w:val="single" w:color="000000" w:sz="8" w:space="0"/>
              <w:right w:val="single" w:color="000000" w:sz="8" w:space="0"/>
            </w:tcBorders>
            <w:noWrap w:val="0"/>
            <w:vAlign w:val="center"/>
          </w:tcPr>
          <w:p w14:paraId="3443DEDF">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noWrap w:val="0"/>
            <w:vAlign w:val="center"/>
          </w:tcPr>
          <w:p w14:paraId="28DEF72D">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noWrap w:val="0"/>
            <w:vAlign w:val="center"/>
          </w:tcPr>
          <w:p w14:paraId="5D66598A">
            <w:pPr>
              <w:widowControl/>
              <w:jc w:val="left"/>
              <w:rPr>
                <w:rFonts w:ascii="宋体" w:hAnsi="宋体" w:cs="宋体"/>
                <w:kern w:val="0"/>
                <w:sz w:val="20"/>
                <w:szCs w:val="20"/>
              </w:rPr>
            </w:pPr>
            <w:r>
              <w:rPr>
                <w:rFonts w:hint="eastAsia" w:ascii="宋体" w:hAnsi="宋体" w:cs="宋体"/>
                <w:kern w:val="0"/>
                <w:sz w:val="20"/>
                <w:szCs w:val="20"/>
              </w:rPr>
              <w:t>《水嘴用水效率限定值及用水效率等级》（GB 25501）</w:t>
            </w:r>
          </w:p>
        </w:tc>
      </w:tr>
      <w:tr w14:paraId="04337D4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37CDFA5">
            <w:pPr>
              <w:widowControl/>
              <w:jc w:val="center"/>
              <w:rPr>
                <w:rFonts w:ascii="宋体" w:hAnsi="宋体" w:cs="宋体"/>
                <w:kern w:val="0"/>
                <w:sz w:val="20"/>
                <w:szCs w:val="20"/>
              </w:rPr>
            </w:pPr>
            <w:r>
              <w:rPr>
                <w:rFonts w:hint="eastAsia" w:ascii="宋体" w:hAnsi="宋体" w:cs="宋体"/>
                <w:kern w:val="0"/>
                <w:sz w:val="20"/>
                <w:szCs w:val="20"/>
              </w:rPr>
              <w:t>17</w:t>
            </w:r>
          </w:p>
        </w:tc>
        <w:tc>
          <w:tcPr>
            <w:tcW w:w="1080" w:type="dxa"/>
            <w:tcBorders>
              <w:top w:val="nil"/>
              <w:left w:val="nil"/>
              <w:bottom w:val="single" w:color="000000" w:sz="8" w:space="0"/>
              <w:right w:val="single" w:color="000000" w:sz="8" w:space="0"/>
            </w:tcBorders>
            <w:noWrap w:val="0"/>
            <w:vAlign w:val="center"/>
          </w:tcPr>
          <w:p w14:paraId="7A894B79">
            <w:pPr>
              <w:widowControl/>
              <w:jc w:val="center"/>
              <w:rPr>
                <w:rFonts w:ascii="宋体" w:hAnsi="宋体" w:cs="宋体"/>
                <w:kern w:val="0"/>
                <w:sz w:val="20"/>
                <w:szCs w:val="20"/>
              </w:rPr>
            </w:pPr>
            <w:r>
              <w:rPr>
                <w:rFonts w:hint="eastAsia" w:ascii="宋体" w:hAnsi="宋体" w:cs="宋体"/>
                <w:kern w:val="0"/>
                <w:sz w:val="20"/>
                <w:szCs w:val="20"/>
              </w:rPr>
              <w:t>A060807便器冲洗阀</w:t>
            </w:r>
          </w:p>
        </w:tc>
        <w:tc>
          <w:tcPr>
            <w:tcW w:w="1320" w:type="dxa"/>
            <w:tcBorders>
              <w:top w:val="nil"/>
              <w:left w:val="nil"/>
              <w:bottom w:val="single" w:color="000000" w:sz="8" w:space="0"/>
              <w:right w:val="single" w:color="000000" w:sz="8" w:space="0"/>
            </w:tcBorders>
            <w:noWrap w:val="0"/>
            <w:vAlign w:val="center"/>
          </w:tcPr>
          <w:p w14:paraId="4B3C31E5">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noWrap w:val="0"/>
            <w:vAlign w:val="center"/>
          </w:tcPr>
          <w:p w14:paraId="452BA4B5">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noWrap w:val="0"/>
            <w:vAlign w:val="center"/>
          </w:tcPr>
          <w:p w14:paraId="213C7C56">
            <w:pPr>
              <w:widowControl/>
              <w:jc w:val="left"/>
              <w:rPr>
                <w:rFonts w:ascii="宋体" w:hAnsi="宋体" w:cs="宋体"/>
                <w:kern w:val="0"/>
                <w:sz w:val="20"/>
                <w:szCs w:val="20"/>
              </w:rPr>
            </w:pPr>
            <w:r>
              <w:rPr>
                <w:rFonts w:hint="eastAsia" w:ascii="宋体" w:hAnsi="宋体" w:cs="宋体"/>
                <w:kern w:val="0"/>
                <w:sz w:val="20"/>
                <w:szCs w:val="20"/>
              </w:rPr>
              <w:t>《便器冲洗阀用水效率限定值及用水效率等级》（GB28379）</w:t>
            </w:r>
          </w:p>
        </w:tc>
      </w:tr>
      <w:tr w14:paraId="44699D0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C0EE66E">
            <w:pPr>
              <w:widowControl/>
              <w:jc w:val="center"/>
              <w:rPr>
                <w:rFonts w:ascii="宋体" w:hAnsi="宋体" w:cs="宋体"/>
                <w:kern w:val="0"/>
                <w:sz w:val="20"/>
                <w:szCs w:val="20"/>
              </w:rPr>
            </w:pPr>
            <w:r>
              <w:rPr>
                <w:rFonts w:hint="eastAsia" w:ascii="宋体" w:hAnsi="宋体" w:cs="宋体"/>
                <w:kern w:val="0"/>
                <w:sz w:val="20"/>
                <w:szCs w:val="20"/>
              </w:rPr>
              <w:t>18</w:t>
            </w:r>
          </w:p>
        </w:tc>
        <w:tc>
          <w:tcPr>
            <w:tcW w:w="1080" w:type="dxa"/>
            <w:tcBorders>
              <w:top w:val="nil"/>
              <w:left w:val="nil"/>
              <w:bottom w:val="single" w:color="000000" w:sz="8" w:space="0"/>
              <w:right w:val="single" w:color="000000" w:sz="8" w:space="0"/>
            </w:tcBorders>
            <w:noWrap w:val="0"/>
            <w:vAlign w:val="center"/>
          </w:tcPr>
          <w:p w14:paraId="2B37B6B6">
            <w:pPr>
              <w:widowControl/>
              <w:jc w:val="center"/>
              <w:rPr>
                <w:rFonts w:ascii="宋体" w:hAnsi="宋体" w:cs="宋体"/>
                <w:kern w:val="0"/>
                <w:sz w:val="20"/>
                <w:szCs w:val="20"/>
              </w:rPr>
            </w:pPr>
            <w:r>
              <w:rPr>
                <w:rFonts w:hint="eastAsia" w:ascii="宋体" w:hAnsi="宋体" w:cs="宋体"/>
                <w:kern w:val="0"/>
                <w:sz w:val="20"/>
                <w:szCs w:val="20"/>
              </w:rPr>
              <w:t>A060810淋浴器</w:t>
            </w:r>
          </w:p>
        </w:tc>
        <w:tc>
          <w:tcPr>
            <w:tcW w:w="1320" w:type="dxa"/>
            <w:tcBorders>
              <w:top w:val="nil"/>
              <w:left w:val="nil"/>
              <w:bottom w:val="single" w:color="000000" w:sz="8" w:space="0"/>
              <w:right w:val="single" w:color="000000" w:sz="8" w:space="0"/>
            </w:tcBorders>
            <w:noWrap w:val="0"/>
            <w:vAlign w:val="center"/>
          </w:tcPr>
          <w:p w14:paraId="2E09DD42">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noWrap w:val="0"/>
            <w:vAlign w:val="center"/>
          </w:tcPr>
          <w:p w14:paraId="4DFB32BE">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noWrap w:val="0"/>
            <w:vAlign w:val="center"/>
          </w:tcPr>
          <w:p w14:paraId="138DEC3E">
            <w:pPr>
              <w:widowControl/>
              <w:jc w:val="left"/>
              <w:rPr>
                <w:rFonts w:ascii="宋体" w:hAnsi="宋体" w:cs="宋体"/>
                <w:kern w:val="0"/>
                <w:sz w:val="20"/>
                <w:szCs w:val="20"/>
              </w:rPr>
            </w:pPr>
            <w:r>
              <w:rPr>
                <w:rFonts w:hint="eastAsia" w:ascii="宋体" w:hAnsi="宋体" w:cs="宋体"/>
                <w:kern w:val="0"/>
                <w:sz w:val="20"/>
                <w:szCs w:val="20"/>
              </w:rPr>
              <w:t>《淋浴器用水效率限定值及用水效率等级》（GB28378）</w:t>
            </w:r>
          </w:p>
        </w:tc>
      </w:tr>
    </w:tbl>
    <w:p w14:paraId="65C26639">
      <w:pPr>
        <w:widowControl/>
        <w:rPr>
          <w:rFonts w:ascii="宋体" w:hAnsi="宋体" w:cs="宋体"/>
          <w:sz w:val="20"/>
          <w:szCs w:val="20"/>
        </w:rPr>
      </w:pPr>
    </w:p>
    <w:p w14:paraId="686A66DF">
      <w:pPr>
        <w:pStyle w:val="4"/>
        <w:spacing w:line="360" w:lineRule="auto"/>
        <w:rPr>
          <w:rFonts w:hint="eastAsia" w:ascii="宋体" w:hAnsi="宋体"/>
          <w:szCs w:val="21"/>
        </w:rPr>
      </w:pPr>
      <w:r>
        <w:rPr>
          <w:rFonts w:hint="eastAsia"/>
          <w:spacing w:val="-3"/>
          <w:szCs w:val="21"/>
        </w:rPr>
        <w:t>注：1.节能产品认证应依据相关国家标准的最新版本，依据国家标准中二级能效（水效）</w:t>
      </w:r>
      <w:r>
        <w:rPr>
          <w:rFonts w:hint="eastAsia"/>
          <w:szCs w:val="21"/>
        </w:rPr>
        <w:t>指标。</w:t>
      </w:r>
    </w:p>
    <w:p w14:paraId="1081D797">
      <w:pPr>
        <w:pStyle w:val="4"/>
        <w:spacing w:line="360" w:lineRule="auto"/>
        <w:rPr>
          <w:rFonts w:hint="eastAsia"/>
          <w:b/>
          <w:bCs/>
          <w:szCs w:val="21"/>
        </w:rPr>
      </w:pPr>
      <w:r>
        <w:rPr>
          <w:rFonts w:hint="eastAsia" w:ascii="宋体" w:hAnsi="宋体"/>
          <w:szCs w:val="21"/>
        </w:rPr>
        <w:t xml:space="preserve">    </w:t>
      </w:r>
      <w:r>
        <w:rPr>
          <w:rFonts w:hint="eastAsia"/>
          <w:szCs w:val="21"/>
        </w:rPr>
        <w:t>2</w:t>
      </w:r>
      <w:r>
        <w:rPr>
          <w:b/>
          <w:bCs/>
          <w:szCs w:val="21"/>
        </w:rPr>
        <w:t>.</w:t>
      </w:r>
      <w:r>
        <w:rPr>
          <w:rFonts w:hint="eastAsia"/>
          <w:b/>
          <w:bCs/>
          <w:szCs w:val="21"/>
        </w:rPr>
        <w:t>以</w:t>
      </w:r>
      <w:r>
        <w:rPr>
          <w:b/>
          <w:bCs/>
          <w:szCs w:val="21"/>
        </w:rPr>
        <w:t>“</w:t>
      </w:r>
      <w:r>
        <w:rPr>
          <w:rFonts w:hint="eastAsia"/>
          <w:b/>
          <w:bCs/>
          <w:szCs w:val="21"/>
        </w:rPr>
        <w:t>★</w:t>
      </w:r>
      <w:r>
        <w:rPr>
          <w:b/>
          <w:bCs/>
          <w:szCs w:val="21"/>
        </w:rPr>
        <w:t>”</w:t>
      </w:r>
      <w:r>
        <w:rPr>
          <w:rFonts w:hint="eastAsia"/>
          <w:b/>
          <w:bCs/>
          <w:szCs w:val="21"/>
        </w:rPr>
        <w:t>标注的为政府强制采购产品。</w:t>
      </w:r>
    </w:p>
    <w:p w14:paraId="3E087ED3">
      <w:pPr>
        <w:pStyle w:val="5"/>
        <w:jc w:val="left"/>
        <w:rPr>
          <w:rFonts w:hint="eastAsia" w:ascii="Arial Unicode MS" w:hAnsi="Arial Unicode MS" w:eastAsia="Arial Unicode MS" w:cs="Arial Unicode MS"/>
          <w:sz w:val="32"/>
          <w:szCs w:val="32"/>
        </w:rPr>
      </w:pPr>
      <w:r>
        <w:rPr>
          <w:rFonts w:hAnsi="宋体"/>
        </w:rPr>
        <w:br w:type="page"/>
      </w:r>
      <w:r>
        <w:rPr>
          <w:rFonts w:hint="eastAsia" w:ascii="Arial Unicode MS" w:hAnsi="Arial Unicode MS" w:eastAsia="Arial Unicode MS" w:cs="Arial Unicode MS"/>
          <w:sz w:val="32"/>
          <w:szCs w:val="32"/>
        </w:rPr>
        <w:t>其他附件2：</w:t>
      </w:r>
    </w:p>
    <w:p w14:paraId="7B2D795F">
      <w:pPr>
        <w:spacing w:line="528" w:lineRule="exact"/>
        <w:jc w:val="center"/>
        <w:rPr>
          <w:rFonts w:hint="eastAsia" w:ascii="Arial Unicode MS" w:hAnsi="Arial Unicode MS" w:eastAsia="Arial Unicode MS" w:cs="Arial Unicode MS"/>
          <w:sz w:val="40"/>
          <w:szCs w:val="40"/>
        </w:rPr>
      </w:pPr>
      <w:r>
        <w:rPr>
          <w:rFonts w:hint="eastAsia" w:ascii="Arial Unicode MS" w:hAnsi="Arial Unicode MS" w:eastAsia="Arial Unicode MS" w:cs="Arial Unicode MS"/>
          <w:sz w:val="40"/>
          <w:szCs w:val="40"/>
        </w:rPr>
        <w:t>中小微企业划型标准</w:t>
      </w:r>
    </w:p>
    <w:tbl>
      <w:tblPr>
        <w:tblStyle w:val="9"/>
        <w:tblW w:w="0" w:type="auto"/>
        <w:tblInd w:w="0" w:type="dxa"/>
        <w:tblLayout w:type="fixed"/>
        <w:tblCellMar>
          <w:top w:w="0" w:type="dxa"/>
          <w:left w:w="108" w:type="dxa"/>
          <w:bottom w:w="0" w:type="dxa"/>
          <w:right w:w="108" w:type="dxa"/>
        </w:tblCellMar>
      </w:tblPr>
      <w:tblGrid>
        <w:gridCol w:w="2099"/>
        <w:gridCol w:w="1709"/>
        <w:gridCol w:w="1127"/>
        <w:gridCol w:w="2000"/>
        <w:gridCol w:w="1778"/>
        <w:gridCol w:w="1141"/>
      </w:tblGrid>
      <w:tr w14:paraId="2948F244">
        <w:tblPrEx>
          <w:tblCellMar>
            <w:top w:w="0" w:type="dxa"/>
            <w:left w:w="108" w:type="dxa"/>
            <w:bottom w:w="0" w:type="dxa"/>
            <w:right w:w="108" w:type="dxa"/>
          </w:tblCellMar>
        </w:tblPrEx>
        <w:trPr>
          <w:trHeight w:val="285" w:hRule="atLeast"/>
        </w:trPr>
        <w:tc>
          <w:tcPr>
            <w:tcW w:w="2099" w:type="dxa"/>
            <w:tcBorders>
              <w:top w:val="single" w:color="auto" w:sz="4" w:space="0"/>
              <w:left w:val="single" w:color="auto" w:sz="4" w:space="0"/>
              <w:bottom w:val="single" w:color="auto" w:sz="4" w:space="0"/>
              <w:right w:val="single" w:color="auto" w:sz="4" w:space="0"/>
            </w:tcBorders>
            <w:noWrap w:val="0"/>
            <w:vAlign w:val="center"/>
          </w:tcPr>
          <w:p w14:paraId="1C94E02E">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709" w:type="dxa"/>
            <w:tcBorders>
              <w:top w:val="single" w:color="auto" w:sz="4" w:space="0"/>
              <w:left w:val="nil"/>
              <w:bottom w:val="single" w:color="auto" w:sz="4" w:space="0"/>
              <w:right w:val="single" w:color="auto" w:sz="4" w:space="0"/>
            </w:tcBorders>
            <w:noWrap w:val="0"/>
            <w:vAlign w:val="center"/>
          </w:tcPr>
          <w:p w14:paraId="6C0A0032">
            <w:pPr>
              <w:widowControl/>
              <w:jc w:val="left"/>
              <w:rPr>
                <w:rFonts w:ascii="仿宋_GB2312" w:hAnsi="仿宋" w:eastAsia="仿宋_GB2312" w:cs="宋体"/>
                <w:b/>
                <w:kern w:val="0"/>
                <w:sz w:val="24"/>
              </w:rPr>
            </w:pPr>
            <w:r>
              <w:rPr>
                <w:rFonts w:hint="eastAsia" w:ascii="仿宋_GB2312" w:hAnsi="仿宋" w:eastAsia="仿宋_GB2312" w:cs="宋体"/>
                <w:b/>
                <w:kern w:val="0"/>
                <w:sz w:val="24"/>
              </w:rPr>
              <w:t>指标名称</w:t>
            </w:r>
          </w:p>
        </w:tc>
        <w:tc>
          <w:tcPr>
            <w:tcW w:w="1127" w:type="dxa"/>
            <w:tcBorders>
              <w:top w:val="single" w:color="auto" w:sz="4" w:space="0"/>
              <w:left w:val="nil"/>
              <w:bottom w:val="single" w:color="auto" w:sz="4" w:space="0"/>
              <w:right w:val="single" w:color="auto" w:sz="4" w:space="0"/>
            </w:tcBorders>
            <w:noWrap w:val="0"/>
            <w:vAlign w:val="center"/>
          </w:tcPr>
          <w:p w14:paraId="3D7487BC">
            <w:pPr>
              <w:widowControl/>
              <w:jc w:val="left"/>
              <w:rPr>
                <w:rFonts w:ascii="仿宋_GB2312" w:hAnsi="仿宋" w:eastAsia="仿宋_GB2312" w:cs="宋体"/>
                <w:b/>
                <w:kern w:val="0"/>
                <w:sz w:val="24"/>
              </w:rPr>
            </w:pPr>
            <w:r>
              <w:rPr>
                <w:rFonts w:hint="eastAsia" w:ascii="仿宋_GB2312" w:hAnsi="仿宋" w:eastAsia="仿宋_GB2312" w:cs="宋体"/>
                <w:b/>
                <w:kern w:val="0"/>
                <w:sz w:val="24"/>
              </w:rPr>
              <w:t>计量单位</w:t>
            </w:r>
          </w:p>
        </w:tc>
        <w:tc>
          <w:tcPr>
            <w:tcW w:w="2000" w:type="dxa"/>
            <w:tcBorders>
              <w:top w:val="single" w:color="auto" w:sz="4" w:space="0"/>
              <w:left w:val="nil"/>
              <w:bottom w:val="single" w:color="auto" w:sz="4" w:space="0"/>
              <w:right w:val="single" w:color="auto" w:sz="4" w:space="0"/>
            </w:tcBorders>
            <w:noWrap w:val="0"/>
            <w:vAlign w:val="center"/>
          </w:tcPr>
          <w:p w14:paraId="02432DD5">
            <w:pPr>
              <w:widowControl/>
              <w:jc w:val="left"/>
              <w:rPr>
                <w:rFonts w:ascii="仿宋_GB2312" w:hAnsi="仿宋" w:eastAsia="仿宋_GB2312" w:cs="宋体"/>
                <w:b/>
                <w:kern w:val="0"/>
                <w:sz w:val="24"/>
              </w:rPr>
            </w:pPr>
            <w:r>
              <w:rPr>
                <w:rFonts w:hint="eastAsia" w:ascii="仿宋_GB2312" w:hAnsi="仿宋" w:eastAsia="仿宋_GB2312" w:cs="宋体"/>
                <w:b/>
                <w:kern w:val="0"/>
                <w:sz w:val="24"/>
              </w:rPr>
              <w:t>中型</w:t>
            </w:r>
          </w:p>
        </w:tc>
        <w:tc>
          <w:tcPr>
            <w:tcW w:w="1778" w:type="dxa"/>
            <w:tcBorders>
              <w:top w:val="single" w:color="auto" w:sz="4" w:space="0"/>
              <w:left w:val="nil"/>
              <w:bottom w:val="single" w:color="auto" w:sz="4" w:space="0"/>
              <w:right w:val="single" w:color="auto" w:sz="4" w:space="0"/>
            </w:tcBorders>
            <w:noWrap w:val="0"/>
            <w:vAlign w:val="center"/>
          </w:tcPr>
          <w:p w14:paraId="0E5E1C26">
            <w:pPr>
              <w:widowControl/>
              <w:jc w:val="left"/>
              <w:rPr>
                <w:rFonts w:ascii="仿宋_GB2312" w:hAnsi="仿宋" w:eastAsia="仿宋_GB2312" w:cs="宋体"/>
                <w:b/>
                <w:kern w:val="0"/>
                <w:sz w:val="24"/>
              </w:rPr>
            </w:pPr>
            <w:r>
              <w:rPr>
                <w:rFonts w:hint="eastAsia" w:ascii="仿宋_GB2312" w:hAnsi="仿宋" w:eastAsia="仿宋_GB2312" w:cs="宋体"/>
                <w:b/>
                <w:kern w:val="0"/>
                <w:sz w:val="24"/>
              </w:rPr>
              <w:t>小型</w:t>
            </w:r>
          </w:p>
        </w:tc>
        <w:tc>
          <w:tcPr>
            <w:tcW w:w="1141" w:type="dxa"/>
            <w:tcBorders>
              <w:top w:val="single" w:color="auto" w:sz="4" w:space="0"/>
              <w:left w:val="nil"/>
              <w:bottom w:val="single" w:color="auto" w:sz="4" w:space="0"/>
              <w:right w:val="single" w:color="auto" w:sz="4" w:space="0"/>
            </w:tcBorders>
            <w:noWrap w:val="0"/>
            <w:vAlign w:val="center"/>
          </w:tcPr>
          <w:p w14:paraId="6FC38F23">
            <w:pPr>
              <w:widowControl/>
              <w:jc w:val="left"/>
              <w:rPr>
                <w:rFonts w:ascii="仿宋_GB2312" w:hAnsi="仿宋" w:eastAsia="仿宋_GB2312" w:cs="宋体"/>
                <w:b/>
                <w:kern w:val="0"/>
                <w:sz w:val="24"/>
              </w:rPr>
            </w:pPr>
            <w:r>
              <w:rPr>
                <w:rFonts w:hint="eastAsia" w:ascii="仿宋_GB2312" w:hAnsi="仿宋" w:eastAsia="仿宋_GB2312" w:cs="宋体"/>
                <w:b/>
                <w:kern w:val="0"/>
                <w:sz w:val="24"/>
              </w:rPr>
              <w:t>微型</w:t>
            </w:r>
          </w:p>
        </w:tc>
      </w:tr>
      <w:tr w14:paraId="5BAFC3EC">
        <w:tblPrEx>
          <w:tblCellMar>
            <w:top w:w="0" w:type="dxa"/>
            <w:left w:w="108" w:type="dxa"/>
            <w:bottom w:w="0" w:type="dxa"/>
            <w:right w:w="108" w:type="dxa"/>
          </w:tblCellMar>
        </w:tblPrEx>
        <w:trPr>
          <w:trHeight w:val="225" w:hRule="atLeast"/>
        </w:trPr>
        <w:tc>
          <w:tcPr>
            <w:tcW w:w="2099" w:type="dxa"/>
            <w:tcBorders>
              <w:top w:val="nil"/>
              <w:left w:val="single" w:color="auto" w:sz="4" w:space="0"/>
              <w:bottom w:val="single" w:color="auto" w:sz="4" w:space="0"/>
              <w:right w:val="single" w:color="auto" w:sz="4" w:space="0"/>
            </w:tcBorders>
            <w:noWrap w:val="0"/>
            <w:vAlign w:val="bottom"/>
          </w:tcPr>
          <w:p w14:paraId="0074E201">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709" w:type="dxa"/>
            <w:tcBorders>
              <w:top w:val="nil"/>
              <w:left w:val="nil"/>
              <w:bottom w:val="single" w:color="auto" w:sz="4" w:space="0"/>
              <w:right w:val="single" w:color="auto" w:sz="4" w:space="0"/>
            </w:tcBorders>
            <w:noWrap w:val="0"/>
            <w:vAlign w:val="center"/>
          </w:tcPr>
          <w:p w14:paraId="656BB31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27" w:type="dxa"/>
            <w:tcBorders>
              <w:top w:val="nil"/>
              <w:left w:val="nil"/>
              <w:bottom w:val="single" w:color="auto" w:sz="4" w:space="0"/>
              <w:right w:val="single" w:color="auto" w:sz="4" w:space="0"/>
            </w:tcBorders>
            <w:noWrap w:val="0"/>
            <w:vAlign w:val="center"/>
          </w:tcPr>
          <w:p w14:paraId="7D6472E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2000" w:type="dxa"/>
            <w:tcBorders>
              <w:top w:val="nil"/>
              <w:left w:val="nil"/>
              <w:bottom w:val="single" w:color="auto" w:sz="4" w:space="0"/>
              <w:right w:val="single" w:color="auto" w:sz="4" w:space="0"/>
            </w:tcBorders>
            <w:noWrap w:val="0"/>
            <w:vAlign w:val="center"/>
          </w:tcPr>
          <w:p w14:paraId="1231210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78" w:type="dxa"/>
            <w:tcBorders>
              <w:top w:val="nil"/>
              <w:left w:val="nil"/>
              <w:bottom w:val="single" w:color="auto" w:sz="4" w:space="0"/>
              <w:right w:val="single" w:color="auto" w:sz="4" w:space="0"/>
            </w:tcBorders>
            <w:noWrap w:val="0"/>
            <w:vAlign w:val="center"/>
          </w:tcPr>
          <w:p w14:paraId="7C88B0B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41" w:type="dxa"/>
            <w:tcBorders>
              <w:top w:val="nil"/>
              <w:left w:val="nil"/>
              <w:bottom w:val="single" w:color="auto" w:sz="4" w:space="0"/>
              <w:right w:val="single" w:color="auto" w:sz="4" w:space="0"/>
            </w:tcBorders>
            <w:noWrap w:val="0"/>
            <w:vAlign w:val="center"/>
          </w:tcPr>
          <w:p w14:paraId="5196147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319E6F57">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6F296E23">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709" w:type="dxa"/>
            <w:tcBorders>
              <w:top w:val="nil"/>
              <w:left w:val="nil"/>
              <w:bottom w:val="single" w:color="auto" w:sz="4" w:space="0"/>
              <w:right w:val="single" w:color="auto" w:sz="4" w:space="0"/>
            </w:tcBorders>
            <w:noWrap w:val="0"/>
            <w:vAlign w:val="center"/>
          </w:tcPr>
          <w:p w14:paraId="216E7D6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27" w:type="dxa"/>
            <w:tcBorders>
              <w:top w:val="nil"/>
              <w:left w:val="nil"/>
              <w:bottom w:val="single" w:color="auto" w:sz="4" w:space="0"/>
              <w:right w:val="single" w:color="auto" w:sz="4" w:space="0"/>
            </w:tcBorders>
            <w:noWrap w:val="0"/>
            <w:vAlign w:val="center"/>
          </w:tcPr>
          <w:p w14:paraId="37E5341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2000" w:type="dxa"/>
            <w:tcBorders>
              <w:top w:val="nil"/>
              <w:left w:val="nil"/>
              <w:bottom w:val="single" w:color="auto" w:sz="4" w:space="0"/>
              <w:right w:val="single" w:color="auto" w:sz="4" w:space="0"/>
            </w:tcBorders>
            <w:noWrap w:val="0"/>
            <w:vAlign w:val="center"/>
          </w:tcPr>
          <w:p w14:paraId="4DED451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78" w:type="dxa"/>
            <w:tcBorders>
              <w:top w:val="nil"/>
              <w:left w:val="nil"/>
              <w:bottom w:val="single" w:color="auto" w:sz="4" w:space="0"/>
              <w:right w:val="single" w:color="auto" w:sz="4" w:space="0"/>
            </w:tcBorders>
            <w:noWrap w:val="0"/>
            <w:vAlign w:val="center"/>
          </w:tcPr>
          <w:p w14:paraId="002A911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41" w:type="dxa"/>
            <w:tcBorders>
              <w:top w:val="nil"/>
              <w:left w:val="nil"/>
              <w:bottom w:val="single" w:color="auto" w:sz="4" w:space="0"/>
              <w:right w:val="single" w:color="auto" w:sz="4" w:space="0"/>
            </w:tcBorders>
            <w:noWrap w:val="0"/>
            <w:vAlign w:val="center"/>
          </w:tcPr>
          <w:p w14:paraId="4A8A951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1E1D6F5C">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34DC9462">
            <w:pPr>
              <w:widowControl/>
              <w:jc w:val="left"/>
              <w:rPr>
                <w:rFonts w:ascii="仿宋_GB2312" w:hAnsi="仿宋" w:eastAsia="仿宋_GB2312" w:cs="宋体"/>
                <w:b/>
                <w:bCs/>
                <w:kern w:val="0"/>
                <w:sz w:val="18"/>
                <w:szCs w:val="18"/>
              </w:rPr>
            </w:pPr>
          </w:p>
        </w:tc>
        <w:tc>
          <w:tcPr>
            <w:tcW w:w="1709" w:type="dxa"/>
            <w:tcBorders>
              <w:top w:val="nil"/>
              <w:left w:val="nil"/>
              <w:bottom w:val="single" w:color="auto" w:sz="4" w:space="0"/>
              <w:right w:val="single" w:color="auto" w:sz="4" w:space="0"/>
            </w:tcBorders>
            <w:noWrap w:val="0"/>
            <w:vAlign w:val="center"/>
          </w:tcPr>
          <w:p w14:paraId="15178A9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27" w:type="dxa"/>
            <w:tcBorders>
              <w:top w:val="nil"/>
              <w:left w:val="nil"/>
              <w:bottom w:val="single" w:color="auto" w:sz="4" w:space="0"/>
              <w:right w:val="single" w:color="auto" w:sz="4" w:space="0"/>
            </w:tcBorders>
            <w:noWrap w:val="0"/>
            <w:vAlign w:val="center"/>
          </w:tcPr>
          <w:p w14:paraId="7967B1F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2000" w:type="dxa"/>
            <w:tcBorders>
              <w:top w:val="nil"/>
              <w:left w:val="nil"/>
              <w:bottom w:val="single" w:color="auto" w:sz="4" w:space="0"/>
              <w:right w:val="single" w:color="auto" w:sz="4" w:space="0"/>
            </w:tcBorders>
            <w:noWrap w:val="0"/>
            <w:vAlign w:val="center"/>
          </w:tcPr>
          <w:p w14:paraId="25F1B5E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78" w:type="dxa"/>
            <w:tcBorders>
              <w:top w:val="nil"/>
              <w:left w:val="nil"/>
              <w:bottom w:val="single" w:color="auto" w:sz="4" w:space="0"/>
              <w:right w:val="single" w:color="auto" w:sz="4" w:space="0"/>
            </w:tcBorders>
            <w:noWrap w:val="0"/>
            <w:vAlign w:val="center"/>
          </w:tcPr>
          <w:p w14:paraId="45D962B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41" w:type="dxa"/>
            <w:tcBorders>
              <w:top w:val="nil"/>
              <w:left w:val="nil"/>
              <w:bottom w:val="single" w:color="auto" w:sz="4" w:space="0"/>
              <w:right w:val="single" w:color="auto" w:sz="4" w:space="0"/>
            </w:tcBorders>
            <w:noWrap w:val="0"/>
            <w:vAlign w:val="center"/>
          </w:tcPr>
          <w:p w14:paraId="2C4AFB1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2F0F5F1B">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76EA0EB9">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709" w:type="dxa"/>
            <w:tcBorders>
              <w:top w:val="nil"/>
              <w:left w:val="nil"/>
              <w:bottom w:val="single" w:color="auto" w:sz="4" w:space="0"/>
              <w:right w:val="single" w:color="auto" w:sz="4" w:space="0"/>
            </w:tcBorders>
            <w:noWrap w:val="0"/>
            <w:vAlign w:val="center"/>
          </w:tcPr>
          <w:p w14:paraId="5930C7D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27" w:type="dxa"/>
            <w:tcBorders>
              <w:top w:val="nil"/>
              <w:left w:val="nil"/>
              <w:bottom w:val="single" w:color="auto" w:sz="4" w:space="0"/>
              <w:right w:val="single" w:color="auto" w:sz="4" w:space="0"/>
            </w:tcBorders>
            <w:noWrap w:val="0"/>
            <w:vAlign w:val="center"/>
          </w:tcPr>
          <w:p w14:paraId="058B809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2000" w:type="dxa"/>
            <w:tcBorders>
              <w:top w:val="nil"/>
              <w:left w:val="nil"/>
              <w:bottom w:val="single" w:color="auto" w:sz="4" w:space="0"/>
              <w:right w:val="single" w:color="auto" w:sz="4" w:space="0"/>
            </w:tcBorders>
            <w:noWrap w:val="0"/>
            <w:vAlign w:val="center"/>
          </w:tcPr>
          <w:p w14:paraId="10632D3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78" w:type="dxa"/>
            <w:tcBorders>
              <w:top w:val="nil"/>
              <w:left w:val="nil"/>
              <w:bottom w:val="single" w:color="auto" w:sz="4" w:space="0"/>
              <w:right w:val="single" w:color="auto" w:sz="4" w:space="0"/>
            </w:tcBorders>
            <w:noWrap w:val="0"/>
            <w:vAlign w:val="center"/>
          </w:tcPr>
          <w:p w14:paraId="2E72F34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41" w:type="dxa"/>
            <w:tcBorders>
              <w:top w:val="nil"/>
              <w:left w:val="nil"/>
              <w:bottom w:val="single" w:color="auto" w:sz="4" w:space="0"/>
              <w:right w:val="single" w:color="auto" w:sz="4" w:space="0"/>
            </w:tcBorders>
            <w:noWrap w:val="0"/>
            <w:vAlign w:val="center"/>
          </w:tcPr>
          <w:p w14:paraId="205F138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0B66CD22">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06E7A343">
            <w:pPr>
              <w:widowControl/>
              <w:jc w:val="left"/>
              <w:rPr>
                <w:rFonts w:ascii="仿宋_GB2312" w:hAnsi="仿宋" w:eastAsia="仿宋_GB2312" w:cs="宋体"/>
                <w:b/>
                <w:bCs/>
                <w:kern w:val="0"/>
                <w:sz w:val="18"/>
                <w:szCs w:val="18"/>
              </w:rPr>
            </w:pPr>
          </w:p>
        </w:tc>
        <w:tc>
          <w:tcPr>
            <w:tcW w:w="1709" w:type="dxa"/>
            <w:tcBorders>
              <w:top w:val="nil"/>
              <w:left w:val="nil"/>
              <w:bottom w:val="single" w:color="auto" w:sz="4" w:space="0"/>
              <w:right w:val="single" w:color="auto" w:sz="4" w:space="0"/>
            </w:tcBorders>
            <w:noWrap w:val="0"/>
            <w:vAlign w:val="center"/>
          </w:tcPr>
          <w:p w14:paraId="67772AD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1127" w:type="dxa"/>
            <w:tcBorders>
              <w:top w:val="nil"/>
              <w:left w:val="nil"/>
              <w:bottom w:val="single" w:color="auto" w:sz="4" w:space="0"/>
              <w:right w:val="single" w:color="auto" w:sz="4" w:space="0"/>
            </w:tcBorders>
            <w:noWrap w:val="0"/>
            <w:vAlign w:val="center"/>
          </w:tcPr>
          <w:p w14:paraId="63BE221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2000" w:type="dxa"/>
            <w:tcBorders>
              <w:top w:val="nil"/>
              <w:left w:val="nil"/>
              <w:bottom w:val="single" w:color="auto" w:sz="4" w:space="0"/>
              <w:right w:val="single" w:color="auto" w:sz="4" w:space="0"/>
            </w:tcBorders>
            <w:noWrap w:val="0"/>
            <w:vAlign w:val="center"/>
          </w:tcPr>
          <w:p w14:paraId="029BE08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78" w:type="dxa"/>
            <w:tcBorders>
              <w:top w:val="nil"/>
              <w:left w:val="nil"/>
              <w:bottom w:val="single" w:color="auto" w:sz="4" w:space="0"/>
              <w:right w:val="single" w:color="auto" w:sz="4" w:space="0"/>
            </w:tcBorders>
            <w:noWrap w:val="0"/>
            <w:vAlign w:val="center"/>
          </w:tcPr>
          <w:p w14:paraId="172D69C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41" w:type="dxa"/>
            <w:tcBorders>
              <w:top w:val="nil"/>
              <w:left w:val="nil"/>
              <w:bottom w:val="single" w:color="auto" w:sz="4" w:space="0"/>
              <w:right w:val="single" w:color="auto" w:sz="4" w:space="0"/>
            </w:tcBorders>
            <w:noWrap w:val="0"/>
            <w:vAlign w:val="center"/>
          </w:tcPr>
          <w:p w14:paraId="3700EFC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322D64C6">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20998714">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709" w:type="dxa"/>
            <w:tcBorders>
              <w:top w:val="nil"/>
              <w:left w:val="nil"/>
              <w:bottom w:val="single" w:color="auto" w:sz="4" w:space="0"/>
              <w:right w:val="single" w:color="auto" w:sz="4" w:space="0"/>
            </w:tcBorders>
            <w:noWrap w:val="0"/>
            <w:vAlign w:val="center"/>
          </w:tcPr>
          <w:p w14:paraId="093F32A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27" w:type="dxa"/>
            <w:tcBorders>
              <w:top w:val="nil"/>
              <w:left w:val="nil"/>
              <w:bottom w:val="single" w:color="auto" w:sz="4" w:space="0"/>
              <w:right w:val="single" w:color="auto" w:sz="4" w:space="0"/>
            </w:tcBorders>
            <w:noWrap w:val="0"/>
            <w:vAlign w:val="center"/>
          </w:tcPr>
          <w:p w14:paraId="7FFA8D2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2000" w:type="dxa"/>
            <w:tcBorders>
              <w:top w:val="nil"/>
              <w:left w:val="nil"/>
              <w:bottom w:val="single" w:color="auto" w:sz="4" w:space="0"/>
              <w:right w:val="single" w:color="auto" w:sz="4" w:space="0"/>
            </w:tcBorders>
            <w:noWrap w:val="0"/>
            <w:vAlign w:val="center"/>
          </w:tcPr>
          <w:p w14:paraId="34C847E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78" w:type="dxa"/>
            <w:tcBorders>
              <w:top w:val="nil"/>
              <w:left w:val="nil"/>
              <w:bottom w:val="single" w:color="auto" w:sz="4" w:space="0"/>
              <w:right w:val="single" w:color="auto" w:sz="4" w:space="0"/>
            </w:tcBorders>
            <w:noWrap w:val="0"/>
            <w:vAlign w:val="center"/>
          </w:tcPr>
          <w:p w14:paraId="7C5A950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41" w:type="dxa"/>
            <w:tcBorders>
              <w:top w:val="nil"/>
              <w:left w:val="nil"/>
              <w:bottom w:val="single" w:color="auto" w:sz="4" w:space="0"/>
              <w:right w:val="single" w:color="auto" w:sz="4" w:space="0"/>
            </w:tcBorders>
            <w:noWrap w:val="0"/>
            <w:vAlign w:val="center"/>
          </w:tcPr>
          <w:p w14:paraId="22DA46E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40661D08">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1EA03BE4">
            <w:pPr>
              <w:widowControl/>
              <w:jc w:val="left"/>
              <w:rPr>
                <w:rFonts w:ascii="仿宋_GB2312" w:hAnsi="仿宋" w:eastAsia="仿宋_GB2312" w:cs="宋体"/>
                <w:b/>
                <w:bCs/>
                <w:kern w:val="0"/>
                <w:sz w:val="18"/>
                <w:szCs w:val="18"/>
              </w:rPr>
            </w:pPr>
          </w:p>
        </w:tc>
        <w:tc>
          <w:tcPr>
            <w:tcW w:w="1709" w:type="dxa"/>
            <w:tcBorders>
              <w:top w:val="nil"/>
              <w:left w:val="nil"/>
              <w:bottom w:val="single" w:color="auto" w:sz="4" w:space="0"/>
              <w:right w:val="single" w:color="auto" w:sz="4" w:space="0"/>
            </w:tcBorders>
            <w:noWrap w:val="0"/>
            <w:vAlign w:val="center"/>
          </w:tcPr>
          <w:p w14:paraId="6A9294D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27" w:type="dxa"/>
            <w:tcBorders>
              <w:top w:val="nil"/>
              <w:left w:val="nil"/>
              <w:bottom w:val="single" w:color="auto" w:sz="4" w:space="0"/>
              <w:right w:val="single" w:color="auto" w:sz="4" w:space="0"/>
            </w:tcBorders>
            <w:noWrap w:val="0"/>
            <w:vAlign w:val="center"/>
          </w:tcPr>
          <w:p w14:paraId="2BCC6E6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2000" w:type="dxa"/>
            <w:tcBorders>
              <w:top w:val="nil"/>
              <w:left w:val="nil"/>
              <w:bottom w:val="single" w:color="auto" w:sz="4" w:space="0"/>
              <w:right w:val="single" w:color="auto" w:sz="4" w:space="0"/>
            </w:tcBorders>
            <w:noWrap w:val="0"/>
            <w:vAlign w:val="center"/>
          </w:tcPr>
          <w:p w14:paraId="5344CF6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78" w:type="dxa"/>
            <w:tcBorders>
              <w:top w:val="nil"/>
              <w:left w:val="nil"/>
              <w:bottom w:val="single" w:color="auto" w:sz="4" w:space="0"/>
              <w:right w:val="single" w:color="auto" w:sz="4" w:space="0"/>
            </w:tcBorders>
            <w:noWrap w:val="0"/>
            <w:vAlign w:val="center"/>
          </w:tcPr>
          <w:p w14:paraId="2F3F8C6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41" w:type="dxa"/>
            <w:tcBorders>
              <w:top w:val="nil"/>
              <w:left w:val="nil"/>
              <w:bottom w:val="single" w:color="auto" w:sz="4" w:space="0"/>
              <w:right w:val="single" w:color="auto" w:sz="4" w:space="0"/>
            </w:tcBorders>
            <w:noWrap w:val="0"/>
            <w:vAlign w:val="center"/>
          </w:tcPr>
          <w:p w14:paraId="3519BF2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5F197610">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6100DB37">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709" w:type="dxa"/>
            <w:tcBorders>
              <w:top w:val="nil"/>
              <w:left w:val="nil"/>
              <w:bottom w:val="single" w:color="auto" w:sz="4" w:space="0"/>
              <w:right w:val="single" w:color="auto" w:sz="4" w:space="0"/>
            </w:tcBorders>
            <w:noWrap w:val="0"/>
            <w:vAlign w:val="center"/>
          </w:tcPr>
          <w:p w14:paraId="4A9E57C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27" w:type="dxa"/>
            <w:tcBorders>
              <w:top w:val="nil"/>
              <w:left w:val="nil"/>
              <w:bottom w:val="single" w:color="auto" w:sz="4" w:space="0"/>
              <w:right w:val="single" w:color="auto" w:sz="4" w:space="0"/>
            </w:tcBorders>
            <w:noWrap w:val="0"/>
            <w:vAlign w:val="center"/>
          </w:tcPr>
          <w:p w14:paraId="6ECCF03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2000" w:type="dxa"/>
            <w:tcBorders>
              <w:top w:val="nil"/>
              <w:left w:val="nil"/>
              <w:bottom w:val="single" w:color="auto" w:sz="4" w:space="0"/>
              <w:right w:val="single" w:color="auto" w:sz="4" w:space="0"/>
            </w:tcBorders>
            <w:noWrap w:val="0"/>
            <w:vAlign w:val="center"/>
          </w:tcPr>
          <w:p w14:paraId="185EFC6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78" w:type="dxa"/>
            <w:tcBorders>
              <w:top w:val="nil"/>
              <w:left w:val="nil"/>
              <w:bottom w:val="single" w:color="auto" w:sz="4" w:space="0"/>
              <w:right w:val="single" w:color="auto" w:sz="4" w:space="0"/>
            </w:tcBorders>
            <w:noWrap w:val="0"/>
            <w:vAlign w:val="center"/>
          </w:tcPr>
          <w:p w14:paraId="5D49DF0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41" w:type="dxa"/>
            <w:tcBorders>
              <w:top w:val="nil"/>
              <w:left w:val="nil"/>
              <w:bottom w:val="single" w:color="auto" w:sz="4" w:space="0"/>
              <w:right w:val="single" w:color="auto" w:sz="4" w:space="0"/>
            </w:tcBorders>
            <w:noWrap w:val="0"/>
            <w:vAlign w:val="center"/>
          </w:tcPr>
          <w:p w14:paraId="591C51F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70EB4C9">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34FEC231">
            <w:pPr>
              <w:widowControl/>
              <w:jc w:val="left"/>
              <w:rPr>
                <w:rFonts w:ascii="仿宋_GB2312" w:hAnsi="仿宋" w:eastAsia="仿宋_GB2312" w:cs="宋体"/>
                <w:b/>
                <w:bCs/>
                <w:kern w:val="0"/>
                <w:sz w:val="18"/>
                <w:szCs w:val="18"/>
              </w:rPr>
            </w:pPr>
          </w:p>
        </w:tc>
        <w:tc>
          <w:tcPr>
            <w:tcW w:w="1709" w:type="dxa"/>
            <w:tcBorders>
              <w:top w:val="nil"/>
              <w:left w:val="nil"/>
              <w:bottom w:val="single" w:color="auto" w:sz="4" w:space="0"/>
              <w:right w:val="single" w:color="auto" w:sz="4" w:space="0"/>
            </w:tcBorders>
            <w:noWrap w:val="0"/>
            <w:vAlign w:val="center"/>
          </w:tcPr>
          <w:p w14:paraId="282F54A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27" w:type="dxa"/>
            <w:tcBorders>
              <w:top w:val="nil"/>
              <w:left w:val="nil"/>
              <w:bottom w:val="single" w:color="auto" w:sz="4" w:space="0"/>
              <w:right w:val="single" w:color="auto" w:sz="4" w:space="0"/>
            </w:tcBorders>
            <w:noWrap w:val="0"/>
            <w:vAlign w:val="center"/>
          </w:tcPr>
          <w:p w14:paraId="33E00E4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2000" w:type="dxa"/>
            <w:tcBorders>
              <w:top w:val="nil"/>
              <w:left w:val="nil"/>
              <w:bottom w:val="single" w:color="auto" w:sz="4" w:space="0"/>
              <w:right w:val="single" w:color="auto" w:sz="4" w:space="0"/>
            </w:tcBorders>
            <w:noWrap w:val="0"/>
            <w:vAlign w:val="center"/>
          </w:tcPr>
          <w:p w14:paraId="5299EA9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78" w:type="dxa"/>
            <w:tcBorders>
              <w:top w:val="nil"/>
              <w:left w:val="nil"/>
              <w:bottom w:val="single" w:color="auto" w:sz="4" w:space="0"/>
              <w:right w:val="single" w:color="auto" w:sz="4" w:space="0"/>
            </w:tcBorders>
            <w:noWrap w:val="0"/>
            <w:vAlign w:val="center"/>
          </w:tcPr>
          <w:p w14:paraId="3C2991C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41" w:type="dxa"/>
            <w:tcBorders>
              <w:top w:val="nil"/>
              <w:left w:val="nil"/>
              <w:bottom w:val="single" w:color="auto" w:sz="4" w:space="0"/>
              <w:right w:val="single" w:color="auto" w:sz="4" w:space="0"/>
            </w:tcBorders>
            <w:noWrap w:val="0"/>
            <w:vAlign w:val="center"/>
          </w:tcPr>
          <w:p w14:paraId="3D8F673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2015676">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582CFD64">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709" w:type="dxa"/>
            <w:tcBorders>
              <w:top w:val="nil"/>
              <w:left w:val="nil"/>
              <w:bottom w:val="single" w:color="auto" w:sz="4" w:space="0"/>
              <w:right w:val="single" w:color="auto" w:sz="4" w:space="0"/>
            </w:tcBorders>
            <w:noWrap w:val="0"/>
            <w:vAlign w:val="center"/>
          </w:tcPr>
          <w:p w14:paraId="71F51CD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27" w:type="dxa"/>
            <w:tcBorders>
              <w:top w:val="nil"/>
              <w:left w:val="nil"/>
              <w:bottom w:val="single" w:color="auto" w:sz="4" w:space="0"/>
              <w:right w:val="single" w:color="auto" w:sz="4" w:space="0"/>
            </w:tcBorders>
            <w:noWrap w:val="0"/>
            <w:vAlign w:val="center"/>
          </w:tcPr>
          <w:p w14:paraId="199E08E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2000" w:type="dxa"/>
            <w:tcBorders>
              <w:top w:val="nil"/>
              <w:left w:val="nil"/>
              <w:bottom w:val="single" w:color="auto" w:sz="4" w:space="0"/>
              <w:right w:val="single" w:color="auto" w:sz="4" w:space="0"/>
            </w:tcBorders>
            <w:noWrap w:val="0"/>
            <w:vAlign w:val="center"/>
          </w:tcPr>
          <w:p w14:paraId="32C8A07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78" w:type="dxa"/>
            <w:tcBorders>
              <w:top w:val="nil"/>
              <w:left w:val="nil"/>
              <w:bottom w:val="single" w:color="auto" w:sz="4" w:space="0"/>
              <w:right w:val="single" w:color="auto" w:sz="4" w:space="0"/>
            </w:tcBorders>
            <w:noWrap w:val="0"/>
            <w:vAlign w:val="center"/>
          </w:tcPr>
          <w:p w14:paraId="7B8519F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41" w:type="dxa"/>
            <w:tcBorders>
              <w:top w:val="nil"/>
              <w:left w:val="nil"/>
              <w:bottom w:val="single" w:color="auto" w:sz="4" w:space="0"/>
              <w:right w:val="single" w:color="auto" w:sz="4" w:space="0"/>
            </w:tcBorders>
            <w:noWrap w:val="0"/>
            <w:vAlign w:val="center"/>
          </w:tcPr>
          <w:p w14:paraId="1B676A4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3CC801A5">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12247B2B">
            <w:pPr>
              <w:widowControl/>
              <w:jc w:val="left"/>
              <w:rPr>
                <w:rFonts w:ascii="仿宋_GB2312" w:hAnsi="仿宋" w:eastAsia="仿宋_GB2312" w:cs="宋体"/>
                <w:b/>
                <w:bCs/>
                <w:kern w:val="0"/>
                <w:sz w:val="18"/>
                <w:szCs w:val="18"/>
              </w:rPr>
            </w:pPr>
          </w:p>
        </w:tc>
        <w:tc>
          <w:tcPr>
            <w:tcW w:w="1709" w:type="dxa"/>
            <w:tcBorders>
              <w:top w:val="nil"/>
              <w:left w:val="nil"/>
              <w:bottom w:val="single" w:color="auto" w:sz="4" w:space="0"/>
              <w:right w:val="single" w:color="auto" w:sz="4" w:space="0"/>
            </w:tcBorders>
            <w:noWrap w:val="0"/>
            <w:vAlign w:val="center"/>
          </w:tcPr>
          <w:p w14:paraId="0797E91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27" w:type="dxa"/>
            <w:tcBorders>
              <w:top w:val="nil"/>
              <w:left w:val="nil"/>
              <w:bottom w:val="single" w:color="auto" w:sz="4" w:space="0"/>
              <w:right w:val="single" w:color="auto" w:sz="4" w:space="0"/>
            </w:tcBorders>
            <w:noWrap w:val="0"/>
            <w:vAlign w:val="center"/>
          </w:tcPr>
          <w:p w14:paraId="46C5F46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2000" w:type="dxa"/>
            <w:tcBorders>
              <w:top w:val="nil"/>
              <w:left w:val="nil"/>
              <w:bottom w:val="single" w:color="auto" w:sz="4" w:space="0"/>
              <w:right w:val="single" w:color="auto" w:sz="4" w:space="0"/>
            </w:tcBorders>
            <w:noWrap w:val="0"/>
            <w:vAlign w:val="center"/>
          </w:tcPr>
          <w:p w14:paraId="62C5353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78" w:type="dxa"/>
            <w:tcBorders>
              <w:top w:val="nil"/>
              <w:left w:val="nil"/>
              <w:bottom w:val="single" w:color="auto" w:sz="4" w:space="0"/>
              <w:right w:val="single" w:color="auto" w:sz="4" w:space="0"/>
            </w:tcBorders>
            <w:noWrap w:val="0"/>
            <w:vAlign w:val="center"/>
          </w:tcPr>
          <w:p w14:paraId="08E47D5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41" w:type="dxa"/>
            <w:tcBorders>
              <w:top w:val="nil"/>
              <w:left w:val="nil"/>
              <w:bottom w:val="single" w:color="auto" w:sz="4" w:space="0"/>
              <w:right w:val="single" w:color="auto" w:sz="4" w:space="0"/>
            </w:tcBorders>
            <w:noWrap w:val="0"/>
            <w:vAlign w:val="center"/>
          </w:tcPr>
          <w:p w14:paraId="53617E7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1B05A937">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6B1CF513">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709" w:type="dxa"/>
            <w:tcBorders>
              <w:top w:val="nil"/>
              <w:left w:val="nil"/>
              <w:bottom w:val="single" w:color="auto" w:sz="4" w:space="0"/>
              <w:right w:val="single" w:color="auto" w:sz="4" w:space="0"/>
            </w:tcBorders>
            <w:noWrap w:val="0"/>
            <w:vAlign w:val="center"/>
          </w:tcPr>
          <w:p w14:paraId="5ACB1D2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27" w:type="dxa"/>
            <w:tcBorders>
              <w:top w:val="nil"/>
              <w:left w:val="nil"/>
              <w:bottom w:val="single" w:color="auto" w:sz="4" w:space="0"/>
              <w:right w:val="single" w:color="auto" w:sz="4" w:space="0"/>
            </w:tcBorders>
            <w:noWrap w:val="0"/>
            <w:vAlign w:val="center"/>
          </w:tcPr>
          <w:p w14:paraId="09449F0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2000" w:type="dxa"/>
            <w:tcBorders>
              <w:top w:val="nil"/>
              <w:left w:val="nil"/>
              <w:bottom w:val="single" w:color="auto" w:sz="4" w:space="0"/>
              <w:right w:val="single" w:color="auto" w:sz="4" w:space="0"/>
            </w:tcBorders>
            <w:noWrap w:val="0"/>
            <w:vAlign w:val="center"/>
          </w:tcPr>
          <w:p w14:paraId="3457F93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78" w:type="dxa"/>
            <w:tcBorders>
              <w:top w:val="nil"/>
              <w:left w:val="nil"/>
              <w:bottom w:val="single" w:color="auto" w:sz="4" w:space="0"/>
              <w:right w:val="single" w:color="auto" w:sz="4" w:space="0"/>
            </w:tcBorders>
            <w:noWrap w:val="0"/>
            <w:vAlign w:val="center"/>
          </w:tcPr>
          <w:p w14:paraId="13EFA37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41" w:type="dxa"/>
            <w:tcBorders>
              <w:top w:val="nil"/>
              <w:left w:val="nil"/>
              <w:bottom w:val="single" w:color="auto" w:sz="4" w:space="0"/>
              <w:right w:val="single" w:color="auto" w:sz="4" w:space="0"/>
            </w:tcBorders>
            <w:noWrap w:val="0"/>
            <w:vAlign w:val="center"/>
          </w:tcPr>
          <w:p w14:paraId="016974F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40BD0AC1">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099626D3">
            <w:pPr>
              <w:widowControl/>
              <w:jc w:val="left"/>
              <w:rPr>
                <w:rFonts w:ascii="仿宋_GB2312" w:hAnsi="仿宋" w:eastAsia="仿宋_GB2312" w:cs="宋体"/>
                <w:b/>
                <w:bCs/>
                <w:kern w:val="0"/>
                <w:sz w:val="18"/>
                <w:szCs w:val="18"/>
              </w:rPr>
            </w:pPr>
          </w:p>
        </w:tc>
        <w:tc>
          <w:tcPr>
            <w:tcW w:w="1709" w:type="dxa"/>
            <w:tcBorders>
              <w:top w:val="nil"/>
              <w:left w:val="nil"/>
              <w:bottom w:val="single" w:color="auto" w:sz="4" w:space="0"/>
              <w:right w:val="single" w:color="auto" w:sz="4" w:space="0"/>
            </w:tcBorders>
            <w:noWrap w:val="0"/>
            <w:vAlign w:val="center"/>
          </w:tcPr>
          <w:p w14:paraId="4985DE3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27" w:type="dxa"/>
            <w:tcBorders>
              <w:top w:val="nil"/>
              <w:left w:val="nil"/>
              <w:bottom w:val="single" w:color="auto" w:sz="4" w:space="0"/>
              <w:right w:val="single" w:color="auto" w:sz="4" w:space="0"/>
            </w:tcBorders>
            <w:noWrap w:val="0"/>
            <w:vAlign w:val="center"/>
          </w:tcPr>
          <w:p w14:paraId="380AA3D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2000" w:type="dxa"/>
            <w:tcBorders>
              <w:top w:val="nil"/>
              <w:left w:val="nil"/>
              <w:bottom w:val="single" w:color="auto" w:sz="4" w:space="0"/>
              <w:right w:val="single" w:color="auto" w:sz="4" w:space="0"/>
            </w:tcBorders>
            <w:noWrap w:val="0"/>
            <w:vAlign w:val="center"/>
          </w:tcPr>
          <w:p w14:paraId="48BF49F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78" w:type="dxa"/>
            <w:tcBorders>
              <w:top w:val="nil"/>
              <w:left w:val="nil"/>
              <w:bottom w:val="single" w:color="auto" w:sz="4" w:space="0"/>
              <w:right w:val="single" w:color="auto" w:sz="4" w:space="0"/>
            </w:tcBorders>
            <w:noWrap w:val="0"/>
            <w:vAlign w:val="center"/>
          </w:tcPr>
          <w:p w14:paraId="13B5968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41" w:type="dxa"/>
            <w:tcBorders>
              <w:top w:val="nil"/>
              <w:left w:val="nil"/>
              <w:bottom w:val="single" w:color="auto" w:sz="4" w:space="0"/>
              <w:right w:val="single" w:color="auto" w:sz="4" w:space="0"/>
            </w:tcBorders>
            <w:noWrap w:val="0"/>
            <w:vAlign w:val="center"/>
          </w:tcPr>
          <w:p w14:paraId="337562E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BCB4318">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7C15CC4B">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709" w:type="dxa"/>
            <w:tcBorders>
              <w:top w:val="nil"/>
              <w:left w:val="nil"/>
              <w:bottom w:val="single" w:color="auto" w:sz="4" w:space="0"/>
              <w:right w:val="single" w:color="auto" w:sz="4" w:space="0"/>
            </w:tcBorders>
            <w:noWrap w:val="0"/>
            <w:vAlign w:val="center"/>
          </w:tcPr>
          <w:p w14:paraId="70AD7B6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27" w:type="dxa"/>
            <w:tcBorders>
              <w:top w:val="nil"/>
              <w:left w:val="nil"/>
              <w:bottom w:val="single" w:color="auto" w:sz="4" w:space="0"/>
              <w:right w:val="single" w:color="auto" w:sz="4" w:space="0"/>
            </w:tcBorders>
            <w:noWrap w:val="0"/>
            <w:vAlign w:val="center"/>
          </w:tcPr>
          <w:p w14:paraId="79040F4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2000" w:type="dxa"/>
            <w:tcBorders>
              <w:top w:val="nil"/>
              <w:left w:val="nil"/>
              <w:bottom w:val="single" w:color="auto" w:sz="4" w:space="0"/>
              <w:right w:val="single" w:color="auto" w:sz="4" w:space="0"/>
            </w:tcBorders>
            <w:noWrap w:val="0"/>
            <w:vAlign w:val="center"/>
          </w:tcPr>
          <w:p w14:paraId="6425678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78" w:type="dxa"/>
            <w:tcBorders>
              <w:top w:val="nil"/>
              <w:left w:val="nil"/>
              <w:bottom w:val="single" w:color="auto" w:sz="4" w:space="0"/>
              <w:right w:val="single" w:color="auto" w:sz="4" w:space="0"/>
            </w:tcBorders>
            <w:noWrap w:val="0"/>
            <w:vAlign w:val="center"/>
          </w:tcPr>
          <w:p w14:paraId="43432E6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41" w:type="dxa"/>
            <w:tcBorders>
              <w:top w:val="nil"/>
              <w:left w:val="nil"/>
              <w:bottom w:val="single" w:color="auto" w:sz="4" w:space="0"/>
              <w:right w:val="single" w:color="auto" w:sz="4" w:space="0"/>
            </w:tcBorders>
            <w:noWrap w:val="0"/>
            <w:vAlign w:val="center"/>
          </w:tcPr>
          <w:p w14:paraId="37E6DBF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0443BF6B">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540E7510">
            <w:pPr>
              <w:widowControl/>
              <w:jc w:val="left"/>
              <w:rPr>
                <w:rFonts w:ascii="仿宋_GB2312" w:hAnsi="仿宋" w:eastAsia="仿宋_GB2312" w:cs="宋体"/>
                <w:b/>
                <w:bCs/>
                <w:kern w:val="0"/>
                <w:sz w:val="18"/>
                <w:szCs w:val="18"/>
              </w:rPr>
            </w:pPr>
          </w:p>
        </w:tc>
        <w:tc>
          <w:tcPr>
            <w:tcW w:w="1709" w:type="dxa"/>
            <w:tcBorders>
              <w:top w:val="nil"/>
              <w:left w:val="nil"/>
              <w:bottom w:val="single" w:color="auto" w:sz="4" w:space="0"/>
              <w:right w:val="single" w:color="auto" w:sz="4" w:space="0"/>
            </w:tcBorders>
            <w:noWrap w:val="0"/>
            <w:vAlign w:val="center"/>
          </w:tcPr>
          <w:p w14:paraId="4731444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27" w:type="dxa"/>
            <w:tcBorders>
              <w:top w:val="nil"/>
              <w:left w:val="nil"/>
              <w:bottom w:val="single" w:color="auto" w:sz="4" w:space="0"/>
              <w:right w:val="single" w:color="auto" w:sz="4" w:space="0"/>
            </w:tcBorders>
            <w:noWrap w:val="0"/>
            <w:vAlign w:val="center"/>
          </w:tcPr>
          <w:p w14:paraId="3912D0D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2000" w:type="dxa"/>
            <w:tcBorders>
              <w:top w:val="nil"/>
              <w:left w:val="nil"/>
              <w:bottom w:val="single" w:color="auto" w:sz="4" w:space="0"/>
              <w:right w:val="single" w:color="auto" w:sz="4" w:space="0"/>
            </w:tcBorders>
            <w:noWrap w:val="0"/>
            <w:vAlign w:val="center"/>
          </w:tcPr>
          <w:p w14:paraId="2D27B0E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78" w:type="dxa"/>
            <w:tcBorders>
              <w:top w:val="nil"/>
              <w:left w:val="nil"/>
              <w:bottom w:val="single" w:color="auto" w:sz="4" w:space="0"/>
              <w:right w:val="single" w:color="auto" w:sz="4" w:space="0"/>
            </w:tcBorders>
            <w:noWrap w:val="0"/>
            <w:vAlign w:val="center"/>
          </w:tcPr>
          <w:p w14:paraId="4180184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41" w:type="dxa"/>
            <w:tcBorders>
              <w:top w:val="nil"/>
              <w:left w:val="nil"/>
              <w:bottom w:val="single" w:color="auto" w:sz="4" w:space="0"/>
              <w:right w:val="single" w:color="auto" w:sz="4" w:space="0"/>
            </w:tcBorders>
            <w:noWrap w:val="0"/>
            <w:vAlign w:val="center"/>
          </w:tcPr>
          <w:p w14:paraId="04F68B7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151F2858">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2FC72D66">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709" w:type="dxa"/>
            <w:tcBorders>
              <w:top w:val="nil"/>
              <w:left w:val="nil"/>
              <w:bottom w:val="single" w:color="auto" w:sz="4" w:space="0"/>
              <w:right w:val="single" w:color="auto" w:sz="4" w:space="0"/>
            </w:tcBorders>
            <w:noWrap w:val="0"/>
            <w:vAlign w:val="center"/>
          </w:tcPr>
          <w:p w14:paraId="38B7DC1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27" w:type="dxa"/>
            <w:tcBorders>
              <w:top w:val="nil"/>
              <w:left w:val="nil"/>
              <w:bottom w:val="single" w:color="auto" w:sz="4" w:space="0"/>
              <w:right w:val="single" w:color="auto" w:sz="4" w:space="0"/>
            </w:tcBorders>
            <w:noWrap w:val="0"/>
            <w:vAlign w:val="center"/>
          </w:tcPr>
          <w:p w14:paraId="4990513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2000" w:type="dxa"/>
            <w:tcBorders>
              <w:top w:val="nil"/>
              <w:left w:val="nil"/>
              <w:bottom w:val="single" w:color="auto" w:sz="4" w:space="0"/>
              <w:right w:val="single" w:color="auto" w:sz="4" w:space="0"/>
            </w:tcBorders>
            <w:noWrap w:val="0"/>
            <w:vAlign w:val="center"/>
          </w:tcPr>
          <w:p w14:paraId="526790D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78" w:type="dxa"/>
            <w:tcBorders>
              <w:top w:val="nil"/>
              <w:left w:val="nil"/>
              <w:bottom w:val="single" w:color="auto" w:sz="4" w:space="0"/>
              <w:right w:val="single" w:color="auto" w:sz="4" w:space="0"/>
            </w:tcBorders>
            <w:noWrap w:val="0"/>
            <w:vAlign w:val="center"/>
          </w:tcPr>
          <w:p w14:paraId="497AF99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41" w:type="dxa"/>
            <w:tcBorders>
              <w:top w:val="nil"/>
              <w:left w:val="nil"/>
              <w:bottom w:val="single" w:color="auto" w:sz="4" w:space="0"/>
              <w:right w:val="single" w:color="auto" w:sz="4" w:space="0"/>
            </w:tcBorders>
            <w:noWrap w:val="0"/>
            <w:vAlign w:val="center"/>
          </w:tcPr>
          <w:p w14:paraId="145B1CB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EC719B3">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24D92EF3">
            <w:pPr>
              <w:widowControl/>
              <w:jc w:val="left"/>
              <w:rPr>
                <w:rFonts w:ascii="仿宋_GB2312" w:hAnsi="仿宋" w:eastAsia="仿宋_GB2312" w:cs="宋体"/>
                <w:b/>
                <w:bCs/>
                <w:kern w:val="0"/>
                <w:sz w:val="18"/>
                <w:szCs w:val="18"/>
              </w:rPr>
            </w:pPr>
          </w:p>
        </w:tc>
        <w:tc>
          <w:tcPr>
            <w:tcW w:w="1709" w:type="dxa"/>
            <w:tcBorders>
              <w:top w:val="nil"/>
              <w:left w:val="nil"/>
              <w:bottom w:val="single" w:color="auto" w:sz="4" w:space="0"/>
              <w:right w:val="single" w:color="auto" w:sz="4" w:space="0"/>
            </w:tcBorders>
            <w:noWrap w:val="0"/>
            <w:vAlign w:val="center"/>
          </w:tcPr>
          <w:p w14:paraId="22F29EE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27" w:type="dxa"/>
            <w:tcBorders>
              <w:top w:val="nil"/>
              <w:left w:val="nil"/>
              <w:bottom w:val="single" w:color="auto" w:sz="4" w:space="0"/>
              <w:right w:val="single" w:color="auto" w:sz="4" w:space="0"/>
            </w:tcBorders>
            <w:noWrap w:val="0"/>
            <w:vAlign w:val="center"/>
          </w:tcPr>
          <w:p w14:paraId="105D44E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2000" w:type="dxa"/>
            <w:tcBorders>
              <w:top w:val="nil"/>
              <w:left w:val="nil"/>
              <w:bottom w:val="single" w:color="auto" w:sz="4" w:space="0"/>
              <w:right w:val="single" w:color="auto" w:sz="4" w:space="0"/>
            </w:tcBorders>
            <w:noWrap w:val="0"/>
            <w:vAlign w:val="center"/>
          </w:tcPr>
          <w:p w14:paraId="183B1F3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78" w:type="dxa"/>
            <w:tcBorders>
              <w:top w:val="nil"/>
              <w:left w:val="nil"/>
              <w:bottom w:val="single" w:color="auto" w:sz="4" w:space="0"/>
              <w:right w:val="single" w:color="auto" w:sz="4" w:space="0"/>
            </w:tcBorders>
            <w:noWrap w:val="0"/>
            <w:vAlign w:val="center"/>
          </w:tcPr>
          <w:p w14:paraId="6378625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41" w:type="dxa"/>
            <w:tcBorders>
              <w:top w:val="nil"/>
              <w:left w:val="nil"/>
              <w:bottom w:val="single" w:color="auto" w:sz="4" w:space="0"/>
              <w:right w:val="single" w:color="auto" w:sz="4" w:space="0"/>
            </w:tcBorders>
            <w:noWrap w:val="0"/>
            <w:vAlign w:val="center"/>
          </w:tcPr>
          <w:p w14:paraId="797F0C8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1583498">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08DD3DAB">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709" w:type="dxa"/>
            <w:tcBorders>
              <w:top w:val="nil"/>
              <w:left w:val="nil"/>
              <w:bottom w:val="single" w:color="auto" w:sz="4" w:space="0"/>
              <w:right w:val="single" w:color="auto" w:sz="4" w:space="0"/>
            </w:tcBorders>
            <w:noWrap w:val="0"/>
            <w:vAlign w:val="center"/>
          </w:tcPr>
          <w:p w14:paraId="25D8CD0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27" w:type="dxa"/>
            <w:tcBorders>
              <w:top w:val="nil"/>
              <w:left w:val="nil"/>
              <w:bottom w:val="single" w:color="auto" w:sz="4" w:space="0"/>
              <w:right w:val="single" w:color="auto" w:sz="4" w:space="0"/>
            </w:tcBorders>
            <w:noWrap w:val="0"/>
            <w:vAlign w:val="center"/>
          </w:tcPr>
          <w:p w14:paraId="44A54F9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2000" w:type="dxa"/>
            <w:tcBorders>
              <w:top w:val="nil"/>
              <w:left w:val="nil"/>
              <w:bottom w:val="single" w:color="auto" w:sz="4" w:space="0"/>
              <w:right w:val="single" w:color="auto" w:sz="4" w:space="0"/>
            </w:tcBorders>
            <w:noWrap w:val="0"/>
            <w:vAlign w:val="center"/>
          </w:tcPr>
          <w:p w14:paraId="65239A5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78" w:type="dxa"/>
            <w:tcBorders>
              <w:top w:val="nil"/>
              <w:left w:val="nil"/>
              <w:bottom w:val="single" w:color="auto" w:sz="4" w:space="0"/>
              <w:right w:val="single" w:color="auto" w:sz="4" w:space="0"/>
            </w:tcBorders>
            <w:noWrap w:val="0"/>
            <w:vAlign w:val="center"/>
          </w:tcPr>
          <w:p w14:paraId="096A107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41" w:type="dxa"/>
            <w:tcBorders>
              <w:top w:val="nil"/>
              <w:left w:val="nil"/>
              <w:bottom w:val="single" w:color="auto" w:sz="4" w:space="0"/>
              <w:right w:val="single" w:color="auto" w:sz="4" w:space="0"/>
            </w:tcBorders>
            <w:noWrap w:val="0"/>
            <w:vAlign w:val="center"/>
          </w:tcPr>
          <w:p w14:paraId="5131A27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0F22537">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3B524283">
            <w:pPr>
              <w:widowControl/>
              <w:jc w:val="left"/>
              <w:rPr>
                <w:rFonts w:ascii="仿宋_GB2312" w:hAnsi="仿宋" w:eastAsia="仿宋_GB2312" w:cs="宋体"/>
                <w:b/>
                <w:bCs/>
                <w:kern w:val="0"/>
                <w:sz w:val="18"/>
                <w:szCs w:val="18"/>
              </w:rPr>
            </w:pPr>
          </w:p>
        </w:tc>
        <w:tc>
          <w:tcPr>
            <w:tcW w:w="1709" w:type="dxa"/>
            <w:tcBorders>
              <w:top w:val="nil"/>
              <w:left w:val="nil"/>
              <w:bottom w:val="single" w:color="auto" w:sz="4" w:space="0"/>
              <w:right w:val="single" w:color="auto" w:sz="4" w:space="0"/>
            </w:tcBorders>
            <w:noWrap w:val="0"/>
            <w:vAlign w:val="center"/>
          </w:tcPr>
          <w:p w14:paraId="36942CD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27" w:type="dxa"/>
            <w:tcBorders>
              <w:top w:val="nil"/>
              <w:left w:val="nil"/>
              <w:bottom w:val="single" w:color="auto" w:sz="4" w:space="0"/>
              <w:right w:val="single" w:color="auto" w:sz="4" w:space="0"/>
            </w:tcBorders>
            <w:noWrap w:val="0"/>
            <w:vAlign w:val="center"/>
          </w:tcPr>
          <w:p w14:paraId="5942467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2000" w:type="dxa"/>
            <w:tcBorders>
              <w:top w:val="nil"/>
              <w:left w:val="nil"/>
              <w:bottom w:val="single" w:color="auto" w:sz="4" w:space="0"/>
              <w:right w:val="single" w:color="auto" w:sz="4" w:space="0"/>
            </w:tcBorders>
            <w:noWrap w:val="0"/>
            <w:vAlign w:val="center"/>
          </w:tcPr>
          <w:p w14:paraId="79DA533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78" w:type="dxa"/>
            <w:tcBorders>
              <w:top w:val="nil"/>
              <w:left w:val="nil"/>
              <w:bottom w:val="single" w:color="auto" w:sz="4" w:space="0"/>
              <w:right w:val="single" w:color="auto" w:sz="4" w:space="0"/>
            </w:tcBorders>
            <w:noWrap w:val="0"/>
            <w:vAlign w:val="center"/>
          </w:tcPr>
          <w:p w14:paraId="23A23A6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41" w:type="dxa"/>
            <w:tcBorders>
              <w:top w:val="nil"/>
              <w:left w:val="nil"/>
              <w:bottom w:val="single" w:color="auto" w:sz="4" w:space="0"/>
              <w:right w:val="single" w:color="auto" w:sz="4" w:space="0"/>
            </w:tcBorders>
            <w:noWrap w:val="0"/>
            <w:vAlign w:val="center"/>
          </w:tcPr>
          <w:p w14:paraId="11EDACA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5A3FB49">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545F8945">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709" w:type="dxa"/>
            <w:tcBorders>
              <w:top w:val="nil"/>
              <w:left w:val="nil"/>
              <w:bottom w:val="single" w:color="auto" w:sz="4" w:space="0"/>
              <w:right w:val="single" w:color="auto" w:sz="4" w:space="0"/>
            </w:tcBorders>
            <w:noWrap w:val="0"/>
            <w:vAlign w:val="center"/>
          </w:tcPr>
          <w:p w14:paraId="064549E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27" w:type="dxa"/>
            <w:tcBorders>
              <w:top w:val="nil"/>
              <w:left w:val="nil"/>
              <w:bottom w:val="single" w:color="auto" w:sz="4" w:space="0"/>
              <w:right w:val="single" w:color="auto" w:sz="4" w:space="0"/>
            </w:tcBorders>
            <w:noWrap w:val="0"/>
            <w:vAlign w:val="center"/>
          </w:tcPr>
          <w:p w14:paraId="072972C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2000" w:type="dxa"/>
            <w:tcBorders>
              <w:top w:val="nil"/>
              <w:left w:val="nil"/>
              <w:bottom w:val="single" w:color="auto" w:sz="4" w:space="0"/>
              <w:right w:val="single" w:color="auto" w:sz="4" w:space="0"/>
            </w:tcBorders>
            <w:noWrap w:val="0"/>
            <w:vAlign w:val="center"/>
          </w:tcPr>
          <w:p w14:paraId="752787B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78" w:type="dxa"/>
            <w:tcBorders>
              <w:top w:val="nil"/>
              <w:left w:val="nil"/>
              <w:bottom w:val="single" w:color="auto" w:sz="4" w:space="0"/>
              <w:right w:val="single" w:color="auto" w:sz="4" w:space="0"/>
            </w:tcBorders>
            <w:noWrap w:val="0"/>
            <w:vAlign w:val="center"/>
          </w:tcPr>
          <w:p w14:paraId="2068A7D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41" w:type="dxa"/>
            <w:tcBorders>
              <w:top w:val="nil"/>
              <w:left w:val="nil"/>
              <w:bottom w:val="single" w:color="auto" w:sz="4" w:space="0"/>
              <w:right w:val="single" w:color="auto" w:sz="4" w:space="0"/>
            </w:tcBorders>
            <w:noWrap w:val="0"/>
            <w:vAlign w:val="center"/>
          </w:tcPr>
          <w:p w14:paraId="29F934C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2FF0492">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4FAB0497">
            <w:pPr>
              <w:widowControl/>
              <w:jc w:val="left"/>
              <w:rPr>
                <w:rFonts w:ascii="仿宋_GB2312" w:hAnsi="仿宋" w:eastAsia="仿宋_GB2312" w:cs="宋体"/>
                <w:b/>
                <w:bCs/>
                <w:kern w:val="0"/>
                <w:sz w:val="18"/>
                <w:szCs w:val="18"/>
              </w:rPr>
            </w:pPr>
          </w:p>
        </w:tc>
        <w:tc>
          <w:tcPr>
            <w:tcW w:w="1709" w:type="dxa"/>
            <w:tcBorders>
              <w:top w:val="nil"/>
              <w:left w:val="nil"/>
              <w:bottom w:val="single" w:color="auto" w:sz="4" w:space="0"/>
              <w:right w:val="single" w:color="auto" w:sz="4" w:space="0"/>
            </w:tcBorders>
            <w:noWrap w:val="0"/>
            <w:vAlign w:val="center"/>
          </w:tcPr>
          <w:p w14:paraId="5D2593B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27" w:type="dxa"/>
            <w:tcBorders>
              <w:top w:val="nil"/>
              <w:left w:val="nil"/>
              <w:bottom w:val="single" w:color="auto" w:sz="4" w:space="0"/>
              <w:right w:val="single" w:color="auto" w:sz="4" w:space="0"/>
            </w:tcBorders>
            <w:noWrap w:val="0"/>
            <w:vAlign w:val="center"/>
          </w:tcPr>
          <w:p w14:paraId="5C96DEC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2000" w:type="dxa"/>
            <w:tcBorders>
              <w:top w:val="nil"/>
              <w:left w:val="nil"/>
              <w:bottom w:val="single" w:color="auto" w:sz="4" w:space="0"/>
              <w:right w:val="single" w:color="auto" w:sz="4" w:space="0"/>
            </w:tcBorders>
            <w:noWrap w:val="0"/>
            <w:vAlign w:val="center"/>
          </w:tcPr>
          <w:p w14:paraId="6B24034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78" w:type="dxa"/>
            <w:tcBorders>
              <w:top w:val="nil"/>
              <w:left w:val="nil"/>
              <w:bottom w:val="single" w:color="auto" w:sz="4" w:space="0"/>
              <w:right w:val="single" w:color="auto" w:sz="4" w:space="0"/>
            </w:tcBorders>
            <w:noWrap w:val="0"/>
            <w:vAlign w:val="center"/>
          </w:tcPr>
          <w:p w14:paraId="7F3CBB7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41" w:type="dxa"/>
            <w:tcBorders>
              <w:top w:val="nil"/>
              <w:left w:val="nil"/>
              <w:bottom w:val="single" w:color="auto" w:sz="4" w:space="0"/>
              <w:right w:val="single" w:color="auto" w:sz="4" w:space="0"/>
            </w:tcBorders>
            <w:noWrap w:val="0"/>
            <w:vAlign w:val="center"/>
          </w:tcPr>
          <w:p w14:paraId="4B2CF15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2A414F27">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131A962F">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709" w:type="dxa"/>
            <w:tcBorders>
              <w:top w:val="nil"/>
              <w:left w:val="nil"/>
              <w:bottom w:val="single" w:color="auto" w:sz="4" w:space="0"/>
              <w:right w:val="single" w:color="auto" w:sz="4" w:space="0"/>
            </w:tcBorders>
            <w:noWrap w:val="0"/>
            <w:vAlign w:val="center"/>
          </w:tcPr>
          <w:p w14:paraId="623CE80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27" w:type="dxa"/>
            <w:tcBorders>
              <w:top w:val="nil"/>
              <w:left w:val="nil"/>
              <w:bottom w:val="single" w:color="auto" w:sz="4" w:space="0"/>
              <w:right w:val="single" w:color="auto" w:sz="4" w:space="0"/>
            </w:tcBorders>
            <w:noWrap w:val="0"/>
            <w:vAlign w:val="center"/>
          </w:tcPr>
          <w:p w14:paraId="0E10F52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2000" w:type="dxa"/>
            <w:tcBorders>
              <w:top w:val="nil"/>
              <w:left w:val="nil"/>
              <w:bottom w:val="single" w:color="auto" w:sz="4" w:space="0"/>
              <w:right w:val="single" w:color="auto" w:sz="4" w:space="0"/>
            </w:tcBorders>
            <w:noWrap w:val="0"/>
            <w:vAlign w:val="center"/>
          </w:tcPr>
          <w:p w14:paraId="055E5E9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78" w:type="dxa"/>
            <w:tcBorders>
              <w:top w:val="nil"/>
              <w:left w:val="nil"/>
              <w:bottom w:val="single" w:color="auto" w:sz="4" w:space="0"/>
              <w:right w:val="single" w:color="auto" w:sz="4" w:space="0"/>
            </w:tcBorders>
            <w:noWrap w:val="0"/>
            <w:vAlign w:val="center"/>
          </w:tcPr>
          <w:p w14:paraId="6104C4F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41" w:type="dxa"/>
            <w:tcBorders>
              <w:top w:val="nil"/>
              <w:left w:val="nil"/>
              <w:bottom w:val="single" w:color="auto" w:sz="4" w:space="0"/>
              <w:right w:val="single" w:color="auto" w:sz="4" w:space="0"/>
            </w:tcBorders>
            <w:noWrap w:val="0"/>
            <w:vAlign w:val="center"/>
          </w:tcPr>
          <w:p w14:paraId="4124EFE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A280856">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7FF2F8CD">
            <w:pPr>
              <w:widowControl/>
              <w:jc w:val="left"/>
              <w:rPr>
                <w:rFonts w:ascii="仿宋_GB2312" w:hAnsi="仿宋" w:eastAsia="仿宋_GB2312" w:cs="宋体"/>
                <w:b/>
                <w:bCs/>
                <w:kern w:val="0"/>
                <w:sz w:val="18"/>
                <w:szCs w:val="18"/>
              </w:rPr>
            </w:pPr>
          </w:p>
        </w:tc>
        <w:tc>
          <w:tcPr>
            <w:tcW w:w="1709" w:type="dxa"/>
            <w:tcBorders>
              <w:top w:val="nil"/>
              <w:left w:val="nil"/>
              <w:bottom w:val="single" w:color="auto" w:sz="4" w:space="0"/>
              <w:right w:val="single" w:color="auto" w:sz="4" w:space="0"/>
            </w:tcBorders>
            <w:noWrap w:val="0"/>
            <w:vAlign w:val="center"/>
          </w:tcPr>
          <w:p w14:paraId="187F37C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27" w:type="dxa"/>
            <w:tcBorders>
              <w:top w:val="nil"/>
              <w:left w:val="nil"/>
              <w:bottom w:val="single" w:color="auto" w:sz="4" w:space="0"/>
              <w:right w:val="single" w:color="auto" w:sz="4" w:space="0"/>
            </w:tcBorders>
            <w:noWrap w:val="0"/>
            <w:vAlign w:val="center"/>
          </w:tcPr>
          <w:p w14:paraId="025DEAB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2000" w:type="dxa"/>
            <w:tcBorders>
              <w:top w:val="nil"/>
              <w:left w:val="nil"/>
              <w:bottom w:val="single" w:color="auto" w:sz="4" w:space="0"/>
              <w:right w:val="single" w:color="auto" w:sz="4" w:space="0"/>
            </w:tcBorders>
            <w:noWrap w:val="0"/>
            <w:vAlign w:val="center"/>
          </w:tcPr>
          <w:p w14:paraId="377EEFD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78" w:type="dxa"/>
            <w:tcBorders>
              <w:top w:val="nil"/>
              <w:left w:val="nil"/>
              <w:bottom w:val="single" w:color="auto" w:sz="4" w:space="0"/>
              <w:right w:val="single" w:color="auto" w:sz="4" w:space="0"/>
            </w:tcBorders>
            <w:noWrap w:val="0"/>
            <w:vAlign w:val="center"/>
          </w:tcPr>
          <w:p w14:paraId="73B0DF0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41" w:type="dxa"/>
            <w:tcBorders>
              <w:top w:val="nil"/>
              <w:left w:val="nil"/>
              <w:bottom w:val="single" w:color="auto" w:sz="4" w:space="0"/>
              <w:right w:val="single" w:color="auto" w:sz="4" w:space="0"/>
            </w:tcBorders>
            <w:noWrap w:val="0"/>
            <w:vAlign w:val="center"/>
          </w:tcPr>
          <w:p w14:paraId="312A5DA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06AD5F70">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78B0B723">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709" w:type="dxa"/>
            <w:tcBorders>
              <w:top w:val="nil"/>
              <w:left w:val="nil"/>
              <w:bottom w:val="single" w:color="auto" w:sz="4" w:space="0"/>
              <w:right w:val="single" w:color="auto" w:sz="4" w:space="0"/>
            </w:tcBorders>
            <w:noWrap w:val="0"/>
            <w:vAlign w:val="center"/>
          </w:tcPr>
          <w:p w14:paraId="3B2912A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27" w:type="dxa"/>
            <w:tcBorders>
              <w:top w:val="nil"/>
              <w:left w:val="nil"/>
              <w:bottom w:val="single" w:color="auto" w:sz="4" w:space="0"/>
              <w:right w:val="single" w:color="auto" w:sz="4" w:space="0"/>
            </w:tcBorders>
            <w:noWrap w:val="0"/>
            <w:vAlign w:val="center"/>
          </w:tcPr>
          <w:p w14:paraId="257D20B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2000" w:type="dxa"/>
            <w:tcBorders>
              <w:top w:val="nil"/>
              <w:left w:val="nil"/>
              <w:bottom w:val="single" w:color="auto" w:sz="4" w:space="0"/>
              <w:right w:val="single" w:color="auto" w:sz="4" w:space="0"/>
            </w:tcBorders>
            <w:noWrap w:val="0"/>
            <w:vAlign w:val="center"/>
          </w:tcPr>
          <w:p w14:paraId="2B2E992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78" w:type="dxa"/>
            <w:tcBorders>
              <w:top w:val="nil"/>
              <w:left w:val="nil"/>
              <w:bottom w:val="single" w:color="auto" w:sz="4" w:space="0"/>
              <w:right w:val="single" w:color="auto" w:sz="4" w:space="0"/>
            </w:tcBorders>
            <w:noWrap w:val="0"/>
            <w:vAlign w:val="center"/>
          </w:tcPr>
          <w:p w14:paraId="6460451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41" w:type="dxa"/>
            <w:tcBorders>
              <w:top w:val="nil"/>
              <w:left w:val="nil"/>
              <w:bottom w:val="single" w:color="auto" w:sz="4" w:space="0"/>
              <w:right w:val="single" w:color="auto" w:sz="4" w:space="0"/>
            </w:tcBorders>
            <w:noWrap w:val="0"/>
            <w:vAlign w:val="center"/>
          </w:tcPr>
          <w:p w14:paraId="3A2CEFF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04D4330E">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73837E88">
            <w:pPr>
              <w:widowControl/>
              <w:jc w:val="left"/>
              <w:rPr>
                <w:rFonts w:ascii="仿宋_GB2312" w:hAnsi="仿宋" w:eastAsia="仿宋_GB2312" w:cs="宋体"/>
                <w:b/>
                <w:bCs/>
                <w:kern w:val="0"/>
                <w:sz w:val="18"/>
                <w:szCs w:val="18"/>
              </w:rPr>
            </w:pPr>
          </w:p>
        </w:tc>
        <w:tc>
          <w:tcPr>
            <w:tcW w:w="1709" w:type="dxa"/>
            <w:tcBorders>
              <w:top w:val="nil"/>
              <w:left w:val="nil"/>
              <w:bottom w:val="single" w:color="auto" w:sz="4" w:space="0"/>
              <w:right w:val="single" w:color="auto" w:sz="4" w:space="0"/>
            </w:tcBorders>
            <w:noWrap w:val="0"/>
            <w:vAlign w:val="center"/>
          </w:tcPr>
          <w:p w14:paraId="4099BBE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1127" w:type="dxa"/>
            <w:tcBorders>
              <w:top w:val="nil"/>
              <w:left w:val="nil"/>
              <w:bottom w:val="single" w:color="auto" w:sz="4" w:space="0"/>
              <w:right w:val="single" w:color="auto" w:sz="4" w:space="0"/>
            </w:tcBorders>
            <w:noWrap w:val="0"/>
            <w:vAlign w:val="center"/>
          </w:tcPr>
          <w:p w14:paraId="05AB661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2000" w:type="dxa"/>
            <w:tcBorders>
              <w:top w:val="nil"/>
              <w:left w:val="nil"/>
              <w:bottom w:val="single" w:color="auto" w:sz="4" w:space="0"/>
              <w:right w:val="single" w:color="auto" w:sz="4" w:space="0"/>
            </w:tcBorders>
            <w:noWrap w:val="0"/>
            <w:vAlign w:val="center"/>
          </w:tcPr>
          <w:p w14:paraId="6938A49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78" w:type="dxa"/>
            <w:tcBorders>
              <w:top w:val="nil"/>
              <w:left w:val="nil"/>
              <w:bottom w:val="single" w:color="auto" w:sz="4" w:space="0"/>
              <w:right w:val="single" w:color="auto" w:sz="4" w:space="0"/>
            </w:tcBorders>
            <w:noWrap w:val="0"/>
            <w:vAlign w:val="center"/>
          </w:tcPr>
          <w:p w14:paraId="613F3A2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41" w:type="dxa"/>
            <w:tcBorders>
              <w:top w:val="nil"/>
              <w:left w:val="nil"/>
              <w:bottom w:val="single" w:color="auto" w:sz="4" w:space="0"/>
              <w:right w:val="single" w:color="auto" w:sz="4" w:space="0"/>
            </w:tcBorders>
            <w:noWrap w:val="0"/>
            <w:vAlign w:val="center"/>
          </w:tcPr>
          <w:p w14:paraId="7323D08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5FF0460A">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1D4D077A">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709" w:type="dxa"/>
            <w:tcBorders>
              <w:top w:val="nil"/>
              <w:left w:val="nil"/>
              <w:bottom w:val="single" w:color="auto" w:sz="4" w:space="0"/>
              <w:right w:val="single" w:color="auto" w:sz="4" w:space="0"/>
            </w:tcBorders>
            <w:noWrap w:val="0"/>
            <w:vAlign w:val="center"/>
          </w:tcPr>
          <w:p w14:paraId="1B68DAD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27" w:type="dxa"/>
            <w:tcBorders>
              <w:top w:val="nil"/>
              <w:left w:val="nil"/>
              <w:bottom w:val="single" w:color="auto" w:sz="4" w:space="0"/>
              <w:right w:val="single" w:color="auto" w:sz="4" w:space="0"/>
            </w:tcBorders>
            <w:noWrap w:val="0"/>
            <w:vAlign w:val="center"/>
          </w:tcPr>
          <w:p w14:paraId="77F30A5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2000" w:type="dxa"/>
            <w:tcBorders>
              <w:top w:val="nil"/>
              <w:left w:val="nil"/>
              <w:bottom w:val="single" w:color="auto" w:sz="4" w:space="0"/>
              <w:right w:val="single" w:color="auto" w:sz="4" w:space="0"/>
            </w:tcBorders>
            <w:noWrap w:val="0"/>
            <w:vAlign w:val="center"/>
          </w:tcPr>
          <w:p w14:paraId="1D5BD8F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78" w:type="dxa"/>
            <w:tcBorders>
              <w:top w:val="nil"/>
              <w:left w:val="nil"/>
              <w:bottom w:val="single" w:color="auto" w:sz="4" w:space="0"/>
              <w:right w:val="single" w:color="auto" w:sz="4" w:space="0"/>
            </w:tcBorders>
            <w:noWrap w:val="0"/>
            <w:vAlign w:val="center"/>
          </w:tcPr>
          <w:p w14:paraId="1217391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41" w:type="dxa"/>
            <w:tcBorders>
              <w:top w:val="nil"/>
              <w:left w:val="nil"/>
              <w:bottom w:val="single" w:color="auto" w:sz="4" w:space="0"/>
              <w:right w:val="single" w:color="auto" w:sz="4" w:space="0"/>
            </w:tcBorders>
            <w:noWrap w:val="0"/>
            <w:vAlign w:val="center"/>
          </w:tcPr>
          <w:p w14:paraId="2A494E2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5C53F196">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70EEB0FD">
            <w:pPr>
              <w:widowControl/>
              <w:jc w:val="left"/>
              <w:rPr>
                <w:rFonts w:ascii="仿宋_GB2312" w:hAnsi="仿宋" w:eastAsia="仿宋_GB2312" w:cs="宋体"/>
                <w:b/>
                <w:bCs/>
                <w:kern w:val="0"/>
                <w:sz w:val="18"/>
                <w:szCs w:val="18"/>
              </w:rPr>
            </w:pPr>
          </w:p>
        </w:tc>
        <w:tc>
          <w:tcPr>
            <w:tcW w:w="1709" w:type="dxa"/>
            <w:tcBorders>
              <w:top w:val="nil"/>
              <w:left w:val="nil"/>
              <w:bottom w:val="single" w:color="auto" w:sz="4" w:space="0"/>
              <w:right w:val="single" w:color="auto" w:sz="4" w:space="0"/>
            </w:tcBorders>
            <w:noWrap w:val="0"/>
            <w:vAlign w:val="center"/>
          </w:tcPr>
          <w:p w14:paraId="29E2F3A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27" w:type="dxa"/>
            <w:tcBorders>
              <w:top w:val="nil"/>
              <w:left w:val="nil"/>
              <w:bottom w:val="single" w:color="auto" w:sz="4" w:space="0"/>
              <w:right w:val="single" w:color="auto" w:sz="4" w:space="0"/>
            </w:tcBorders>
            <w:noWrap w:val="0"/>
            <w:vAlign w:val="center"/>
          </w:tcPr>
          <w:p w14:paraId="6CD38DF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2000" w:type="dxa"/>
            <w:tcBorders>
              <w:top w:val="nil"/>
              <w:left w:val="nil"/>
              <w:bottom w:val="single" w:color="auto" w:sz="4" w:space="0"/>
              <w:right w:val="single" w:color="auto" w:sz="4" w:space="0"/>
            </w:tcBorders>
            <w:noWrap w:val="0"/>
            <w:vAlign w:val="center"/>
          </w:tcPr>
          <w:p w14:paraId="281B3A9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78" w:type="dxa"/>
            <w:tcBorders>
              <w:top w:val="nil"/>
              <w:left w:val="nil"/>
              <w:bottom w:val="single" w:color="auto" w:sz="4" w:space="0"/>
              <w:right w:val="single" w:color="auto" w:sz="4" w:space="0"/>
            </w:tcBorders>
            <w:noWrap w:val="0"/>
            <w:vAlign w:val="center"/>
          </w:tcPr>
          <w:p w14:paraId="179D3BA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41" w:type="dxa"/>
            <w:tcBorders>
              <w:top w:val="nil"/>
              <w:left w:val="nil"/>
              <w:bottom w:val="single" w:color="auto" w:sz="4" w:space="0"/>
              <w:right w:val="single" w:color="auto" w:sz="4" w:space="0"/>
            </w:tcBorders>
            <w:noWrap w:val="0"/>
            <w:vAlign w:val="center"/>
          </w:tcPr>
          <w:p w14:paraId="0DF24DB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3219F339">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264DFAFA">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709" w:type="dxa"/>
            <w:tcBorders>
              <w:top w:val="nil"/>
              <w:left w:val="nil"/>
              <w:bottom w:val="single" w:color="auto" w:sz="4" w:space="0"/>
              <w:right w:val="single" w:color="auto" w:sz="4" w:space="0"/>
            </w:tcBorders>
            <w:noWrap w:val="0"/>
            <w:vAlign w:val="center"/>
          </w:tcPr>
          <w:p w14:paraId="4132212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27" w:type="dxa"/>
            <w:tcBorders>
              <w:top w:val="nil"/>
              <w:left w:val="nil"/>
              <w:bottom w:val="single" w:color="auto" w:sz="4" w:space="0"/>
              <w:right w:val="single" w:color="auto" w:sz="4" w:space="0"/>
            </w:tcBorders>
            <w:noWrap w:val="0"/>
            <w:vAlign w:val="center"/>
          </w:tcPr>
          <w:p w14:paraId="3DB2EE2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2000" w:type="dxa"/>
            <w:tcBorders>
              <w:top w:val="nil"/>
              <w:left w:val="nil"/>
              <w:bottom w:val="single" w:color="auto" w:sz="4" w:space="0"/>
              <w:right w:val="single" w:color="auto" w:sz="4" w:space="0"/>
            </w:tcBorders>
            <w:noWrap w:val="0"/>
            <w:vAlign w:val="center"/>
          </w:tcPr>
          <w:p w14:paraId="2505B24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78" w:type="dxa"/>
            <w:tcBorders>
              <w:top w:val="nil"/>
              <w:left w:val="nil"/>
              <w:bottom w:val="single" w:color="auto" w:sz="4" w:space="0"/>
              <w:right w:val="single" w:color="auto" w:sz="4" w:space="0"/>
            </w:tcBorders>
            <w:noWrap w:val="0"/>
            <w:vAlign w:val="center"/>
          </w:tcPr>
          <w:p w14:paraId="40CE700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41" w:type="dxa"/>
            <w:tcBorders>
              <w:top w:val="nil"/>
              <w:left w:val="nil"/>
              <w:bottom w:val="single" w:color="auto" w:sz="4" w:space="0"/>
              <w:right w:val="single" w:color="auto" w:sz="4" w:space="0"/>
            </w:tcBorders>
            <w:noWrap w:val="0"/>
            <w:vAlign w:val="center"/>
          </w:tcPr>
          <w:p w14:paraId="0D3C21A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49B97AE7">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59D46CEA">
            <w:pPr>
              <w:widowControl/>
              <w:jc w:val="left"/>
              <w:rPr>
                <w:rFonts w:ascii="仿宋_GB2312" w:hAnsi="仿宋" w:eastAsia="仿宋_GB2312" w:cs="宋体"/>
                <w:b/>
                <w:bCs/>
                <w:kern w:val="0"/>
                <w:sz w:val="18"/>
                <w:szCs w:val="18"/>
              </w:rPr>
            </w:pPr>
          </w:p>
        </w:tc>
        <w:tc>
          <w:tcPr>
            <w:tcW w:w="1709" w:type="dxa"/>
            <w:tcBorders>
              <w:top w:val="nil"/>
              <w:left w:val="nil"/>
              <w:bottom w:val="single" w:color="auto" w:sz="4" w:space="0"/>
              <w:right w:val="single" w:color="auto" w:sz="4" w:space="0"/>
            </w:tcBorders>
            <w:noWrap w:val="0"/>
            <w:vAlign w:val="center"/>
          </w:tcPr>
          <w:p w14:paraId="000978C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1127" w:type="dxa"/>
            <w:tcBorders>
              <w:top w:val="nil"/>
              <w:left w:val="nil"/>
              <w:bottom w:val="single" w:color="auto" w:sz="4" w:space="0"/>
              <w:right w:val="single" w:color="auto" w:sz="4" w:space="0"/>
            </w:tcBorders>
            <w:noWrap w:val="0"/>
            <w:vAlign w:val="center"/>
          </w:tcPr>
          <w:p w14:paraId="539567F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2000" w:type="dxa"/>
            <w:tcBorders>
              <w:top w:val="nil"/>
              <w:left w:val="nil"/>
              <w:bottom w:val="single" w:color="auto" w:sz="4" w:space="0"/>
              <w:right w:val="single" w:color="auto" w:sz="4" w:space="0"/>
            </w:tcBorders>
            <w:noWrap w:val="0"/>
            <w:vAlign w:val="center"/>
          </w:tcPr>
          <w:p w14:paraId="4474C74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78" w:type="dxa"/>
            <w:tcBorders>
              <w:top w:val="nil"/>
              <w:left w:val="nil"/>
              <w:bottom w:val="single" w:color="auto" w:sz="4" w:space="0"/>
              <w:right w:val="single" w:color="auto" w:sz="4" w:space="0"/>
            </w:tcBorders>
            <w:noWrap w:val="0"/>
            <w:vAlign w:val="center"/>
          </w:tcPr>
          <w:p w14:paraId="7DB3728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41" w:type="dxa"/>
            <w:tcBorders>
              <w:top w:val="nil"/>
              <w:left w:val="nil"/>
              <w:bottom w:val="single" w:color="auto" w:sz="4" w:space="0"/>
              <w:right w:val="single" w:color="auto" w:sz="4" w:space="0"/>
            </w:tcBorders>
            <w:noWrap w:val="0"/>
            <w:vAlign w:val="center"/>
          </w:tcPr>
          <w:p w14:paraId="695909B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E9991CD">
        <w:tblPrEx>
          <w:tblCellMar>
            <w:top w:w="0" w:type="dxa"/>
            <w:left w:w="108" w:type="dxa"/>
            <w:bottom w:w="0" w:type="dxa"/>
            <w:right w:w="108" w:type="dxa"/>
          </w:tblCellMar>
        </w:tblPrEx>
        <w:trPr>
          <w:trHeight w:val="225" w:hRule="atLeast"/>
        </w:trPr>
        <w:tc>
          <w:tcPr>
            <w:tcW w:w="2099" w:type="dxa"/>
            <w:tcBorders>
              <w:top w:val="nil"/>
              <w:left w:val="single" w:color="auto" w:sz="4" w:space="0"/>
              <w:bottom w:val="single" w:color="auto" w:sz="4" w:space="0"/>
              <w:right w:val="single" w:color="auto" w:sz="4" w:space="0"/>
            </w:tcBorders>
            <w:noWrap w:val="0"/>
            <w:vAlign w:val="bottom"/>
          </w:tcPr>
          <w:p w14:paraId="25C429B8">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709" w:type="dxa"/>
            <w:tcBorders>
              <w:top w:val="nil"/>
              <w:left w:val="nil"/>
              <w:bottom w:val="single" w:color="auto" w:sz="4" w:space="0"/>
              <w:right w:val="single" w:color="auto" w:sz="4" w:space="0"/>
            </w:tcBorders>
            <w:noWrap w:val="0"/>
            <w:vAlign w:val="center"/>
          </w:tcPr>
          <w:p w14:paraId="1A9D132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27" w:type="dxa"/>
            <w:tcBorders>
              <w:top w:val="nil"/>
              <w:left w:val="nil"/>
              <w:bottom w:val="single" w:color="auto" w:sz="4" w:space="0"/>
              <w:right w:val="single" w:color="auto" w:sz="4" w:space="0"/>
            </w:tcBorders>
            <w:noWrap w:val="0"/>
            <w:vAlign w:val="center"/>
          </w:tcPr>
          <w:p w14:paraId="1EE5C4C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2000" w:type="dxa"/>
            <w:tcBorders>
              <w:top w:val="nil"/>
              <w:left w:val="nil"/>
              <w:bottom w:val="single" w:color="auto" w:sz="4" w:space="0"/>
              <w:right w:val="single" w:color="auto" w:sz="4" w:space="0"/>
            </w:tcBorders>
            <w:noWrap w:val="0"/>
            <w:vAlign w:val="center"/>
          </w:tcPr>
          <w:p w14:paraId="1683667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78" w:type="dxa"/>
            <w:tcBorders>
              <w:top w:val="nil"/>
              <w:left w:val="nil"/>
              <w:bottom w:val="single" w:color="auto" w:sz="4" w:space="0"/>
              <w:right w:val="single" w:color="auto" w:sz="4" w:space="0"/>
            </w:tcBorders>
            <w:noWrap w:val="0"/>
            <w:vAlign w:val="center"/>
          </w:tcPr>
          <w:p w14:paraId="7B7CFB5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41" w:type="dxa"/>
            <w:tcBorders>
              <w:top w:val="nil"/>
              <w:left w:val="nil"/>
              <w:bottom w:val="single" w:color="auto" w:sz="4" w:space="0"/>
              <w:right w:val="single" w:color="auto" w:sz="4" w:space="0"/>
            </w:tcBorders>
            <w:noWrap w:val="0"/>
            <w:vAlign w:val="center"/>
          </w:tcPr>
          <w:p w14:paraId="2BB4FAF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595928A2">
      <w:pPr>
        <w:spacing w:line="360" w:lineRule="auto"/>
        <w:ind w:firstLine="525" w:firstLineChars="250"/>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DAE70">
    <w:pPr>
      <w:pStyle w:val="6"/>
      <w:jc w:val="center"/>
    </w:pPr>
    <w:r>
      <w:fldChar w:fldCharType="begin"/>
    </w:r>
    <w:r>
      <w:instrText xml:space="preserve">PAGE   \* MERGEFORMAT</w:instrText>
    </w:r>
    <w:r>
      <w:fldChar w:fldCharType="separate"/>
    </w:r>
    <w:r>
      <w:rPr>
        <w:lang w:val="zh-CN"/>
      </w:rPr>
      <w:t>76</w:t>
    </w:r>
    <w:r>
      <w:fldChar w:fldCharType="end"/>
    </w:r>
  </w:p>
  <w:p w14:paraId="37677B1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E3B4A"/>
    <w:multiLevelType w:val="multilevel"/>
    <w:tmpl w:val="9CBE3B4A"/>
    <w:lvl w:ilvl="0" w:tentative="0">
      <w:start w:val="1"/>
      <w:numFmt w:val="chineseCounting"/>
      <w:suff w:val="nothing"/>
      <w:lvlText w:val="%1、"/>
      <w:lvlJc w:val="left"/>
      <w:pPr>
        <w:tabs>
          <w:tab w:val="left" w:pos="0"/>
        </w:tabs>
        <w:ind w:left="0" w:firstLine="0"/>
      </w:pPr>
      <w:rPr>
        <w:rFonts w:hint="eastAsia" w:ascii="黑体" w:hAnsi="黑体" w:eastAsia="黑体" w:cs="黑体"/>
        <w:b w:val="0"/>
        <w:bCs/>
        <w:sz w:val="32"/>
      </w:rPr>
    </w:lvl>
    <w:lvl w:ilvl="1" w:tentative="0">
      <w:start w:val="1"/>
      <w:numFmt w:val="chineseCounting"/>
      <w:suff w:val="nothing"/>
      <w:lvlText w:val="（%2）"/>
      <w:lvlJc w:val="left"/>
      <w:pPr>
        <w:ind w:left="0" w:firstLine="0"/>
      </w:pPr>
      <w:rPr>
        <w:rFonts w:hint="eastAsia" w:ascii="Times New Roman" w:hAnsi="Times New Roman" w:eastAsia="楷体_GB2312" w:cs="Times New Roman"/>
        <w:b w:val="0"/>
        <w:bCs/>
        <w:sz w:val="32"/>
      </w:rPr>
    </w:lvl>
    <w:lvl w:ilvl="2" w:tentative="0">
      <w:start w:val="1"/>
      <w:numFmt w:val="decimal"/>
      <w:suff w:val="nothing"/>
      <w:lvlText w:val="%3．"/>
      <w:lvlJc w:val="left"/>
      <w:pPr>
        <w:tabs>
          <w:tab w:val="left" w:pos="0"/>
        </w:tabs>
        <w:ind w:left="0" w:firstLine="400"/>
      </w:pPr>
      <w:rPr>
        <w:rFonts w:hint="eastAsia" w:ascii="Times New Roman" w:hAnsi="Times New Roman" w:eastAsia="仿宋_GB2312" w:cs="Times New Roman"/>
        <w:sz w:val="32"/>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3"/>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7738F2"/>
    <w:multiLevelType w:val="singleLevel"/>
    <w:tmpl w:val="2E7738F2"/>
    <w:lvl w:ilvl="0" w:tentative="0">
      <w:start w:val="1"/>
      <w:numFmt w:val="decimal"/>
      <w:lvlText w:val="(%1)"/>
      <w:lvlJc w:val="left"/>
      <w:pPr>
        <w:ind w:left="425" w:hanging="425"/>
      </w:pPr>
      <w:rPr>
        <w:rFonts w:hint="default"/>
      </w:rPr>
    </w:lvl>
  </w:abstractNum>
  <w:abstractNum w:abstractNumId="2">
    <w:nsid w:val="68D4594E"/>
    <w:multiLevelType w:val="singleLevel"/>
    <w:tmpl w:val="68D4594E"/>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7220A"/>
    <w:rsid w:val="52E83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6"/>
    <w:basedOn w:val="1"/>
    <w:next w:val="1"/>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cs="Times New Roman"/>
      <w:b/>
      <w:sz w:val="24"/>
      <w:szCs w:val="2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4">
    <w:name w:val="Body Text"/>
    <w:basedOn w:val="1"/>
    <w:unhideWhenUsed/>
    <w:qFormat/>
    <w:uiPriority w:val="99"/>
    <w:pPr>
      <w:spacing w:after="120"/>
    </w:pPr>
  </w:style>
  <w:style w:type="paragraph" w:styleId="5">
    <w:name w:val="Plain Text"/>
    <w:basedOn w:val="1"/>
    <w:qFormat/>
    <w:uiPriority w:val="0"/>
    <w:rPr>
      <w:rFonts w:ascii="宋体" w:hAnsi="Courier New"/>
      <w:szCs w:val="20"/>
    </w:rPr>
  </w:style>
  <w:style w:type="paragraph" w:styleId="6">
    <w:name w:val="footer"/>
    <w:basedOn w:val="1"/>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11"/>
    <w:pPr>
      <w:spacing w:before="240" w:after="60" w:line="312" w:lineRule="auto"/>
      <w:jc w:val="center"/>
      <w:outlineLvl w:val="1"/>
    </w:pPr>
    <w:rPr>
      <w:rFonts w:ascii="Calibri" w:hAnsi="Calibri" w:eastAsia="宋体" w:cs="Times New Roman"/>
      <w:b/>
      <w:bCs/>
      <w:kern w:val="28"/>
      <w:sz w:val="32"/>
      <w:szCs w:val="32"/>
    </w:rPr>
  </w:style>
  <w:style w:type="paragraph" w:customStyle="1" w:styleId="11">
    <w:name w:val="Default"/>
    <w:next w:val="1"/>
    <w:qFormat/>
    <w:uiPriority w:val="0"/>
    <w:pPr>
      <w:widowControl w:val="0"/>
      <w:autoSpaceDE w:val="0"/>
      <w:autoSpaceDN w:val="0"/>
      <w:adjustRightInd w:val="0"/>
    </w:pPr>
    <w:rPr>
      <w:rFonts w:ascii="仿宋" w:hAnsi="仿宋" w:eastAsia="仿宋" w:cs="宋体"/>
      <w:b/>
      <w:kern w:val="2"/>
      <w:sz w:val="24"/>
      <w:szCs w:val="24"/>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2025-10-11T00:04:02Z</dcterms:created>
  <dc:creator>Administrator</dc:creator>
  <cp:lastModifiedBy>WG</cp:lastModifiedBy>
  <dcterms:modified xsi:type="dcterms:W3CDTF">2025-10-11T00:04:11Z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eyJoZGlkIjoiYWRhMWIxZWQ5OTg5NmZlOWNhNTA2NTI5YTIzMjg0OWEiLCJ1c2VySWQiOiI0MjM1ODIwMDkifQ==</vt:lpwstr>
  </property>
  <property fmtid="{D5CDD505-2E9C-101B-9397-08002B2CF9AE}" pid="4" name="ICV">
    <vt:lpwstr>735985136D664F5B8C9BC8F34A3BEB19_12</vt:lpwstr>
  </property>
</Properties>
</file>