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A012">
      <w:pPr>
        <w:pStyle w:val="2"/>
        <w:widowControl/>
        <w:ind w:left="0" w:firstLine="361"/>
        <w:jc w:val="center"/>
        <w:rPr>
          <w:bCs w:val="0"/>
          <w:sz w:val="36"/>
          <w:szCs w:val="36"/>
          <w:lang w:val="en-US"/>
        </w:rPr>
      </w:pPr>
      <w:bookmarkStart w:id="42" w:name="_GoBack"/>
      <w:bookmarkEnd w:id="42"/>
      <w:bookmarkStart w:id="0" w:name="_Toc181097435"/>
      <w:bookmarkStart w:id="1" w:name="_Hlk209518674"/>
      <w:r>
        <w:rPr>
          <w:rStyle w:val="14"/>
          <w:rFonts w:hint="eastAsia" w:ascii="Times New Roman" w:hAnsi="Times New Roman" w:eastAsia="宋体" w:cs="宋体"/>
          <w:b w:val="0"/>
          <w:bCs w:val="0"/>
          <w:sz w:val="36"/>
          <w:szCs w:val="36"/>
          <w:lang w:eastAsia="zh-CN"/>
        </w:rPr>
        <w:t>招标公告</w:t>
      </w:r>
      <w:bookmarkEnd w:id="0"/>
    </w:p>
    <w:p w14:paraId="78B3B6A9">
      <w:pPr>
        <w:pStyle w:val="5"/>
        <w:widowControl/>
        <w:ind w:left="0" w:firstLine="301"/>
        <w:jc w:val="center"/>
        <w:rPr>
          <w:rFonts w:hint="default" w:ascii="Times New Roman" w:hAnsi="Times New Roman" w:cs="Times New Roman"/>
          <w:b/>
          <w:bCs w:val="0"/>
          <w:sz w:val="30"/>
          <w:szCs w:val="30"/>
          <w:lang w:val="en-US"/>
        </w:rPr>
      </w:pPr>
      <w:r>
        <w:rPr>
          <w:rFonts w:ascii="Times New Roman" w:hAnsi="Times New Roman"/>
          <w:b/>
          <w:bCs w:val="0"/>
          <w:sz w:val="30"/>
          <w:szCs w:val="30"/>
          <w:lang w:eastAsia="zh-CN"/>
        </w:rPr>
        <w:t>公开招标公告</w:t>
      </w:r>
    </w:p>
    <w:p w14:paraId="30A01C76">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项目概况</w:t>
      </w:r>
    </w:p>
    <w:p w14:paraId="4C716099">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525" w:firstLineChars="250"/>
        <w:jc w:val="both"/>
        <w:rPr>
          <w:rFonts w:hint="eastAsia" w:ascii="宋体" w:hAnsi="宋体" w:eastAsia="宋体" w:cs="宋体"/>
          <w:szCs w:val="21"/>
          <w:u w:val="single"/>
          <w:bdr w:val="none" w:color="auto" w:sz="0" w:space="0"/>
          <w:lang w:val="en-US"/>
        </w:rPr>
      </w:pPr>
      <w:r>
        <w:rPr>
          <w:rFonts w:hint="eastAsia" w:ascii="宋体" w:hAnsi="宋体" w:eastAsia="宋体" w:cs="宋体"/>
          <w:kern w:val="2"/>
          <w:sz w:val="21"/>
          <w:szCs w:val="21"/>
          <w:u w:val="single"/>
          <w:bdr w:val="none" w:color="auto" w:sz="0" w:space="0"/>
          <w:lang w:val="en-US" w:eastAsia="zh-CN" w:bidi="ar"/>
        </w:rPr>
        <w:t>南宁市第八人民医院骨髓分析系统等设备采购项目</w:t>
      </w:r>
      <w:r>
        <w:rPr>
          <w:rFonts w:hint="eastAsia" w:ascii="宋体" w:hAnsi="宋体" w:eastAsia="宋体" w:cs="宋体"/>
          <w:kern w:val="2"/>
          <w:sz w:val="21"/>
          <w:szCs w:val="21"/>
          <w:bdr w:val="none" w:color="auto" w:sz="0" w:space="0"/>
          <w:lang w:val="en-US" w:eastAsia="zh-CN" w:bidi="ar"/>
        </w:rPr>
        <w:t>的潜在投标人应在广西政府采购云平台（https://www.gcy.zfcg.gxzf.gov.cn/）获取（下载）招标文件，并于2025年10月17日9时30</w:t>
      </w:r>
      <w:r>
        <w:rPr>
          <w:rFonts w:hint="eastAsia" w:ascii="宋体" w:hAnsi="宋体" w:eastAsia="宋体" w:cs="宋体"/>
          <w:kern w:val="2"/>
          <w:sz w:val="21"/>
          <w:szCs w:val="21"/>
          <w:u w:val="single"/>
          <w:bdr w:val="none" w:color="auto" w:sz="0" w:space="0"/>
          <w:lang w:val="en-US" w:eastAsia="zh-CN" w:bidi="ar"/>
        </w:rPr>
        <w:t>分</w:t>
      </w:r>
      <w:r>
        <w:rPr>
          <w:rFonts w:hint="eastAsia" w:ascii="宋体" w:hAnsi="宋体" w:eastAsia="宋体" w:cs="宋体"/>
          <w:bCs/>
          <w:kern w:val="2"/>
          <w:sz w:val="21"/>
          <w:szCs w:val="21"/>
          <w:bdr w:val="none" w:color="auto" w:sz="0" w:space="0"/>
          <w:lang w:val="en-US" w:eastAsia="zh-CN" w:bidi="ar"/>
        </w:rPr>
        <w:t>（北京时间）前</w:t>
      </w:r>
      <w:r>
        <w:rPr>
          <w:rFonts w:hint="eastAsia" w:ascii="宋体" w:hAnsi="宋体" w:eastAsia="宋体" w:cs="宋体"/>
          <w:kern w:val="2"/>
          <w:sz w:val="21"/>
          <w:szCs w:val="21"/>
          <w:bdr w:val="none" w:color="auto" w:sz="0" w:space="0"/>
          <w:lang w:val="en-US" w:eastAsia="zh-CN" w:bidi="ar"/>
        </w:rPr>
        <w:t>递交（上传）投标文件。</w:t>
      </w:r>
    </w:p>
    <w:p w14:paraId="7B29CA76">
      <w:pPr>
        <w:keepNext w:val="0"/>
        <w:keepLines w:val="0"/>
        <w:widowControl w:val="0"/>
        <w:suppressLineNumbers w:val="0"/>
        <w:spacing w:before="0" w:beforeAutospacing="0" w:after="0" w:afterAutospacing="0" w:line="360" w:lineRule="auto"/>
        <w:ind w:left="0" w:right="0" w:firstLine="241"/>
        <w:jc w:val="both"/>
        <w:rPr>
          <w:rFonts w:hint="eastAsia" w:ascii="黑体" w:hAnsi="宋体" w:eastAsia="黑体" w:cs="黑体"/>
          <w:b/>
          <w:bCs/>
          <w:sz w:val="24"/>
          <w:szCs w:val="24"/>
          <w:lang w:val="en-US"/>
        </w:rPr>
      </w:pPr>
      <w:bookmarkStart w:id="2" w:name="_Toc35393790"/>
      <w:bookmarkStart w:id="3" w:name="_Toc28359002"/>
      <w:bookmarkStart w:id="4" w:name="_Toc35393621"/>
      <w:bookmarkStart w:id="5" w:name="_Toc28359079"/>
      <w:bookmarkStart w:id="6" w:name="_Hlk24379207"/>
      <w:r>
        <w:rPr>
          <w:rFonts w:hint="eastAsia" w:ascii="黑体" w:hAnsi="宋体" w:eastAsia="黑体" w:cs="黑体"/>
          <w:b/>
          <w:bCs/>
          <w:kern w:val="2"/>
          <w:sz w:val="24"/>
          <w:szCs w:val="24"/>
          <w:lang w:val="en-US" w:eastAsia="zh-CN" w:bidi="ar"/>
        </w:rPr>
        <w:t>一、项目基本情况</w:t>
      </w:r>
      <w:bookmarkEnd w:id="2"/>
      <w:bookmarkEnd w:id="3"/>
      <w:bookmarkEnd w:id="4"/>
      <w:bookmarkEnd w:id="5"/>
    </w:p>
    <w:p w14:paraId="48527C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项目编号：</w:t>
      </w:r>
      <w:bookmarkStart w:id="7" w:name="OLE_LINK11"/>
      <w:r>
        <w:rPr>
          <w:rFonts w:hint="eastAsia" w:ascii="宋体" w:hAnsi="宋体" w:eastAsia="宋体" w:cs="宋体"/>
          <w:kern w:val="2"/>
          <w:sz w:val="21"/>
          <w:szCs w:val="21"/>
          <w:lang w:val="en-US" w:eastAsia="zh-CN" w:bidi="ar"/>
        </w:rPr>
        <w:t>NNZC2025-G1-991081-YZLZ</w:t>
      </w:r>
      <w:bookmarkEnd w:id="7"/>
      <w:r>
        <w:rPr>
          <w:rFonts w:hint="eastAsia" w:ascii="宋体" w:hAnsi="宋体" w:eastAsia="宋体" w:cs="宋体"/>
          <w:kern w:val="2"/>
          <w:sz w:val="21"/>
          <w:szCs w:val="21"/>
          <w:lang w:val="en-US" w:eastAsia="zh-CN" w:bidi="ar"/>
        </w:rPr>
        <w:t>（采购计划编号：NNZC[2025]5880号-006、NNZC[2025]5880号-005、NNZC[2025]5880号-004、NNZC[2025]5880号-003、NNZC[2025]5880号-002、NNZC[2025]5880号-001）</w:t>
      </w:r>
    </w:p>
    <w:p w14:paraId="796664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项目名称：</w:t>
      </w:r>
      <w:bookmarkStart w:id="8" w:name="OLE_LINK1"/>
      <w:bookmarkStart w:id="9" w:name="OLE_LINK2"/>
      <w:bookmarkStart w:id="10" w:name="OLE_LINK10"/>
      <w:r>
        <w:rPr>
          <w:rFonts w:hint="eastAsia" w:ascii="宋体" w:hAnsi="宋体" w:eastAsia="宋体" w:cs="宋体"/>
          <w:kern w:val="2"/>
          <w:sz w:val="21"/>
          <w:szCs w:val="21"/>
          <w:lang w:val="en-US" w:eastAsia="zh-CN" w:bidi="ar"/>
        </w:rPr>
        <w:t>南宁市第八人民医院</w:t>
      </w:r>
      <w:bookmarkEnd w:id="8"/>
      <w:bookmarkEnd w:id="9"/>
      <w:r>
        <w:rPr>
          <w:rFonts w:hint="eastAsia" w:ascii="宋体" w:hAnsi="宋体" w:eastAsia="宋体" w:cs="宋体"/>
          <w:kern w:val="2"/>
          <w:sz w:val="21"/>
          <w:szCs w:val="21"/>
          <w:lang w:val="en-US" w:eastAsia="zh-CN" w:bidi="ar"/>
        </w:rPr>
        <w:t>骨髓分析系统等设备采购项目</w:t>
      </w:r>
    </w:p>
    <w:bookmarkEnd w:id="6"/>
    <w:bookmarkEnd w:id="10"/>
    <w:p w14:paraId="147A6C3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预算金额：56万元</w:t>
      </w:r>
    </w:p>
    <w:p w14:paraId="669AD1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最高限价：51.06万元</w:t>
      </w:r>
    </w:p>
    <w:p w14:paraId="45A5EF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采购需求：</w:t>
      </w:r>
    </w:p>
    <w:p w14:paraId="66640EB0">
      <w:pPr>
        <w:pStyle w:val="3"/>
        <w:widowControl/>
        <w:ind w:left="0" w:firstLine="210"/>
        <w:rPr>
          <w:lang w:val="en-US"/>
        </w:rPr>
      </w:pPr>
    </w:p>
    <w:tbl>
      <w:tblPr>
        <w:tblStyle w:val="6"/>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604"/>
        <w:gridCol w:w="1196"/>
        <w:gridCol w:w="521"/>
        <w:gridCol w:w="469"/>
        <w:gridCol w:w="4670"/>
        <w:gridCol w:w="699"/>
        <w:gridCol w:w="697"/>
      </w:tblGrid>
      <w:tr w14:paraId="0CEFD28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jc w:val="center"/>
        </w:trPr>
        <w:tc>
          <w:tcPr>
            <w:tcW w:w="341" w:type="pct"/>
            <w:tcBorders>
              <w:top w:val="single" w:color="auto" w:sz="4" w:space="0"/>
              <w:left w:val="single" w:color="auto" w:sz="4" w:space="0"/>
              <w:bottom w:val="single" w:color="auto" w:sz="4" w:space="0"/>
              <w:right w:val="single" w:color="auto" w:sz="4" w:space="0"/>
            </w:tcBorders>
            <w:shd w:val="clear"/>
            <w:noWrap/>
            <w:vAlign w:val="center"/>
          </w:tcPr>
          <w:p w14:paraId="3091391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序号</w:t>
            </w:r>
          </w:p>
        </w:tc>
        <w:tc>
          <w:tcPr>
            <w:tcW w:w="675" w:type="pct"/>
            <w:tcBorders>
              <w:top w:val="single" w:color="auto" w:sz="4" w:space="0"/>
              <w:left w:val="single" w:color="auto" w:sz="4" w:space="0"/>
              <w:bottom w:val="single" w:color="auto" w:sz="4" w:space="0"/>
              <w:right w:val="single" w:color="auto" w:sz="4" w:space="0"/>
            </w:tcBorders>
            <w:shd w:val="clear"/>
            <w:noWrap/>
            <w:vAlign w:val="center"/>
          </w:tcPr>
          <w:p w14:paraId="0A17A2A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标的的名称</w:t>
            </w:r>
          </w:p>
        </w:tc>
        <w:tc>
          <w:tcPr>
            <w:tcW w:w="294" w:type="pct"/>
            <w:tcBorders>
              <w:top w:val="single" w:color="auto" w:sz="4" w:space="0"/>
              <w:left w:val="single" w:color="auto" w:sz="4" w:space="0"/>
              <w:bottom w:val="single" w:color="auto" w:sz="4" w:space="0"/>
              <w:right w:val="single" w:color="auto" w:sz="4" w:space="0"/>
            </w:tcBorders>
            <w:shd w:val="clear"/>
            <w:noWrap/>
            <w:vAlign w:val="center"/>
          </w:tcPr>
          <w:p w14:paraId="479B9E3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数量</w:t>
            </w:r>
          </w:p>
        </w:tc>
        <w:tc>
          <w:tcPr>
            <w:tcW w:w="265" w:type="pct"/>
            <w:tcBorders>
              <w:top w:val="single" w:color="auto" w:sz="4" w:space="0"/>
              <w:left w:val="single" w:color="auto" w:sz="4" w:space="0"/>
              <w:bottom w:val="single" w:color="auto" w:sz="4" w:space="0"/>
              <w:right w:val="single" w:color="auto" w:sz="4" w:space="0"/>
            </w:tcBorders>
            <w:shd w:val="clear"/>
            <w:vAlign w:val="center"/>
          </w:tcPr>
          <w:p w14:paraId="23C5B15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单位</w:t>
            </w:r>
          </w:p>
        </w:tc>
        <w:tc>
          <w:tcPr>
            <w:tcW w:w="2636" w:type="pct"/>
            <w:tcBorders>
              <w:top w:val="single" w:color="auto" w:sz="4" w:space="0"/>
              <w:left w:val="single" w:color="auto" w:sz="4" w:space="0"/>
              <w:bottom w:val="single" w:color="auto" w:sz="4" w:space="0"/>
              <w:right w:val="single" w:color="auto" w:sz="4" w:space="0"/>
            </w:tcBorders>
            <w:shd w:val="clear"/>
            <w:noWrap/>
            <w:vAlign w:val="center"/>
          </w:tcPr>
          <w:p w14:paraId="3AF56DF4">
            <w:pPr>
              <w:keepNext w:val="0"/>
              <w:keepLines w:val="0"/>
              <w:widowControl w:val="0"/>
              <w:suppressLineNumbers w:val="0"/>
              <w:snapToGrid w:val="0"/>
              <w:spacing w:before="0" w:beforeAutospacing="0" w:after="0" w:afterAutospacing="0" w:line="360" w:lineRule="auto"/>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简要技术需求或者服务要求</w:t>
            </w:r>
          </w:p>
        </w:tc>
        <w:tc>
          <w:tcPr>
            <w:tcW w:w="395" w:type="pct"/>
            <w:tcBorders>
              <w:top w:val="single" w:color="auto" w:sz="4" w:space="0"/>
              <w:left w:val="single" w:color="auto" w:sz="4" w:space="0"/>
              <w:bottom w:val="single" w:color="auto" w:sz="4" w:space="0"/>
              <w:right w:val="single" w:color="auto" w:sz="4" w:space="0"/>
            </w:tcBorders>
            <w:shd w:val="clear"/>
            <w:vAlign w:val="top"/>
          </w:tcPr>
          <w:p w14:paraId="53746BD0">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采购预算（万元）</w:t>
            </w:r>
          </w:p>
        </w:tc>
        <w:tc>
          <w:tcPr>
            <w:tcW w:w="394" w:type="pct"/>
            <w:tcBorders>
              <w:top w:val="single" w:color="auto" w:sz="4" w:space="0"/>
              <w:left w:val="single" w:color="auto" w:sz="4" w:space="0"/>
              <w:bottom w:val="single" w:color="auto" w:sz="4" w:space="0"/>
              <w:right w:val="single" w:color="auto" w:sz="4" w:space="0"/>
            </w:tcBorders>
            <w:shd w:val="clear"/>
            <w:vAlign w:val="top"/>
          </w:tcPr>
          <w:p w14:paraId="53E6A81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最高限价（万元）</w:t>
            </w:r>
          </w:p>
        </w:tc>
      </w:tr>
      <w:tr w14:paraId="78B6D1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jc w:val="center"/>
        </w:trPr>
        <w:tc>
          <w:tcPr>
            <w:tcW w:w="341" w:type="pct"/>
            <w:tcBorders>
              <w:top w:val="single" w:color="auto" w:sz="4" w:space="0"/>
              <w:left w:val="single" w:color="auto" w:sz="4" w:space="0"/>
              <w:bottom w:val="single" w:color="auto" w:sz="4" w:space="0"/>
              <w:right w:val="single" w:color="auto" w:sz="4" w:space="0"/>
            </w:tcBorders>
            <w:shd w:val="clear"/>
            <w:noWrap/>
            <w:vAlign w:val="center"/>
          </w:tcPr>
          <w:p w14:paraId="4F1ABB2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kern w:val="0"/>
                <w:sz w:val="21"/>
                <w:szCs w:val="21"/>
                <w:bdr w:val="none" w:color="auto" w:sz="0" w:space="0"/>
                <w:lang w:val="en-US" w:eastAsia="zh-CN" w:bidi="ar"/>
              </w:rPr>
              <w:t>1</w:t>
            </w:r>
          </w:p>
        </w:tc>
        <w:tc>
          <w:tcPr>
            <w:tcW w:w="675" w:type="pct"/>
            <w:tcBorders>
              <w:top w:val="single" w:color="auto" w:sz="4" w:space="0"/>
              <w:left w:val="single" w:color="auto" w:sz="4" w:space="0"/>
              <w:bottom w:val="single" w:color="auto" w:sz="4" w:space="0"/>
              <w:right w:val="single" w:color="auto" w:sz="4" w:space="0"/>
            </w:tcBorders>
            <w:shd w:val="clear"/>
            <w:noWrap/>
            <w:vAlign w:val="center"/>
          </w:tcPr>
          <w:p w14:paraId="75CC9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三目生物显微镜及配套数码摄像头</w:t>
            </w:r>
          </w:p>
        </w:tc>
        <w:tc>
          <w:tcPr>
            <w:tcW w:w="294" w:type="pct"/>
            <w:tcBorders>
              <w:top w:val="single" w:color="auto" w:sz="4" w:space="0"/>
              <w:left w:val="single" w:color="auto" w:sz="4" w:space="0"/>
              <w:bottom w:val="single" w:color="auto" w:sz="4" w:space="0"/>
              <w:right w:val="single" w:color="auto" w:sz="4" w:space="0"/>
            </w:tcBorders>
            <w:shd w:val="clear"/>
            <w:noWrap/>
            <w:vAlign w:val="center"/>
          </w:tcPr>
          <w:p w14:paraId="58BCE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vAlign w:val="center"/>
          </w:tcPr>
          <w:p w14:paraId="042A571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2636" w:type="pct"/>
            <w:tcBorders>
              <w:top w:val="single" w:color="auto" w:sz="4" w:space="0"/>
              <w:left w:val="single" w:color="auto" w:sz="4" w:space="0"/>
              <w:bottom w:val="single" w:color="auto" w:sz="4" w:space="0"/>
              <w:right w:val="single" w:color="auto" w:sz="4" w:space="0"/>
            </w:tcBorders>
            <w:shd w:val="clear"/>
            <w:noWrap/>
            <w:vAlign w:val="center"/>
          </w:tcPr>
          <w:p w14:paraId="20B13E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1.配置符合中国标准要求的插头，或提供适当的转换插座。</w:t>
            </w:r>
          </w:p>
          <w:p w14:paraId="0C948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2.主要技术指标</w:t>
            </w:r>
          </w:p>
          <w:p w14:paraId="28EE98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  生物显微镜</w:t>
            </w:r>
          </w:p>
          <w:p w14:paraId="55871E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▲2.1.1  光学系统：无限远光学矫正系统，齐焦距离必须为国际标准45mm。</w:t>
            </w:r>
          </w:p>
          <w:p w14:paraId="77F69E0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604C3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8</w:t>
            </w:r>
          </w:p>
        </w:tc>
        <w:tc>
          <w:tcPr>
            <w:tcW w:w="394" w:type="pct"/>
            <w:tcBorders>
              <w:top w:val="single" w:color="auto" w:sz="4" w:space="0"/>
              <w:left w:val="single" w:color="auto" w:sz="4" w:space="0"/>
              <w:bottom w:val="single" w:color="auto" w:sz="4" w:space="0"/>
              <w:right w:val="single" w:color="auto" w:sz="4" w:space="0"/>
            </w:tcBorders>
            <w:shd w:val="clear"/>
            <w:vAlign w:val="center"/>
          </w:tcPr>
          <w:p w14:paraId="6E909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7.9</w:t>
            </w:r>
          </w:p>
        </w:tc>
      </w:tr>
      <w:tr w14:paraId="74CC11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jc w:val="center"/>
        </w:trPr>
        <w:tc>
          <w:tcPr>
            <w:tcW w:w="341" w:type="pct"/>
            <w:tcBorders>
              <w:top w:val="single" w:color="auto" w:sz="4" w:space="0"/>
              <w:left w:val="single" w:color="auto" w:sz="4" w:space="0"/>
              <w:bottom w:val="single" w:color="auto" w:sz="4" w:space="0"/>
              <w:right w:val="single" w:color="auto" w:sz="4" w:space="0"/>
            </w:tcBorders>
            <w:shd w:val="clear"/>
            <w:noWrap/>
            <w:vAlign w:val="center"/>
          </w:tcPr>
          <w:p w14:paraId="25F8EBE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kern w:val="0"/>
                <w:sz w:val="21"/>
                <w:szCs w:val="21"/>
                <w:bdr w:val="none" w:color="auto" w:sz="0" w:space="0"/>
                <w:lang w:val="en-US" w:eastAsia="zh-CN" w:bidi="ar"/>
              </w:rPr>
              <w:t>2</w:t>
            </w:r>
          </w:p>
        </w:tc>
        <w:tc>
          <w:tcPr>
            <w:tcW w:w="675" w:type="pct"/>
            <w:tcBorders>
              <w:top w:val="single" w:color="auto" w:sz="4" w:space="0"/>
              <w:left w:val="single" w:color="auto" w:sz="4" w:space="0"/>
              <w:bottom w:val="single" w:color="auto" w:sz="4" w:space="0"/>
              <w:right w:val="single" w:color="auto" w:sz="4" w:space="0"/>
            </w:tcBorders>
            <w:shd w:val="clear"/>
            <w:noWrap/>
            <w:vAlign w:val="center"/>
          </w:tcPr>
          <w:p w14:paraId="72A8A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荧光显微镜及CCD（肝吸虫卵专用）</w:t>
            </w:r>
          </w:p>
        </w:tc>
        <w:tc>
          <w:tcPr>
            <w:tcW w:w="294" w:type="pct"/>
            <w:tcBorders>
              <w:top w:val="single" w:color="auto" w:sz="4" w:space="0"/>
              <w:left w:val="single" w:color="auto" w:sz="4" w:space="0"/>
              <w:bottom w:val="single" w:color="auto" w:sz="4" w:space="0"/>
              <w:right w:val="single" w:color="auto" w:sz="4" w:space="0"/>
            </w:tcBorders>
            <w:shd w:val="clear"/>
            <w:noWrap/>
            <w:vAlign w:val="center"/>
          </w:tcPr>
          <w:p w14:paraId="4F48F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vAlign w:val="center"/>
          </w:tcPr>
          <w:p w14:paraId="22E82DD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2636" w:type="pct"/>
            <w:tcBorders>
              <w:top w:val="single" w:color="auto" w:sz="4" w:space="0"/>
              <w:left w:val="single" w:color="auto" w:sz="4" w:space="0"/>
              <w:bottom w:val="single" w:color="auto" w:sz="4" w:space="0"/>
              <w:right w:val="single" w:color="auto" w:sz="4" w:space="0"/>
            </w:tcBorders>
            <w:shd w:val="clear"/>
            <w:noWrap/>
            <w:vAlign w:val="center"/>
          </w:tcPr>
          <w:p w14:paraId="038DB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1.光学系统：无限远光学系统，根据需要可以拓展应用空间；</w:t>
            </w:r>
          </w:p>
          <w:p w14:paraId="359E5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2.观察筒：30°倾斜，铰链式三目观察筒，铰链组可360°旋转，眼点调节375~428.5mm，固定式目镜筒，瞳距调节范围48-76mm，固定式分光比，双目:三目=50:50</w:t>
            </w:r>
          </w:p>
          <w:p w14:paraId="5B194BA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3532D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4.8</w:t>
            </w:r>
          </w:p>
        </w:tc>
        <w:tc>
          <w:tcPr>
            <w:tcW w:w="394" w:type="pct"/>
            <w:tcBorders>
              <w:top w:val="single" w:color="auto" w:sz="4" w:space="0"/>
              <w:left w:val="single" w:color="auto" w:sz="4" w:space="0"/>
              <w:bottom w:val="single" w:color="auto" w:sz="4" w:space="0"/>
              <w:right w:val="single" w:color="auto" w:sz="4" w:space="0"/>
            </w:tcBorders>
            <w:shd w:val="clear"/>
            <w:vAlign w:val="center"/>
          </w:tcPr>
          <w:p w14:paraId="0B96E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4.8</w:t>
            </w:r>
          </w:p>
        </w:tc>
      </w:tr>
      <w:tr w14:paraId="163076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jc w:val="center"/>
        </w:trPr>
        <w:tc>
          <w:tcPr>
            <w:tcW w:w="341" w:type="pct"/>
            <w:tcBorders>
              <w:top w:val="single" w:color="auto" w:sz="4" w:space="0"/>
              <w:left w:val="single" w:color="auto" w:sz="4" w:space="0"/>
              <w:bottom w:val="single" w:color="auto" w:sz="4" w:space="0"/>
              <w:right w:val="single" w:color="auto" w:sz="4" w:space="0"/>
            </w:tcBorders>
            <w:shd w:val="clear"/>
            <w:noWrap/>
            <w:vAlign w:val="center"/>
          </w:tcPr>
          <w:p w14:paraId="7825D9C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kern w:val="0"/>
                <w:sz w:val="21"/>
                <w:szCs w:val="21"/>
                <w:bdr w:val="none" w:color="auto" w:sz="0" w:space="0"/>
                <w:lang w:val="en-US" w:eastAsia="zh-CN" w:bidi="ar"/>
              </w:rPr>
              <w:t>3</w:t>
            </w:r>
          </w:p>
        </w:tc>
        <w:tc>
          <w:tcPr>
            <w:tcW w:w="675" w:type="pct"/>
            <w:tcBorders>
              <w:top w:val="single" w:color="auto" w:sz="4" w:space="0"/>
              <w:left w:val="single" w:color="auto" w:sz="4" w:space="0"/>
              <w:bottom w:val="single" w:color="auto" w:sz="4" w:space="0"/>
              <w:right w:val="single" w:color="auto" w:sz="4" w:space="0"/>
            </w:tcBorders>
            <w:shd w:val="clear"/>
            <w:noWrap/>
            <w:vAlign w:val="center"/>
          </w:tcPr>
          <w:p w14:paraId="23CE6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三目荧光显微镜及配套数码摄像头</w:t>
            </w:r>
          </w:p>
        </w:tc>
        <w:tc>
          <w:tcPr>
            <w:tcW w:w="294" w:type="pct"/>
            <w:tcBorders>
              <w:top w:val="single" w:color="auto" w:sz="4" w:space="0"/>
              <w:left w:val="single" w:color="auto" w:sz="4" w:space="0"/>
              <w:bottom w:val="single" w:color="auto" w:sz="4" w:space="0"/>
              <w:right w:val="single" w:color="auto" w:sz="4" w:space="0"/>
            </w:tcBorders>
            <w:shd w:val="clear"/>
            <w:noWrap/>
            <w:vAlign w:val="center"/>
          </w:tcPr>
          <w:p w14:paraId="0CF55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vAlign w:val="center"/>
          </w:tcPr>
          <w:p w14:paraId="27BC5D8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2636" w:type="pct"/>
            <w:tcBorders>
              <w:top w:val="single" w:color="auto" w:sz="4" w:space="0"/>
              <w:left w:val="single" w:color="auto" w:sz="4" w:space="0"/>
              <w:bottom w:val="single" w:color="auto" w:sz="4" w:space="0"/>
              <w:right w:val="single" w:color="auto" w:sz="4" w:space="0"/>
            </w:tcBorders>
            <w:shd w:val="clear"/>
            <w:noWrap/>
            <w:vAlign w:val="center"/>
          </w:tcPr>
          <w:p w14:paraId="3ED2D4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一、研究级正置显微镜</w:t>
            </w:r>
          </w:p>
          <w:p w14:paraId="7B3470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 研究级万能正置显微镜，可作明场（BF）观察方式的观察。</w:t>
            </w:r>
          </w:p>
          <w:p w14:paraId="7B947D3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5D899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15</w:t>
            </w:r>
          </w:p>
        </w:tc>
        <w:tc>
          <w:tcPr>
            <w:tcW w:w="394" w:type="pct"/>
            <w:tcBorders>
              <w:top w:val="single" w:color="auto" w:sz="4" w:space="0"/>
              <w:left w:val="single" w:color="auto" w:sz="4" w:space="0"/>
              <w:bottom w:val="single" w:color="auto" w:sz="4" w:space="0"/>
              <w:right w:val="single" w:color="auto" w:sz="4" w:space="0"/>
            </w:tcBorders>
            <w:shd w:val="clear"/>
            <w:vAlign w:val="center"/>
          </w:tcPr>
          <w:p w14:paraId="0737B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14.9</w:t>
            </w:r>
          </w:p>
        </w:tc>
      </w:tr>
      <w:tr w14:paraId="470AEF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jc w:val="center"/>
        </w:trPr>
        <w:tc>
          <w:tcPr>
            <w:tcW w:w="341" w:type="pct"/>
            <w:tcBorders>
              <w:top w:val="single" w:color="auto" w:sz="4" w:space="0"/>
              <w:left w:val="single" w:color="auto" w:sz="4" w:space="0"/>
              <w:bottom w:val="single" w:color="auto" w:sz="4" w:space="0"/>
              <w:right w:val="single" w:color="auto" w:sz="4" w:space="0"/>
            </w:tcBorders>
            <w:shd w:val="clear"/>
            <w:noWrap/>
            <w:vAlign w:val="center"/>
          </w:tcPr>
          <w:p w14:paraId="6D44091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kern w:val="0"/>
                <w:sz w:val="21"/>
                <w:szCs w:val="21"/>
                <w:bdr w:val="none" w:color="auto" w:sz="0" w:space="0"/>
                <w:lang w:val="en-US" w:eastAsia="zh-CN" w:bidi="ar"/>
              </w:rPr>
              <w:t>4</w:t>
            </w:r>
          </w:p>
        </w:tc>
        <w:tc>
          <w:tcPr>
            <w:tcW w:w="675" w:type="pct"/>
            <w:tcBorders>
              <w:top w:val="single" w:color="auto" w:sz="4" w:space="0"/>
              <w:left w:val="single" w:color="auto" w:sz="4" w:space="0"/>
              <w:bottom w:val="single" w:color="auto" w:sz="4" w:space="0"/>
              <w:right w:val="single" w:color="auto" w:sz="4" w:space="0"/>
            </w:tcBorders>
            <w:shd w:val="clear"/>
            <w:noWrap/>
            <w:vAlign w:val="center"/>
          </w:tcPr>
          <w:p w14:paraId="1B12E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骨髓分析系统</w:t>
            </w:r>
          </w:p>
        </w:tc>
        <w:tc>
          <w:tcPr>
            <w:tcW w:w="294" w:type="pct"/>
            <w:tcBorders>
              <w:top w:val="single" w:color="auto" w:sz="4" w:space="0"/>
              <w:left w:val="single" w:color="auto" w:sz="4" w:space="0"/>
              <w:bottom w:val="single" w:color="auto" w:sz="4" w:space="0"/>
              <w:right w:val="single" w:color="auto" w:sz="4" w:space="0"/>
            </w:tcBorders>
            <w:shd w:val="clear"/>
            <w:noWrap/>
            <w:vAlign w:val="center"/>
          </w:tcPr>
          <w:p w14:paraId="024C9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vAlign w:val="center"/>
          </w:tcPr>
          <w:p w14:paraId="105FB6A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2636" w:type="pct"/>
            <w:tcBorders>
              <w:top w:val="single" w:color="auto" w:sz="4" w:space="0"/>
              <w:left w:val="single" w:color="auto" w:sz="4" w:space="0"/>
              <w:bottom w:val="single" w:color="auto" w:sz="4" w:space="0"/>
              <w:right w:val="single" w:color="auto" w:sz="4" w:space="0"/>
            </w:tcBorders>
            <w:shd w:val="clear"/>
            <w:noWrap/>
            <w:vAlign w:val="center"/>
          </w:tcPr>
          <w:p w14:paraId="729CC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1.工作条件:环境温度16-32℃，环境湿度:20-80%，电压:220V±10%，</w:t>
            </w:r>
          </w:p>
          <w:p w14:paraId="5FC711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频率 50±1Hz。</w:t>
            </w:r>
          </w:p>
          <w:p w14:paraId="65F8B1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▲2.样式:立式双门，完全避光门体。自关门设计。门开风扇电机停止运</w:t>
            </w:r>
          </w:p>
          <w:p w14:paraId="70C99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行，门关风扇电机自动运行。</w:t>
            </w:r>
          </w:p>
          <w:p w14:paraId="07D7E9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26C53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23</w:t>
            </w:r>
          </w:p>
        </w:tc>
        <w:tc>
          <w:tcPr>
            <w:tcW w:w="394" w:type="pct"/>
            <w:tcBorders>
              <w:top w:val="single" w:color="auto" w:sz="4" w:space="0"/>
              <w:left w:val="single" w:color="auto" w:sz="4" w:space="0"/>
              <w:bottom w:val="single" w:color="auto" w:sz="4" w:space="0"/>
              <w:right w:val="single" w:color="auto" w:sz="4" w:space="0"/>
            </w:tcBorders>
            <w:shd w:val="clear"/>
            <w:vAlign w:val="center"/>
          </w:tcPr>
          <w:p w14:paraId="62D34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18.46</w:t>
            </w:r>
          </w:p>
        </w:tc>
      </w:tr>
      <w:tr w14:paraId="7A44BA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jc w:val="center"/>
        </w:trPr>
        <w:tc>
          <w:tcPr>
            <w:tcW w:w="341" w:type="pct"/>
            <w:tcBorders>
              <w:top w:val="single" w:color="auto" w:sz="4" w:space="0"/>
              <w:left w:val="single" w:color="auto" w:sz="4" w:space="0"/>
              <w:bottom w:val="single" w:color="auto" w:sz="4" w:space="0"/>
              <w:right w:val="single" w:color="auto" w:sz="4" w:space="0"/>
            </w:tcBorders>
            <w:shd w:val="clear"/>
            <w:noWrap/>
            <w:vAlign w:val="center"/>
          </w:tcPr>
          <w:p w14:paraId="57B6B07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5</w:t>
            </w:r>
          </w:p>
        </w:tc>
        <w:tc>
          <w:tcPr>
            <w:tcW w:w="675" w:type="pct"/>
            <w:tcBorders>
              <w:top w:val="single" w:color="auto" w:sz="4" w:space="0"/>
              <w:left w:val="single" w:color="auto" w:sz="4" w:space="0"/>
              <w:bottom w:val="single" w:color="auto" w:sz="4" w:space="0"/>
              <w:right w:val="single" w:color="auto" w:sz="4" w:space="0"/>
            </w:tcBorders>
            <w:shd w:val="clear"/>
            <w:noWrap/>
            <w:vAlign w:val="center"/>
          </w:tcPr>
          <w:p w14:paraId="2DAD8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双开门医用冰箱</w:t>
            </w:r>
          </w:p>
        </w:tc>
        <w:tc>
          <w:tcPr>
            <w:tcW w:w="294" w:type="pct"/>
            <w:tcBorders>
              <w:top w:val="single" w:color="auto" w:sz="4" w:space="0"/>
              <w:left w:val="single" w:color="auto" w:sz="4" w:space="0"/>
              <w:bottom w:val="single" w:color="auto" w:sz="4" w:space="0"/>
              <w:right w:val="single" w:color="auto" w:sz="4" w:space="0"/>
            </w:tcBorders>
            <w:shd w:val="clear"/>
            <w:noWrap/>
            <w:vAlign w:val="center"/>
          </w:tcPr>
          <w:p w14:paraId="45858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vAlign w:val="center"/>
          </w:tcPr>
          <w:p w14:paraId="44A4A1B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2636" w:type="pct"/>
            <w:tcBorders>
              <w:top w:val="single" w:color="auto" w:sz="4" w:space="0"/>
              <w:left w:val="single" w:color="auto" w:sz="4" w:space="0"/>
              <w:bottom w:val="single" w:color="auto" w:sz="4" w:space="0"/>
              <w:right w:val="single" w:color="auto" w:sz="4" w:space="0"/>
            </w:tcBorders>
            <w:shd w:val="clear"/>
            <w:noWrap/>
            <w:vAlign w:val="center"/>
          </w:tcPr>
          <w:p w14:paraId="4A47A7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1.工作条件:环境温度16-32℃，环境湿度:20-80%，电压:220V±10%，</w:t>
            </w:r>
          </w:p>
          <w:p w14:paraId="3DBF9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频率 50±1Hz。</w:t>
            </w:r>
          </w:p>
          <w:p w14:paraId="4B806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▲2.样式:立式双门，完全避光门体。自关门设计。门开风扇电机停止运</w:t>
            </w:r>
          </w:p>
          <w:p w14:paraId="7B353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行，门关风扇电机自动运行。</w:t>
            </w:r>
          </w:p>
          <w:p w14:paraId="22CC3A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62237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3.2</w:t>
            </w:r>
          </w:p>
        </w:tc>
        <w:tc>
          <w:tcPr>
            <w:tcW w:w="394" w:type="pct"/>
            <w:tcBorders>
              <w:top w:val="single" w:color="auto" w:sz="4" w:space="0"/>
              <w:left w:val="single" w:color="auto" w:sz="4" w:space="0"/>
              <w:bottom w:val="single" w:color="auto" w:sz="4" w:space="0"/>
              <w:right w:val="single" w:color="auto" w:sz="4" w:space="0"/>
            </w:tcBorders>
            <w:shd w:val="clear"/>
            <w:vAlign w:val="center"/>
          </w:tcPr>
          <w:p w14:paraId="3C5E5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szCs w:val="21"/>
                <w:bdr w:val="none" w:color="auto" w:sz="0" w:space="0"/>
                <w:lang w:val="en-US"/>
              </w:rPr>
            </w:pPr>
            <w:r>
              <w:rPr>
                <w:rFonts w:hint="eastAsia" w:ascii="宋体" w:hAnsi="宋体" w:eastAsia="宋体" w:cs="仿宋"/>
                <w:kern w:val="0"/>
                <w:sz w:val="21"/>
                <w:szCs w:val="21"/>
                <w:bdr w:val="none" w:color="auto" w:sz="0" w:space="0"/>
                <w:lang w:val="en-US" w:eastAsia="zh-CN" w:bidi="ar"/>
              </w:rPr>
              <w:t>3.1</w:t>
            </w:r>
          </w:p>
        </w:tc>
      </w:tr>
      <w:tr w14:paraId="6C756C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jc w:val="center"/>
        </w:trPr>
        <w:tc>
          <w:tcPr>
            <w:tcW w:w="341" w:type="pct"/>
            <w:tcBorders>
              <w:top w:val="single" w:color="auto" w:sz="4" w:space="0"/>
              <w:left w:val="single" w:color="auto" w:sz="4" w:space="0"/>
              <w:bottom w:val="single" w:color="auto" w:sz="4" w:space="0"/>
              <w:right w:val="single" w:color="auto" w:sz="4" w:space="0"/>
            </w:tcBorders>
            <w:shd w:val="clear"/>
            <w:noWrap/>
            <w:vAlign w:val="center"/>
          </w:tcPr>
          <w:p w14:paraId="5EEFCDD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6</w:t>
            </w:r>
          </w:p>
        </w:tc>
        <w:tc>
          <w:tcPr>
            <w:tcW w:w="675" w:type="pct"/>
            <w:tcBorders>
              <w:top w:val="single" w:color="auto" w:sz="4" w:space="0"/>
              <w:left w:val="single" w:color="auto" w:sz="4" w:space="0"/>
              <w:bottom w:val="single" w:color="auto" w:sz="4" w:space="0"/>
              <w:right w:val="single" w:color="auto" w:sz="4" w:space="0"/>
            </w:tcBorders>
            <w:shd w:val="clear"/>
            <w:noWrap/>
            <w:vAlign w:val="center"/>
          </w:tcPr>
          <w:p w14:paraId="5D168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kern w:val="0"/>
                <w:szCs w:val="21"/>
                <w:bdr w:val="none" w:color="auto" w:sz="0" w:space="0"/>
                <w:lang w:val="en-US" w:bidi="ar"/>
              </w:rPr>
            </w:pPr>
            <w:r>
              <w:rPr>
                <w:rFonts w:hint="eastAsia" w:ascii="宋体" w:hAnsi="宋体" w:eastAsia="宋体" w:cs="仿宋"/>
                <w:kern w:val="0"/>
                <w:sz w:val="21"/>
                <w:szCs w:val="21"/>
                <w:bdr w:val="none" w:color="auto" w:sz="0" w:space="0"/>
                <w:lang w:val="en-US" w:eastAsia="zh-CN" w:bidi="ar"/>
              </w:rPr>
              <w:t>医用储血冰箱</w:t>
            </w:r>
          </w:p>
        </w:tc>
        <w:tc>
          <w:tcPr>
            <w:tcW w:w="294" w:type="pct"/>
            <w:tcBorders>
              <w:top w:val="single" w:color="auto" w:sz="4" w:space="0"/>
              <w:left w:val="single" w:color="auto" w:sz="4" w:space="0"/>
              <w:bottom w:val="single" w:color="auto" w:sz="4" w:space="0"/>
              <w:right w:val="single" w:color="auto" w:sz="4" w:space="0"/>
            </w:tcBorders>
            <w:shd w:val="clear"/>
            <w:noWrap/>
            <w:vAlign w:val="center"/>
          </w:tcPr>
          <w:p w14:paraId="75E18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kern w:val="0"/>
                <w:szCs w:val="21"/>
                <w:bdr w:val="none" w:color="auto" w:sz="0" w:space="0"/>
                <w:lang w:val="en-US" w:bidi="ar"/>
              </w:rPr>
            </w:pPr>
            <w:r>
              <w:rPr>
                <w:rFonts w:hint="eastAsia" w:ascii="宋体" w:hAnsi="宋体" w:eastAsia="宋体" w:cs="仿宋"/>
                <w:kern w:val="0"/>
                <w:sz w:val="21"/>
                <w:szCs w:val="21"/>
                <w:bdr w:val="none" w:color="auto" w:sz="0" w:space="0"/>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vAlign w:val="center"/>
          </w:tcPr>
          <w:p w14:paraId="4ABEE32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2636" w:type="pct"/>
            <w:tcBorders>
              <w:top w:val="single" w:color="auto" w:sz="4" w:space="0"/>
              <w:left w:val="single" w:color="auto" w:sz="4" w:space="0"/>
              <w:bottom w:val="single" w:color="auto" w:sz="4" w:space="0"/>
              <w:right w:val="single" w:color="auto" w:sz="4" w:space="0"/>
            </w:tcBorders>
            <w:shd w:val="clear"/>
            <w:noWrap/>
            <w:vAlign w:val="center"/>
          </w:tcPr>
          <w:p w14:paraId="00D36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1.工作条件：环境温度16-32℃，环境湿度：20-80%RH，电源:198~242V ，电压：（50±1）HZ。</w:t>
            </w:r>
          </w:p>
          <w:p w14:paraId="7BC3C8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2.样式：立式，单门。</w:t>
            </w:r>
          </w:p>
          <w:p w14:paraId="113349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4EFDF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kern w:val="0"/>
                <w:szCs w:val="21"/>
                <w:bdr w:val="none" w:color="auto" w:sz="0" w:space="0"/>
                <w:lang w:val="en-US" w:bidi="ar"/>
              </w:rPr>
            </w:pPr>
            <w:r>
              <w:rPr>
                <w:rFonts w:hint="eastAsia" w:ascii="宋体" w:hAnsi="宋体" w:eastAsia="宋体" w:cs="仿宋"/>
                <w:kern w:val="0"/>
                <w:sz w:val="21"/>
                <w:szCs w:val="21"/>
                <w:bdr w:val="none" w:color="auto" w:sz="0" w:space="0"/>
                <w:lang w:val="en-US" w:eastAsia="zh-CN" w:bidi="ar"/>
              </w:rPr>
              <w:t>2</w:t>
            </w:r>
          </w:p>
        </w:tc>
        <w:tc>
          <w:tcPr>
            <w:tcW w:w="394" w:type="pct"/>
            <w:tcBorders>
              <w:top w:val="single" w:color="auto" w:sz="4" w:space="0"/>
              <w:left w:val="single" w:color="auto" w:sz="4" w:space="0"/>
              <w:bottom w:val="single" w:color="auto" w:sz="4" w:space="0"/>
              <w:right w:val="single" w:color="auto" w:sz="4" w:space="0"/>
            </w:tcBorders>
            <w:shd w:val="clear"/>
            <w:vAlign w:val="center"/>
          </w:tcPr>
          <w:p w14:paraId="7DB13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kern w:val="0"/>
                <w:szCs w:val="21"/>
                <w:bdr w:val="none" w:color="auto" w:sz="0" w:space="0"/>
                <w:lang w:val="en-US" w:bidi="ar"/>
              </w:rPr>
            </w:pPr>
            <w:r>
              <w:rPr>
                <w:rFonts w:hint="eastAsia" w:ascii="宋体" w:hAnsi="宋体" w:eastAsia="宋体" w:cs="仿宋"/>
                <w:kern w:val="0"/>
                <w:sz w:val="21"/>
                <w:szCs w:val="21"/>
                <w:bdr w:val="none" w:color="auto" w:sz="0" w:space="0"/>
                <w:lang w:val="en-US" w:eastAsia="zh-CN" w:bidi="ar"/>
              </w:rPr>
              <w:t>1.9</w:t>
            </w:r>
          </w:p>
        </w:tc>
      </w:tr>
    </w:tbl>
    <w:p w14:paraId="0D23BF3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p>
    <w:p w14:paraId="5989608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合同履行期限：</w:t>
      </w:r>
      <w:bookmarkStart w:id="11" w:name="OLE_LINK14"/>
      <w:r>
        <w:rPr>
          <w:rFonts w:hint="eastAsia" w:ascii="宋体" w:hAnsi="宋体" w:eastAsia="宋体" w:cs="宋体"/>
          <w:kern w:val="2"/>
          <w:sz w:val="21"/>
          <w:szCs w:val="21"/>
          <w:lang w:val="en-US" w:eastAsia="zh-CN" w:bidi="ar"/>
        </w:rPr>
        <w:t>详见本项目采购文件《第二章采购需求》的商务要求</w:t>
      </w:r>
    </w:p>
    <w:bookmarkEnd w:id="11"/>
    <w:p w14:paraId="6F8CA3E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本项目是否接受联合体投标：□是/☑否。</w:t>
      </w:r>
    </w:p>
    <w:p w14:paraId="7F901CE5">
      <w:pPr>
        <w:keepNext w:val="0"/>
        <w:keepLines w:val="0"/>
        <w:widowControl w:val="0"/>
        <w:suppressLineNumbers w:val="0"/>
        <w:spacing w:before="0" w:beforeAutospacing="0" w:after="0" w:afterAutospacing="0" w:line="360" w:lineRule="auto"/>
        <w:ind w:left="0" w:right="0" w:firstLine="241"/>
        <w:jc w:val="both"/>
        <w:rPr>
          <w:rFonts w:hint="eastAsia" w:ascii="黑体" w:hAnsi="宋体" w:eastAsia="黑体" w:cs="黑体"/>
          <w:b/>
          <w:bCs/>
          <w:sz w:val="24"/>
          <w:szCs w:val="24"/>
          <w:lang w:val="en-US"/>
        </w:rPr>
      </w:pPr>
      <w:bookmarkStart w:id="12" w:name="_Toc28359003"/>
      <w:bookmarkStart w:id="13" w:name="_Toc35393791"/>
      <w:bookmarkStart w:id="14" w:name="_Toc28359080"/>
      <w:bookmarkStart w:id="15" w:name="_Toc35393622"/>
      <w:r>
        <w:rPr>
          <w:rFonts w:hint="eastAsia" w:ascii="黑体" w:hAnsi="宋体" w:eastAsia="黑体" w:cs="黑体"/>
          <w:b/>
          <w:bCs/>
          <w:kern w:val="2"/>
          <w:sz w:val="24"/>
          <w:szCs w:val="24"/>
          <w:lang w:val="en-US" w:eastAsia="zh-CN" w:bidi="ar"/>
        </w:rPr>
        <w:t>二、投标人的资格要求：</w:t>
      </w:r>
      <w:bookmarkEnd w:id="12"/>
      <w:bookmarkEnd w:id="13"/>
      <w:bookmarkEnd w:id="14"/>
      <w:bookmarkEnd w:id="15"/>
    </w:p>
    <w:p w14:paraId="11DDE8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16" w:name="_Toc28359004"/>
      <w:bookmarkStart w:id="17" w:name="_Toc28359081"/>
      <w:r>
        <w:rPr>
          <w:rFonts w:hint="eastAsia" w:ascii="宋体" w:hAnsi="宋体" w:eastAsia="宋体" w:cs="宋体"/>
          <w:kern w:val="2"/>
          <w:sz w:val="21"/>
          <w:szCs w:val="21"/>
          <w:lang w:val="en-US" w:eastAsia="zh-CN" w:bidi="ar"/>
        </w:rPr>
        <w:t>1.满足《中华人民共和国政府采购法》第二十二条规定；</w:t>
      </w:r>
    </w:p>
    <w:p w14:paraId="40A5451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2.落实政府采购政策需满足的资格要求：</w:t>
      </w:r>
    </w:p>
    <w:p w14:paraId="392EAC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□专门面向中小企业采购的项目（供应商所投产品应为中型或小型或微型企业或监狱企业或残疾人福利性单位制造)</w:t>
      </w:r>
    </w:p>
    <w:p w14:paraId="106E52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szCs w:val="21"/>
          <w:lang w:val="en-US"/>
        </w:rPr>
      </w:pPr>
      <w:r>
        <w:rPr>
          <w:rFonts w:hint="default" w:ascii="Segoe UI Symbol" w:hAnsi="Segoe UI Symbol" w:eastAsia="Segoe UI Symbol" w:cs="Segoe UI Symbol"/>
          <w:kern w:val="2"/>
          <w:sz w:val="21"/>
          <w:szCs w:val="21"/>
          <w:lang w:val="en-US" w:eastAsia="zh-CN" w:bidi="ar"/>
        </w:rPr>
        <w:t>☑</w:t>
      </w:r>
      <w:r>
        <w:rPr>
          <w:rFonts w:hint="eastAsia" w:ascii="宋体" w:hAnsi="宋体" w:eastAsia="宋体" w:cs="宋体"/>
          <w:b/>
          <w:bCs w:val="0"/>
          <w:kern w:val="2"/>
          <w:sz w:val="21"/>
          <w:szCs w:val="21"/>
          <w:lang w:val="en-US" w:eastAsia="zh-CN" w:bidi="ar"/>
        </w:rPr>
        <w:t>非专门面向中小企业采购的项目</w:t>
      </w:r>
    </w:p>
    <w:p w14:paraId="30D877A7">
      <w:pPr>
        <w:keepNext w:val="0"/>
        <w:keepLines w:val="0"/>
        <w:widowControl w:val="0"/>
        <w:suppressLineNumbers w:val="0"/>
        <w:snapToGrid w:val="0"/>
        <w:spacing w:before="0" w:beforeAutospacing="0" w:after="0" w:afterAutospacing="0" w:line="400" w:lineRule="atLeast"/>
        <w:ind w:left="0" w:right="0" w:firstLine="472" w:firstLineChars="225"/>
        <w:jc w:val="both"/>
        <w:rPr>
          <w:rFonts w:hint="eastAsia" w:ascii="宋体" w:hAnsi="宋体" w:eastAsia="宋体" w:cs="宋体"/>
          <w:lang w:val="en-US"/>
        </w:rPr>
      </w:pPr>
      <w:r>
        <w:rPr>
          <w:rFonts w:hint="eastAsia" w:ascii="宋体" w:hAnsi="宋体" w:eastAsia="宋体" w:cs="宋体"/>
          <w:kern w:val="2"/>
          <w:sz w:val="21"/>
          <w:szCs w:val="21"/>
          <w:lang w:val="en-US" w:eastAsia="zh-CN" w:bidi="ar"/>
        </w:rPr>
        <w:t>3.本项目的特定资格要求：无</w:t>
      </w:r>
    </w:p>
    <w:p w14:paraId="245D3177">
      <w:pPr>
        <w:keepNext w:val="0"/>
        <w:keepLines w:val="0"/>
        <w:widowControl w:val="0"/>
        <w:suppressLineNumbers w:val="0"/>
        <w:snapToGrid w:val="0"/>
        <w:spacing w:before="0" w:beforeAutospacing="0" w:after="0" w:afterAutospacing="0" w:line="400" w:lineRule="atLeast"/>
        <w:ind w:left="0" w:right="0" w:firstLine="472" w:firstLineChars="22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本项目的特定条件：</w:t>
      </w:r>
      <w:r>
        <w:rPr>
          <w:rFonts w:hint="eastAsia" w:ascii="Times New Roman" w:hAnsi="Times New Roman" w:eastAsia="宋体" w:cs="Arial"/>
          <w:b/>
          <w:bCs w:val="0"/>
          <w:kern w:val="2"/>
          <w:sz w:val="21"/>
          <w:szCs w:val="21"/>
          <w:lang w:val="en-US" w:eastAsia="zh-CN" w:bidi="ar"/>
        </w:rPr>
        <w:t>投标人按《医疗器械监督管理条例》（国务院令第</w:t>
      </w:r>
      <w:r>
        <w:rPr>
          <w:rFonts w:hint="default" w:ascii="Times New Roman" w:hAnsi="Times New Roman" w:eastAsia="宋体" w:cs="Arial"/>
          <w:b/>
          <w:bCs w:val="0"/>
          <w:kern w:val="2"/>
          <w:sz w:val="21"/>
          <w:szCs w:val="21"/>
          <w:lang w:val="en-US" w:eastAsia="zh-CN" w:bidi="ar"/>
        </w:rPr>
        <w:t>739</w:t>
      </w:r>
      <w:r>
        <w:rPr>
          <w:rFonts w:hint="eastAsia" w:ascii="Times New Roman" w:hAnsi="Times New Roman" w:eastAsia="宋体" w:cs="Arial"/>
          <w:b/>
          <w:bCs w:val="0"/>
          <w:kern w:val="2"/>
          <w:sz w:val="21"/>
          <w:szCs w:val="21"/>
          <w:lang w:val="en-US" w:eastAsia="zh-CN" w:bidi="ar"/>
        </w:rPr>
        <w:t>号）医疗器械分类管理要求具备有效的医疗器械经营备案凭证或者经营许可证，且经营范围必须包含采购标的</w:t>
      </w:r>
      <w:r>
        <w:rPr>
          <w:rFonts w:hint="default" w:ascii="Times New Roman" w:hAnsi="Times New Roman" w:eastAsia="宋体" w:cs="Arial"/>
          <w:b/>
          <w:bCs w:val="0"/>
          <w:kern w:val="2"/>
          <w:sz w:val="21"/>
          <w:szCs w:val="21"/>
          <w:lang w:val="en-US" w:eastAsia="zh-CN" w:bidi="ar"/>
        </w:rPr>
        <w:t>[</w:t>
      </w:r>
      <w:r>
        <w:rPr>
          <w:rFonts w:hint="eastAsia" w:ascii="Times New Roman" w:hAnsi="Times New Roman" w:eastAsia="宋体" w:cs="Arial"/>
          <w:b/>
          <w:bCs w:val="0"/>
          <w:kern w:val="2"/>
          <w:sz w:val="21"/>
          <w:szCs w:val="21"/>
          <w:lang w:val="en-US" w:eastAsia="zh-CN" w:bidi="ar"/>
        </w:rPr>
        <w:t>符合《医疗器械监督管理条例》第四十一条第二款规定的除外</w:t>
      </w:r>
      <w:r>
        <w:rPr>
          <w:rFonts w:hint="default" w:ascii="Times New Roman" w:hAnsi="Times New Roman" w:eastAsia="宋体" w:cs="Arial"/>
          <w:b/>
          <w:bCs w:val="0"/>
          <w:kern w:val="2"/>
          <w:sz w:val="21"/>
          <w:szCs w:val="21"/>
          <w:lang w:val="en-US" w:eastAsia="zh-CN" w:bidi="ar"/>
        </w:rPr>
        <w:t>]</w:t>
      </w:r>
      <w:r>
        <w:rPr>
          <w:rFonts w:hint="eastAsia" w:ascii="Times New Roman" w:hAnsi="Times New Roman" w:eastAsia="宋体" w:cs="Arial"/>
          <w:b/>
          <w:bCs w:val="0"/>
          <w:kern w:val="2"/>
          <w:sz w:val="21"/>
          <w:szCs w:val="21"/>
          <w:lang w:val="en-US" w:eastAsia="zh-CN" w:bidi="ar"/>
        </w:rPr>
        <w:t>；或者投标人具有《医疗器械监督管理条例》第四十三条规定的注册人凭证。</w:t>
      </w:r>
    </w:p>
    <w:p w14:paraId="4B73FC9C">
      <w:pPr>
        <w:keepNext w:val="0"/>
        <w:keepLines w:val="0"/>
        <w:widowControl w:val="0"/>
        <w:suppressLineNumbers w:val="0"/>
        <w:snapToGrid w:val="0"/>
        <w:spacing w:before="0" w:beforeAutospacing="0" w:after="0" w:afterAutospacing="0" w:line="360" w:lineRule="auto"/>
        <w:ind w:left="0" w:right="0" w:firstLine="21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EF56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B89F762">
      <w:pPr>
        <w:keepNext w:val="0"/>
        <w:keepLines w:val="0"/>
        <w:widowControl w:val="0"/>
        <w:suppressLineNumbers w:val="0"/>
        <w:spacing w:before="0" w:beforeAutospacing="0" w:after="0" w:afterAutospacing="0" w:line="360" w:lineRule="auto"/>
        <w:ind w:left="0" w:right="0" w:firstLine="241"/>
        <w:jc w:val="both"/>
        <w:rPr>
          <w:rFonts w:hint="eastAsia" w:ascii="黑体" w:hAnsi="宋体" w:eastAsia="黑体" w:cs="黑体"/>
          <w:b/>
          <w:bCs/>
          <w:sz w:val="24"/>
          <w:szCs w:val="24"/>
          <w:lang w:val="en-US"/>
        </w:rPr>
      </w:pPr>
      <w:bookmarkStart w:id="18" w:name="_Toc35393623"/>
      <w:bookmarkStart w:id="19" w:name="_Toc35393792"/>
      <w:r>
        <w:rPr>
          <w:rFonts w:hint="eastAsia" w:ascii="黑体" w:hAnsi="宋体" w:eastAsia="黑体" w:cs="黑体"/>
          <w:b/>
          <w:bCs/>
          <w:kern w:val="2"/>
          <w:sz w:val="24"/>
          <w:szCs w:val="24"/>
          <w:lang w:val="en-US" w:eastAsia="zh-CN" w:bidi="ar"/>
        </w:rPr>
        <w:t>三、获取招标文件</w:t>
      </w:r>
      <w:bookmarkEnd w:id="16"/>
      <w:bookmarkEnd w:id="17"/>
      <w:bookmarkEnd w:id="18"/>
      <w:bookmarkEnd w:id="19"/>
    </w:p>
    <w:p w14:paraId="039006CD">
      <w:pPr>
        <w:keepNext w:val="0"/>
        <w:keepLines w:val="0"/>
        <w:widowControl w:val="0"/>
        <w:suppressLineNumbers w:val="0"/>
        <w:snapToGrid w:val="0"/>
        <w:spacing w:before="0" w:beforeAutospacing="0" w:after="0" w:afterAutospacing="0" w:line="360" w:lineRule="auto"/>
        <w:ind w:left="0" w:right="0" w:firstLine="472" w:firstLineChars="225"/>
        <w:jc w:val="both"/>
        <w:rPr>
          <w:rFonts w:hint="eastAsia" w:ascii="宋体" w:hAnsi="宋体" w:eastAsia="宋体" w:cs="宋体"/>
          <w:szCs w:val="21"/>
          <w:lang w:val="en-US"/>
        </w:rPr>
      </w:pPr>
      <w:bookmarkStart w:id="20" w:name="_Toc28359005"/>
      <w:bookmarkStart w:id="21" w:name="_Toc28359082"/>
      <w:bookmarkStart w:id="22" w:name="_Toc35393624"/>
      <w:bookmarkStart w:id="23" w:name="_Toc35393793"/>
      <w:r>
        <w:rPr>
          <w:rFonts w:hint="eastAsia" w:ascii="宋体" w:hAnsi="宋体" w:eastAsia="宋体" w:cs="宋体"/>
          <w:kern w:val="2"/>
          <w:sz w:val="21"/>
          <w:szCs w:val="21"/>
          <w:lang w:val="en-US" w:eastAsia="zh-CN" w:bidi="ar"/>
        </w:rPr>
        <w:t>时间：自公告发布之日起。</w:t>
      </w:r>
    </w:p>
    <w:p w14:paraId="58C502DD">
      <w:pPr>
        <w:keepNext w:val="0"/>
        <w:keepLines w:val="0"/>
        <w:widowControl w:val="0"/>
        <w:suppressLineNumbers w:val="0"/>
        <w:spacing w:before="0" w:beforeAutospacing="0" w:after="0" w:afterAutospacing="0" w:line="360" w:lineRule="auto"/>
        <w:ind w:left="0" w:right="0" w:firstLine="210"/>
        <w:jc w:val="both"/>
        <w:rPr>
          <w:rFonts w:hint="eastAsia" w:ascii="黑体" w:hAnsi="宋体" w:eastAsia="黑体" w:cs="黑体"/>
          <w:b/>
          <w:bCs/>
          <w:sz w:val="24"/>
          <w:szCs w:val="24"/>
          <w:lang w:val="en-US"/>
        </w:rPr>
      </w:pPr>
      <w:r>
        <w:rPr>
          <w:rFonts w:hint="eastAsia" w:ascii="宋体" w:hAnsi="宋体" w:eastAsia="宋体" w:cs="宋体"/>
          <w:kern w:val="2"/>
          <w:sz w:val="21"/>
          <w:szCs w:val="21"/>
          <w:lang w:val="en-US" w:eastAsia="zh-CN" w:bidi="ar"/>
        </w:rPr>
        <w:t>获取方式:网上下载。本项目不发放纸质文件，供应商可自行在</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HYPERLINK</w:instrText>
      </w:r>
      <w:r>
        <w:rPr>
          <w:rFonts w:hint="default" w:ascii="Times New Roman" w:hAnsi="Times New Roman" w:eastAsia="宋体" w:cs="Times New Roman"/>
          <w:kern w:val="2"/>
          <w:sz w:val="21"/>
          <w:szCs w:val="24"/>
          <w:lang w:val="en-US" w:eastAsia="zh-CN" w:bidi="ar"/>
        </w:rPr>
        <w:fldChar w:fldCharType="separate"/>
      </w:r>
      <w:r>
        <w:rPr>
          <w:rFonts w:hint="default" w:ascii="Times New Roman" w:hAnsi="Times New Roman" w:eastAsia="宋体" w:cs="Times New Roman"/>
          <w:kern w:val="2"/>
          <w:sz w:val="21"/>
          <w:szCs w:val="24"/>
          <w:lang w:val="en-US" w:eastAsia="zh-CN" w:bidi="ar"/>
        </w:rPr>
        <w:fldChar w:fldCharType="end"/>
      </w:r>
      <w:r>
        <w:rPr>
          <w:rFonts w:hint="eastAsia" w:ascii="仿宋_GB2312" w:hAnsi="仿宋" w:eastAsia="仿宋_GB2312" w:cs="仿宋_GB2312"/>
          <w:kern w:val="2"/>
          <w:sz w:val="24"/>
          <w:szCs w:val="24"/>
          <w:lang w:val="en-US" w:eastAsia="zh-CN" w:bidi="ar"/>
        </w:rPr>
        <w:t>广西政府采购云平台（https://www.gcy.zfcg.gxzf.gov.cn/）</w:t>
      </w:r>
      <w:r>
        <w:rPr>
          <w:rFonts w:hint="eastAsia" w:ascii="宋体" w:hAnsi="宋体" w:eastAsia="宋体" w:cs="宋体"/>
          <w:kern w:val="2"/>
          <w:sz w:val="21"/>
          <w:szCs w:val="21"/>
          <w:lang w:val="en-US" w:eastAsia="zh-CN" w:bidi="ar"/>
        </w:rPr>
        <w:t>下载招标文件（操作路径：登录“</w:t>
      </w:r>
      <w:r>
        <w:rPr>
          <w:rFonts w:hint="eastAsia" w:ascii="仿宋_GB2312" w:hAnsi="仿宋" w:eastAsia="仿宋_GB2312" w:cs="仿宋_GB2312"/>
          <w:kern w:val="2"/>
          <w:sz w:val="24"/>
          <w:szCs w:val="24"/>
          <w:lang w:val="en-US" w:eastAsia="zh-CN" w:bidi="ar"/>
        </w:rPr>
        <w:t>广西政府采购云</w:t>
      </w:r>
      <w:r>
        <w:rPr>
          <w:rFonts w:hint="eastAsia" w:ascii="宋体" w:hAnsi="宋体" w:eastAsia="宋体" w:cs="宋体"/>
          <w:kern w:val="2"/>
          <w:sz w:val="21"/>
          <w:szCs w:val="21"/>
          <w:lang w:val="en-US" w:eastAsia="zh-CN" w:bidi="ar"/>
        </w:rPr>
        <w:t>”平台-项目采购-获取采购文件-找到本项目-点击“申请获取采购文件”），电子投标文件制作需要基于</w:t>
      </w:r>
      <w:r>
        <w:rPr>
          <w:rFonts w:hint="eastAsia" w:ascii="仿宋_GB2312" w:hAnsi="仿宋" w:eastAsia="仿宋_GB2312" w:cs="仿宋_GB2312"/>
          <w:kern w:val="2"/>
          <w:sz w:val="24"/>
          <w:szCs w:val="24"/>
          <w:lang w:val="en-US" w:eastAsia="zh-CN" w:bidi="ar"/>
        </w:rPr>
        <w:t>广西政府采购云平台（https://www.gcy.zfcg.gxzf.gov.cn/）</w:t>
      </w:r>
      <w:r>
        <w:rPr>
          <w:rFonts w:hint="eastAsia" w:ascii="宋体" w:hAnsi="宋体" w:eastAsia="宋体" w:cs="宋体"/>
          <w:kern w:val="2"/>
          <w:sz w:val="21"/>
          <w:szCs w:val="21"/>
          <w:lang w:val="en-US" w:eastAsia="zh-CN" w:bidi="ar"/>
        </w:rPr>
        <w:t>获取的招标文件编制。</w:t>
      </w:r>
    </w:p>
    <w:p w14:paraId="5511BA6F">
      <w:pPr>
        <w:keepNext w:val="0"/>
        <w:keepLines w:val="0"/>
        <w:widowControl w:val="0"/>
        <w:suppressLineNumbers w:val="0"/>
        <w:snapToGrid w:val="0"/>
        <w:spacing w:before="0" w:beforeAutospacing="0" w:after="0" w:afterAutospacing="0" w:line="360" w:lineRule="auto"/>
        <w:ind w:left="0" w:right="0" w:firstLine="472" w:firstLineChars="22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售价：0元。</w:t>
      </w:r>
    </w:p>
    <w:p w14:paraId="3515F565">
      <w:pPr>
        <w:keepNext w:val="0"/>
        <w:keepLines w:val="0"/>
        <w:widowControl w:val="0"/>
        <w:suppressLineNumbers w:val="0"/>
        <w:spacing w:before="0" w:beforeAutospacing="0" w:after="0" w:afterAutospacing="0" w:line="360" w:lineRule="auto"/>
        <w:ind w:left="0" w:right="0" w:firstLine="241"/>
        <w:jc w:val="both"/>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四、提交投标文件</w:t>
      </w:r>
      <w:bookmarkEnd w:id="20"/>
      <w:bookmarkEnd w:id="21"/>
      <w:r>
        <w:rPr>
          <w:rFonts w:hint="eastAsia" w:ascii="黑体" w:hAnsi="宋体" w:eastAsia="黑体" w:cs="黑体"/>
          <w:b/>
          <w:bCs/>
          <w:kern w:val="2"/>
          <w:sz w:val="24"/>
          <w:szCs w:val="24"/>
          <w:lang w:val="en-US" w:eastAsia="zh-CN" w:bidi="ar"/>
        </w:rPr>
        <w:t>截止时间、开标时间和地点</w:t>
      </w:r>
      <w:bookmarkEnd w:id="22"/>
      <w:bookmarkEnd w:id="23"/>
    </w:p>
    <w:p w14:paraId="489056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u w:val="single"/>
          <w:lang w:val="en-US"/>
        </w:rPr>
      </w:pPr>
      <w:r>
        <w:rPr>
          <w:rFonts w:hint="eastAsia" w:ascii="宋体" w:hAnsi="宋体" w:eastAsia="宋体" w:cs="宋体"/>
          <w:bCs/>
          <w:kern w:val="2"/>
          <w:sz w:val="21"/>
          <w:szCs w:val="21"/>
          <w:lang w:val="en-US" w:eastAsia="zh-CN" w:bidi="ar"/>
        </w:rPr>
        <w:t>1、提交投标文件截止时间和开标时间：</w:t>
      </w:r>
      <w:r>
        <w:rPr>
          <w:rFonts w:hint="eastAsia" w:ascii="宋体" w:hAnsi="宋体" w:eastAsia="宋体" w:cs="宋体"/>
          <w:bCs/>
          <w:kern w:val="2"/>
          <w:sz w:val="21"/>
          <w:szCs w:val="21"/>
          <w:u w:val="single"/>
          <w:lang w:val="en-US" w:eastAsia="zh-CN" w:bidi="ar"/>
        </w:rPr>
        <w:t>2025年10月17日9时30分（北京时间</w:t>
      </w:r>
      <w:r>
        <w:rPr>
          <w:rFonts w:hint="eastAsia" w:ascii="宋体" w:hAnsi="宋体" w:eastAsia="宋体" w:cs="宋体"/>
          <w:bCs/>
          <w:kern w:val="2"/>
          <w:sz w:val="21"/>
          <w:szCs w:val="21"/>
          <w:lang w:val="en-US" w:eastAsia="zh-CN" w:bidi="ar"/>
        </w:rPr>
        <w:t>）</w:t>
      </w:r>
    </w:p>
    <w:p w14:paraId="3423E4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2、投标和开标地点：</w:t>
      </w:r>
    </w:p>
    <w:p w14:paraId="433F2A4A">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（1）投标文件提交方式：本项目为南宁市全流程电子化项目，通过</w:t>
      </w:r>
      <w:r>
        <w:rPr>
          <w:rFonts w:hint="eastAsia" w:ascii="仿宋_GB2312" w:hAnsi="仿宋" w:eastAsia="仿宋_GB2312" w:cs="仿宋_GB2312"/>
          <w:kern w:val="2"/>
          <w:sz w:val="24"/>
          <w:szCs w:val="24"/>
          <w:lang w:val="en-US" w:eastAsia="zh-CN" w:bidi="ar"/>
        </w:rPr>
        <w:t>广西政府采购云平台（https://www.gcy.zfcg.gxzf.gov.cn/）</w:t>
      </w:r>
      <w:r>
        <w:rPr>
          <w:rFonts w:hint="eastAsia" w:ascii="宋体" w:hAnsi="宋体" w:eastAsia="宋体" w:cs="宋体"/>
          <w:kern w:val="2"/>
          <w:sz w:val="21"/>
          <w:szCs w:val="21"/>
          <w:lang w:val="en-US" w:eastAsia="zh-CN" w:bidi="ar"/>
        </w:rPr>
        <w:t>实行在线电子投标，供应商应先安装“</w:t>
      </w:r>
      <w:r>
        <w:rPr>
          <w:rFonts w:hint="eastAsia" w:ascii="仿宋_GB2312" w:hAnsi="仿宋" w:eastAsia="仿宋_GB2312" w:cs="仿宋_GB2312"/>
          <w:kern w:val="2"/>
          <w:sz w:val="24"/>
          <w:szCs w:val="24"/>
          <w:lang w:val="en-US" w:eastAsia="zh-CN" w:bidi="ar"/>
        </w:rPr>
        <w:t>广西政府采购云</w:t>
      </w:r>
      <w:r>
        <w:rPr>
          <w:rFonts w:hint="eastAsia" w:ascii="宋体" w:hAnsi="宋体" w:eastAsia="宋体" w:cs="宋体"/>
          <w:kern w:val="2"/>
          <w:sz w:val="21"/>
          <w:szCs w:val="21"/>
          <w:lang w:val="en-US" w:eastAsia="zh-CN" w:bidi="ar"/>
        </w:rPr>
        <w:t>电子交易客户端”（请自行前往“</w:t>
      </w:r>
      <w:r>
        <w:rPr>
          <w:rFonts w:hint="eastAsia" w:ascii="仿宋_GB2312" w:hAnsi="仿宋" w:eastAsia="仿宋_GB2312" w:cs="仿宋_GB2312"/>
          <w:kern w:val="2"/>
          <w:sz w:val="24"/>
          <w:szCs w:val="24"/>
          <w:lang w:val="en-US" w:eastAsia="zh-CN" w:bidi="ar"/>
        </w:rPr>
        <w:t>广西政府采购云</w:t>
      </w:r>
      <w:r>
        <w:rPr>
          <w:rFonts w:hint="eastAsia" w:ascii="宋体" w:hAnsi="宋体" w:eastAsia="宋体" w:cs="宋体"/>
          <w:kern w:val="2"/>
          <w:sz w:val="21"/>
          <w:szCs w:val="21"/>
          <w:lang w:val="en-US" w:eastAsia="zh-CN" w:bidi="ar"/>
        </w:rPr>
        <w:t>”平台进行下载），并按照本项目招标文件和“</w:t>
      </w:r>
      <w:r>
        <w:rPr>
          <w:rFonts w:hint="eastAsia" w:ascii="仿宋_GB2312" w:hAnsi="仿宋" w:eastAsia="仿宋_GB2312" w:cs="仿宋_GB2312"/>
          <w:kern w:val="2"/>
          <w:sz w:val="24"/>
          <w:szCs w:val="24"/>
          <w:lang w:val="en-US" w:eastAsia="zh-CN" w:bidi="ar"/>
        </w:rPr>
        <w:t>广西政府采购云</w:t>
      </w:r>
      <w:r>
        <w:rPr>
          <w:rFonts w:hint="eastAsia" w:ascii="宋体" w:hAnsi="宋体" w:eastAsia="宋体" w:cs="宋体"/>
          <w:kern w:val="2"/>
          <w:sz w:val="21"/>
          <w:szCs w:val="21"/>
          <w:lang w:val="en-US" w:eastAsia="zh-CN" w:bidi="ar"/>
        </w:rPr>
        <w:t>”平台的要求编制、加密后在投标截止时间前通过网络上传至 “</w:t>
      </w:r>
      <w:r>
        <w:rPr>
          <w:rFonts w:hint="eastAsia" w:ascii="仿宋_GB2312" w:hAnsi="仿宋" w:eastAsia="仿宋_GB2312" w:cs="仿宋_GB2312"/>
          <w:kern w:val="2"/>
          <w:sz w:val="24"/>
          <w:szCs w:val="24"/>
          <w:lang w:val="en-US" w:eastAsia="zh-CN" w:bidi="ar"/>
        </w:rPr>
        <w:t>广西政府采购云</w:t>
      </w:r>
      <w:r>
        <w:rPr>
          <w:rFonts w:hint="eastAsia" w:ascii="宋体" w:hAnsi="宋体" w:eastAsia="宋体" w:cs="宋体"/>
          <w:kern w:val="2"/>
          <w:sz w:val="21"/>
          <w:szCs w:val="21"/>
          <w:lang w:val="en-US" w:eastAsia="zh-CN" w:bidi="ar"/>
        </w:rPr>
        <w:t>”平台，</w:t>
      </w:r>
      <w:r>
        <w:rPr>
          <w:rFonts w:hint="eastAsia" w:ascii="宋体" w:hAnsi="宋体" w:eastAsia="宋体" w:cs="宋体"/>
          <w:b/>
          <w:bCs w:val="0"/>
          <w:kern w:val="2"/>
          <w:sz w:val="21"/>
          <w:szCs w:val="21"/>
          <w:lang w:val="en-US" w:eastAsia="zh-CN" w:bidi="ar"/>
        </w:rPr>
        <w:t>供应商在“</w:t>
      </w:r>
      <w:r>
        <w:rPr>
          <w:rFonts w:hint="eastAsia" w:ascii="仿宋_GB2312" w:hAnsi="仿宋" w:eastAsia="仿宋_GB2312" w:cs="仿宋_GB2312"/>
          <w:kern w:val="2"/>
          <w:sz w:val="24"/>
          <w:szCs w:val="24"/>
          <w:lang w:val="en-US" w:eastAsia="zh-CN" w:bidi="ar"/>
        </w:rPr>
        <w:t>广西政府采购云</w:t>
      </w:r>
      <w:r>
        <w:rPr>
          <w:rFonts w:hint="eastAsia" w:ascii="宋体" w:hAnsi="宋体" w:eastAsia="宋体" w:cs="宋体"/>
          <w:b/>
          <w:bCs w:val="0"/>
          <w:kern w:val="2"/>
          <w:sz w:val="21"/>
          <w:szCs w:val="21"/>
          <w:lang w:val="en-US" w:eastAsia="zh-CN" w:bidi="ar"/>
        </w:rPr>
        <w:t>”平台提交电子版投标文件时，请填写参加远程开标活动经办人联系方式，</w:t>
      </w:r>
      <w:r>
        <w:rPr>
          <w:rFonts w:hint="eastAsia" w:ascii="宋体" w:hAnsi="宋体" w:eastAsia="宋体" w:cs="宋体"/>
          <w:kern w:val="2"/>
          <w:sz w:val="21"/>
          <w:szCs w:val="21"/>
          <w:lang w:val="en-US" w:eastAsia="zh-CN" w:bidi="ar"/>
        </w:rPr>
        <w:t>电子投标具体操作流程详见本公告附件2。</w:t>
      </w:r>
    </w:p>
    <w:p w14:paraId="4EBD286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24C507A0">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（3）为确保网上操作合法、有效和安全，请投标供应商确保在电子投标过程中能够对相关数据电文进行加密和使用电子签章，妥善保管CA数字证书并使用有效的CA数字证书参与整个招标活动。</w:t>
      </w:r>
    </w:p>
    <w:p w14:paraId="1D8FE3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szCs w:val="21"/>
          <w:u w:val="single"/>
          <w:lang w:val="en-US"/>
        </w:rPr>
      </w:pPr>
      <w:r>
        <w:rPr>
          <w:rFonts w:hint="eastAsia" w:ascii="宋体" w:hAnsi="宋体" w:eastAsia="宋体" w:cs="宋体"/>
          <w:bCs/>
          <w:kern w:val="2"/>
          <w:sz w:val="21"/>
          <w:szCs w:val="21"/>
          <w:u w:val="single"/>
          <w:lang w:val="en-US" w:eastAsia="zh-CN"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DC177F1">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（4）开标地点：本次招标将</w:t>
      </w:r>
      <w:r>
        <w:rPr>
          <w:rFonts w:hint="eastAsia" w:ascii="宋体" w:hAnsi="宋体" w:eastAsia="宋体" w:cs="宋体"/>
          <w:kern w:val="2"/>
          <w:sz w:val="21"/>
          <w:szCs w:val="21"/>
          <w:u w:val="single"/>
          <w:lang w:val="en-US" w:eastAsia="zh-CN" w:bidi="ar"/>
        </w:rPr>
        <w:t>于2025年10月17日9时30分（北京时间）</w:t>
      </w:r>
      <w:r>
        <w:rPr>
          <w:rFonts w:hint="eastAsia" w:ascii="宋体" w:hAnsi="宋体" w:eastAsia="宋体" w:cs="宋体"/>
          <w:kern w:val="2"/>
          <w:sz w:val="21"/>
          <w:szCs w:val="21"/>
          <w:lang w:val="en-US" w:eastAsia="zh-CN" w:bidi="ar"/>
        </w:rPr>
        <w:t>在“广西政府采购云”平台电子开标大厅开标。</w:t>
      </w:r>
    </w:p>
    <w:p w14:paraId="0AC1A47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（5）CA证书在线解密：供应商投标时，</w:t>
      </w:r>
      <w:r>
        <w:rPr>
          <w:rFonts w:hint="eastAsia" w:ascii="宋体" w:hAnsi="宋体" w:eastAsia="宋体" w:cs="宋体"/>
          <w:b/>
          <w:bCs w:val="0"/>
          <w:kern w:val="0"/>
          <w:sz w:val="21"/>
          <w:szCs w:val="21"/>
          <w:lang w:val="en-US" w:eastAsia="zh-CN" w:bidi="ar"/>
        </w:rPr>
        <w:t>需携带制作投标文件时用来加密的有效数字证书（CA认证）</w:t>
      </w:r>
      <w:r>
        <w:rPr>
          <w:rFonts w:hint="eastAsia" w:ascii="宋体" w:hAnsi="宋体" w:eastAsia="宋体" w:cs="宋体"/>
          <w:kern w:val="0"/>
          <w:sz w:val="21"/>
          <w:szCs w:val="21"/>
          <w:lang w:val="en-US" w:eastAsia="zh-CN" w:bidi="ar"/>
        </w:rPr>
        <w:t>登录“广西政府采购云”平台电子开标大厅现场按规定时间对加密的投标文件进行解密，未能按要求进行解密的，由此产生的后果由投标人自行承担。</w:t>
      </w:r>
    </w:p>
    <w:p w14:paraId="25CFC830">
      <w:pPr>
        <w:keepNext w:val="0"/>
        <w:keepLines w:val="0"/>
        <w:widowControl w:val="0"/>
        <w:suppressLineNumbers w:val="0"/>
        <w:spacing w:before="0" w:beforeAutospacing="0" w:after="0" w:afterAutospacing="0" w:line="360" w:lineRule="auto"/>
        <w:ind w:left="0" w:right="0" w:firstLine="241"/>
        <w:jc w:val="both"/>
        <w:rPr>
          <w:rFonts w:hint="eastAsia" w:ascii="黑体" w:hAnsi="宋体" w:eastAsia="黑体" w:cs="黑体"/>
          <w:b/>
          <w:bCs/>
          <w:sz w:val="24"/>
          <w:szCs w:val="24"/>
          <w:lang w:val="en-US"/>
        </w:rPr>
      </w:pPr>
      <w:bookmarkStart w:id="24" w:name="_Toc28359084"/>
      <w:bookmarkStart w:id="25" w:name="_Toc35393625"/>
      <w:bookmarkStart w:id="26" w:name="_Toc28359007"/>
      <w:bookmarkStart w:id="27" w:name="_Toc35393794"/>
      <w:r>
        <w:rPr>
          <w:rFonts w:hint="eastAsia" w:ascii="黑体" w:hAnsi="宋体" w:eastAsia="黑体" w:cs="黑体"/>
          <w:b/>
          <w:bCs/>
          <w:kern w:val="2"/>
          <w:sz w:val="24"/>
          <w:szCs w:val="24"/>
          <w:lang w:val="en-US" w:eastAsia="zh-CN" w:bidi="ar"/>
        </w:rPr>
        <w:t>五、公告期限</w:t>
      </w:r>
      <w:bookmarkEnd w:id="24"/>
      <w:bookmarkEnd w:id="25"/>
      <w:bookmarkEnd w:id="26"/>
      <w:bookmarkEnd w:id="27"/>
    </w:p>
    <w:p w14:paraId="1C0E22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自本公告发布之日起5个工作日。</w:t>
      </w:r>
    </w:p>
    <w:p w14:paraId="3C8289BF">
      <w:pPr>
        <w:keepNext w:val="0"/>
        <w:keepLines w:val="0"/>
        <w:widowControl w:val="0"/>
        <w:suppressLineNumbers w:val="0"/>
        <w:spacing w:before="0" w:beforeAutospacing="0" w:after="0" w:afterAutospacing="0" w:line="360" w:lineRule="auto"/>
        <w:ind w:left="0" w:right="0" w:firstLine="241"/>
        <w:jc w:val="both"/>
        <w:rPr>
          <w:rFonts w:hint="eastAsia" w:ascii="黑体" w:hAnsi="宋体" w:eastAsia="黑体" w:cs="黑体"/>
          <w:b/>
          <w:bCs/>
          <w:sz w:val="24"/>
          <w:szCs w:val="24"/>
          <w:lang w:val="en-US"/>
        </w:rPr>
      </w:pPr>
      <w:bookmarkStart w:id="28" w:name="_Toc35393795"/>
      <w:bookmarkStart w:id="29" w:name="_Toc35393626"/>
      <w:r>
        <w:rPr>
          <w:rFonts w:hint="eastAsia" w:ascii="黑体" w:hAnsi="宋体" w:eastAsia="黑体" w:cs="黑体"/>
          <w:b/>
          <w:bCs/>
          <w:kern w:val="2"/>
          <w:sz w:val="24"/>
          <w:szCs w:val="24"/>
          <w:lang w:val="en-US" w:eastAsia="zh-CN" w:bidi="ar"/>
        </w:rPr>
        <w:t>六、其他补充事宜</w:t>
      </w:r>
      <w:bookmarkEnd w:id="28"/>
      <w:bookmarkEnd w:id="29"/>
    </w:p>
    <w:p w14:paraId="6D8A11BD">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0"/>
          <w:szCs w:val="21"/>
          <w:u w:val="single"/>
          <w:lang w:val="en-US"/>
        </w:rPr>
      </w:pPr>
      <w:r>
        <w:rPr>
          <w:rFonts w:hint="eastAsia" w:ascii="宋体" w:hAnsi="宋体" w:eastAsia="宋体" w:cs="宋体"/>
          <w:kern w:val="0"/>
          <w:sz w:val="21"/>
          <w:szCs w:val="21"/>
          <w:lang w:val="en-US" w:eastAsia="zh-CN" w:bidi="ar"/>
        </w:rPr>
        <w:t>1.投标保证金：本项目不收取投标保证金</w:t>
      </w:r>
    </w:p>
    <w:p w14:paraId="44219C1A">
      <w:pPr>
        <w:keepNext w:val="0"/>
        <w:keepLines w:val="0"/>
        <w:widowControl w:val="0"/>
        <w:suppressLineNumbers w:val="0"/>
        <w:wordWrap w:val="0"/>
        <w:spacing w:before="0" w:beforeAutospacing="0" w:after="0" w:afterAutospacing="0" w:line="360" w:lineRule="auto"/>
        <w:ind w:left="0" w:right="0" w:firstLine="315" w:firstLineChars="15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2.采购意向公开链接：</w:t>
      </w:r>
      <w:bookmarkStart w:id="30" w:name="OLE_LINK3"/>
      <w:bookmarkStart w:id="31" w:name="_Hlk37429585"/>
      <w:r>
        <w:rPr>
          <w:rFonts w:hint="eastAsia" w:ascii="宋体" w:hAnsi="宋体" w:eastAsia="宋体" w:cs="宋体"/>
          <w:kern w:val="0"/>
          <w:sz w:val="21"/>
          <w:szCs w:val="21"/>
          <w:lang w:val="en-US" w:eastAsia="zh-CN" w:bidi="ar"/>
        </w:rPr>
        <w:t>http://www.ccgp-guangxi.gov.cn/site/detail?parentId=66601&amp;articleId=6SrlyfsSxV/i4bkXOk61Og==</w:t>
      </w:r>
      <w:bookmarkEnd w:id="30"/>
    </w:p>
    <w:bookmarkEnd w:id="31"/>
    <w:p w14:paraId="23468FB3">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3.</w:t>
      </w:r>
      <w:bookmarkStart w:id="32" w:name="_Hlk37429595"/>
      <w:r>
        <w:rPr>
          <w:rFonts w:hint="eastAsia" w:ascii="宋体" w:hAnsi="宋体" w:eastAsia="宋体" w:cs="宋体"/>
          <w:kern w:val="0"/>
          <w:sz w:val="21"/>
          <w:szCs w:val="21"/>
          <w:lang w:val="en-US" w:eastAsia="zh-CN" w:bidi="ar"/>
        </w:rPr>
        <w:t>网上查询地址</w:t>
      </w:r>
    </w:p>
    <w:bookmarkEnd w:id="32"/>
    <w:p w14:paraId="6F038527">
      <w:pPr>
        <w:keepNext w:val="0"/>
        <w:keepLines w:val="0"/>
        <w:widowControl w:val="0"/>
        <w:suppressLineNumbers w:val="0"/>
        <w:spacing w:before="0" w:beforeAutospacing="0" w:after="0" w:afterAutospacing="0" w:line="360" w:lineRule="auto"/>
        <w:ind w:left="315" w:leftChars="150" w:right="0" w:firstLine="210"/>
        <w:jc w:val="both"/>
        <w:rPr>
          <w:kern w:val="0"/>
          <w:lang w:val="en-US"/>
        </w:rPr>
      </w:pPr>
      <w:bookmarkStart w:id="33" w:name="_Hlk37429674"/>
      <w:r>
        <w:rPr>
          <w:rFonts w:hint="eastAsia" w:ascii="Times New Roman" w:hAnsi="Times New Roman" w:eastAsia="宋体" w:cs="宋体"/>
          <w:kern w:val="0"/>
          <w:sz w:val="21"/>
          <w:szCs w:val="24"/>
          <w:lang w:val="en-US" w:eastAsia="zh-CN" w:bidi="ar"/>
        </w:rPr>
        <w:t>中国政府采购网（</w:t>
      </w:r>
      <w:r>
        <w:rPr>
          <w:rFonts w:hint="default" w:ascii="Times New Roman" w:hAnsi="Times New Roman" w:eastAsia="宋体" w:cs="Times New Roman"/>
          <w:kern w:val="0"/>
          <w:sz w:val="21"/>
          <w:szCs w:val="24"/>
          <w:lang w:val="en-US" w:eastAsia="zh-CN" w:bidi="ar"/>
        </w:rPr>
        <w:t>http://www.ccgp.gov.cn</w:t>
      </w:r>
      <w:r>
        <w:rPr>
          <w:rFonts w:hint="eastAsia" w:ascii="Times New Roman" w:hAnsi="Times New Roman" w:eastAsia="宋体" w:cs="宋体"/>
          <w:kern w:val="0"/>
          <w:sz w:val="21"/>
          <w:szCs w:val="24"/>
          <w:lang w:val="en-US" w:eastAsia="zh-CN" w:bidi="ar"/>
        </w:rPr>
        <w:t>）</w:t>
      </w:r>
    </w:p>
    <w:p w14:paraId="2E5199C8">
      <w:pPr>
        <w:keepNext w:val="0"/>
        <w:keepLines w:val="0"/>
        <w:widowControl w:val="0"/>
        <w:suppressLineNumbers w:val="0"/>
        <w:spacing w:before="0" w:beforeAutospacing="0" w:after="0" w:afterAutospacing="0" w:line="360" w:lineRule="auto"/>
        <w:ind w:left="315" w:leftChars="150" w:right="0" w:firstLine="210"/>
        <w:jc w:val="both"/>
        <w:rPr>
          <w:kern w:val="0"/>
          <w:lang w:val="en-US"/>
        </w:rPr>
      </w:pPr>
      <w:r>
        <w:rPr>
          <w:rFonts w:hint="eastAsia" w:ascii="Times New Roman" w:hAnsi="Times New Roman" w:eastAsia="宋体" w:cs="宋体"/>
          <w:kern w:val="0"/>
          <w:sz w:val="21"/>
          <w:szCs w:val="24"/>
          <w:lang w:val="en-US" w:eastAsia="zh-CN" w:bidi="ar"/>
        </w:rPr>
        <w:t>广西壮族自治区政府采购网（</w:t>
      </w:r>
      <w:r>
        <w:rPr>
          <w:rFonts w:hint="default" w:ascii="Times New Roman" w:hAnsi="Times New Roman" w:eastAsia="宋体" w:cs="Times New Roman"/>
          <w:kern w:val="0"/>
          <w:sz w:val="21"/>
          <w:szCs w:val="24"/>
          <w:lang w:val="en-US" w:eastAsia="zh-CN" w:bidi="ar"/>
        </w:rPr>
        <w:t>http://zfcg.gxzf.gov.cn</w:t>
      </w:r>
      <w:r>
        <w:rPr>
          <w:rFonts w:hint="eastAsia" w:ascii="Times New Roman" w:hAnsi="Times New Roman" w:eastAsia="宋体" w:cs="宋体"/>
          <w:kern w:val="0"/>
          <w:sz w:val="21"/>
          <w:szCs w:val="24"/>
          <w:lang w:val="en-US" w:eastAsia="zh-CN" w:bidi="ar"/>
        </w:rPr>
        <w:t>）</w:t>
      </w:r>
    </w:p>
    <w:p w14:paraId="5B51DE0E">
      <w:pPr>
        <w:keepNext w:val="0"/>
        <w:keepLines w:val="0"/>
        <w:widowControl w:val="0"/>
        <w:suppressLineNumbers w:val="0"/>
        <w:spacing w:before="0" w:beforeAutospacing="0" w:after="0" w:afterAutospacing="0" w:line="360" w:lineRule="auto"/>
        <w:ind w:left="315" w:leftChars="150" w:right="0" w:firstLine="210"/>
        <w:jc w:val="both"/>
        <w:rPr>
          <w:lang w:val="en-US"/>
        </w:rPr>
      </w:pPr>
      <w:r>
        <w:rPr>
          <w:rFonts w:hint="eastAsia" w:ascii="Times New Roman" w:hAnsi="Times New Roman" w:eastAsia="宋体" w:cs="宋体"/>
          <w:kern w:val="2"/>
          <w:sz w:val="21"/>
          <w:szCs w:val="24"/>
          <w:lang w:val="en-US" w:eastAsia="zh-CN" w:bidi="ar"/>
        </w:rPr>
        <w:t>全国公共资源交易平台（广西</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南宁）（</w:t>
      </w:r>
      <w:r>
        <w:rPr>
          <w:rFonts w:hint="default" w:ascii="Times New Roman" w:hAnsi="Times New Roman" w:eastAsia="宋体" w:cs="Times New Roman"/>
          <w:kern w:val="2"/>
          <w:sz w:val="21"/>
          <w:szCs w:val="24"/>
          <w:lang w:val="en-US" w:eastAsia="zh-CN" w:bidi="ar"/>
        </w:rPr>
        <w:t>http://ggzy.jgswj.gxzf.gov.cn/nnggzy/</w:t>
      </w:r>
      <w:r>
        <w:rPr>
          <w:rFonts w:hint="eastAsia" w:ascii="Times New Roman" w:hAnsi="Times New Roman" w:eastAsia="宋体" w:cs="宋体"/>
          <w:kern w:val="2"/>
          <w:sz w:val="21"/>
          <w:szCs w:val="24"/>
          <w:lang w:val="en-US" w:eastAsia="zh-CN" w:bidi="ar"/>
        </w:rPr>
        <w:t>）</w:t>
      </w:r>
    </w:p>
    <w:p w14:paraId="3134A701">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0"/>
          <w:szCs w:val="21"/>
          <w:lang w:val="en-US"/>
        </w:rPr>
      </w:pPr>
      <w:r>
        <w:rPr>
          <w:rFonts w:hint="eastAsia" w:ascii="宋体" w:hAnsi="宋体" w:eastAsia="宋体" w:cs="宋体"/>
          <w:kern w:val="2"/>
          <w:sz w:val="21"/>
          <w:szCs w:val="21"/>
          <w:lang w:val="en-US" w:eastAsia="zh-CN" w:bidi="ar"/>
        </w:rPr>
        <w:t xml:space="preserve">4. </w:t>
      </w:r>
      <w:r>
        <w:rPr>
          <w:rFonts w:hint="eastAsia" w:ascii="宋体" w:hAnsi="宋体" w:eastAsia="宋体" w:cs="宋体"/>
          <w:kern w:val="0"/>
          <w:sz w:val="21"/>
          <w:szCs w:val="21"/>
          <w:lang w:val="en-US" w:eastAsia="zh-CN" w:bidi="ar"/>
        </w:rPr>
        <w:t>本项目需要落实的政府采购政策：</w:t>
      </w:r>
      <w:bookmarkStart w:id="34" w:name="PO_3000001867_PM023"/>
    </w:p>
    <w:bookmarkEnd w:id="33"/>
    <w:bookmarkEnd w:id="34"/>
    <w:p w14:paraId="7B6BDC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（1）政府采购促进中小企业发展。</w:t>
      </w:r>
    </w:p>
    <w:p w14:paraId="0962F1D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（2）政府采购支持采用本国产品的政策。</w:t>
      </w:r>
    </w:p>
    <w:p w14:paraId="3851B2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（3）强制采购节能产品；优先采购节能产品、环境标志产品。</w:t>
      </w:r>
    </w:p>
    <w:p w14:paraId="4197660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（4）政府采购促进残疾人就业政策。</w:t>
      </w:r>
    </w:p>
    <w:p w14:paraId="58B3C4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（5）政府采购支持监狱企业发展。</w:t>
      </w:r>
    </w:p>
    <w:p w14:paraId="382470AA">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14F5B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6.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5D065EE9">
      <w:pPr>
        <w:keepNext w:val="0"/>
        <w:keepLines w:val="0"/>
        <w:widowControl w:val="0"/>
        <w:suppressLineNumbers w:val="0"/>
        <w:spacing w:before="0" w:beforeAutospacing="0" w:after="0" w:afterAutospacing="0" w:line="360" w:lineRule="auto"/>
        <w:ind w:left="0" w:right="0" w:firstLine="241"/>
        <w:jc w:val="both"/>
        <w:rPr>
          <w:rFonts w:hint="eastAsia" w:ascii="黑体" w:hAnsi="宋体" w:eastAsia="黑体" w:cs="黑体"/>
          <w:b/>
          <w:bCs/>
          <w:sz w:val="24"/>
          <w:szCs w:val="24"/>
          <w:lang w:val="en-US"/>
        </w:rPr>
      </w:pPr>
      <w:bookmarkStart w:id="35" w:name="_Toc28359008"/>
      <w:bookmarkStart w:id="36" w:name="_Toc35393796"/>
      <w:bookmarkStart w:id="37" w:name="_Toc28359085"/>
      <w:bookmarkStart w:id="38" w:name="_Toc35393627"/>
      <w:r>
        <w:rPr>
          <w:rFonts w:hint="eastAsia" w:ascii="黑体" w:hAnsi="宋体" w:eastAsia="黑体" w:cs="黑体"/>
          <w:b/>
          <w:bCs/>
          <w:kern w:val="2"/>
          <w:sz w:val="24"/>
          <w:szCs w:val="24"/>
          <w:lang w:val="en-US" w:eastAsia="zh-CN" w:bidi="ar"/>
        </w:rPr>
        <w:t>七、对本次招标提出询问，请按以下方式联系。</w:t>
      </w:r>
      <w:bookmarkEnd w:id="35"/>
      <w:bookmarkEnd w:id="36"/>
      <w:bookmarkEnd w:id="37"/>
      <w:bookmarkEnd w:id="38"/>
    </w:p>
    <w:p w14:paraId="06FB0D80">
      <w:pPr>
        <w:keepNext w:val="0"/>
        <w:keepLines w:val="0"/>
        <w:widowControl w:val="0"/>
        <w:suppressLineNumbers w:val="0"/>
        <w:spacing w:before="0" w:beforeAutospacing="0" w:after="0" w:afterAutospacing="0" w:line="360" w:lineRule="auto"/>
        <w:ind w:left="0" w:right="0" w:firstLine="210"/>
        <w:jc w:val="left"/>
        <w:rPr>
          <w:rFonts w:hint="eastAsia" w:ascii="宋体" w:hAnsi="宋体" w:eastAsia="宋体" w:cs="宋体"/>
          <w:szCs w:val="21"/>
          <w:lang w:val="en-US"/>
        </w:rPr>
      </w:pPr>
      <w:bookmarkStart w:id="39" w:name="_Hlk209518748"/>
      <w:r>
        <w:rPr>
          <w:rFonts w:hint="eastAsia" w:ascii="宋体" w:hAnsi="宋体" w:eastAsia="宋体" w:cs="宋体"/>
          <w:kern w:val="2"/>
          <w:sz w:val="21"/>
          <w:szCs w:val="21"/>
          <w:lang w:val="en-US" w:eastAsia="zh-CN" w:bidi="ar"/>
        </w:rPr>
        <w:t>　1.采购人信息</w:t>
      </w:r>
    </w:p>
    <w:p w14:paraId="5BF4213D">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 称：</w:t>
      </w:r>
      <w:bookmarkStart w:id="40" w:name="OLE_LINK13"/>
      <w:r>
        <w:rPr>
          <w:rFonts w:hint="eastAsia" w:ascii="宋体" w:hAnsi="宋体" w:eastAsia="宋体" w:cs="宋体"/>
          <w:kern w:val="2"/>
          <w:sz w:val="21"/>
          <w:szCs w:val="21"/>
          <w:lang w:val="en-US" w:eastAsia="zh-CN" w:bidi="ar"/>
        </w:rPr>
        <w:t>南宁市第八人民医院</w:t>
      </w:r>
      <w:bookmarkEnd w:id="40"/>
    </w:p>
    <w:p w14:paraId="258C122C">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地址：广西南宁市沈阳路2号</w:t>
      </w:r>
    </w:p>
    <w:p w14:paraId="1845D18F">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项目联系人：罗承惠</w:t>
      </w:r>
    </w:p>
    <w:p w14:paraId="6404119C">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w:t>
      </w:r>
      <w:bookmarkStart w:id="41" w:name="OLE_LINK12"/>
      <w:r>
        <w:rPr>
          <w:rFonts w:hint="eastAsia" w:ascii="宋体" w:hAnsi="宋体" w:eastAsia="宋体" w:cs="宋体"/>
          <w:kern w:val="2"/>
          <w:sz w:val="21"/>
          <w:szCs w:val="21"/>
          <w:lang w:val="en-US" w:eastAsia="zh-CN" w:bidi="ar"/>
        </w:rPr>
        <w:t>0771-3811822</w:t>
      </w:r>
      <w:bookmarkEnd w:id="41"/>
      <w:r>
        <w:rPr>
          <w:rFonts w:hint="eastAsia" w:ascii="宋体" w:hAnsi="宋体" w:eastAsia="宋体" w:cs="宋体"/>
          <w:kern w:val="2"/>
          <w:sz w:val="21"/>
          <w:szCs w:val="21"/>
          <w:lang w:val="en-US" w:eastAsia="zh-CN" w:bidi="ar"/>
        </w:rPr>
        <w:t>　　　　</w:t>
      </w:r>
    </w:p>
    <w:p w14:paraId="10AA188E">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2.采购代理机构信息</w:t>
      </w:r>
    </w:p>
    <w:p w14:paraId="3466592A">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 称：云之龙咨询集团有限公司　　　　　　　　　　　　</w:t>
      </w:r>
    </w:p>
    <w:p w14:paraId="0E07E460">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　址：广西</w:t>
      </w:r>
      <w:r>
        <w:rPr>
          <w:rFonts w:hint="eastAsia" w:ascii="Times New Roman" w:hAnsi="Times New Roman" w:eastAsia="宋体" w:cs="宋体"/>
          <w:kern w:val="0"/>
          <w:sz w:val="21"/>
          <w:szCs w:val="24"/>
          <w:lang w:val="en-US" w:eastAsia="zh-CN" w:bidi="ar"/>
        </w:rPr>
        <w:t>南宁市良庆区云英路</w:t>
      </w:r>
      <w:r>
        <w:rPr>
          <w:rFonts w:hint="default" w:ascii="Times New Roman" w:hAnsi="Times New Roman" w:eastAsia="宋体" w:cs="Times New Roman"/>
          <w:kern w:val="0"/>
          <w:sz w:val="21"/>
          <w:szCs w:val="24"/>
          <w:lang w:val="en-US" w:eastAsia="zh-CN" w:bidi="ar"/>
        </w:rPr>
        <w:t>15</w:t>
      </w:r>
      <w:r>
        <w:rPr>
          <w:rFonts w:hint="eastAsia" w:ascii="Times New Roman" w:hAnsi="Times New Roman" w:eastAsia="宋体" w:cs="宋体"/>
          <w:kern w:val="0"/>
          <w:sz w:val="21"/>
          <w:szCs w:val="24"/>
          <w:lang w:val="en-US" w:eastAsia="zh-CN" w:bidi="ar"/>
        </w:rPr>
        <w:t>号</w:t>
      </w:r>
      <w:r>
        <w:rPr>
          <w:rFonts w:hint="default" w:ascii="Times New Roman" w:hAnsi="Times New Roman" w:eastAsia="宋体" w:cs="Times New Roman"/>
          <w:kern w:val="0"/>
          <w:sz w:val="21"/>
          <w:szCs w:val="24"/>
          <w:lang w:val="en-US" w:eastAsia="zh-CN" w:bidi="ar"/>
        </w:rPr>
        <w:t>3</w:t>
      </w:r>
      <w:r>
        <w:rPr>
          <w:rFonts w:hint="eastAsia" w:ascii="Times New Roman" w:hAnsi="Times New Roman" w:eastAsia="宋体" w:cs="宋体"/>
          <w:kern w:val="0"/>
          <w:sz w:val="21"/>
          <w:szCs w:val="24"/>
          <w:lang w:val="en-US" w:eastAsia="zh-CN" w:bidi="ar"/>
        </w:rPr>
        <w:t>号楼云之龙咨询集团大厦</w:t>
      </w:r>
      <w:r>
        <w:rPr>
          <w:rFonts w:hint="default" w:ascii="Times New Roman" w:hAnsi="Times New Roman" w:eastAsia="宋体" w:cs="Times New Roman"/>
          <w:kern w:val="0"/>
          <w:sz w:val="21"/>
          <w:szCs w:val="24"/>
          <w:lang w:val="en-US" w:eastAsia="zh-CN" w:bidi="ar"/>
        </w:rPr>
        <w:t>6</w:t>
      </w:r>
      <w:r>
        <w:rPr>
          <w:rFonts w:hint="eastAsia" w:ascii="Times New Roman" w:hAnsi="Times New Roman" w:eastAsia="宋体" w:cs="宋体"/>
          <w:kern w:val="0"/>
          <w:sz w:val="21"/>
          <w:szCs w:val="24"/>
          <w:lang w:val="en-US" w:eastAsia="zh-CN" w:bidi="ar"/>
        </w:rPr>
        <w:t>楼</w:t>
      </w:r>
      <w:r>
        <w:rPr>
          <w:rFonts w:hint="eastAsia" w:ascii="宋体" w:hAnsi="宋体" w:eastAsia="宋体" w:cs="宋体"/>
          <w:kern w:val="2"/>
          <w:sz w:val="21"/>
          <w:szCs w:val="21"/>
          <w:lang w:val="en-US" w:eastAsia="zh-CN" w:bidi="ar"/>
        </w:rPr>
        <w:t>　　　　　　　　　　　　</w:t>
      </w:r>
    </w:p>
    <w:p w14:paraId="319F752E">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　0771-2618199、2618118 、2611898　　　　　　　　　　　</w:t>
      </w:r>
    </w:p>
    <w:p w14:paraId="4ACDFFCA">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3.项目联系方式</w:t>
      </w:r>
    </w:p>
    <w:p w14:paraId="23E0DA86">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项目联系人： 唐冰、韦顺                        </w:t>
      </w:r>
    </w:p>
    <w:p w14:paraId="353B1F20">
      <w:pPr>
        <w:keepNext w:val="0"/>
        <w:keepLines w:val="0"/>
        <w:widowControl w:val="0"/>
        <w:suppressLineNumbers w:val="0"/>
        <w:spacing w:before="0" w:beforeAutospacing="0" w:after="0" w:afterAutospacing="0" w:line="360" w:lineRule="auto"/>
        <w:ind w:left="0" w:right="0" w:firstLine="840" w:firstLineChars="4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电话：　0771-2618199、2618118 、2611898</w:t>
      </w:r>
    </w:p>
    <w:p w14:paraId="5D12173F">
      <w:pPr>
        <w:pStyle w:val="4"/>
        <w:widowControl/>
        <w:spacing w:line="360" w:lineRule="auto"/>
        <w:ind w:left="0" w:firstLine="420" w:firstLineChars="200"/>
        <w:rPr>
          <w:lang w:val="en-US"/>
        </w:rPr>
      </w:pPr>
      <w:r>
        <w:rPr>
          <w:rFonts w:hint="eastAsia" w:ascii="宋体" w:hAnsi="宋体" w:eastAsia="宋体" w:cs="宋体"/>
          <w:szCs w:val="21"/>
          <w:lang w:eastAsia="zh-CN"/>
        </w:rPr>
        <w:t>附件：</w:t>
      </w:r>
      <w:r>
        <w:rPr>
          <w:rFonts w:hint="eastAsia" w:ascii="宋体" w:hAnsi="宋体" w:eastAsia="宋体" w:cs="宋体"/>
          <w:szCs w:val="21"/>
          <w:lang w:val="en-US"/>
        </w:rPr>
        <w:t xml:space="preserve"> 1.CA</w:t>
      </w:r>
      <w:r>
        <w:rPr>
          <w:rFonts w:hint="eastAsia" w:ascii="宋体" w:hAnsi="宋体" w:eastAsia="宋体" w:cs="宋体"/>
          <w:szCs w:val="21"/>
          <w:lang w:eastAsia="zh-CN"/>
        </w:rPr>
        <w:t>证书申请方式及操作指南下载地址（登录</w:t>
      </w:r>
      <w:r>
        <w:rPr>
          <w:lang w:val="en-US"/>
        </w:rPr>
        <w:t>http://nncz.nanning.gov.cn/</w:t>
      </w:r>
      <w:r>
        <w:rPr>
          <w:rFonts w:hint="eastAsia" w:ascii="Times New Roman" w:hAnsi="Times New Roman" w:eastAsia="宋体" w:cs="宋体"/>
          <w:lang w:eastAsia="zh-CN"/>
        </w:rPr>
        <w:t>（南宁市财政局官网）</w:t>
      </w:r>
      <w:r>
        <w:rPr>
          <w:lang w:val="en-US"/>
        </w:rPr>
        <w:t>-</w:t>
      </w:r>
      <w:r>
        <w:rPr>
          <w:rFonts w:hint="eastAsia" w:ascii="Times New Roman" w:hAnsi="Times New Roman" w:eastAsia="宋体" w:cs="宋体"/>
          <w:lang w:eastAsia="zh-CN"/>
        </w:rPr>
        <w:t>业务专题</w:t>
      </w:r>
      <w:r>
        <w:rPr>
          <w:lang w:val="en-US"/>
        </w:rPr>
        <w:t>-</w:t>
      </w:r>
      <w:r>
        <w:rPr>
          <w:rFonts w:hint="eastAsia" w:ascii="Times New Roman" w:hAnsi="Times New Roman" w:eastAsia="宋体" w:cs="宋体"/>
          <w:lang w:eastAsia="zh-CN"/>
        </w:rPr>
        <w:t>政府采购监督管理</w:t>
      </w:r>
      <w:r>
        <w:rPr>
          <w:lang w:val="en-US"/>
        </w:rPr>
        <w:t>-</w:t>
      </w:r>
      <w:r>
        <w:rPr>
          <w:rFonts w:hint="eastAsia" w:ascii="Times New Roman" w:hAnsi="Times New Roman" w:eastAsia="宋体" w:cs="宋体"/>
          <w:lang w:eastAsia="zh-CN"/>
        </w:rPr>
        <w:t>资料下载</w:t>
      </w:r>
      <w:r>
        <w:rPr>
          <w:lang w:val="en-US"/>
        </w:rPr>
        <w:t>-</w:t>
      </w:r>
      <w:r>
        <w:rPr>
          <w:rFonts w:hint="eastAsia" w:ascii="Times New Roman" w:hAnsi="Times New Roman" w:eastAsia="宋体" w:cs="宋体"/>
          <w:lang w:eastAsia="zh-CN"/>
        </w:rPr>
        <w:t>“广西政采云西部</w:t>
      </w:r>
      <w:r>
        <w:rPr>
          <w:lang w:val="en-US"/>
        </w:rPr>
        <w:t>CA</w:t>
      </w:r>
      <w:r>
        <w:rPr>
          <w:rFonts w:hint="eastAsia" w:ascii="Times New Roman" w:hAnsi="Times New Roman" w:eastAsia="宋体" w:cs="宋体"/>
          <w:lang w:eastAsia="zh-CN"/>
        </w:rPr>
        <w:t>办理方式”或“南宁市政采云</w:t>
      </w:r>
      <w:r>
        <w:rPr>
          <w:lang w:val="en-US"/>
        </w:rPr>
        <w:t>CA</w:t>
      </w:r>
      <w:r>
        <w:rPr>
          <w:rFonts w:hint="eastAsia" w:ascii="Times New Roman" w:hAnsi="Times New Roman" w:eastAsia="宋体" w:cs="宋体"/>
          <w:lang w:eastAsia="zh-CN"/>
        </w:rPr>
        <w:t>证书办理操作指南”</w:t>
      </w:r>
      <w:r>
        <w:rPr>
          <w:rFonts w:hint="eastAsia" w:ascii="宋体" w:hAnsi="宋体" w:eastAsia="宋体" w:cs="宋体"/>
          <w:szCs w:val="21"/>
          <w:lang w:eastAsia="zh-CN"/>
        </w:rPr>
        <w:t>）（政采云</w:t>
      </w:r>
      <w:r>
        <w:rPr>
          <w:rFonts w:hint="eastAsia" w:ascii="宋体" w:hAnsi="宋体" w:eastAsia="宋体" w:cs="宋体"/>
          <w:szCs w:val="21"/>
          <w:lang w:val="en-US"/>
        </w:rPr>
        <w:t>CA</w:t>
      </w:r>
      <w:r>
        <w:rPr>
          <w:rFonts w:hint="eastAsia" w:ascii="宋体" w:hAnsi="宋体" w:eastAsia="宋体" w:cs="宋体"/>
          <w:szCs w:val="21"/>
          <w:lang w:eastAsia="zh-CN"/>
        </w:rPr>
        <w:t>和</w:t>
      </w:r>
      <w:r>
        <w:rPr>
          <w:rFonts w:hint="eastAsia" w:ascii="Times New Roman" w:hAnsi="Times New Roman" w:eastAsia="宋体" w:cs="宋体"/>
          <w:lang w:eastAsia="zh-CN"/>
        </w:rPr>
        <w:t>广西政府采购云平台</w:t>
      </w:r>
      <w:r>
        <w:rPr>
          <w:lang w:val="en-US"/>
        </w:rPr>
        <w:t>CA</w:t>
      </w:r>
      <w:r>
        <w:rPr>
          <w:rFonts w:hint="eastAsia" w:ascii="Times New Roman" w:hAnsi="Times New Roman" w:eastAsia="宋体" w:cs="宋体"/>
          <w:lang w:eastAsia="zh-CN"/>
        </w:rPr>
        <w:t>通用</w:t>
      </w:r>
      <w:r>
        <w:rPr>
          <w:rFonts w:hint="eastAsia" w:ascii="宋体" w:hAnsi="宋体" w:eastAsia="宋体" w:cs="宋体"/>
          <w:szCs w:val="21"/>
          <w:lang w:eastAsia="zh-CN"/>
        </w:rPr>
        <w:t>）</w:t>
      </w:r>
    </w:p>
    <w:p w14:paraId="45854E54">
      <w:pPr>
        <w:pStyle w:val="4"/>
        <w:widowControl/>
        <w:spacing w:line="360" w:lineRule="auto"/>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2.</w:t>
      </w:r>
      <w:r>
        <w:rPr>
          <w:rFonts w:hint="eastAsia" w:ascii="宋体" w:hAnsi="宋体" w:eastAsia="宋体" w:cs="宋体"/>
          <w:szCs w:val="21"/>
          <w:lang w:eastAsia="zh-CN"/>
        </w:rPr>
        <w:t>电子投标文件制作与投送教程（在此网址下载：</w:t>
      </w:r>
      <w:r>
        <w:rPr>
          <w:lang w:val="en-US"/>
        </w:rPr>
        <w:t>http://nncz.nanning.gov.cn/</w:t>
      </w:r>
      <w:r>
        <w:rPr>
          <w:rFonts w:hint="eastAsia" w:ascii="Times New Roman" w:hAnsi="Times New Roman" w:eastAsia="宋体" w:cs="宋体"/>
          <w:lang w:eastAsia="zh-CN"/>
        </w:rPr>
        <w:t>（南宁市财政局官网）</w:t>
      </w:r>
      <w:r>
        <w:rPr>
          <w:lang w:val="en-US"/>
        </w:rPr>
        <w:t>-</w:t>
      </w:r>
      <w:r>
        <w:rPr>
          <w:rFonts w:hint="eastAsia" w:ascii="Times New Roman" w:hAnsi="Times New Roman" w:eastAsia="宋体" w:cs="宋体"/>
          <w:lang w:eastAsia="zh-CN"/>
        </w:rPr>
        <w:t>业务专题</w:t>
      </w:r>
      <w:r>
        <w:rPr>
          <w:lang w:val="en-US"/>
        </w:rPr>
        <w:t>-</w:t>
      </w:r>
      <w:r>
        <w:rPr>
          <w:rFonts w:hint="eastAsia" w:ascii="Times New Roman" w:hAnsi="Times New Roman" w:eastAsia="宋体" w:cs="宋体"/>
          <w:lang w:eastAsia="zh-CN"/>
        </w:rPr>
        <w:t>政府采购监督管理</w:t>
      </w:r>
      <w:r>
        <w:rPr>
          <w:lang w:val="en-US"/>
        </w:rPr>
        <w:t>-</w:t>
      </w:r>
      <w:r>
        <w:rPr>
          <w:rFonts w:hint="eastAsia" w:ascii="Times New Roman" w:hAnsi="Times New Roman" w:eastAsia="宋体" w:cs="宋体"/>
          <w:lang w:eastAsia="zh-CN"/>
        </w:rPr>
        <w:t>资料下载</w:t>
      </w:r>
      <w:r>
        <w:rPr>
          <w:lang w:val="en-US"/>
        </w:rPr>
        <w:t>-</w:t>
      </w:r>
      <w:r>
        <w:rPr>
          <w:rFonts w:hint="eastAsia" w:ascii="Times New Roman" w:hAnsi="Times New Roman" w:eastAsia="宋体" w:cs="宋体"/>
          <w:lang w:eastAsia="zh-CN"/>
        </w:rPr>
        <w:t>南宁市政府采购项目全流程电子化交易操作指南</w:t>
      </w:r>
      <w:r>
        <w:rPr>
          <w:rFonts w:hint="eastAsia" w:ascii="宋体" w:hAnsi="宋体" w:eastAsia="宋体" w:cs="宋体"/>
          <w:szCs w:val="21"/>
          <w:lang w:eastAsia="zh-CN"/>
        </w:rPr>
        <w:t>）</w:t>
      </w:r>
    </w:p>
    <w:bookmarkEnd w:id="39"/>
    <w:p w14:paraId="252BA020">
      <w:pPr>
        <w:pStyle w:val="4"/>
        <w:widowControl/>
        <w:spacing w:line="360" w:lineRule="auto"/>
        <w:ind w:left="0" w:firstLine="420" w:firstLineChars="200"/>
        <w:rPr>
          <w:rFonts w:hint="eastAsia" w:ascii="宋体" w:hAnsi="宋体" w:eastAsia="宋体" w:cs="宋体"/>
          <w:szCs w:val="21"/>
          <w:lang w:val="en-US"/>
        </w:rPr>
      </w:pPr>
    </w:p>
    <w:p w14:paraId="45893B4C">
      <w:pPr>
        <w:pStyle w:val="4"/>
        <w:widowControl/>
        <w:spacing w:line="360" w:lineRule="auto"/>
        <w:ind w:left="0" w:firstLine="420" w:firstLineChars="200"/>
        <w:jc w:val="right"/>
        <w:rPr>
          <w:rFonts w:hint="eastAsia" w:ascii="宋体" w:hAnsi="宋体" w:eastAsia="宋体" w:cs="宋体"/>
          <w:szCs w:val="21"/>
          <w:u w:val="single"/>
          <w:lang w:val="en-US"/>
        </w:rPr>
      </w:pPr>
      <w:r>
        <w:rPr>
          <w:rFonts w:hint="eastAsia" w:ascii="宋体" w:hAnsi="宋体" w:eastAsia="宋体" w:cs="宋体"/>
          <w:szCs w:val="21"/>
          <w:lang w:eastAsia="zh-CN"/>
        </w:rPr>
        <w:t>云之龙咨询集团有限公司</w:t>
      </w:r>
    </w:p>
    <w:p w14:paraId="3F839D6C">
      <w:pPr>
        <w:keepNext w:val="0"/>
        <w:keepLines w:val="0"/>
        <w:widowControl w:val="0"/>
        <w:suppressLineNumbers w:val="0"/>
        <w:spacing w:before="0" w:beforeAutospacing="0" w:after="0" w:afterAutospacing="0" w:line="360" w:lineRule="auto"/>
        <w:ind w:left="0" w:right="0" w:firstLine="210" w:firstLineChars="100"/>
        <w:jc w:val="right"/>
        <w:rPr>
          <w:rFonts w:hint="eastAsia" w:ascii="宋体" w:hAnsi="宋体" w:eastAsia="宋体" w:cs="宋体"/>
          <w:lang w:val="en-US"/>
        </w:rPr>
      </w:pPr>
      <w:r>
        <w:rPr>
          <w:rFonts w:hint="eastAsia" w:ascii="宋体" w:hAnsi="宋体" w:eastAsia="宋体" w:cs="宋体"/>
          <w:kern w:val="2"/>
          <w:sz w:val="21"/>
          <w:szCs w:val="21"/>
          <w:lang w:val="en-US" w:eastAsia="zh-CN" w:bidi="ar"/>
        </w:rPr>
        <w:t>2025年9月23日</w:t>
      </w:r>
      <w:bookmarkEnd w:id="1"/>
    </w:p>
    <w:p w14:paraId="70B419EC"/>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Segoe UI Symbol">
    <w:panose1 w:val="020B0502040204020203"/>
    <w:charset w:val="00"/>
    <w:family w:val="auto"/>
    <w:pitch w:val="variable"/>
    <w:sig w:usb0="800001E3" w:usb1="1200FFEF" w:usb2="00040000" w:usb3="04000000" w:csb0="00000001" w:csb1="4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7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4">
    <w:name w:val="annotation text"/>
    <w:basedOn w:val="1"/>
    <w:link w:val="12"/>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5">
    <w:name w:val="Plain Text"/>
    <w:basedOn w:val="1"/>
    <w:link w:val="13"/>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character" w:customStyle="1" w:styleId="8">
    <w:name w:val="标题 1 字符2"/>
    <w:basedOn w:val="7"/>
    <w:link w:val="2"/>
    <w:uiPriority w:val="0"/>
    <w:rPr>
      <w:b/>
      <w:bCs/>
      <w:kern w:val="44"/>
      <w:sz w:val="44"/>
      <w:szCs w:val="44"/>
    </w:rPr>
  </w:style>
  <w:style w:type="character" w:customStyle="1" w:styleId="9">
    <w:name w:val="标题 1 字符"/>
    <w:basedOn w:val="7"/>
    <w:uiPriority w:val="0"/>
    <w:rPr>
      <w:rFonts w:ascii="Cambria" w:hAnsi="Cambria" w:eastAsia="宋体" w:cs="Times New Roman"/>
      <w:color w:val="365F91"/>
      <w:kern w:val="2"/>
      <w:sz w:val="48"/>
      <w:szCs w:val="48"/>
    </w:rPr>
  </w:style>
  <w:style w:type="character" w:customStyle="1" w:styleId="10">
    <w:name w:val="批注文字 字符"/>
    <w:basedOn w:val="7"/>
    <w:uiPriority w:val="0"/>
    <w:rPr>
      <w:kern w:val="2"/>
      <w:sz w:val="21"/>
      <w:szCs w:val="24"/>
    </w:rPr>
  </w:style>
  <w:style w:type="character" w:customStyle="1" w:styleId="11">
    <w:name w:val="纯文本 字符"/>
    <w:basedOn w:val="7"/>
    <w:uiPriority w:val="0"/>
    <w:rPr>
      <w:rFonts w:hint="eastAsia" w:ascii="宋体" w:hAnsi="Courier New" w:eastAsia="宋体" w:cs="Courier New"/>
      <w:kern w:val="2"/>
      <w:sz w:val="21"/>
      <w:szCs w:val="24"/>
    </w:rPr>
  </w:style>
  <w:style w:type="character" w:customStyle="1" w:styleId="12">
    <w:name w:val="批注文字 字符2"/>
    <w:basedOn w:val="7"/>
    <w:link w:val="4"/>
    <w:uiPriority w:val="0"/>
    <w:rPr>
      <w:kern w:val="2"/>
      <w:sz w:val="21"/>
      <w:szCs w:val="24"/>
    </w:rPr>
  </w:style>
  <w:style w:type="character" w:customStyle="1" w:styleId="13">
    <w:name w:val="纯文本 字符3"/>
    <w:basedOn w:val="7"/>
    <w:link w:val="5"/>
    <w:uiPriority w:val="0"/>
    <w:rPr>
      <w:rFonts w:hint="eastAsia" w:ascii="宋体" w:hAnsi="Courier New" w:eastAsia="宋体" w:cs="宋体"/>
      <w:kern w:val="2"/>
      <w:sz w:val="21"/>
    </w:rPr>
  </w:style>
  <w:style w:type="character" w:customStyle="1" w:styleId="14">
    <w:name w:val="标题 1 字符1"/>
    <w:basedOn w:val="7"/>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2025-09-23T03:20:08Z</dcterms:created>
  <dc:creator>Administrator</dc:creator>
  <cp:lastModifiedBy>WG</cp:lastModifiedBy>
  <dcterms:modified xsi:type="dcterms:W3CDTF">2025-09-23T03:20:23Z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eyJoZGlkIjoiOTc5MGQ0NmMzODZhNjgyNDkxNzJhYTc5MDM2YmU2YzgiLCJ1c2VySWQiOiI0MjM1ODIwMDkifQ==</vt:lpwstr>
  </property>
  <property fmtid="{D5CDD505-2E9C-101B-9397-08002B2CF9AE}" pid="4" name="ICV">
    <vt:lpwstr>5AEC85CFBF354D2780EECCAA023CEE16_12</vt:lpwstr>
  </property>
</Properties>
</file>