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AD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000000"/>
          <w:highlight w:val="none"/>
        </w:rPr>
      </w:pPr>
      <w:r>
        <w:rPr>
          <w:rFonts w:hint="eastAsia" w:ascii="黑体" w:hAnsi="宋体" w:eastAsia="黑体"/>
          <w:color w:val="000000"/>
          <w:sz w:val="28"/>
          <w:szCs w:val="28"/>
        </w:rPr>
        <w:t>广西嘉达工程咨询管理有限公司关于2025年公共文化云建设采购项目（项目编号：GXZC2025-G3-001340-GXJD）的公开招标公告</w:t>
      </w:r>
    </w:p>
    <w:p w14:paraId="6D425A9D">
      <w:pPr>
        <w:spacing w:line="360" w:lineRule="auto"/>
        <w:rPr>
          <w:rFonts w:ascii="宋体" w:hAnsi="宋体"/>
          <w:color w:val="000000"/>
          <w:szCs w:val="21"/>
          <w:highlight w:val="none"/>
        </w:rPr>
      </w:pPr>
    </w:p>
    <w:p w14:paraId="5883908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项目概况</w:t>
      </w:r>
    </w:p>
    <w:p w14:paraId="45C02B3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u w:val="single"/>
        </w:rPr>
        <w:t>2025年公共文化云建设采购项目</w:t>
      </w:r>
      <w:r>
        <w:rPr>
          <w:rFonts w:hint="eastAsia" w:ascii="宋体" w:hAnsi="宋体"/>
          <w:color w:val="000000"/>
          <w:szCs w:val="21"/>
          <w:highlight w:val="none"/>
        </w:rPr>
        <w:t>招标项目的潜在投标人应在广西政府采购云平台（https://www.gcy.zfcg.gxzf.gov.cn/）获取（下载）招标文件，并于</w:t>
      </w:r>
      <w:r>
        <w:rPr>
          <w:rFonts w:ascii="宋体" w:hAnsi="宋体"/>
          <w:color w:val="000000"/>
          <w:szCs w:val="21"/>
          <w:highlight w:val="none"/>
          <w:u w:val="single"/>
        </w:rPr>
        <w:t>202</w:t>
      </w:r>
      <w:r>
        <w:rPr>
          <w:rFonts w:hint="eastAsia" w:ascii="宋体" w:hAnsi="宋体"/>
          <w:color w:val="000000"/>
          <w:szCs w:val="21"/>
          <w:highlight w:val="none"/>
          <w:u w:val="single"/>
        </w:rPr>
        <w:t>5</w:t>
      </w:r>
      <w:r>
        <w:rPr>
          <w:rFonts w:hint="eastAsia" w:ascii="宋体" w:hAnsi="宋体"/>
          <w:bCs/>
          <w:color w:val="000000"/>
          <w:szCs w:val="21"/>
          <w:highlight w:val="none"/>
          <w:u w:val="single"/>
        </w:rPr>
        <w:t>年</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月</w:t>
      </w:r>
      <w:r>
        <w:rPr>
          <w:rFonts w:hint="eastAsia" w:ascii="宋体" w:hAnsi="宋体"/>
          <w:bCs/>
          <w:color w:val="000000"/>
          <w:szCs w:val="21"/>
          <w:highlight w:val="none"/>
          <w:u w:val="single"/>
          <w:lang w:val="en-US" w:eastAsia="zh-CN"/>
        </w:rPr>
        <w:t>26</w:t>
      </w:r>
      <w:r>
        <w:rPr>
          <w:rFonts w:hint="eastAsia" w:ascii="宋体" w:hAnsi="宋体"/>
          <w:bCs/>
          <w:color w:val="000000"/>
          <w:szCs w:val="21"/>
          <w:highlight w:val="none"/>
          <w:u w:val="single"/>
        </w:rPr>
        <w:t>日</w:t>
      </w:r>
      <w:r>
        <w:rPr>
          <w:rFonts w:hint="eastAsia" w:ascii="宋体" w:hAnsi="宋体"/>
          <w:bCs/>
          <w:color w:val="000000"/>
          <w:szCs w:val="21"/>
          <w:highlight w:val="none"/>
          <w:u w:val="single"/>
          <w:lang w:val="en-US" w:eastAsia="zh-CN"/>
        </w:rPr>
        <w:t>9</w:t>
      </w:r>
      <w:r>
        <w:rPr>
          <w:rFonts w:hint="eastAsia" w:ascii="宋体" w:hAnsi="宋体"/>
          <w:bCs/>
          <w:color w:val="000000"/>
          <w:szCs w:val="21"/>
          <w:highlight w:val="none"/>
          <w:u w:val="single"/>
        </w:rPr>
        <w:t>时</w:t>
      </w:r>
      <w:r>
        <w:rPr>
          <w:rFonts w:hint="eastAsia" w:ascii="宋体" w:hAnsi="宋体"/>
          <w:bCs/>
          <w:color w:val="000000"/>
          <w:szCs w:val="21"/>
          <w:highlight w:val="none"/>
          <w:u w:val="single"/>
          <w:lang w:val="en-US" w:eastAsia="zh-CN"/>
        </w:rPr>
        <w:t>30</w:t>
      </w:r>
      <w:r>
        <w:rPr>
          <w:rFonts w:hint="eastAsia" w:ascii="宋体" w:hAnsi="宋体"/>
          <w:bCs/>
          <w:color w:val="000000"/>
          <w:szCs w:val="21"/>
          <w:highlight w:val="none"/>
          <w:u w:val="single"/>
        </w:rPr>
        <w:t>分（</w:t>
      </w:r>
      <w:r>
        <w:rPr>
          <w:rFonts w:hint="eastAsia" w:ascii="宋体" w:hAnsi="宋体"/>
          <w:bCs/>
          <w:color w:val="000000"/>
          <w:szCs w:val="21"/>
          <w:highlight w:val="none"/>
        </w:rPr>
        <w:t>北京时间）前按要求递交（上传）投标</w:t>
      </w:r>
      <w:r>
        <w:rPr>
          <w:rFonts w:ascii="宋体" w:hAnsi="宋体"/>
          <w:bCs/>
          <w:color w:val="000000"/>
          <w:szCs w:val="21"/>
          <w:highlight w:val="none"/>
        </w:rPr>
        <w:t>文件</w:t>
      </w:r>
      <w:r>
        <w:rPr>
          <w:rFonts w:hint="eastAsia" w:ascii="宋体" w:hAnsi="宋体"/>
          <w:color w:val="000000"/>
          <w:szCs w:val="21"/>
          <w:highlight w:val="none"/>
        </w:rPr>
        <w:t>。</w:t>
      </w:r>
    </w:p>
    <w:p w14:paraId="712FF2FB">
      <w:pPr>
        <w:spacing w:line="360" w:lineRule="auto"/>
        <w:rPr>
          <w:rFonts w:ascii="宋体" w:hAnsi="宋体"/>
          <w:color w:val="000000"/>
          <w:szCs w:val="21"/>
          <w:highlight w:val="none"/>
        </w:rPr>
      </w:pPr>
    </w:p>
    <w:p w14:paraId="41862F44">
      <w:pPr>
        <w:spacing w:line="360" w:lineRule="auto"/>
        <w:rPr>
          <w:rFonts w:ascii="黑体" w:hAnsi="黑体" w:eastAsia="黑体"/>
          <w:b/>
          <w:bCs/>
          <w:color w:val="000000"/>
          <w:sz w:val="24"/>
          <w:highlight w:val="none"/>
        </w:rPr>
      </w:pPr>
      <w:bookmarkStart w:id="0" w:name="_Toc28359079"/>
      <w:bookmarkStart w:id="1" w:name="_Toc35393621"/>
      <w:bookmarkStart w:id="2" w:name="_Toc35393790"/>
      <w:bookmarkStart w:id="3" w:name="_Toc28359002"/>
      <w:bookmarkStart w:id="4" w:name="_Hlk24379207"/>
      <w:r>
        <w:rPr>
          <w:rFonts w:hint="eastAsia" w:ascii="黑体" w:hAnsi="黑体" w:eastAsia="黑体"/>
          <w:b/>
          <w:bCs/>
          <w:color w:val="000000"/>
          <w:sz w:val="24"/>
          <w:highlight w:val="none"/>
        </w:rPr>
        <w:t>一、项目基本情况</w:t>
      </w:r>
      <w:bookmarkEnd w:id="0"/>
      <w:bookmarkEnd w:id="1"/>
      <w:bookmarkEnd w:id="2"/>
      <w:bookmarkEnd w:id="3"/>
    </w:p>
    <w:bookmarkEnd w:id="4"/>
    <w:p w14:paraId="02BEBFC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项目编号：GXZC2025-G3-001340-GXJD；</w:t>
      </w:r>
    </w:p>
    <w:p w14:paraId="1E624674">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政府采购计划编号：广西政采</w:t>
      </w:r>
      <w:r>
        <w:rPr>
          <w:rFonts w:hint="eastAsia" w:ascii="宋体" w:hAnsi="宋体"/>
          <w:color w:val="000000"/>
          <w:szCs w:val="21"/>
          <w:highlight w:val="none"/>
          <w:lang w:eastAsia="zh-CN"/>
        </w:rPr>
        <w:t>〔2025〕8327号</w:t>
      </w:r>
      <w:r>
        <w:rPr>
          <w:rFonts w:hint="eastAsia" w:ascii="宋体" w:hAnsi="宋体"/>
          <w:color w:val="000000"/>
          <w:szCs w:val="21"/>
          <w:highlight w:val="none"/>
        </w:rPr>
        <w:t>、广西政采</w:t>
      </w:r>
      <w:r>
        <w:rPr>
          <w:rFonts w:hint="eastAsia" w:ascii="宋体" w:hAnsi="宋体"/>
          <w:color w:val="000000"/>
          <w:szCs w:val="21"/>
          <w:highlight w:val="none"/>
          <w:lang w:eastAsia="zh-CN"/>
        </w:rPr>
        <w:t>〔2025〕</w:t>
      </w:r>
      <w:r>
        <w:rPr>
          <w:rFonts w:hint="eastAsia" w:ascii="宋体" w:hAnsi="宋体"/>
          <w:color w:val="000000"/>
          <w:szCs w:val="21"/>
          <w:highlight w:val="none"/>
        </w:rPr>
        <w:t>-001、广西政采</w:t>
      </w:r>
      <w:r>
        <w:rPr>
          <w:rFonts w:hint="eastAsia" w:ascii="宋体" w:hAnsi="宋体"/>
          <w:color w:val="000000"/>
          <w:szCs w:val="21"/>
          <w:highlight w:val="none"/>
          <w:lang w:eastAsia="zh-CN"/>
        </w:rPr>
        <w:t>〔2025〕</w:t>
      </w:r>
      <w:r>
        <w:rPr>
          <w:rFonts w:hint="eastAsia" w:ascii="宋体" w:hAnsi="宋体"/>
          <w:color w:val="000000"/>
          <w:szCs w:val="21"/>
          <w:highlight w:val="none"/>
        </w:rPr>
        <w:t>-002、广西政采</w:t>
      </w:r>
      <w:r>
        <w:rPr>
          <w:rFonts w:hint="eastAsia" w:ascii="宋体" w:hAnsi="宋体"/>
          <w:color w:val="000000"/>
          <w:szCs w:val="21"/>
          <w:highlight w:val="none"/>
          <w:lang w:eastAsia="zh-CN"/>
        </w:rPr>
        <w:t>〔2025〕</w:t>
      </w:r>
      <w:r>
        <w:rPr>
          <w:rFonts w:hint="eastAsia" w:ascii="宋体" w:hAnsi="宋体"/>
          <w:color w:val="000000"/>
          <w:szCs w:val="21"/>
          <w:highlight w:val="none"/>
        </w:rPr>
        <w:t>-003、广西政采</w:t>
      </w:r>
      <w:r>
        <w:rPr>
          <w:rFonts w:hint="eastAsia" w:ascii="宋体" w:hAnsi="宋体"/>
          <w:color w:val="000000"/>
          <w:szCs w:val="21"/>
          <w:highlight w:val="none"/>
          <w:lang w:eastAsia="zh-CN"/>
        </w:rPr>
        <w:t>〔2025〕</w:t>
      </w:r>
      <w:r>
        <w:rPr>
          <w:rFonts w:hint="eastAsia" w:ascii="宋体" w:hAnsi="宋体"/>
          <w:color w:val="000000"/>
          <w:szCs w:val="21"/>
          <w:highlight w:val="none"/>
        </w:rPr>
        <w:t>-004、广西</w:t>
      </w:r>
      <w:bookmarkStart w:id="35" w:name="_GoBack"/>
      <w:bookmarkEnd w:id="35"/>
      <w:r>
        <w:rPr>
          <w:rFonts w:hint="eastAsia" w:ascii="宋体" w:hAnsi="宋体"/>
          <w:color w:val="000000"/>
          <w:szCs w:val="21"/>
          <w:highlight w:val="none"/>
        </w:rPr>
        <w:t>政采</w:t>
      </w:r>
      <w:r>
        <w:rPr>
          <w:rFonts w:hint="eastAsia" w:ascii="宋体" w:hAnsi="宋体"/>
          <w:color w:val="000000"/>
          <w:szCs w:val="21"/>
          <w:highlight w:val="none"/>
          <w:lang w:eastAsia="zh-CN"/>
        </w:rPr>
        <w:t>〔2025〕</w:t>
      </w:r>
      <w:r>
        <w:rPr>
          <w:rFonts w:hint="eastAsia" w:ascii="宋体" w:hAnsi="宋体"/>
          <w:color w:val="000000"/>
          <w:szCs w:val="21"/>
          <w:highlight w:val="none"/>
        </w:rPr>
        <w:t>-005、广西政采</w:t>
      </w:r>
      <w:r>
        <w:rPr>
          <w:rFonts w:hint="eastAsia" w:ascii="宋体" w:hAnsi="宋体"/>
          <w:color w:val="000000"/>
          <w:szCs w:val="21"/>
          <w:highlight w:val="none"/>
          <w:lang w:eastAsia="zh-CN"/>
        </w:rPr>
        <w:t>〔2025〕</w:t>
      </w:r>
      <w:r>
        <w:rPr>
          <w:rFonts w:hint="eastAsia" w:ascii="宋体" w:hAnsi="宋体"/>
          <w:color w:val="000000"/>
          <w:szCs w:val="21"/>
          <w:highlight w:val="none"/>
        </w:rPr>
        <w:t>8327号-006</w:t>
      </w:r>
      <w:r>
        <w:rPr>
          <w:rFonts w:hint="eastAsia" w:ascii="宋体" w:hAnsi="宋体"/>
          <w:color w:val="000000"/>
          <w:szCs w:val="21"/>
          <w:highlight w:val="none"/>
          <w:lang w:eastAsia="zh-CN"/>
        </w:rPr>
        <w:t>；</w:t>
      </w:r>
    </w:p>
    <w:p w14:paraId="2E7C8B6D">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项目名称：2025年公共文化云建设采购项目</w:t>
      </w:r>
    </w:p>
    <w:p w14:paraId="6C30A645">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预算金额：1分标：75.00万元；2分标：60.00万元；3分标：50.00万元；4分标：60.00万元；5分标：42.3240万元；6分标：252.89万元。</w:t>
      </w:r>
    </w:p>
    <w:p w14:paraId="011958E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最高限价：1分标：75.00万元；2分标：60.00万元；3分标：50.00万元；4分标：60.00万元；5分标：42.32万元；6分标：252.89万元。</w:t>
      </w:r>
    </w:p>
    <w:p w14:paraId="18D1068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5"/>
        <w:gridCol w:w="851"/>
        <w:gridCol w:w="850"/>
        <w:gridCol w:w="6237"/>
      </w:tblGrid>
      <w:tr w14:paraId="50B49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7E4E9F53">
            <w:pPr>
              <w:adjustRightInd w:val="0"/>
              <w:snapToGrid w:val="0"/>
              <w:spacing w:line="440" w:lineRule="exact"/>
              <w:jc w:val="center"/>
              <w:rPr>
                <w:rFonts w:ascii="宋体" w:hAnsi="宋体"/>
                <w:color w:val="000000"/>
                <w:szCs w:val="21"/>
                <w:highlight w:val="none"/>
              </w:rPr>
            </w:pPr>
            <w:r>
              <w:rPr>
                <w:rFonts w:hint="eastAsia" w:ascii="宋体" w:hAnsi="宋体"/>
                <w:color w:val="000000"/>
                <w:szCs w:val="21"/>
                <w:highlight w:val="none"/>
              </w:rPr>
              <w:t>分标</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66C45B6">
            <w:pPr>
              <w:snapToGrid w:val="0"/>
              <w:spacing w:line="440" w:lineRule="exact"/>
              <w:jc w:val="center"/>
              <w:rPr>
                <w:rFonts w:ascii="宋体" w:hAnsi="宋体"/>
                <w:color w:val="000000"/>
                <w:szCs w:val="21"/>
                <w:highlight w:val="none"/>
              </w:rPr>
            </w:pPr>
            <w:r>
              <w:rPr>
                <w:rFonts w:hint="eastAsia" w:ascii="宋体" w:hAnsi="宋体"/>
                <w:color w:val="000000"/>
                <w:szCs w:val="21"/>
                <w:highlight w:val="none"/>
              </w:rPr>
              <w:t>标的的名称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A520239">
            <w:pPr>
              <w:snapToGrid w:val="0"/>
              <w:spacing w:line="440" w:lineRule="exact"/>
              <w:jc w:val="center"/>
              <w:rPr>
                <w:rFonts w:ascii="宋体" w:hAnsi="宋体"/>
                <w:color w:val="000000"/>
                <w:szCs w:val="21"/>
                <w:highlight w:val="none"/>
              </w:rPr>
            </w:pPr>
            <w:r>
              <w:rPr>
                <w:rFonts w:hint="eastAsia" w:ascii="宋体" w:hAnsi="宋体"/>
                <w:color w:val="000000"/>
                <w:szCs w:val="21"/>
                <w:highlight w:val="none"/>
              </w:rPr>
              <w:t>数量及</w:t>
            </w:r>
          </w:p>
          <w:p w14:paraId="59A4ECB1">
            <w:pPr>
              <w:snapToGrid w:val="0"/>
              <w:spacing w:line="440" w:lineRule="exact"/>
              <w:jc w:val="center"/>
              <w:rPr>
                <w:rFonts w:ascii="宋体" w:hAnsi="宋体"/>
                <w:color w:val="000000"/>
                <w:szCs w:val="21"/>
                <w:highlight w:val="none"/>
              </w:rPr>
            </w:pPr>
            <w:r>
              <w:rPr>
                <w:rFonts w:hint="eastAsia" w:ascii="宋体" w:hAnsi="宋体"/>
                <w:color w:val="000000"/>
                <w:szCs w:val="21"/>
                <w:highlight w:val="none"/>
              </w:rPr>
              <w:t>单位</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3B8AB6">
            <w:pPr>
              <w:snapToGrid w:val="0"/>
              <w:spacing w:line="440" w:lineRule="exact"/>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14:paraId="68E06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1F5472FB">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9D315CB">
            <w:pPr>
              <w:spacing w:line="440" w:lineRule="exact"/>
              <w:jc w:val="center"/>
              <w:rPr>
                <w:rFonts w:ascii="宋体" w:hAnsi="宋体"/>
                <w:color w:val="000000"/>
                <w:szCs w:val="21"/>
                <w:highlight w:val="none"/>
              </w:rPr>
            </w:pPr>
            <w:r>
              <w:rPr>
                <w:rFonts w:hint="eastAsia" w:ascii="宋体" w:hAnsi="宋体"/>
                <w:color w:val="000000"/>
                <w:szCs w:val="21"/>
                <w:highlight w:val="none"/>
              </w:rPr>
              <w:t>“看直播”建设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991660E">
            <w:pPr>
              <w:spacing w:line="440" w:lineRule="exact"/>
              <w:jc w:val="center"/>
              <w:rPr>
                <w:rFonts w:ascii="宋体" w:hAnsi="宋体"/>
                <w:color w:val="000000"/>
                <w:szCs w:val="21"/>
                <w:highlight w:val="none"/>
              </w:rPr>
            </w:pPr>
            <w:r>
              <w:rPr>
                <w:rFonts w:hint="eastAsia" w:ascii="宋体" w:hAnsi="宋体"/>
                <w:color w:val="000000"/>
                <w:szCs w:val="21"/>
                <w:highlight w:val="none"/>
              </w:rPr>
              <w:t>15场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2C013C7">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一、建设内容</w:t>
            </w:r>
          </w:p>
          <w:p w14:paraId="1E3EB082">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以学习宣传贯彻党的二十大精神为主题的群众文化活动，活动包括“大地欢歌”全国乡村文化活动年、“四季村晚”“全国广场舞展演——广场舞大会”重点活动以及各类区域性、地方性群众文化品牌活动的重点场次，突出村晚、广场舞、大家唱、“乡村网红”培育计划，以及国家公共文化服务体系示范区、中国民间文化艺术之乡开展的群众文化活动。活动形式包括竞赛、展演、惠民活动、展览带看等；类型包括区、市、县级演出、赛事、优质展览讲解带看、文旅融合综艺活动等集中展示广西群众文化的活动。2025年全年计划开展直录播活动15场，形成群众文化数字化建设资源；对数字资源进行拆条、精剪、宣传片制作（形成活动视频、图文等数字资源不少于1.5T）。</w:t>
            </w:r>
          </w:p>
          <w:p w14:paraId="5156C338">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r w14:paraId="22A1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05EC9F6E">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FE39224">
            <w:pPr>
              <w:spacing w:line="440" w:lineRule="exact"/>
              <w:jc w:val="center"/>
              <w:rPr>
                <w:rFonts w:ascii="宋体" w:hAnsi="宋体"/>
                <w:color w:val="000000"/>
                <w:szCs w:val="21"/>
                <w:highlight w:val="none"/>
              </w:rPr>
            </w:pPr>
            <w:r>
              <w:rPr>
                <w:rFonts w:hint="eastAsia" w:ascii="宋体" w:hAnsi="宋体"/>
                <w:color w:val="000000"/>
                <w:szCs w:val="21"/>
                <w:highlight w:val="none"/>
              </w:rPr>
              <w:t>全民艺术普及资源总库建设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13644F">
            <w:pPr>
              <w:spacing w:line="440" w:lineRule="exact"/>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1EC1CA3">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一、建设内容</w:t>
            </w:r>
          </w:p>
          <w:p w14:paraId="717A1EAA">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按照统一的建设标准和总目录，建设全民艺术普及资源总库，围绕全区具有本地特色的群众文化活动、群众文艺创作、传统文化、文旅融合、乡村振兴等文旅公共服务主题，结合2025广西旅游年活动，以“康养+文旅”作为本年度全民艺术普及数字资源库的主要建设方向开展第三季“八桂山水皆有情”2025年度数字资源建设，以适于主流新媒体传播的公益宣传短视频资源内容的创作以及相关文化活动的拍摄，打造“艺术体验+生态康养+文化研学”的创新模式，培育“广西康养艺术之旅”品牌，提升区域文化辨识度和吸引力。增强各族群众对中华民族共同体的文化认同，铸牢中华民族共同体意识。</w:t>
            </w:r>
          </w:p>
          <w:p w14:paraId="6CC9F6A1">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r w14:paraId="2B520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31E3BD8E">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C454925">
            <w:pPr>
              <w:spacing w:line="440" w:lineRule="exact"/>
              <w:jc w:val="cente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赶大集”专题建设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C08D22D">
            <w:pPr>
              <w:spacing w:line="440" w:lineRule="exact"/>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67DFFE6">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赶大集（文创）部分</w:t>
            </w:r>
          </w:p>
          <w:p w14:paraId="73B2FDE7">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在广西数字文化馆平台“赶大集”板块开设店铺不少于10个，在店铺内加载各类文创产品。支持各级文化馆、各类文化机构及个人根据自身文化资源的特点，发布相关文创产品，主要包括依托数字资源和实体馆藏开发的文创产品；利用非物质文化遗产资源开发的文创产品；艺术普及的文创产品。</w:t>
            </w:r>
          </w:p>
          <w:p w14:paraId="3EE1DF80">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r w14:paraId="27DF8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0B28254F">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2E60062">
            <w:pPr>
              <w:spacing w:line="440" w:lineRule="exact"/>
              <w:jc w:val="center"/>
              <w:rPr>
                <w:rFonts w:ascii="宋体" w:hAnsi="宋体"/>
                <w:color w:val="000000"/>
                <w:szCs w:val="21"/>
                <w:highlight w:val="none"/>
              </w:rPr>
            </w:pPr>
            <w:r>
              <w:rPr>
                <w:rFonts w:hint="eastAsia" w:ascii="宋体" w:hAnsi="宋体"/>
                <w:color w:val="000000"/>
                <w:szCs w:val="21"/>
                <w:highlight w:val="none"/>
              </w:rPr>
              <w:t>全民艺术普及课程制作</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AB4F35">
            <w:pPr>
              <w:spacing w:line="440" w:lineRule="exact"/>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A104B4D">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一、项目背景</w:t>
            </w:r>
          </w:p>
          <w:p w14:paraId="5A67C1C0">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项目将围绕广西全民艺术普及主题，拍摄具有广西地方特色的艺术精品课程，提高广西群众艺术馆公共文化数字内容的供给能力，提升广西群众艺术馆公共文化服务数字化水平，真正地让广大群众以通俗易懂的方式了解艺术、走近艺术，增强人民群众文化参与感、获得感、幸福感。</w:t>
            </w:r>
          </w:p>
          <w:p w14:paraId="7106DC06">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r w14:paraId="12EB1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46854CB5">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5</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DCBB315">
            <w:pPr>
              <w:spacing w:line="440" w:lineRule="exact"/>
              <w:jc w:val="center"/>
              <w:rPr>
                <w:rFonts w:ascii="宋体" w:hAnsi="宋体"/>
                <w:color w:val="000000"/>
                <w:szCs w:val="21"/>
                <w:highlight w:val="none"/>
              </w:rPr>
            </w:pPr>
            <w:r>
              <w:rPr>
                <w:rFonts w:hint="eastAsia" w:ascii="宋体" w:hAnsi="宋体"/>
                <w:color w:val="000000"/>
                <w:szCs w:val="21"/>
                <w:highlight w:val="none"/>
              </w:rPr>
              <w:t>“订场馆”建设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D91C04">
            <w:pPr>
              <w:spacing w:line="440" w:lineRule="exact"/>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D1251D2">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基于广西数字文化馆平台“订场馆”板块，采集广西壮族自治区内所有市、县（33个脱贫县除外，详见附件）乡镇综合文化站等场馆的场馆信息，包括场馆名称、场馆简介、开放时间、联系电话、场馆地址、场馆图片、场馆宣传视频、可预约时间、缩略图、交通指引、该场馆可提供的服务、场馆设施情况（如展览展厅、舞蹈室、绘画室、讲座、培训等活动室或展厅位置、规模、布局、设施设备等详细的描述），全年总计不少于3527条，并通过广西数字文化馆平台进行发布，同时将所采集的场馆及其服务活动信息同步国家公共文化云平台，针对“订场馆”板块进行定制化优化升级，以用户需求为导向，提升用户整体使用体验，提升广西各文化场馆使用覆盖面。</w:t>
            </w:r>
          </w:p>
          <w:p w14:paraId="2068D061">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r w14:paraId="6E07D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noWrap w:val="0"/>
            <w:vAlign w:val="center"/>
          </w:tcPr>
          <w:p w14:paraId="1758C884">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6</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C7654DF">
            <w:pPr>
              <w:spacing w:line="440" w:lineRule="exact"/>
              <w:jc w:val="center"/>
              <w:rPr>
                <w:rFonts w:ascii="宋体" w:hAnsi="宋体"/>
                <w:color w:val="000000"/>
                <w:szCs w:val="21"/>
                <w:highlight w:val="none"/>
              </w:rPr>
            </w:pPr>
            <w:r>
              <w:rPr>
                <w:rFonts w:hint="eastAsia" w:ascii="宋体" w:hAnsi="宋体"/>
                <w:color w:val="000000"/>
                <w:szCs w:val="21"/>
                <w:highlight w:val="none"/>
              </w:rPr>
              <w:t>基层全民艺术普及服务提质增效建设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291DAD">
            <w:pPr>
              <w:spacing w:line="440" w:lineRule="exact"/>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8165B7A">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为广西33个脱贫县文化馆基层智能服务端，包括PC、H5、小程序提供持续运营服务。2025年度计划开展直录播活动66场，面向全区基层文化工作者开展线上线下培训3期，其中线上2期，线下1期。并针对广西数字文化馆平台进行功能升级及开展系统日常运维以及平台优化升级。</w:t>
            </w:r>
          </w:p>
          <w:p w14:paraId="1E068020">
            <w:pPr>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具体需求详见采购需求……</w:t>
            </w:r>
          </w:p>
        </w:tc>
      </w:tr>
    </w:tbl>
    <w:p w14:paraId="05EA7BBB">
      <w:pPr>
        <w:spacing w:line="360" w:lineRule="auto"/>
        <w:ind w:firstLine="420" w:firstLineChars="200"/>
        <w:rPr>
          <w:rFonts w:ascii="宋体" w:hAnsi="宋体"/>
          <w:color w:val="000000"/>
          <w:szCs w:val="21"/>
          <w:highlight w:val="none"/>
        </w:rPr>
      </w:pPr>
    </w:p>
    <w:p w14:paraId="1A80ABF0">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合同履行期限：</w:t>
      </w:r>
      <w:r>
        <w:rPr>
          <w:rFonts w:hint="eastAsia" w:ascii="宋体" w:hAnsi="宋体" w:cs="仿宋_GB2312"/>
          <w:color w:val="000000"/>
          <w:szCs w:val="21"/>
          <w:highlight w:val="none"/>
        </w:rPr>
        <w:t xml:space="preserve"> 详见采购需求商务条款 </w:t>
      </w:r>
    </w:p>
    <w:p w14:paraId="1C1AECD8">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u w:val="single"/>
        </w:rPr>
        <w:t>本项目不接受联合体投标</w:t>
      </w:r>
      <w:r>
        <w:rPr>
          <w:rFonts w:hint="eastAsia" w:ascii="宋体" w:hAnsi="宋体"/>
          <w:color w:val="000000"/>
          <w:szCs w:val="21"/>
          <w:highlight w:val="none"/>
        </w:rPr>
        <w:t>。</w:t>
      </w:r>
    </w:p>
    <w:p w14:paraId="75EE7B15">
      <w:pPr>
        <w:spacing w:line="360" w:lineRule="auto"/>
        <w:rPr>
          <w:rFonts w:ascii="黑体" w:hAnsi="黑体" w:eastAsia="黑体"/>
          <w:b/>
          <w:bCs/>
          <w:color w:val="000000"/>
          <w:sz w:val="24"/>
          <w:highlight w:val="none"/>
        </w:rPr>
      </w:pPr>
      <w:bookmarkStart w:id="5" w:name="_Toc28359003"/>
      <w:bookmarkStart w:id="6" w:name="_Toc35393622"/>
      <w:bookmarkStart w:id="7" w:name="_Toc35393791"/>
      <w:bookmarkStart w:id="8" w:name="_Toc28359080"/>
      <w:r>
        <w:rPr>
          <w:rFonts w:hint="eastAsia" w:ascii="黑体" w:hAnsi="黑体" w:eastAsia="黑体"/>
          <w:b/>
          <w:bCs/>
          <w:color w:val="000000"/>
          <w:sz w:val="24"/>
          <w:highlight w:val="none"/>
        </w:rPr>
        <w:t>二、申请人的资格要求：</w:t>
      </w:r>
      <w:bookmarkEnd w:id="5"/>
      <w:bookmarkEnd w:id="6"/>
      <w:bookmarkEnd w:id="7"/>
      <w:bookmarkEnd w:id="8"/>
    </w:p>
    <w:p w14:paraId="45EF7A4F">
      <w:pPr>
        <w:spacing w:line="360" w:lineRule="auto"/>
        <w:ind w:firstLine="420" w:firstLineChars="200"/>
        <w:rPr>
          <w:rFonts w:ascii="宋体" w:hAnsi="宋体"/>
          <w:color w:val="000000"/>
          <w:szCs w:val="21"/>
          <w:highlight w:val="none"/>
        </w:rPr>
      </w:pPr>
      <w:bookmarkStart w:id="9" w:name="_Hlk51746371"/>
      <w:bookmarkStart w:id="10" w:name="_Toc28359004"/>
      <w:bookmarkStart w:id="11" w:name="_Toc35393623"/>
      <w:bookmarkStart w:id="12" w:name="_Toc35393792"/>
      <w:bookmarkStart w:id="13" w:name="_Toc28359081"/>
      <w:r>
        <w:rPr>
          <w:rFonts w:hint="eastAsia" w:ascii="宋体" w:hAnsi="宋体"/>
          <w:color w:val="000000"/>
          <w:szCs w:val="21"/>
          <w:highlight w:val="none"/>
        </w:rPr>
        <w:t>1.满足《中华人民共和国政府采购法》第二十二条规定；</w:t>
      </w:r>
    </w:p>
    <w:p w14:paraId="17B4C163">
      <w:pPr>
        <w:spacing w:line="360" w:lineRule="auto"/>
        <w:ind w:firstLine="420" w:firstLineChars="200"/>
        <w:rPr>
          <w:rFonts w:hint="eastAsia" w:ascii="宋体" w:hAnsi="宋体" w:eastAsia="宋体"/>
          <w:color w:val="000000"/>
          <w:szCs w:val="21"/>
          <w:highlight w:val="none"/>
          <w:lang w:val="en-US" w:eastAsia="zh-CN"/>
        </w:rPr>
      </w:pPr>
      <w:r>
        <w:rPr>
          <w:rFonts w:ascii="宋体" w:hAnsi="宋体"/>
          <w:color w:val="000000"/>
          <w:szCs w:val="21"/>
          <w:highlight w:val="none"/>
        </w:rPr>
        <w:t>2</w:t>
      </w:r>
      <w:r>
        <w:rPr>
          <w:rFonts w:hint="eastAsia" w:ascii="宋体" w:hAnsi="宋体"/>
          <w:color w:val="000000"/>
          <w:szCs w:val="21"/>
          <w:highlight w:val="none"/>
        </w:rPr>
        <w:t>.落实政府采购政策需满足的资格要求：本项目为专门面向小微企业采购的项目,供应商应为小微企业、监狱企业、残疾人福利性单位</w:t>
      </w:r>
      <w:r>
        <w:rPr>
          <w:rFonts w:hint="eastAsia" w:ascii="宋体" w:hAnsi="宋体"/>
          <w:color w:val="000000"/>
          <w:szCs w:val="21"/>
          <w:highlight w:val="none"/>
          <w:lang w:eastAsia="zh-CN"/>
        </w:rPr>
        <w:t>；</w:t>
      </w:r>
    </w:p>
    <w:p w14:paraId="0D5E89C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3.本项目的特定资格要求：无。</w:t>
      </w:r>
    </w:p>
    <w:bookmarkEnd w:id="9"/>
    <w:p w14:paraId="2A796A81">
      <w:pPr>
        <w:spacing w:line="360" w:lineRule="auto"/>
        <w:rPr>
          <w:rFonts w:ascii="黑体" w:hAnsi="黑体" w:eastAsia="黑体"/>
          <w:b/>
          <w:bCs/>
          <w:color w:val="000000"/>
          <w:sz w:val="24"/>
          <w:highlight w:val="none"/>
        </w:rPr>
      </w:pPr>
      <w:r>
        <w:rPr>
          <w:rFonts w:hint="eastAsia" w:ascii="黑体" w:hAnsi="黑体" w:eastAsia="黑体"/>
          <w:b/>
          <w:bCs/>
          <w:color w:val="000000"/>
          <w:sz w:val="24"/>
          <w:highlight w:val="none"/>
        </w:rPr>
        <w:t>三、获取招标文件</w:t>
      </w:r>
      <w:bookmarkEnd w:id="10"/>
      <w:bookmarkEnd w:id="11"/>
      <w:bookmarkEnd w:id="12"/>
      <w:bookmarkEnd w:id="13"/>
    </w:p>
    <w:p w14:paraId="16AB3E60">
      <w:pPr>
        <w:spacing w:line="360" w:lineRule="auto"/>
        <w:ind w:firstLine="54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时间：</w:t>
      </w:r>
      <w:r>
        <w:rPr>
          <w:rFonts w:ascii="宋体" w:hAnsi="宋体" w:cs="宋体"/>
          <w:bCs/>
          <w:color w:val="000000"/>
          <w:kern w:val="0"/>
          <w:szCs w:val="21"/>
          <w:highlight w:val="none"/>
          <w:u w:val="single"/>
        </w:rPr>
        <w:t>202</w:t>
      </w:r>
      <w:r>
        <w:rPr>
          <w:rFonts w:hint="eastAsia" w:ascii="宋体" w:hAnsi="宋体" w:cs="宋体"/>
          <w:bCs/>
          <w:color w:val="000000"/>
          <w:kern w:val="0"/>
          <w:szCs w:val="21"/>
          <w:highlight w:val="none"/>
          <w:u w:val="single"/>
        </w:rPr>
        <w:t>5年</w:t>
      </w:r>
      <w:r>
        <w:rPr>
          <w:rFonts w:hint="eastAsia" w:ascii="宋体" w:hAnsi="宋体" w:cs="宋体"/>
          <w:bCs/>
          <w:color w:val="000000"/>
          <w:kern w:val="0"/>
          <w:szCs w:val="21"/>
          <w:highlight w:val="none"/>
          <w:u w:val="single"/>
          <w:lang w:val="en-US" w:eastAsia="zh-CN"/>
        </w:rPr>
        <w:t>6</w:t>
      </w:r>
      <w:r>
        <w:rPr>
          <w:rFonts w:hint="eastAsia" w:ascii="宋体" w:hAnsi="宋体" w:cs="宋体"/>
          <w:bCs/>
          <w:color w:val="000000"/>
          <w:kern w:val="0"/>
          <w:szCs w:val="21"/>
          <w:highlight w:val="none"/>
          <w:u w:val="single"/>
        </w:rPr>
        <w:t>月</w:t>
      </w:r>
      <w:r>
        <w:rPr>
          <w:rFonts w:hint="eastAsia" w:ascii="宋体" w:hAnsi="宋体" w:cs="宋体"/>
          <w:bCs/>
          <w:color w:val="000000"/>
          <w:kern w:val="0"/>
          <w:szCs w:val="21"/>
          <w:highlight w:val="none"/>
          <w:u w:val="single"/>
          <w:lang w:val="en-US" w:eastAsia="zh-CN"/>
        </w:rPr>
        <w:t>5</w:t>
      </w:r>
      <w:r>
        <w:rPr>
          <w:rFonts w:hint="eastAsia" w:ascii="宋体" w:hAnsi="宋体" w:cs="宋体"/>
          <w:bCs/>
          <w:color w:val="000000"/>
          <w:kern w:val="0"/>
          <w:szCs w:val="21"/>
          <w:highlight w:val="none"/>
          <w:u w:val="single"/>
        </w:rPr>
        <w:t>日</w:t>
      </w:r>
      <w:r>
        <w:rPr>
          <w:rFonts w:hint="eastAsia" w:ascii="宋体" w:hAnsi="宋体" w:cs="宋体"/>
          <w:bCs/>
          <w:color w:val="000000"/>
          <w:kern w:val="0"/>
          <w:szCs w:val="21"/>
          <w:highlight w:val="none"/>
        </w:rPr>
        <w:t>至</w:t>
      </w:r>
      <w:r>
        <w:rPr>
          <w:rFonts w:ascii="宋体" w:hAnsi="宋体" w:cs="宋体"/>
          <w:bCs/>
          <w:color w:val="000000"/>
          <w:kern w:val="0"/>
          <w:szCs w:val="21"/>
          <w:highlight w:val="none"/>
          <w:u w:val="single"/>
        </w:rPr>
        <w:t>202</w:t>
      </w:r>
      <w:r>
        <w:rPr>
          <w:rFonts w:hint="eastAsia" w:ascii="宋体" w:hAnsi="宋体" w:cs="宋体"/>
          <w:bCs/>
          <w:color w:val="000000"/>
          <w:kern w:val="0"/>
          <w:szCs w:val="21"/>
          <w:highlight w:val="none"/>
          <w:u w:val="single"/>
        </w:rPr>
        <w:t>5年</w:t>
      </w:r>
      <w:r>
        <w:rPr>
          <w:rFonts w:hint="eastAsia" w:ascii="宋体" w:hAnsi="宋体" w:cs="宋体"/>
          <w:bCs/>
          <w:color w:val="000000"/>
          <w:kern w:val="0"/>
          <w:szCs w:val="21"/>
          <w:highlight w:val="none"/>
          <w:u w:val="single"/>
          <w:lang w:val="en-US" w:eastAsia="zh-CN"/>
        </w:rPr>
        <w:t>6</w:t>
      </w:r>
      <w:r>
        <w:rPr>
          <w:rFonts w:hint="eastAsia" w:ascii="宋体" w:hAnsi="宋体" w:cs="宋体"/>
          <w:bCs/>
          <w:color w:val="000000"/>
          <w:kern w:val="0"/>
          <w:szCs w:val="21"/>
          <w:highlight w:val="none"/>
          <w:u w:val="single"/>
        </w:rPr>
        <w:t>月</w:t>
      </w:r>
      <w:r>
        <w:rPr>
          <w:rFonts w:hint="eastAsia" w:ascii="宋体" w:hAnsi="宋体" w:cs="宋体"/>
          <w:bCs/>
          <w:color w:val="000000"/>
          <w:kern w:val="0"/>
          <w:szCs w:val="21"/>
          <w:highlight w:val="none"/>
          <w:u w:val="single"/>
          <w:lang w:val="en-US" w:eastAsia="zh-CN"/>
        </w:rPr>
        <w:t>12</w:t>
      </w:r>
      <w:r>
        <w:rPr>
          <w:rFonts w:hint="eastAsia" w:ascii="宋体" w:hAnsi="宋体" w:cs="宋体"/>
          <w:bCs/>
          <w:color w:val="000000"/>
          <w:kern w:val="0"/>
          <w:szCs w:val="21"/>
          <w:highlight w:val="none"/>
          <w:u w:val="single"/>
        </w:rPr>
        <w:t>日</w:t>
      </w:r>
      <w:r>
        <w:rPr>
          <w:rFonts w:hint="eastAsia" w:ascii="宋体" w:hAnsi="宋体" w:cs="宋体"/>
          <w:bCs/>
          <w:color w:val="000000"/>
          <w:kern w:val="0"/>
          <w:szCs w:val="21"/>
          <w:highlight w:val="none"/>
        </w:rPr>
        <w:t>，每天上午</w:t>
      </w:r>
      <w:r>
        <w:rPr>
          <w:rFonts w:hint="eastAsia" w:ascii="宋体" w:hAnsi="宋体" w:cs="宋体"/>
          <w:bCs/>
          <w:color w:val="000000"/>
          <w:kern w:val="0"/>
          <w:szCs w:val="21"/>
          <w:highlight w:val="none"/>
          <w:u w:val="single"/>
        </w:rPr>
        <w:t>0:00至12:00，下午12:00至23:59</w:t>
      </w:r>
      <w:r>
        <w:rPr>
          <w:rFonts w:hint="eastAsia" w:ascii="宋体" w:hAnsi="宋体" w:cs="宋体"/>
          <w:bCs/>
          <w:color w:val="000000"/>
          <w:kern w:val="0"/>
          <w:szCs w:val="21"/>
          <w:highlight w:val="none"/>
        </w:rPr>
        <w:t>（北京时间）</w:t>
      </w:r>
    </w:p>
    <w:p w14:paraId="3FDF3861">
      <w:pPr>
        <w:spacing w:line="360" w:lineRule="auto"/>
        <w:ind w:firstLine="54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地点：广西政府采购云平台（https://www.gcy.zfcg.gxzf.gov.cn/）</w:t>
      </w:r>
    </w:p>
    <w:p w14:paraId="583275F6">
      <w:pPr>
        <w:spacing w:line="360" w:lineRule="auto"/>
        <w:ind w:firstLine="54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Pr>
          <w:rFonts w:hint="eastAsia" w:ascii="宋体" w:hAnsi="宋体"/>
          <w:color w:val="000000"/>
          <w:szCs w:val="21"/>
          <w:highlight w:val="none"/>
        </w:rPr>
        <w:t>电子投标文件制作需要基于广西政府采购云平台获取的招标文件编制，</w:t>
      </w:r>
      <w:r>
        <w:rPr>
          <w:rFonts w:hint="eastAsia" w:ascii="宋体" w:hAnsi="宋体" w:cs="宋体"/>
          <w:bCs/>
          <w:color w:val="000000"/>
          <w:kern w:val="0"/>
          <w:szCs w:val="21"/>
          <w:highlight w:val="none"/>
        </w:rPr>
        <w:t>通过其他方式获取招标文件的，将有可能导致供应商无法在</w:t>
      </w:r>
      <w:r>
        <w:rPr>
          <w:rFonts w:hint="eastAsia" w:ascii="宋体" w:hAnsi="宋体"/>
          <w:color w:val="000000"/>
          <w:szCs w:val="21"/>
          <w:highlight w:val="none"/>
        </w:rPr>
        <w:t>广西政府采购云平台</w:t>
      </w:r>
      <w:r>
        <w:rPr>
          <w:rFonts w:hint="eastAsia" w:ascii="宋体" w:hAnsi="宋体" w:cs="宋体"/>
          <w:bCs/>
          <w:color w:val="000000"/>
          <w:kern w:val="0"/>
          <w:szCs w:val="21"/>
          <w:highlight w:val="none"/>
        </w:rPr>
        <w:t>编制及上传投标文件。</w:t>
      </w:r>
    </w:p>
    <w:p w14:paraId="65A59D40">
      <w:pPr>
        <w:spacing w:line="360" w:lineRule="auto"/>
        <w:ind w:firstLine="420" w:firstLineChars="200"/>
        <w:rPr>
          <w:rFonts w:ascii="宋体" w:hAnsi="宋体" w:cs="宋体"/>
          <w:color w:val="000000"/>
          <w:szCs w:val="21"/>
          <w:highlight w:val="none"/>
        </w:rPr>
      </w:pPr>
      <w:r>
        <w:rPr>
          <w:rFonts w:hint="eastAsia" w:ascii="宋体" w:hAnsi="宋体" w:cs="宋体"/>
          <w:bCs/>
          <w:color w:val="000000"/>
          <w:kern w:val="0"/>
          <w:szCs w:val="21"/>
          <w:highlight w:val="none"/>
        </w:rPr>
        <w:t>售价：</w:t>
      </w:r>
      <w:r>
        <w:rPr>
          <w:rFonts w:hint="eastAsia" w:ascii="宋体" w:hAnsi="宋体" w:cs="宋体"/>
          <w:color w:val="000000"/>
          <w:szCs w:val="21"/>
          <w:highlight w:val="none"/>
          <w:u w:val="single"/>
        </w:rPr>
        <w:t>0</w:t>
      </w:r>
      <w:r>
        <w:rPr>
          <w:rFonts w:hint="eastAsia" w:ascii="宋体" w:hAnsi="宋体" w:cs="宋体"/>
          <w:color w:val="000000"/>
          <w:szCs w:val="21"/>
          <w:highlight w:val="none"/>
        </w:rPr>
        <w:t>元。</w:t>
      </w:r>
    </w:p>
    <w:p w14:paraId="050E9189">
      <w:pPr>
        <w:spacing w:line="360" w:lineRule="auto"/>
        <w:rPr>
          <w:rFonts w:ascii="黑体" w:hAnsi="黑体" w:eastAsia="黑体"/>
          <w:b/>
          <w:bCs/>
          <w:color w:val="000000"/>
          <w:sz w:val="24"/>
          <w:highlight w:val="none"/>
        </w:rPr>
      </w:pPr>
      <w:bookmarkStart w:id="14" w:name="_Toc28359005"/>
      <w:bookmarkStart w:id="15" w:name="_Toc28359082"/>
      <w:bookmarkStart w:id="16" w:name="_Toc35393624"/>
      <w:bookmarkStart w:id="17" w:name="_Toc35393793"/>
      <w:r>
        <w:rPr>
          <w:rFonts w:hint="eastAsia" w:ascii="黑体" w:hAnsi="黑体" w:eastAsia="黑体"/>
          <w:b/>
          <w:bCs/>
          <w:color w:val="000000"/>
          <w:sz w:val="24"/>
          <w:highlight w:val="none"/>
        </w:rPr>
        <w:t>四、提交投标文件</w:t>
      </w:r>
      <w:bookmarkEnd w:id="14"/>
      <w:bookmarkEnd w:id="15"/>
      <w:r>
        <w:rPr>
          <w:rFonts w:hint="eastAsia" w:ascii="黑体" w:hAnsi="黑体" w:eastAsia="黑体"/>
          <w:b/>
          <w:bCs/>
          <w:color w:val="000000"/>
          <w:sz w:val="24"/>
          <w:highlight w:val="none"/>
        </w:rPr>
        <w:t>截止时间、开标时间和地点</w:t>
      </w:r>
      <w:bookmarkEnd w:id="16"/>
      <w:bookmarkEnd w:id="17"/>
    </w:p>
    <w:p w14:paraId="5F75E889">
      <w:pPr>
        <w:spacing w:line="360" w:lineRule="auto"/>
        <w:ind w:firstLine="420" w:firstLineChars="200"/>
        <w:rPr>
          <w:rFonts w:ascii="宋体" w:hAnsi="宋体" w:cs="宋体"/>
          <w:color w:val="000000"/>
          <w:szCs w:val="21"/>
          <w:highlight w:val="none"/>
          <w:u w:val="single"/>
        </w:rPr>
      </w:pPr>
      <w:bookmarkStart w:id="18" w:name="_Toc28359007"/>
      <w:bookmarkStart w:id="19" w:name="_Toc35393625"/>
      <w:bookmarkStart w:id="20" w:name="_Toc28359084"/>
      <w:bookmarkStart w:id="21" w:name="_Toc35393794"/>
      <w:r>
        <w:rPr>
          <w:rFonts w:ascii="宋体" w:hAnsi="宋体"/>
          <w:bCs/>
          <w:color w:val="000000"/>
          <w:szCs w:val="21"/>
          <w:highlight w:val="none"/>
          <w:u w:val="single"/>
        </w:rPr>
        <w:t>202</w:t>
      </w:r>
      <w:r>
        <w:rPr>
          <w:rFonts w:hint="eastAsia" w:ascii="宋体" w:hAnsi="宋体"/>
          <w:bCs/>
          <w:color w:val="000000"/>
          <w:szCs w:val="21"/>
          <w:highlight w:val="none"/>
          <w:u w:val="single"/>
        </w:rPr>
        <w:t>5年</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月</w:t>
      </w:r>
      <w:r>
        <w:rPr>
          <w:rFonts w:hint="eastAsia" w:ascii="宋体" w:hAnsi="宋体"/>
          <w:bCs/>
          <w:color w:val="000000"/>
          <w:szCs w:val="21"/>
          <w:highlight w:val="none"/>
          <w:u w:val="single"/>
          <w:lang w:val="en-US" w:eastAsia="zh-CN"/>
        </w:rPr>
        <w:t>26</w:t>
      </w:r>
      <w:r>
        <w:rPr>
          <w:rFonts w:hint="eastAsia" w:ascii="宋体" w:hAnsi="宋体"/>
          <w:bCs/>
          <w:color w:val="000000"/>
          <w:szCs w:val="21"/>
          <w:highlight w:val="none"/>
          <w:u w:val="single"/>
        </w:rPr>
        <w:t>日</w:t>
      </w:r>
      <w:r>
        <w:rPr>
          <w:rFonts w:hint="eastAsia" w:ascii="宋体" w:hAnsi="宋体"/>
          <w:bCs/>
          <w:color w:val="000000"/>
          <w:szCs w:val="21"/>
          <w:highlight w:val="none"/>
          <w:u w:val="single"/>
          <w:lang w:val="en-US" w:eastAsia="zh-CN"/>
        </w:rPr>
        <w:t>9</w:t>
      </w:r>
      <w:r>
        <w:rPr>
          <w:rFonts w:hint="eastAsia" w:ascii="宋体" w:hAnsi="宋体"/>
          <w:bCs/>
          <w:color w:val="000000"/>
          <w:szCs w:val="21"/>
          <w:highlight w:val="none"/>
          <w:u w:val="single"/>
        </w:rPr>
        <w:t>时</w:t>
      </w:r>
      <w:r>
        <w:rPr>
          <w:rFonts w:hint="eastAsia" w:ascii="宋体" w:hAnsi="宋体"/>
          <w:bCs/>
          <w:color w:val="000000"/>
          <w:szCs w:val="21"/>
          <w:highlight w:val="none"/>
          <w:u w:val="single"/>
          <w:lang w:val="en-US" w:eastAsia="zh-CN"/>
        </w:rPr>
        <w:t>30</w:t>
      </w:r>
      <w:r>
        <w:rPr>
          <w:rFonts w:hint="eastAsia" w:ascii="宋体" w:hAnsi="宋体"/>
          <w:bCs/>
          <w:color w:val="000000"/>
          <w:szCs w:val="21"/>
          <w:highlight w:val="none"/>
          <w:u w:val="single"/>
        </w:rPr>
        <w:t>分</w:t>
      </w:r>
      <w:r>
        <w:rPr>
          <w:rFonts w:hint="eastAsia" w:ascii="宋体" w:hAnsi="宋体"/>
          <w:bCs/>
          <w:color w:val="000000"/>
          <w:szCs w:val="21"/>
          <w:highlight w:val="none"/>
        </w:rPr>
        <w:t>（北京时间）</w:t>
      </w:r>
    </w:p>
    <w:p w14:paraId="4C02D9D6">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投标地点：广西政府采购云平台（https://www.gcy.zfcg.gxzf.gov.cn/）</w:t>
      </w:r>
    </w:p>
    <w:p w14:paraId="158243B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开标地点：广西政府采购云平台电子开标大厅</w:t>
      </w:r>
    </w:p>
    <w:p w14:paraId="39B7C407">
      <w:pPr>
        <w:spacing w:line="360" w:lineRule="auto"/>
        <w:rPr>
          <w:rFonts w:ascii="黑体" w:hAnsi="黑体" w:eastAsia="黑体"/>
          <w:b/>
          <w:bCs/>
          <w:color w:val="000000"/>
          <w:sz w:val="24"/>
          <w:highlight w:val="none"/>
        </w:rPr>
      </w:pPr>
      <w:r>
        <w:rPr>
          <w:rFonts w:hint="eastAsia" w:ascii="黑体" w:hAnsi="黑体" w:eastAsia="黑体"/>
          <w:b/>
          <w:bCs/>
          <w:color w:val="000000"/>
          <w:sz w:val="24"/>
          <w:highlight w:val="none"/>
        </w:rPr>
        <w:t>五、公告期限</w:t>
      </w:r>
      <w:bookmarkEnd w:id="18"/>
      <w:bookmarkEnd w:id="19"/>
      <w:bookmarkEnd w:id="20"/>
      <w:bookmarkEnd w:id="21"/>
    </w:p>
    <w:p w14:paraId="33F6DA33">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14:paraId="78033369">
      <w:pPr>
        <w:spacing w:line="360" w:lineRule="auto"/>
        <w:rPr>
          <w:rFonts w:ascii="黑体" w:hAnsi="黑体" w:eastAsia="黑体"/>
          <w:b/>
          <w:bCs/>
          <w:color w:val="000000"/>
          <w:sz w:val="24"/>
          <w:highlight w:val="none"/>
        </w:rPr>
      </w:pPr>
      <w:bookmarkStart w:id="22" w:name="_Toc35393626"/>
      <w:bookmarkStart w:id="23" w:name="_Toc35393795"/>
      <w:r>
        <w:rPr>
          <w:rFonts w:hint="eastAsia" w:ascii="黑体" w:hAnsi="黑体" w:eastAsia="黑体"/>
          <w:b/>
          <w:bCs/>
          <w:color w:val="000000"/>
          <w:sz w:val="24"/>
          <w:highlight w:val="none"/>
        </w:rPr>
        <w:t>六、其他补充事宜</w:t>
      </w:r>
      <w:bookmarkEnd w:id="22"/>
      <w:bookmarkEnd w:id="23"/>
    </w:p>
    <w:p w14:paraId="4E452B65">
      <w:pPr>
        <w:spacing w:line="360" w:lineRule="auto"/>
        <w:ind w:firstLine="420" w:firstLineChars="200"/>
        <w:rPr>
          <w:rFonts w:ascii="宋体" w:hAnsi="宋体" w:cs="宋体"/>
          <w:color w:val="000000"/>
          <w:kern w:val="0"/>
          <w:szCs w:val="21"/>
          <w:highlight w:val="none"/>
        </w:rPr>
      </w:pPr>
      <w:bookmarkStart w:id="24" w:name="_Hlk37429595"/>
      <w:bookmarkStart w:id="25" w:name="_Hlk37429585"/>
      <w:bookmarkStart w:id="26" w:name="_Toc35393627"/>
      <w:bookmarkStart w:id="27" w:name="_Toc28359008"/>
      <w:bookmarkStart w:id="28" w:name="_Toc28359085"/>
      <w:bookmarkStart w:id="29" w:name="_Toc35393796"/>
      <w:r>
        <w:rPr>
          <w:rFonts w:hint="eastAsia" w:ascii="宋体" w:hAnsi="宋体" w:cs="宋体"/>
          <w:color w:val="000000"/>
          <w:kern w:val="0"/>
          <w:szCs w:val="21"/>
          <w:highlight w:val="none"/>
        </w:rPr>
        <w:t>1.网上查询地址</w:t>
      </w:r>
    </w:p>
    <w:p w14:paraId="3A4206C7">
      <w:pPr>
        <w:spacing w:line="360" w:lineRule="auto"/>
        <w:ind w:firstLine="420" w:firstLineChars="200"/>
        <w:rPr>
          <w:rFonts w:hint="eastAsia" w:ascii="宋体" w:hAnsi="宋体" w:cs="宋体"/>
          <w:i/>
          <w:color w:val="000000"/>
          <w:kern w:val="0"/>
          <w:szCs w:val="21"/>
          <w:highlight w:val="none"/>
        </w:rPr>
      </w:pPr>
      <w:r>
        <w:rPr>
          <w:rFonts w:hint="eastAsia" w:ascii="宋体" w:hAnsi="宋体" w:cs="宋体"/>
          <w:color w:val="000000"/>
          <w:kern w:val="0"/>
          <w:szCs w:val="21"/>
          <w:highlight w:val="none"/>
        </w:rPr>
        <w:t>中国政府采购网（http://www.ccgp.gov.cn）、广西壮族自治区政府采购网（http://zfcg.gxzf.gov.cn）、广西壮族自治区公共资源交易中心（http://gxggzy.gxzf.gov.cn/）</w:t>
      </w:r>
    </w:p>
    <w:bookmarkEnd w:id="24"/>
    <w:bookmarkEnd w:id="25"/>
    <w:p w14:paraId="383A4E57">
      <w:pPr>
        <w:spacing w:line="360" w:lineRule="auto"/>
        <w:ind w:firstLine="424" w:firstLineChars="202"/>
        <w:rPr>
          <w:rFonts w:hint="eastAsia" w:ascii="宋体" w:hAnsi="宋体" w:cs="宋体"/>
          <w:color w:val="000000"/>
          <w:kern w:val="0"/>
          <w:szCs w:val="21"/>
          <w:highlight w:val="none"/>
        </w:rPr>
      </w:pPr>
      <w:bookmarkStart w:id="30" w:name="_Hlk37429674"/>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s="宋体"/>
          <w:color w:val="000000"/>
          <w:kern w:val="0"/>
          <w:szCs w:val="21"/>
          <w:highlight w:val="none"/>
        </w:rPr>
        <w:t>本项目需要落实的政府采购政策</w:t>
      </w:r>
    </w:p>
    <w:p w14:paraId="74EDFD6E">
      <w:pPr>
        <w:spacing w:line="360" w:lineRule="auto"/>
        <w:ind w:firstLine="420" w:firstLineChars="200"/>
        <w:rPr>
          <w:rFonts w:ascii="宋体" w:hAnsi="宋体" w:cs="宋体"/>
          <w:iCs/>
          <w:color w:val="000000"/>
          <w:kern w:val="0"/>
          <w:szCs w:val="21"/>
          <w:highlight w:val="none"/>
        </w:rPr>
      </w:pPr>
      <w:r>
        <w:rPr>
          <w:rFonts w:hint="eastAsia" w:ascii="宋体" w:hAnsi="宋体" w:cs="宋体"/>
          <w:iCs/>
          <w:color w:val="000000"/>
          <w:kern w:val="0"/>
          <w:szCs w:val="21"/>
          <w:highlight w:val="none"/>
        </w:rPr>
        <w:t>（1）政府采购促进中小企业发展。</w:t>
      </w:r>
    </w:p>
    <w:p w14:paraId="73DE1E4C">
      <w:pPr>
        <w:spacing w:line="360" w:lineRule="auto"/>
        <w:ind w:firstLine="420" w:firstLineChars="200"/>
        <w:rPr>
          <w:rFonts w:ascii="宋体" w:hAnsi="宋体" w:cs="宋体"/>
          <w:iCs/>
          <w:color w:val="000000"/>
          <w:kern w:val="0"/>
          <w:szCs w:val="21"/>
          <w:highlight w:val="none"/>
        </w:rPr>
      </w:pPr>
      <w:r>
        <w:rPr>
          <w:rFonts w:hint="eastAsia" w:ascii="宋体" w:hAnsi="宋体" w:cs="宋体"/>
          <w:iCs/>
          <w:color w:val="000000"/>
          <w:kern w:val="0"/>
          <w:szCs w:val="21"/>
          <w:highlight w:val="none"/>
        </w:rPr>
        <w:t>（2）政府采购支持采用本国产品的政策。</w:t>
      </w:r>
    </w:p>
    <w:p w14:paraId="43DEA583">
      <w:pPr>
        <w:spacing w:line="360" w:lineRule="auto"/>
        <w:ind w:firstLine="420" w:firstLineChars="200"/>
        <w:rPr>
          <w:rFonts w:ascii="宋体" w:hAnsi="宋体" w:cs="宋体"/>
          <w:iCs/>
          <w:color w:val="000000"/>
          <w:kern w:val="0"/>
          <w:szCs w:val="21"/>
          <w:highlight w:val="none"/>
        </w:rPr>
      </w:pPr>
      <w:r>
        <w:rPr>
          <w:rFonts w:hint="eastAsia" w:ascii="宋体" w:hAnsi="宋体" w:cs="宋体"/>
          <w:iCs/>
          <w:color w:val="000000"/>
          <w:kern w:val="0"/>
          <w:szCs w:val="21"/>
          <w:highlight w:val="none"/>
        </w:rPr>
        <w:t>（3）强制采购节能产品；优先采购节能产品、环境标志产品。</w:t>
      </w:r>
    </w:p>
    <w:p w14:paraId="60C6567F">
      <w:pPr>
        <w:spacing w:line="360" w:lineRule="auto"/>
        <w:ind w:firstLine="420" w:firstLineChars="200"/>
        <w:rPr>
          <w:rFonts w:ascii="宋体" w:hAnsi="宋体" w:cs="宋体"/>
          <w:iCs/>
          <w:color w:val="000000"/>
          <w:kern w:val="0"/>
          <w:szCs w:val="21"/>
          <w:highlight w:val="none"/>
        </w:rPr>
      </w:pPr>
      <w:r>
        <w:rPr>
          <w:rFonts w:hint="eastAsia" w:ascii="宋体" w:hAnsi="宋体" w:cs="宋体"/>
          <w:iCs/>
          <w:color w:val="000000"/>
          <w:kern w:val="0"/>
          <w:szCs w:val="21"/>
          <w:highlight w:val="none"/>
        </w:rPr>
        <w:t>（4）政府采购促进残疾人就业政策。</w:t>
      </w:r>
    </w:p>
    <w:p w14:paraId="57A5BC16">
      <w:pPr>
        <w:spacing w:line="360" w:lineRule="auto"/>
        <w:ind w:firstLine="420" w:firstLineChars="200"/>
        <w:rPr>
          <w:rFonts w:hint="eastAsia" w:ascii="宋体" w:hAnsi="宋体" w:cs="宋体"/>
          <w:i/>
          <w:iCs/>
          <w:color w:val="000000"/>
          <w:kern w:val="0"/>
          <w:szCs w:val="21"/>
          <w:highlight w:val="none"/>
        </w:rPr>
      </w:pPr>
      <w:r>
        <w:rPr>
          <w:rFonts w:hint="eastAsia" w:ascii="宋体" w:hAnsi="宋体" w:cs="宋体"/>
          <w:iCs/>
          <w:color w:val="000000"/>
          <w:kern w:val="0"/>
          <w:szCs w:val="21"/>
          <w:highlight w:val="none"/>
        </w:rPr>
        <w:t>（5）政府采购支持监狱企业发展。</w:t>
      </w:r>
    </w:p>
    <w:bookmarkEnd w:id="30"/>
    <w:p w14:paraId="30072113">
      <w:pPr>
        <w:widowControl/>
        <w:spacing w:line="360" w:lineRule="auto"/>
        <w:ind w:firstLine="422" w:firstLineChars="200"/>
        <w:jc w:val="left"/>
        <w:rPr>
          <w:rFonts w:hint="eastAsia" w:ascii="宋体" w:hAnsi="宋体"/>
          <w:b/>
          <w:color w:val="000000"/>
          <w:szCs w:val="21"/>
          <w:highlight w:val="none"/>
        </w:rPr>
      </w:pPr>
      <w:r>
        <w:rPr>
          <w:rFonts w:hint="eastAsia" w:ascii="宋体" w:hAnsi="宋体" w:cs="宋体"/>
          <w:b/>
          <w:color w:val="000000"/>
          <w:kern w:val="0"/>
          <w:szCs w:val="21"/>
          <w:highlight w:val="none"/>
        </w:rPr>
        <w:t>3.投标人</w:t>
      </w:r>
      <w:r>
        <w:rPr>
          <w:rFonts w:hint="eastAsia" w:ascii="宋体" w:hAnsi="宋体"/>
          <w:b/>
          <w:color w:val="000000"/>
          <w:szCs w:val="21"/>
          <w:highlight w:val="none"/>
        </w:rPr>
        <w:t>投标注意事项</w:t>
      </w:r>
    </w:p>
    <w:p w14:paraId="0604519A">
      <w:pPr>
        <w:widowControl/>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hint="eastAsia" w:ascii="宋体" w:hAnsi="宋体"/>
          <w:b/>
          <w:color w:val="000000"/>
          <w:szCs w:val="21"/>
          <w:highlight w:val="none"/>
        </w:rPr>
        <w:t>（</w:t>
      </w:r>
      <w:r>
        <w:rPr>
          <w:rFonts w:hint="eastAsia" w:ascii="宋体" w:hAnsi="宋体"/>
          <w:b/>
          <w:color w:val="000000"/>
          <w:szCs w:val="21"/>
          <w:highlight w:val="none"/>
          <w:u w:val="single"/>
        </w:rPr>
        <w:t>加密的电子投标文件是指</w:t>
      </w:r>
      <w:r>
        <w:rPr>
          <w:rFonts w:hint="eastAsia"/>
          <w:b/>
          <w:color w:val="000000"/>
          <w:highlight w:val="none"/>
          <w:u w:val="single"/>
        </w:rPr>
        <w:t>后缀名为“jm</w:t>
      </w:r>
      <w:r>
        <w:rPr>
          <w:b/>
          <w:color w:val="000000"/>
          <w:highlight w:val="none"/>
          <w:u w:val="single"/>
        </w:rPr>
        <w:t>bs</w:t>
      </w:r>
      <w:r>
        <w:rPr>
          <w:rFonts w:hint="eastAsia"/>
          <w:b/>
          <w:color w:val="000000"/>
          <w:highlight w:val="none"/>
          <w:u w:val="single"/>
        </w:rPr>
        <w:t>”的文件</w:t>
      </w:r>
      <w:r>
        <w:rPr>
          <w:rFonts w:hint="eastAsia" w:ascii="宋体" w:hAnsi="宋体"/>
          <w:b/>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投标人在广西政府采购云平台提交电子投标文件时，请填写参加远程开标活动经办人联系方式。</w:t>
      </w:r>
      <w:r>
        <w:rPr>
          <w:rFonts w:hint="eastAsia" w:ascii="宋体" w:hAnsi="宋体"/>
          <w:color w:val="000000"/>
          <w:szCs w:val="21"/>
          <w:highlight w:val="none"/>
        </w:rPr>
        <w:t>投标人登录广西政府采购云平台，依次进入“服务中心-项目采购-操作流程-电子招投标-</w:t>
      </w:r>
      <w:r>
        <w:rPr>
          <w:color w:val="000000"/>
          <w:highlight w:val="none"/>
        </w:rPr>
        <w:t>政府采购项目电子交易管理操作指南-供应商</w:t>
      </w:r>
      <w:r>
        <w:rPr>
          <w:rFonts w:hint="eastAsia" w:ascii="宋体" w:hAnsi="宋体"/>
          <w:color w:val="000000"/>
          <w:szCs w:val="21"/>
          <w:highlight w:val="none"/>
        </w:rPr>
        <w:t>”查看电子投标具体操作流程。</w:t>
      </w:r>
    </w:p>
    <w:p w14:paraId="7E84EFD2">
      <w:pPr>
        <w:widowControl/>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000000"/>
          <w:kern w:val="0"/>
          <w:szCs w:val="21"/>
          <w:highlight w:val="none"/>
        </w:rPr>
        <w:t>广西政府采购云平台，</w:t>
      </w:r>
      <w:r>
        <w:rPr>
          <w:rFonts w:hint="eastAsia" w:ascii="宋体" w:hAnsi="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如在操作过程中遇到问题或者需要技术支持，请致电广西政府采购云平台客服热线：</w:t>
      </w:r>
      <w:r>
        <w:rPr>
          <w:rFonts w:hint="eastAsia" w:ascii="宋体" w:hAnsi="宋体" w:cs="宋体"/>
          <w:color w:val="000000"/>
          <w:kern w:val="0"/>
          <w:szCs w:val="21"/>
          <w:highlight w:val="none"/>
        </w:rPr>
        <w:t>95763</w:t>
      </w:r>
      <w:r>
        <w:rPr>
          <w:rFonts w:hint="eastAsia" w:ascii="宋体" w:hAnsi="宋体"/>
          <w:color w:val="000000"/>
          <w:szCs w:val="21"/>
          <w:highlight w:val="none"/>
        </w:rPr>
        <w:t>）。</w:t>
      </w:r>
    </w:p>
    <w:p w14:paraId="1B8DE01F">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37E84E66">
      <w:pPr>
        <w:spacing w:line="360" w:lineRule="auto"/>
        <w:ind w:firstLine="424" w:firstLineChars="202"/>
        <w:rPr>
          <w:rFonts w:ascii="宋体" w:hAnsi="宋体"/>
          <w:color w:val="000000"/>
          <w:szCs w:val="21"/>
          <w:highlight w:val="none"/>
        </w:rPr>
      </w:pPr>
      <w:r>
        <w:rPr>
          <w:rFonts w:hint="eastAsia" w:ascii="宋体" w:hAnsi="宋体"/>
          <w:color w:val="000000"/>
          <w:szCs w:val="21"/>
          <w:highlight w:val="none"/>
        </w:rPr>
        <w:t>注：</w:t>
      </w:r>
    </w:p>
    <w:p w14:paraId="3C3D16D8">
      <w:pPr>
        <w:spacing w:line="360" w:lineRule="auto"/>
        <w:ind w:firstLine="424" w:firstLineChars="202"/>
        <w:rPr>
          <w:rFonts w:ascii="宋体" w:hAnsi="宋体"/>
          <w:color w:val="000000"/>
          <w:szCs w:val="21"/>
          <w:highlight w:val="none"/>
        </w:rPr>
      </w:pPr>
      <w:r>
        <w:rPr>
          <w:rFonts w:hint="eastAsia" w:ascii="宋体" w:hAnsi="宋体"/>
          <w:color w:val="000000"/>
          <w:szCs w:val="21"/>
          <w:highlight w:val="none"/>
        </w:rPr>
        <w:t>①为确保网上操作合法、有效和安全，请投标人确保在电子投标过程中能够对相关数据电文进行加密和使用电子签章，妥善保管C</w:t>
      </w:r>
      <w:r>
        <w:rPr>
          <w:rFonts w:ascii="宋体" w:hAnsi="宋体"/>
          <w:color w:val="000000"/>
          <w:szCs w:val="21"/>
          <w:highlight w:val="none"/>
        </w:rPr>
        <w:t>A</w:t>
      </w:r>
      <w:r>
        <w:rPr>
          <w:rFonts w:hint="eastAsia" w:ascii="宋体" w:hAnsi="宋体"/>
          <w:color w:val="000000"/>
          <w:szCs w:val="21"/>
          <w:highlight w:val="none"/>
        </w:rPr>
        <w:t>数字证书并使用有效的CA数字证书参与整个招标活动。</w:t>
      </w:r>
    </w:p>
    <w:p w14:paraId="58601D44">
      <w:pPr>
        <w:spacing w:line="360" w:lineRule="auto"/>
        <w:ind w:firstLine="424" w:firstLineChars="202"/>
        <w:rPr>
          <w:rFonts w:ascii="宋体" w:hAnsi="宋体"/>
          <w:bCs/>
          <w:color w:val="000000"/>
          <w:szCs w:val="21"/>
          <w:highlight w:val="none"/>
        </w:rPr>
      </w:pPr>
      <w:r>
        <w:rPr>
          <w:rFonts w:hint="eastAsia" w:ascii="宋体" w:hAnsi="宋体"/>
          <w:color w:val="000000"/>
          <w:szCs w:val="21"/>
          <w:highlight w:val="none"/>
        </w:rPr>
        <w:t>②</w:t>
      </w:r>
      <w:r>
        <w:rPr>
          <w:rFonts w:hint="eastAsia" w:ascii="宋体" w:hAnsi="宋体"/>
          <w:bCs/>
          <w:color w:val="000000"/>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0419480">
      <w:pPr>
        <w:spacing w:line="360" w:lineRule="auto"/>
        <w:rPr>
          <w:rFonts w:ascii="黑体" w:hAnsi="黑体" w:eastAsia="黑体"/>
          <w:b/>
          <w:bCs/>
          <w:color w:val="000000"/>
          <w:sz w:val="24"/>
          <w:highlight w:val="none"/>
        </w:rPr>
      </w:pPr>
      <w:r>
        <w:rPr>
          <w:rFonts w:hint="eastAsia" w:ascii="黑体" w:hAnsi="黑体" w:eastAsia="黑体"/>
          <w:b/>
          <w:bCs/>
          <w:color w:val="000000"/>
          <w:sz w:val="24"/>
          <w:highlight w:val="none"/>
        </w:rPr>
        <w:t>七、对本次招标提出询问，请按</w:t>
      </w:r>
      <w:r>
        <w:rPr>
          <w:rFonts w:ascii="黑体" w:hAnsi="黑体" w:eastAsia="黑体"/>
          <w:b/>
          <w:bCs/>
          <w:color w:val="000000"/>
          <w:sz w:val="24"/>
          <w:highlight w:val="none"/>
        </w:rPr>
        <w:t>以下方式</w:t>
      </w:r>
      <w:r>
        <w:rPr>
          <w:rFonts w:hint="eastAsia" w:ascii="黑体" w:hAnsi="黑体" w:eastAsia="黑体"/>
          <w:b/>
          <w:bCs/>
          <w:color w:val="000000"/>
          <w:sz w:val="24"/>
          <w:highlight w:val="none"/>
        </w:rPr>
        <w:t>联系。</w:t>
      </w:r>
      <w:bookmarkEnd w:id="26"/>
      <w:bookmarkEnd w:id="27"/>
      <w:bookmarkEnd w:id="28"/>
      <w:bookmarkEnd w:id="29"/>
    </w:p>
    <w:p w14:paraId="39B66DF6">
      <w:pPr>
        <w:spacing w:line="360" w:lineRule="auto"/>
        <w:ind w:firstLine="424" w:firstLineChars="202"/>
        <w:jc w:val="left"/>
        <w:rPr>
          <w:rFonts w:hint="eastAsia" w:ascii="宋体" w:hAnsi="宋体"/>
          <w:color w:val="000000"/>
          <w:szCs w:val="21"/>
          <w:highlight w:val="none"/>
        </w:rPr>
      </w:pPr>
      <w:r>
        <w:rPr>
          <w:rFonts w:hint="eastAsia" w:ascii="宋体" w:hAnsi="宋体" w:cs="宋体"/>
          <w:color w:val="000000"/>
          <w:szCs w:val="21"/>
          <w:highlight w:val="none"/>
        </w:rPr>
        <w:t>1.采购人信息</w:t>
      </w:r>
    </w:p>
    <w:p w14:paraId="234745DF">
      <w:pPr>
        <w:spacing w:line="360" w:lineRule="auto"/>
        <w:ind w:firstLine="424" w:firstLineChars="202"/>
        <w:jc w:val="left"/>
        <w:rPr>
          <w:rFonts w:hint="eastAsia" w:ascii="宋体" w:hAnsi="宋体"/>
          <w:color w:val="000000"/>
          <w:szCs w:val="21"/>
          <w:highlight w:val="none"/>
        </w:rPr>
      </w:pPr>
      <w:r>
        <w:rPr>
          <w:rFonts w:hint="eastAsia" w:ascii="宋体" w:hAnsi="宋体"/>
          <w:color w:val="000000"/>
          <w:szCs w:val="21"/>
          <w:highlight w:val="none"/>
        </w:rPr>
        <w:t>名称：</w:t>
      </w:r>
      <w:r>
        <w:rPr>
          <w:rFonts w:hint="eastAsia" w:ascii="宋体" w:hAnsi="宋体"/>
          <w:color w:val="000000"/>
          <w:szCs w:val="21"/>
          <w:highlight w:val="none"/>
          <w:u w:val="single"/>
        </w:rPr>
        <w:t>广西壮族自治区群众艺术馆</w:t>
      </w:r>
    </w:p>
    <w:p w14:paraId="4D83B542">
      <w:pPr>
        <w:spacing w:line="360" w:lineRule="auto"/>
        <w:ind w:firstLine="424" w:firstLineChars="202"/>
        <w:jc w:val="left"/>
        <w:rPr>
          <w:rFonts w:ascii="宋体" w:hAnsi="宋体"/>
          <w:color w:val="000000"/>
          <w:szCs w:val="21"/>
          <w:highlight w:val="none"/>
          <w:u w:val="singl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南宁市青秀区民主路11-4号 </w:t>
      </w:r>
    </w:p>
    <w:p w14:paraId="6DBD3E0F">
      <w:pPr>
        <w:spacing w:line="360" w:lineRule="auto"/>
        <w:ind w:firstLine="424" w:firstLineChars="202"/>
        <w:jc w:val="left"/>
        <w:rPr>
          <w:rFonts w:hint="eastAsia" w:ascii="宋体" w:hAnsi="宋体"/>
          <w:color w:val="000000"/>
          <w:szCs w:val="21"/>
          <w:highlight w:val="none"/>
          <w:u w:val="single"/>
        </w:rPr>
      </w:pPr>
      <w:r>
        <w:rPr>
          <w:rFonts w:hint="eastAsia" w:ascii="宋体" w:hAnsi="宋体"/>
          <w:color w:val="000000"/>
          <w:szCs w:val="21"/>
          <w:highlight w:val="none"/>
        </w:rPr>
        <w:t>联系方式：</w:t>
      </w:r>
      <w:bookmarkStart w:id="31" w:name="_Toc28359086"/>
      <w:bookmarkStart w:id="32" w:name="_Toc28359009"/>
      <w:r>
        <w:rPr>
          <w:rFonts w:hint="eastAsia"/>
          <w:color w:val="000000"/>
          <w:highlight w:val="none"/>
        </w:rPr>
        <w:t>郭雷,</w:t>
      </w:r>
      <w:r>
        <w:rPr>
          <w:rFonts w:hint="eastAsia" w:ascii="宋体" w:hAnsi="宋体"/>
          <w:color w:val="000000"/>
          <w:szCs w:val="21"/>
          <w:highlight w:val="none"/>
          <w:u w:val="single"/>
        </w:rPr>
        <w:t xml:space="preserve">0771-5603070  </w:t>
      </w:r>
    </w:p>
    <w:p w14:paraId="583B82CD">
      <w:pPr>
        <w:spacing w:line="360" w:lineRule="auto"/>
        <w:ind w:firstLine="424" w:firstLineChars="202"/>
        <w:jc w:val="left"/>
        <w:rPr>
          <w:rFonts w:ascii="宋体" w:hAnsi="宋体"/>
          <w:color w:val="000000"/>
          <w:szCs w:val="21"/>
          <w:highlight w:val="none"/>
        </w:rPr>
      </w:pPr>
      <w:r>
        <w:rPr>
          <w:rFonts w:hint="eastAsia" w:ascii="宋体" w:hAnsi="宋体" w:cs="宋体"/>
          <w:color w:val="000000"/>
          <w:szCs w:val="21"/>
          <w:highlight w:val="none"/>
        </w:rPr>
        <w:t>2.采购代理机构信息</w:t>
      </w:r>
      <w:bookmarkEnd w:id="31"/>
      <w:bookmarkEnd w:id="32"/>
    </w:p>
    <w:p w14:paraId="12AC7B55">
      <w:pPr>
        <w:spacing w:line="360" w:lineRule="auto"/>
        <w:ind w:firstLine="424" w:firstLineChars="202"/>
        <w:rPr>
          <w:rFonts w:ascii="宋体" w:hAnsi="宋体"/>
          <w:color w:val="000000"/>
          <w:szCs w:val="21"/>
          <w:highlight w:val="none"/>
        </w:rPr>
      </w:pPr>
      <w:r>
        <w:rPr>
          <w:rFonts w:hint="eastAsia" w:ascii="宋体" w:hAnsi="宋体"/>
          <w:color w:val="000000"/>
          <w:szCs w:val="21"/>
          <w:highlight w:val="none"/>
        </w:rPr>
        <w:t>名称：</w:t>
      </w:r>
      <w:r>
        <w:rPr>
          <w:rFonts w:hint="eastAsia" w:ascii="宋体" w:hAnsi="宋体"/>
          <w:color w:val="000000"/>
          <w:szCs w:val="21"/>
          <w:highlight w:val="none"/>
          <w:u w:val="single"/>
        </w:rPr>
        <w:t>广西嘉达工程咨询管理有限公司</w:t>
      </w:r>
    </w:p>
    <w:p w14:paraId="147E9D07">
      <w:pPr>
        <w:spacing w:line="360" w:lineRule="auto"/>
        <w:ind w:firstLine="424" w:firstLineChars="202"/>
        <w:rPr>
          <w:rFonts w:ascii="宋体" w:hAnsi="宋体"/>
          <w:color w:val="000000"/>
          <w:szCs w:val="21"/>
          <w:highlight w:val="none"/>
        </w:rPr>
      </w:pPr>
      <w:r>
        <w:rPr>
          <w:rFonts w:hint="eastAsia" w:ascii="宋体" w:hAnsi="宋体"/>
          <w:color w:val="000000"/>
          <w:szCs w:val="21"/>
          <w:highlight w:val="none"/>
        </w:rPr>
        <w:t>地址：</w:t>
      </w:r>
      <w:r>
        <w:rPr>
          <w:rFonts w:hint="eastAsia" w:ascii="宋体" w:hAnsi="宋体"/>
          <w:color w:val="000000"/>
          <w:szCs w:val="21"/>
          <w:highlight w:val="none"/>
          <w:u w:val="single"/>
        </w:rPr>
        <w:t>南宁市民族大道159号凤岭新新家园A区2栋8层</w:t>
      </w:r>
    </w:p>
    <w:p w14:paraId="19136119">
      <w:pPr>
        <w:spacing w:line="360" w:lineRule="auto"/>
        <w:ind w:firstLine="424" w:firstLineChars="202"/>
        <w:rPr>
          <w:rFonts w:ascii="宋体" w:hAnsi="宋体"/>
          <w:color w:val="000000"/>
          <w:szCs w:val="21"/>
          <w:highlight w:val="none"/>
        </w:rPr>
      </w:pPr>
      <w:r>
        <w:rPr>
          <w:rFonts w:hint="eastAsia" w:ascii="宋体" w:hAnsi="宋体"/>
          <w:color w:val="000000"/>
          <w:szCs w:val="21"/>
          <w:highlight w:val="none"/>
        </w:rPr>
        <w:t>联系方式：</w:t>
      </w:r>
      <w:bookmarkStart w:id="33" w:name="_Toc28359087"/>
      <w:bookmarkStart w:id="34" w:name="_Toc28359010"/>
      <w:r>
        <w:rPr>
          <w:rFonts w:hint="eastAsia" w:ascii="宋体" w:hAnsi="宋体"/>
          <w:color w:val="000000"/>
          <w:szCs w:val="21"/>
          <w:highlight w:val="none"/>
          <w:u w:val="single"/>
        </w:rPr>
        <w:t>0771-5389203</w:t>
      </w:r>
    </w:p>
    <w:p w14:paraId="6A71B625">
      <w:pPr>
        <w:spacing w:line="360" w:lineRule="auto"/>
        <w:ind w:firstLine="424" w:firstLineChars="202"/>
        <w:rPr>
          <w:rFonts w:ascii="宋体" w:hAnsi="宋体"/>
          <w:color w:val="000000"/>
          <w:szCs w:val="21"/>
          <w:highlight w:val="none"/>
          <w:u w:val="single"/>
        </w:rPr>
      </w:pPr>
      <w:r>
        <w:rPr>
          <w:rFonts w:hint="eastAsia" w:ascii="宋体" w:hAnsi="宋体" w:cs="宋体"/>
          <w:color w:val="000000"/>
          <w:szCs w:val="21"/>
          <w:highlight w:val="none"/>
        </w:rPr>
        <w:t>3.项目</w:t>
      </w:r>
      <w:r>
        <w:rPr>
          <w:rFonts w:ascii="宋体" w:hAnsi="宋体" w:cs="宋体"/>
          <w:color w:val="000000"/>
          <w:szCs w:val="21"/>
          <w:highlight w:val="none"/>
        </w:rPr>
        <w:t>联系方式</w:t>
      </w:r>
      <w:bookmarkEnd w:id="33"/>
      <w:bookmarkEnd w:id="34"/>
    </w:p>
    <w:p w14:paraId="0C2DE954">
      <w:pPr>
        <w:pStyle w:val="4"/>
        <w:spacing w:line="360" w:lineRule="auto"/>
        <w:ind w:firstLine="424" w:firstLineChars="202"/>
        <w:rPr>
          <w:rFonts w:hint="default" w:hAnsi="宋体"/>
          <w:color w:val="000000"/>
          <w:highlight w:val="none"/>
        </w:rPr>
      </w:pPr>
      <w:r>
        <w:rPr>
          <w:rFonts w:hAnsi="宋体"/>
          <w:color w:val="000000"/>
          <w:highlight w:val="none"/>
        </w:rPr>
        <w:t>项目联系人：凌智华、岑小香</w:t>
      </w:r>
    </w:p>
    <w:p w14:paraId="152EB57D">
      <w:pPr>
        <w:spacing w:line="360" w:lineRule="auto"/>
        <w:ind w:firstLine="424" w:firstLineChars="202"/>
        <w:rPr>
          <w:rFonts w:hint="eastAsia" w:ascii="黑体" w:hAnsi="宋体" w:eastAsia="黑体"/>
          <w:color w:val="000000"/>
          <w:sz w:val="28"/>
          <w:szCs w:val="28"/>
        </w:rPr>
      </w:pPr>
      <w:r>
        <w:rPr>
          <w:rFonts w:hint="eastAsia" w:ascii="宋体" w:hAnsi="宋体"/>
          <w:color w:val="000000"/>
          <w:szCs w:val="21"/>
          <w:highlight w:val="none"/>
        </w:rPr>
        <w:t>电话：</w:t>
      </w:r>
      <w:r>
        <w:rPr>
          <w:rFonts w:hint="eastAsia" w:ascii="宋体" w:hAnsi="宋体"/>
          <w:color w:val="000000"/>
          <w:szCs w:val="21"/>
          <w:highlight w:val="none"/>
          <w:u w:val="single"/>
        </w:rPr>
        <w:t>0771-5389203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952E8"/>
    <w:rsid w:val="257D6F07"/>
    <w:rsid w:val="42B450C2"/>
    <w:rsid w:val="56030D60"/>
    <w:rsid w:val="7FF2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keepNext w:val="0"/>
      <w:keepLines w:val="0"/>
      <w:widowControl w:val="0"/>
      <w:suppressLineNumbers w:val="0"/>
      <w:spacing w:before="0" w:beforeAutospacing="0" w:after="0" w:afterAutospacing="0"/>
      <w:ind w:left="0" w:right="0"/>
      <w:jc w:val="left"/>
    </w:p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3427</Words>
  <Characters>3923</Characters>
  <Lines>0</Lines>
  <Paragraphs>0</Paragraphs>
  <TotalTime>0</TotalTime>
  <ScaleCrop>false</ScaleCrop>
  <LinksUpToDate>false</LinksUpToDate>
  <CharactersWithSpaces>3930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2025-06-03T08:14:00Z</dcterms:created>
  <dc:creator>Administrator</dc:creator>
  <cp:lastModifiedBy>从凌开始</cp:lastModifiedBy>
  <dcterms:modified xsi:type="dcterms:W3CDTF">2025-06-05T08:51:11Z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eyJoZGlkIjoiZTE4ZjFhZjUwMDM4ZDAzNTQ3ZmViNTQwNzBkYTIxOTkiLCJ1c2VySWQiOiIxMTM0NzQxNDg1In0=</vt:lpwstr>
  </property>
  <property fmtid="{D5CDD505-2E9C-101B-9397-08002B2CF9AE}" pid="4" name="ICV">
    <vt:lpwstr>7E2A6FD6BF594E14AE0A90F1AA56C841_12</vt:lpwstr>
  </property>
</Properties>
</file>