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256" w:tblpY="265"/>
        <w:tblOverlap w:val="never"/>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12"/>
        <w:gridCol w:w="463"/>
        <w:gridCol w:w="537"/>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序号</w:t>
            </w:r>
          </w:p>
        </w:tc>
        <w:tc>
          <w:tcPr>
            <w:tcW w:w="712"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eastAsia="zh-CN"/>
              </w:rPr>
              <w:t>货物</w:t>
            </w:r>
            <w:r>
              <w:rPr>
                <w:rFonts w:hint="eastAsia" w:ascii="宋体" w:hAnsi="宋体" w:eastAsia="宋体" w:cs="宋体"/>
                <w:color w:val="auto"/>
                <w:kern w:val="0"/>
                <w:sz w:val="21"/>
                <w:szCs w:val="21"/>
                <w:highlight w:val="none"/>
              </w:rPr>
              <w:t>名称</w:t>
            </w:r>
          </w:p>
        </w:tc>
        <w:tc>
          <w:tcPr>
            <w:tcW w:w="46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数量</w:t>
            </w:r>
          </w:p>
        </w:tc>
        <w:tc>
          <w:tcPr>
            <w:tcW w:w="537"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单位</w:t>
            </w:r>
          </w:p>
        </w:tc>
        <w:tc>
          <w:tcPr>
            <w:tcW w:w="716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 w:val="21"/>
                <w:szCs w:val="21"/>
                <w:highlight w:val="none"/>
              </w:rPr>
              <w:t>技术</w:t>
            </w:r>
            <w:r>
              <w:rPr>
                <w:rFonts w:hint="eastAsia" w:ascii="宋体" w:hAnsi="宋体" w:eastAsia="宋体" w:cs="宋体"/>
                <w:color w:val="auto"/>
                <w:kern w:val="0"/>
                <w:sz w:val="21"/>
                <w:szCs w:val="21"/>
                <w:highlight w:val="none"/>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8" w:type="dxa"/>
            <w:gridSpan w:val="5"/>
            <w:vAlign w:val="center"/>
          </w:tcPr>
          <w:p>
            <w:pPr>
              <w:keepNext w:val="0"/>
              <w:keepLines w:val="0"/>
              <w:pageBreakBefore w:val="0"/>
              <w:widowControl/>
              <w:tabs>
                <w:tab w:val="left" w:pos="1937"/>
              </w:tabs>
              <w:kinsoku/>
              <w:wordWrap/>
              <w:overflowPunct/>
              <w:autoSpaceDE/>
              <w:autoSpaceDN/>
              <w:bidi w:val="0"/>
              <w:spacing w:line="400" w:lineRule="exact"/>
              <w:ind w:right="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一、广西第三强制隔离戒毒所数字集群对讲机系统建设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一体化数字集群基站</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制式：PDT，频率上行372</w:t>
            </w:r>
            <w:r>
              <w:rPr>
                <w:rFonts w:hint="eastAsia" w:ascii="宋体" w:hAnsi="宋体" w:eastAsia="宋体" w:cs="宋体"/>
                <w:bCs/>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376MHz；频率下行382</w:t>
            </w:r>
            <w:r>
              <w:rPr>
                <w:rFonts w:hint="eastAsia" w:ascii="宋体" w:hAnsi="宋体" w:eastAsia="宋体" w:cs="宋体"/>
                <w:bCs/>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386MHz；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载频数量2，支持通过软件远程扩容载频数量，最可扩容至8载频；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供电方式：交流220V或直流－48V；整机功耗:≤400W； 整机重量≤18kg；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接收指标要求：静态灵敏度：≤-118dBm@BER5%；共信道抑制≥–12dB；邻信道抑制≥ 60dB；互调响应抑制 ≥ 70dB； 阻塞 ≥ 84dB； 杂散响应抑制 ≥ 70dB； 传导杂散9.00KHz～1.00GHz：≤-57dBm@100KHz；1.00GHz～12.75GHz：≤-47dBm@1MHz；发送指标要求：每载频功率5W</w:t>
            </w:r>
            <w:r>
              <w:rPr>
                <w:rFonts w:hint="eastAsia" w:ascii="宋体" w:hAnsi="宋体" w:eastAsia="宋体" w:cs="宋体"/>
                <w:bCs/>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50W；4FSK频偏误差≤5%；占用带宽≤8.5 KHz；频率稳定度±0.5ppm；互调衰减≤–70dB；邻信道功率比≤–60dB@12.5 KHz；发射杂散9.00KHz～1.00GHz：≤-36dBm@100KHz  1.00GHz～12.75GHz：≤-30dBm@1MHz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基站表面具有基站运行指示、告警指示、业务运行指示、传输接口运行指示等状态显示，基站工作状态一目了然；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基站支持控制信道热备功能，当主控制信道关闭后，可自动切换到备用控制信道，切换完成后该控制信道可正常工作</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strike/>
                <w:dstrike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当信道遇到无线干扰不能正常解码时，会自动关闭该信道；当干扰消失时，信道会自动启动；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基站整体防尘防水等级：IP68</w:t>
            </w:r>
            <w:r>
              <w:rPr>
                <w:rStyle w:val="6"/>
                <w:rFonts w:hint="eastAsia" w:ascii="宋体" w:hAnsi="宋体" w:cs="宋体"/>
                <w:color w:val="auto"/>
                <w:sz w:val="21"/>
                <w:szCs w:val="21"/>
                <w:highlight w:val="none"/>
                <w:lang w:val="en-US" w:eastAsia="zh-CN" w:bidi="ar"/>
              </w:rPr>
              <w:t>（响应文件中</w:t>
            </w:r>
            <w:r>
              <w:rPr>
                <w:rFonts w:hint="eastAsia" w:ascii="宋体" w:hAnsi="宋体" w:eastAsia="宋体" w:cs="宋体"/>
                <w:i w:val="0"/>
                <w:iCs w:val="0"/>
                <w:color w:val="auto"/>
                <w:kern w:val="0"/>
                <w:sz w:val="21"/>
                <w:szCs w:val="21"/>
                <w:highlight w:val="none"/>
                <w:u w:val="none"/>
                <w:lang w:val="en-US" w:eastAsia="zh-CN" w:bidi="ar"/>
              </w:rPr>
              <w:t>须提供具备CNAS或CMA认证资质的第三方机构出具的检测报告</w:t>
            </w:r>
            <w:r>
              <w:rPr>
                <w:rFonts w:hint="eastAsia" w:ascii="宋体" w:hAnsi="宋体" w:cs="宋体"/>
                <w:i w:val="0"/>
                <w:iCs w:val="0"/>
                <w:color w:val="auto"/>
                <w:kern w:val="0"/>
                <w:sz w:val="21"/>
                <w:szCs w:val="21"/>
                <w:highlight w:val="none"/>
                <w:u w:val="none"/>
                <w:lang w:val="en-US" w:eastAsia="zh-CN" w:bidi="ar"/>
              </w:rPr>
              <w:t>复印件并</w:t>
            </w:r>
            <w:r>
              <w:rPr>
                <w:rFonts w:hint="eastAsia" w:ascii="宋体" w:hAnsi="宋体" w:eastAsia="宋体" w:cs="宋体"/>
                <w:i w:val="0"/>
                <w:iCs w:val="0"/>
                <w:color w:val="auto"/>
                <w:kern w:val="0"/>
                <w:sz w:val="21"/>
                <w:szCs w:val="21"/>
                <w:highlight w:val="none"/>
                <w:u w:val="none"/>
                <w:lang w:val="en-US" w:eastAsia="zh-CN" w:bidi="ar"/>
              </w:rPr>
              <w:t>加盖供应商公章</w:t>
            </w:r>
            <w:r>
              <w:rPr>
                <w:rFonts w:hint="eastAsia" w:ascii="宋体" w:hAnsi="宋体" w:cs="宋体"/>
                <w:i w:val="0"/>
                <w:iCs w:val="0"/>
                <w:color w:val="auto"/>
                <w:kern w:val="0"/>
                <w:sz w:val="21"/>
                <w:szCs w:val="21"/>
                <w:highlight w:val="none"/>
                <w:u w:val="none"/>
                <w:lang w:val="en-US" w:eastAsia="zh-CN" w:bidi="ar"/>
              </w:rPr>
              <w:t>，</w:t>
            </w:r>
            <w:r>
              <w:rPr>
                <w:rFonts w:hint="eastAsia"/>
                <w:color w:val="auto"/>
                <w:highlight w:val="none"/>
                <w:lang w:eastAsia="zh-CN"/>
              </w:rPr>
              <w:t>供货时提供检测报告原件核查，否则不予验收</w:t>
            </w:r>
            <w:r>
              <w:rPr>
                <w:rStyle w:val="6"/>
                <w:rFonts w:hint="eastAsia" w:ascii="宋体" w:hAnsi="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网管客户端可实时显示基站产生的告警信息，并将已确认的告警信息自动转入到告警历史；支持按时间、类型实时查询告警数量；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基站具备控制信道定时轮换功能，设置“定时轮换-强制轮换”后，到达规定时间点后自动切换控制信道；设置“定时轮换-业务优先”后，到达规定时间点后待当前业务完成后在进行控制信道切换；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基站釆用一体化结构设计，整机内置基带处理单元、射频单元和核心网单元（含网管软件），网管软件须具备参数配置、开户、开组、添加隶属关系等系统管理功能；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基站具备单独组网能力，作为一个单基站应用系统，提供登记、单呼、组呼等单站业务功能；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包括基站配套安装辅材、防雷电源、天线、GPS天线、馈线、电源线、光模块、光缆组件等；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数字对讲机</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支持多种工作模式，至少支持模拟常规、数字常规、数字集群和模拟集群4种工作模式，在对讲机切换工作模式时，无须重启对讲机；</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具备良好的防水防尘功能，防尘防水等级≥IP68；</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设有智能按键，可一键在待机界面和多个自定义界面之间循环切换，便于用户快速查看或进行功能设置，确保紧急状况下能够更快速响应；</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支持热麦功能，无需按下终端 PTT 按键，通过喊话即可自动发起呼叫；</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支持喇叭导水功能，对讲机音腔存在积水时，无需甩动对讲机，水就能正常导出；</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支持智能降噪功能，不限于噪音源的方向，在嘈杂环境下能提供清晰的语音，噪声抑制能力不小于25dB；</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集群模式下，对讲机会根据当前信号强度自动调节发射功率，信号较强时降低发射功率，信号较弱时增大发射功率。</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支持二维码功能，二维码以图片的形式内嵌在对讲机中，通过菜单打开。通过扫描二维码得到的字符数不少于45个字符；</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为保证对讲机良好的接收性能，对讲机数字静态接收灵敏度须≤-123dBm（BER5%）；</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具有大屏显示，屏幕尺寸≥2.2英寸，显示屏文字显示≥8行（不含状态栏）；</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内置蓝牙模块，能够支持蓝牙耳机、手咪等多种配件；</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频率范围：350-400MHz；</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信道容量：≥1024；</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电池容量：≥2400mAh；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8" w:type="dxa"/>
            <w:gridSpan w:val="5"/>
            <w:vAlign w:val="center"/>
          </w:tcPr>
          <w:p>
            <w:pPr>
              <w:keepNext w:val="0"/>
              <w:keepLines w:val="0"/>
              <w:pageBreakBefore w:val="0"/>
              <w:kinsoku/>
              <w:wordWrap/>
              <w:overflowPunct/>
              <w:autoSpaceDE/>
              <w:autoSpaceDN/>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广西第三强制隔离戒毒所戒毒管理区大门车辆人员管控系统升级改造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液压升降柱</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一、液压工作站1个、分体式液压油缸4根、不锈钢升降桶柱(厚度10mm)4根、控制电箱1套、遥控器1个、液压油、液压油管等配置。</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1、支持AC220V电源</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2、工作温度：-20℃</w:t>
            </w:r>
            <w:r>
              <w:rPr>
                <w:rStyle w:val="6"/>
                <w:rFonts w:hint="eastAsia" w:ascii="宋体" w:hAnsi="宋体" w:eastAsia="宋体" w:cs="宋体"/>
                <w:color w:val="auto"/>
                <w:sz w:val="21"/>
                <w:szCs w:val="21"/>
                <w:highlight w:val="none"/>
                <w:lang w:val="en-US" w:eastAsia="zh-CN" w:bidi="ar"/>
              </w:rPr>
              <w:t>～</w:t>
            </w:r>
            <w:r>
              <w:rPr>
                <w:rFonts w:hint="eastAsia" w:ascii="宋体" w:hAnsi="宋体" w:cs="宋体"/>
                <w:color w:val="auto"/>
                <w:kern w:val="0"/>
                <w:szCs w:val="21"/>
                <w:highlight w:val="none"/>
                <w:u w:val="none"/>
                <w:lang w:bidi="ar"/>
              </w:rPr>
              <w:t>+50℃</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3、遥控频率：433.92Mhz</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4、支持后备电源控制电磁阀释放</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5、支持手动、遥控控制</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6、采用液压驱动方式，具有开闸、关闸以及停闸的功能，且具有开优先的特点，具备应急释放，防止断电情况下柱体不能下降。</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7、柱体采用304不锈钢材质，柱体壁厚≥10mm，支持LED指示灯/3M反光带警示，防护等级≥IP68</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二、含水泥地开槽、挖掘、底部做水平、安装布线、回填加混凝土、建筑垃圾处理、水泥地面恢复、排水系统建设等。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液压升降柱施工费用</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安装分体式液压工作站升降柱系统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施工方案：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1、将原有旧升降柱拆除后，使用挖掘机和炮锤在四根升降柱的安装范围内进行原有路面的重新开挖，使用风镐及铁锹配合挖掘机挖出一个4500mm（长）*800mm（宽）*1300mm（深）的沟槽。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2、从基坑底部用沙子、碎石子混合后自基坑底部向上垫起做300mm渗水层，渗水层铺平、夯实，防止设备下陷。并制作一个比坑底深400mm蓄水池，安装抽水泵通过Φ50PVC管连接至排污井。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3、在沟槽内安装四根新的液压油缸及新的升降桶柱，将设备调好水平后回填混凝土并恢复路面。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4、重新敷设4根Φ50PVC管用于安装8根新液压油管，并更换安装大功率一拖四液压工作站。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5、从液压工作站处重新敷设若干线缆至</w:t>
            </w:r>
            <w:r>
              <w:rPr>
                <w:rFonts w:hint="eastAsia" w:ascii="宋体" w:hAnsi="宋体" w:cs="宋体"/>
                <w:i w:val="0"/>
                <w:iCs w:val="0"/>
                <w:color w:val="auto"/>
                <w:kern w:val="0"/>
                <w:sz w:val="21"/>
                <w:szCs w:val="21"/>
                <w:highlight w:val="none"/>
                <w:u w:val="none"/>
                <w:lang w:val="en-US" w:eastAsia="zh-CN" w:bidi="ar"/>
              </w:rPr>
              <w:t>戒毒管理区大门</w:t>
            </w:r>
            <w:r>
              <w:rPr>
                <w:rFonts w:hint="eastAsia" w:ascii="宋体" w:hAnsi="宋体" w:eastAsia="宋体" w:cs="宋体"/>
                <w:i w:val="0"/>
                <w:iCs w:val="0"/>
                <w:color w:val="auto"/>
                <w:kern w:val="0"/>
                <w:sz w:val="21"/>
                <w:szCs w:val="21"/>
                <w:highlight w:val="none"/>
                <w:u w:val="none"/>
                <w:lang w:val="en-US" w:eastAsia="zh-CN" w:bidi="ar"/>
              </w:rPr>
              <w:t>值班室。并安装新的升降柱控制箱。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6、更换原有旧路障机的两根已老化油管。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民警、外来人员绑定设备</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1、采用≥7英寸触摸显示屏，屏幕比例9:16,屏幕流明度≥600cd/mǐ,分辨率不小于600×1024。前面板防破坏能力应满足IK07的要求；结构后壳防破坏能力应满足 IK10的要求；防水等级应大于IP65；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2、支持嵌入式Linux操作系统，采用宽动态≥200万双目摄像头，帧率≥25帧/s,通信方式支持有线网络。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3、支持人脸、刷卡、密码认证方式，支持外接身份证、指纹、蓝牙、二维码功能模块，本地支持≥10000人脸库、 ≥50000张卡，≥150000条事件记录。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4、支持识读模块的扩展功能，形成一体化识别终端，支持Mifare卡识读，支持CPU卡识读，WEB端应支持配置防卡片复制安全机制，功能开启后第三方卡片或复制卡片可屏蔽识读。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5、支持通过文字转换为提示语音的TTS功能，支持本地广告信息播放，支持广告节目编排播放，播放时间可自定义，支持图片、文字、视频广告节目播放，支持在设备端查看人员信息、设备状态、显示模式。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系统支持能对门的开启方式，卡（人脸、密码）的各种使用权限进行组合设置，实现不同场景的权限管理：多重卡认证开门；多重卡+中心远程认证开门；多重卡+超级密码开门；多重卡+超级卡开门；首卡开门；超级权限开门；管理中心远程开门；支持普通、来宾、胁迫、超级、巡更、黑名单等多种用户类型权限设置；支持防拆报警、门被外力开起报警、胁迫卡和胁迫密码报警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7、支持根据比对结果，输出开关量信号联动门禁等设备，支持本地非明文存储比对结果、身份信息及抓拍人脸照片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8、支持在管理中心远程视频预览功能，支持与管理平台或客户端中心远程视频对讲，支持与室内机、管理机可视 对讲，支持手机APP对讲功能，支持配置一键呼叫管理机或固定室内机的视频对讲功能，支持与广播主机实现广播系 统可对讲功能，支持与广播主机呼叫对讲功能，支持中心广播主机向门禁设备广播喊话。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9、支持断网续传离线记录非明文数据功能，支持抓拍图片本地存储功能开启/关闭。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10、支持设备本地比对结果用户信息脱敏显示功能开启/关闭，即隐藏姓名和工号信息，用户数据及比对记录采用非 明文方式导出。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11、支持人脸比对平均时间≤120ms(1:1对比方式),最大人脸识别距离≥4m,最小人脸识别距离≤0.2m,支持设 备本地人脸注册，远程下发人脸、APP采集人脸并注册下发。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13、支持在没有用户使用时自动切换到屏保或息屏待机状态，人员靠近自动唤醒待机设备，唤醒距离应能调节，采 用软硬件低功耗管理模式，设备待机运行功耗应不超过6W。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14、支持设备本地人脸注册；支持远程下发人脸、APP采集人脸并注册下发；支持本地 U 盘导入人员信息；支持中心下发黑名单信息，具有本地黑名单事件报警功能，报警信息应能上传至平台，支持本地U盘升级、在线远程升级功能。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15、支持按时间分时段管控门禁权限，支持常开、常闭时段、首卡开门管理，支持反潜回功能。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16、支持≥1个LAN、≥1个RS485、≥1个Wiegand、≥1个typeC类型USB接口、≥1个电锁、≥1个门磁、≥2个报警输入、≥1个报警输出、≥1个开门按钮、≥1个SD卡槽、≥1个3.5mm音频输出接口。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17、结合系统支持民警与外来人员关系绑定应用。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人证设备</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1、内含Android操作系统，处理器主频≥4核2.0GHz；内存≥4GB，闪存≥16GB；主屏不小于10.1寸触摸显示屏，副屏不小于10.1寸显示屏；屏幕分辨率：1280×800；屏幕流明度应≥180cd/㎡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2、采用双目宽动态相机，1路可见光摄像头和1路红外摄像头；图像最大分辨率为1920×1080；视频帧率应为30帧/s，人脸比对平均时间应&lt;120ms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3、采用深度学习算法，具有防假体攻击功能，对视频、电子照片、打印照片、3D模型攻击应能不能进行人脸识别，假体检测准确率应≥99.5%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4、本地支持≥10万人脸库、≥50万张卡，≥50万条事件记录；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5、支持刷身份证进行人证比对，即：刷身份证时，抓拍用户现场人脸与其身份证内读取的人脸信息进行比对，比对时间≤1s/人；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6、支持现场抓拍图片与本地注册人脸库进行1:N比对，比对时间≤0.2s/人；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7、支持信息脱敏功能，应能开启和关闭本地抓拍照存储和抓拍图上传管理平台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8、支持配置认证成功后的展示信息：“照片”、“姓名”、“工号”；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9、支持管理中心远程视频预览，支持接入NVR设备，实现视频监控录像，编码格式H.264；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10、支持文字转语音合成技术，认证成功和认证失败的语音提示可分别通过web自定义，且认证成功的语音可叠加播报姓名；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11、支持Web端管理，可进行人员管理、参数配置、事件查询、系统维护等操作。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12、人脸识别设备的结构后壳防破坏能力应满足IK07的要求；屏幕防破坏能力应满足IK04的要求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13、在未使用时，应能自动切换到屏保或息屏待机状态；物体靠近时应能自动唤醒待机设备；支持无白光补光下实现人脸识别；设备工作状态下，凭证识读时的峰值功耗应≤15W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USB相机（物品登记）</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1、200万CMOS摄像机，最高分辨率达1920 × 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2、支持自动电子增益功能，亮度自适应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3、内置麦克风，拾音距离≥3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4、支持LED指示灯，红色：待机状态, 蓝色：正常工作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5、支持Type-A接口，标准USB2.0协议，免驱设计，即插即用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6、用于物品登记抓拍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人员出入核验设备</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1、采用≥7英寸触摸显示屏，屏幕比例9:16,屏幕流明度≥600cd/mǐ,分辨率不小于600×1024。前面板防破坏能力应满足IK07的要求；结构后壳防破坏能力应满足 IK10的要求；防水等级应大于IP65；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2、支持嵌入式Linux操作系统，采用宽动态≥200万双目摄像头，帧率≥25帧/s,通信方式支持有线网络。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3、支持人脸、刷卡、密码认证方式，支持外接身份证、指纹、蓝牙、二维码功能模块，本地支持≥10000人脸库、 ≥50000张卡，≥150000条事件记录。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4、支持识读模块的扩展功能，形成一体化识别终端，支持Mifare卡识读，支持CPU卡识读，WEB端应支持配置防卡片复制安全机制，功能开启后第三方卡片或复制卡片可屏蔽识读。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5、支持通过文字转换为提示语音的TTS功能，支持本地广告信息播放，支持广告节目编排播放，播放时间可自定义，支持图片、文字、视频广告节目播放，支持在设备端查看人员信息、设备状态、显示模式。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系统支持能对门的开启方式，卡（人脸、密码）的各种使用权限进行组合设置，实现不同场景的权限管理：多重卡认证开门；多重卡+中心远程认证开门；多重卡+超级密码开门；多重卡+超级卡开门；首卡开门；超级权限开门；管理中心远程开门；支持普通、来宾、胁迫、超级、巡更、黑名单等多种用户类型权限设置；支持防拆报警、门被外力开起报警、胁迫卡和胁迫密码报警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7、支持根据比对结果，输出开关量信号联动门禁等设备，支持本地非明文存储比对结果、身份信息及抓拍人脸照片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8、支持在管理中心远程视频预览功能，支持与管理平台或客户端中心远程视频对讲，支持与室内机、管理机可视 对讲，支持手机APP对讲功能，支持配置一键呼叫管理机或固定室内机的视频对讲功能，支持与广播主机实现广播系 统可对讲功能，支持与广播主机呼叫对讲功能，支持中心广播主机向门禁设备广播喊话。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9、支持断网续传离线记录非明文数据功能，支持抓拍图片本地存储功能开启/关闭。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10、支持设备本地比对结果用户信息脱敏显示功能开启/关闭，即隐藏姓名和工号信息，用户数据及比对记录采用非 明文方式导出。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11、支持人脸比对平均时间≤120ms(1:1对比方式),最大人脸识别距离≥4m,最小人脸识别距离≤0.2m,支持设 备本地人脸注册，远程下发人脸、APP采集人脸并注册下发。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13、支持在没有用户使用时自动切换到屏保或息屏待机状态，人员靠近自动唤醒待机设备，唤醒距离应能调节，采 用软硬件低功耗管理模式，设备待机运行功耗应不超过6W。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14、支持设备本地人脸注册；支持远程下发人脸、APP采集人脸并注册下发；支持本地 U 盘导入人员信息；支持中心下发黑名单信息，具有本地黑名单事件报警功能，报警信息应能上传至平台，支持本地U盘升级、在线远程升级功能。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15、结合系统支持驾驶员人员脸部识别审核，戒毒人员离监等应用。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出入口抓拍一体机</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pStyle w:val="3"/>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1、设备采用200万</w:t>
            </w:r>
            <w:r>
              <w:rPr>
                <w:rFonts w:hint="eastAsia"/>
                <w:color w:val="auto"/>
                <w:highlight w:val="none"/>
              </w:rPr>
              <w:t>及以上</w:t>
            </w:r>
            <w:r>
              <w:rPr>
                <w:rFonts w:hint="eastAsia" w:ascii="宋体" w:hAnsi="宋体" w:eastAsia="宋体" w:cs="宋体"/>
                <w:i w:val="0"/>
                <w:iCs w:val="0"/>
                <w:color w:val="auto"/>
                <w:kern w:val="0"/>
                <w:sz w:val="21"/>
                <w:szCs w:val="21"/>
                <w:highlight w:val="none"/>
                <w:u w:val="none"/>
                <w:lang w:val="en-US" w:eastAsia="zh-CN" w:bidi="ar"/>
              </w:rPr>
              <w:t>像素彩色逐行扫描CMOS高清智能摄像机，内置≥1/3”CMOS传感器，设备集成摄像机、护罩、LED补光灯、镜头于一体，支持图像分辨率≥1920*1592(含OSD叠加)；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2、具有≥1个RJ45网络接口，≥1路音频输入/输出，≥3路报警输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入，≥2路继电器输出，≥1个TF卡槽。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3、最低照度：彩色≤0.002Lux,黑白≤0.0002Lux。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4、具有≥2颗 LED补光灯，支持识别大小为80*25至1200*380像素，倾斜角度0至45度的机动车车牌号码；支持视频亮度自适应，可以根据光源亮度变化，将视频图像亮度自动调节至正常显示；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5、支持内存语音文件，通过外接播放设备播放，动态范围≥100dB。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6、支持对机动车辆进行过滤抓拍，可设置仅  对正向、背向、全部车辆进行抓拍，支持识别通过监视画面中的机动车品牌标志，不少于240种。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  持通过IE浏览器或客户端软件抓拍图片，图片格式为JPEG,图片质量可设。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8、支持在抓拍图片上叠加抓  拍时间、地点、车长、车身颜色、车牌号码、车型、车标等信息。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9、支持识别通过监视画面中的机动 车子品牌标志，不少于6000种，可显示通过监视画面中的机动车车身颜色，包括：红、黄、蓝、绿、紫  、粉、棕、白、黑、灰、金、青、橙等≥13种。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10、支持背光补偿和强光抑制，抑制图像中强光照射区  域过度曝光、光晕偏大。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11、支持H.264、M-JPEG视频编码格式，压缩输出码率：32Kbps～16Mbps，支持同时输出主码流、子码流及第三路码流三种相同分辨率的视频图像。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12、当网络断开时，可将抓拍图片和录像文件存储于样机内置SD卡内，当网络恢复时，可继续上传图片和录像文件至客户端；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13、在天气晴朗无雾，号码无遮挡无污损的条件下进行测试，白天/夜间车辆捕获率≥99%。白天/夜间车辆识别率≥99%。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14、支持黑、白名单的导入及对比，布防状态下可根据存储的黑白名单自动控制外接道闸的开/关，撤防即放行。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配套立柱</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1、抓拍一体机配套立柱，立柱高度≥1.3米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2、立柱直径≥60mm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车底扫描系统</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1、系统至少包括车底图像采集组件/感应照明控制组件/车牌图像/车辆外观图象采集组件和图像显示组件。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2、支持单项扫描模式和双向扫描模式，支持车辆双向通行扫描功能，正向或逆向行驶均能扫描出车底图像。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3、系统能在所采集的车底、车牌及车辆外观图像上迭加日期、时间、进出方向等信息。具备图像信息迭加功能的系统，其图像信息迭加功能应可开启或关闭。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自动扫描功能，车辆以1～25km/h的速度通过时，系统的车底图像采集组件应能自动扫描并显示清晰完整的车辆底盘图像，底盘图像应在专用窗口显示，系统车底图像采集组件采集车底图像的视场角度应≥158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5、系统软件应能对已采集的车底图像进行局部或全部缩放处理，放大倍数应不小于32级。能对已采集的车底图像进行锐化、白平衡或调整对比度、饱和度等处理以取得最佳图像质量。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6、系统扫描装置的整体高度≤24cm，宽度≤90cm，重量≤85kg。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7、支持扫描行频设置功能，对扫描装置的摄像机进行扫描行频设置，且扫描行频应≥50kHz。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8、车辆以不低于25km/h的速度通过系统扫描装置后，系统的图像显示时间应≤3s，车辆以不低于25km/h的速度通过系统扫描装置时，系统的图像采集率≥98%。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9、具备完整成像功能，系统应能对扫描装置的摄像机、车牌识别摄像机的连接状态和硬盘容量状态进行显示。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10、当车辆通过时，感应照明控制组件应能自动感应并启动光源照明，车辆离开系统时，感应照明控制组件应能自动感应并关闭光源照明。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11、系统具有黑白名单管理功能，并根据用户需求导入车辆黑白名单，当检测到黑白名单中的车辆时，系统应能实时显示。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12、支持按日期、时间、车牌号等信息自动统计车辆数量，支持通过Web客户端实现远程访问查询功能。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13、系统应能自动以JPG格式存储生成的车底或车牌图像，存储容量≥18万张，系统应能根据时间或容量设置回删模式，当存储图像超过设置值时，系统应能自动删除过期图像。当设置图像对比后，系统显示部分应自动弹出已存储的相同车牌号码的历史图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14、系统支持自动存储所采集的车底、车牌及车辆外观图像，具备打印功能，能够实时打印车底、车牌或车辆外观图像。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15、外壳防护等级不低于IP68，系统显示面板上的字符、图形清晰无缺损,。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16、系统感应照明控制组件应由≥4组LED补光灯组成，整个感应照明控制组件功率110W。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臻全彩枪球一体机</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1、设备采用一体化设计，内置≥2个GPU芯片、≥3个镜头，可输出≥1路全景视频和 ≥1路细节视频，其中全景内置≥2个镜头，细节内置≥1个镜头。支持≥7路报警输入接口，≥2路报警输出接口，支持≥1路音频输入和输出接口。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2、全景镜头光圈不小于F1.0,靶面尺寸≥1/1.8”,内置≥4颗补光灯；细节镜头靶面尺寸≥1/1.8”,内置≥10颗红外补光灯及≥1颗白光补光灯。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3、全景路视频图像分辨率不小于3632×1632,细节路视频图像分辨率不小于2560x1440,全景通道可输出两个镜头无缝拼接的全景图像，拼接偏差像素不大于4个像素，全景画面水平视场角不小于190°,垂直视场角不小于80°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4、细节通道支持光学变倍≥32倍，数字变倍≥16倍，镜头最大焦距不小于188mm。支持水平旋转范围360°连续旋转，垂直旋转范围-20°~90°。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5、支持最低照度可达彩色≤0.0005lx,黑白≤0.0001lx;全景通道补光距离≥30米，细节通道补光距离≥200米。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6、全景通道可进行垂直旋转，旋转角度范围不低于12°,并可进行调节；在设备上方使用手持喷淋装置对设备进行喷水操作，水流方向和水平方向夹角大于等于42°时，设备视窗应无水流直接接触。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备声音报警输出功能，可设置≥11种警戒音、提示音、自定义语，报警次数1～50次可设，具备闪光灯报警输出功能，可设置闪光灯闪烁时间（1-300），闪烁频率（高、中、低、常亮），亮度（1-100）；可通过区域入侵侦测、越界侦测、进入区域侦测、离开区域侦测等报警事件，联动声音报警及白光灯闪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8、具备AR标签管理功能，可对监控区域的常 规点位、人脸点位、重点道路、重点场所等进行标签标注，可添加≥500个标签。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备AR标签联动查看功能，选中标签并将标签置于屏幕中心位置进行显示，可通过点击视频画面中的标签查看标签内容并对标签关联的摄像机视频进行预览，并可通过点击摄像机预览窗口进行放大窗口操作。具备AR标签抖动漂移功能，当设备云台明显抖动、转动、或进行镜头变倍时，标签应跟随标定的目标物移动，并在画面中与目标物保持相对静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10、全景通道支持人员密度检测功能，并可输出显示实时人数及拥堵等级；可通过IE浏览器或客户端软件根据人数和占空比配置密  度等级。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11、支持在预览画面及抓拍图片中叠加人员和车辆的移动轨迹，轨迹颜色支持红色、黄色、蓝色、绿色、 及紫色，轨迹末尾具有一个方向箭头，指向目标离开的方向，抓拍图片大小不大于500KB。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12、支持同时检测监控场 景内出现的不少于30张人脸，并可进行抓拍。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13、全景通道可对设定区域进行布防，当检测到目标时联动细节摄  像机可对目标进行跟踪及报警，设备全景通道区域入侵检测最远距离应为≥50m。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14、支持数据感知功能，可同时支 持≥3路web监听通道，设备响应web端发送的查询请求，并返回对应的感知数据，断网重连后，报警信息可继续上传。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15、支持硬件微引导程序、uboot、OS、应用软件逐级校验功能，非法篡改的uboot、OS、应用软件固件包，不能通过命令行、浏览器、客户端方式进行升级。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一体机壁挂支架</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一体机壁挂支架，定制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高清网络摄像机</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具有≥400万像素CMOS传感器，靶面尺寸≥1/2.7""，内置≥1颗GPU、≥2个麦克风，镜头焦距不小于2.7mm~13.5mm。=，具有≥1个RS485接口、≥1个报警输入接口、≥1个报警输出接口、≥1个音频输入接口、≥1个音频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2、支持最低照度：彩色≤0.0002lx，黑白≤0.0001lx，灰度等级≥11级，视频压缩标准支持H.265/H.264/MJPEG。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3、在彩色模式下，当环境照度降低至设定阈值，可自动开启白光补光灯，在白天、夜晚均可输出彩色视频图像。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4、具有≥4颗白光补光灯，灯杯为半弧形网格鳞片状，其中≥2颗近光灯、≥2 颗远光灯。补光灯开启后，正面不可见补光灯灯珠，补光亮度均匀，无明显波纹状、圆环状、麻点状、条纹状及不规则亮斑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5、支持防补光过曝开启和关闭，开启下支持自动和手动，手动支持根据距离等级控制补光灯亮度。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6、同一场景下相同图像质量下设备在H.264或H.265编码方式时，开启智能编码功能和不开启智能编码相比，码流节约≥80%。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7、支持固件安全检验功能，摄像机uboot应采用加密存储，通过离线烧写存储器方式写入的uboot执行程序，不能被硬件微引导程序加载执行。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8、支持硬件微引导程序、uboot、OS、应用软件逐级校验功能，非法篡改的uboot、OS、应用软件固件包，不能通过命令行、浏览器、客户端方式进行升级。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9、具有耀光抑制功能，耀光区域≤1%，支持通过IE浏览器设置登录超时时间，当登录后无操作时长达到设置阈值后，设备自动退出并重新进入登录界面。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10、支持在预览画面页开启/关闭快捷配置页面，页面打开后，可配置常用曝光参数、OSD、视音频参数、智能资源分配模式、智能资源参数等，并支持恢复默认操作。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在IE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12、支持固件安全检验功能，摄像机uboot应采用加密存储，通过离线烧写存储器方式写入的uboot执行程序，不能被硬件微引导程序加载执行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13、支持防护等级≥IP67，支持DC12V和POE供电，支持电源电压在DC12V±20%范围内正常工作。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摄像机支架</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壁挂支架，定制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全景多目拼接摄像机</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1、最高分辨率≥800万像素，内置≥4个2.8mm镜头，支持H.265/H.264/MJPEG视频压缩算法，支持多级别视频质量配置、编码复杂度设置。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2、最低照度彩色：0.0011x,黑白：0.0001 Ix,最大亮度鉴别等级(灰度等级)不小于11级。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3、水平视场角不小于180°,垂直视场角不小于90°，可通过浏览器显示监控画面中鼠标所选区域水平及垂直方向的像素数。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4、采用高效红外阵列灯，红外距离不小于30米，支持Smart IR功能，红外补光均匀，近处物体不过爆，远处物体不遗漏。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5、支持全景+ePTZ、全景图像、原始图像3种码流输出模式。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6、全景+ePTZ模式下主码流支持≥2400x400@25fps。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7、原始图像模式下，4个通道均支持1920x1080@25fps。水平中心分辨力不小于1100TVL。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8、支持H.264、H.265视频编码格式，且具有High Profile编码能力。支持三级用户权限管 理，支持授权的用户和密码，支持IP地址过滤。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9、信噪比不小于55dB。摄像机能够在-40~60摄氏度，湿度小于93%环境下稳定工作，支持防雷、防浪涌、防静电，支持宽压输入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10、支持防雷、防浪涌、防静电，支持宽压输入，支持≥IP67防护，支持防暴等级≥IK10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壁挂支架</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1、壁装支架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restart"/>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视频应用</w:t>
            </w:r>
          </w:p>
        </w:tc>
        <w:tc>
          <w:tcPr>
            <w:tcW w:w="463" w:type="dxa"/>
            <w:vMerge w:val="restart"/>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Merge w:val="restart"/>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1、视频应用模块，支持对视频进行实时查看和录像查询、回放、电视墙等视频应用功能。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2、支持视频实时预览能力，实现预览窗口布局切换、预览画面自适应及全屏切换；支持多画面保存为预案，支持多画面同时抓图、同时录像、全部关闭、批量收藏等功能。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云台控制、实时抓图、紧急录像、即时回放、主子码流切换、声音开启\关闭、辅屏预览（1个辅屏）、对讲、广播、报警输出控制的能力；支持高权限用户抢占云台控制权限，并支持云台锁定，可设置云台锁定时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4、支持鼠标右键进行抓图、录像、电子放大、3D放大、云台控制、打开声音、打开对讲、切换主子码流、打开视频智能信息、一键上墙、切换录像回放、关闭画面等功能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5、支持资源视图管理能力，以视图形式管理监控点、视频预览轮巡等自定义资源组，其中视图类型包含公有视图和私有视图；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6、支持全景视频监控预览能力，支持全景摄像机的全景模式；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7、支持录像计划管理能力，支持实时录像计划、录像回传计划；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录像回放能力，支持多画面同步回放和异步回放切换、超高倍速回放、分段回放、录像下载、录像剪辑、录像标签、录像锁定、录像抓图；支持将录像文件等分成多个片段同时回放，通过分割点的图像差异，快速确定回放关键录像时段。支持录像标签标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9、支持电视墙场景管理能力，实现场景窗口配置、场景切换计划配置以及轮巡计划的管理；可设置轮巡名称、轮巡时间间隔、轮巡监控点；支持编辑、删除轮巡。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10、支持上墙控制能力，实现场景一键上墙、场景切换、电视墙切换、监控点上下墙、轮巡控制操作；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监控通道数</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1、用于视频通道数量控制，支持不少于1800路监控接入授权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2、支持与原安防系统无缝对接扩容。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级联网关</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1、用于视频级联对接服务。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2、基于标准协议与外域平台互联互通，支持视频通用标准协议（GB/T28181-2011,GB/T28181-2016,DB33/T629-2011）、以及行业视频标准协议。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3、支持上下级域注册管理能力，实现平台数据级联；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4、支持资源同步能力；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5、支持级联视频点位实时预览、录像回放、录像下载、语音对讲能力；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6、支持级联视频点位设备操作控制能力；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7、支持下级平台推送到本级平台视频点位路数控制能力，通过级联点位授权路数控制；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报警管理</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1、报警管理应用基于前端防区探测器进行监区范围内的入侵行为或意外事件的迅速感知和处理，实现针对监区内部的高效安全防范。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2、支持报警子系统管理能力，包含布防、撤防、消警控制操作；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3、支持防区管理能力，包含旁路、旁路恢复操作；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4、支持实时入侵报警能力；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5、支持历史入侵报警事件查询及导出能力.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6、支持在报警记录中对未处理的报警事件进行处理，可多选批量配置为误报或无异常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7、支持报警推送及视频联动配置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接处警应用</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报警接收，联动视频预览画面、抓图、录像、报警名称、报警事件、报警登记、报警点位所在的地图位置等信息；支持客户端语音提示；支持当前实时报警列表展示，并可按照不同的报警类型、报警等级进行过滤；支持指定报警设备的报警类型进行快速临时布撤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2、支持报警信息列表展示并可统计24小时报警总数、已完成报警数、待完善报警数、未处置报警数，支持勿扰模式，防止新报警信息干扰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3、支持报警分层分级流转推送，支持报警四级流转推送。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4、支持超过指定时间未处置的报警自动上报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5、支持对报警信息进行无异常、误报等确认操作，支持设置报警等级（一般报警、重要报警、重大报警），支持录入报警原因、触发对象、处置民警及其他描述；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6、支持事后人工登记报警，可登记报警名称，报警时间，报警区域，报警等级，报警原因，处置民警，上传附件的报警信息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监所地图</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地图展示监控点、电网、对讲、门禁、应急报警等资源，支持查看视频预览、回放、报警信息，支持在平台图上显示电网短路、断路报警及实时电压、电流，支持接收报警事件信息，报警时在地图上闪烁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在地图上框选摄像机打开视频；支持双击视频点位打开视频；支持查看视频名称、IP、所属组织、型号、设备状态等信息；支持查看视频预览、录像回放、查看当日报警信息、报警状态确认，支持快速调阅查看5分钟、10分钟、30分钟的录像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3、支持通过地图链接进行地图图层下钻；支持对地图的添加、修改和删除操作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4、支持对资源点进行左对齐、右对齐、下对齐、上对齐以及资源点图标尺寸、角度的修改操作；支持同一张地图的同种类型图标大小进行复制；支持对资源点进行移动、删除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5、支持在地图上显示门禁状态，支持在地图上控制门禁开关门操作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视频运维</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1、视频运维管理提供设备网络管理应用和视频质量诊断应用。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2、支持监控摄像机、编码设备、存储设备、解码设备等物联设备在线状态、工作状态、硬盘状态、指标采集。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3、支持监控点通道的在线状态、录制状态、录像完整性、录像保存天数指标检测。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4、支持告警信息统计展现。并支持对监控点、编码设备、解码设备、视频综合矩阵、NVR/CVR、云储存的告警阈值进行配置。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5、提供视频运维报表统计能力，包含区域综合排名统计、录像完整性统计、录像存储达标统计、在线状态统计、离线时长统计报表。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6、支持巡检计划配置，可以按照类型和资源以及自定义的巡检周期进行巡检计划配置。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7、支持监控点通道的图像质量诊断结果统计和查看。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8、支持图像模糊、图像过亮、图像偏色、图像过暗、图像过亮、视频抖动、视频丢帧、场景变换、视频遮挡、对比度、条纹干扰、噪声干扰、信号丢失、黑白图像指标诊断。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9、支持码流分辨率、编码格式指标采集。。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10、支持诊断对比图查看和诊断结果矫正功能。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11、支持巡检计划配置，可以按照类型和资源以及自定义的巡检周期进行巡检计划配置。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12、支持监控点图像质量统计报表，展现各类诊断故障数量。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外来人员/车辆登记</w:t>
            </w:r>
          </w:p>
        </w:tc>
        <w:tc>
          <w:tcPr>
            <w:tcW w:w="463" w:type="dxa"/>
            <w:vMerge w:val="restart"/>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Merge w:val="restart"/>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1、支持自动获取前端设备采集的人员基础信息（图像、姓名或证件号）、录入联系电话、工作单位、携带工具等进行人员登记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2、支持登记外来人员基本信息，登记的基本信息字段支持扩展；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3、支持通过本地上传抓拍照片，或通过多功能采集仪，或人证设备采集外来人脸照片，下发人脸库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4、支持在审批不通过的历史登记记录基础上修改登记信息，进行快速再次登记。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5、支持登记车辆信息；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6、支持查看已登记的外来人员和外来车辆历史信息。以卡片的形式展示历史外来人员信息，支持按姓名、证件号进行检索。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物品登记</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1、支持登记外来人员携带物品信息，包括物品抓拍照片、物品类型、物品数量；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2、支持通过物品登记抓拍机登记物品照片；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3、支持导出和打印登记的物品清单；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4、支持查看关联登记的外来人员和已登记的物品信息。以卡片的形式展示历史外来人员信息和物品信息，支持按姓名、证件号、物品名称进行检索。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人员审批</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1、支持审批外来人员登记信息，可选择通过、驳回、驳回需说明原因；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2、支持对外来人员进出信息及关联带领民警进行审核；支持对外来人员携带工具进行审核；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3、支持自定义审批流程，支持配置一级审批或多级审批（监狱通用审批流程：部门领导审批-&gt;狱政科领导审批-&gt;副监狱长审批-&gt;监狱长审批）；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4、支持通过审批单查看审批流程，查看当前审批环节；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5、支持通过开关控制是否启用审批流程，审批流程支持启用本平台审批流程；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6、支持查看审批历史记录，支持按人员姓名、事由、车牌号码、带领民警、审核时间对审核记录进行查询，查询结果列表展示，并可查询详情并导出。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7、支持展示进监待审核和已审核人员列表、离监待审核和已审核人员列表；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人行通道-出入监关系绑定</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1、进A门前：支持值班审核确认外来人员和带领民警进行绑卡操作；（外来人员进A门前和带领民警一同刷卡形成绑定关系由值班WJ进行确认）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2、出B门前：支持值班民警审核确认外来人员和带领民警进行绑卡操作；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（外来人员出B门前和带领民警一同刷卡形成绑定关系，由值班民警进行确认）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3、支持查看外来人员和带领民警绑卡历史记录。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备注：绑卡目的，确认进去的外来人员是由该带领民警带入，人员出入进出有问题，可用于后续追责。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人行通道-人员核验</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1、支持展示进出AB门服刑人员进入数量、离开数量，外部人员的来访数量、滞留数量，内部人员（民警、职工）的进入数量、离开数量；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2、支持展示刷脸核验身份的人员信息，包括姓名、进出方向、人员类别、证件号、事由、带领民警、进出时间、核验设备等信息；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3、支持语音播报进出人员类型；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4、支持展示校验记录，可按照外部人员、服刑人员、未登记人员、民警进行筛选；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5、支持外来人员到点未出监滞留提醒，提醒支持语音播报和弹窗提醒，滞留提醒支持延时提醒和不再提醒。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人行通道-携带物品核验</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1、支持对携带物品单个单个进行审核，记录每个携带物品带入和带出的抓拍照片、数量；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2、支持对携带物品批量进行审核，一次拍照记录所有带入和带出携带物品抓拍照片、数量；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3、支持打印出携带物品清单，方便值班民警拿着打印出来的携带物品清单，线下进行核验；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4、支持查看携带物品核验历史记录。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车行通道-车辆核验</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显示今日进入和今日离开的车辆数据。支持显示车底照片、驶入车辆抓拍照片、驶入车底扫描照片、驶出车辆抓拍照片、驶出车底扫描照片、驶入车牌抓拍、驶出车牌抓拍，支持显示带领民警、检查随车人员比对信息，支持展示车辆进出方向、进入时间和离开时间、车辆类型、驾驶人员、带领民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2、支持外来车辆超时滞留上报车辆滞留报警到指挥中心；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3、支持展示生命探测仪探测结果；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4、支持显示当日历史车辆信息列表，显示车辆车牌号、驶入时间、驶出时间；点击列表中的车辆信息可以展示对应的详情；支持对车牌号编辑。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5、支持对驾驶人员身份进行人脸核验，支持对带领民警身份进行人脸核验，支持检查民警检查完成后进行人脸确认。支持车行岗值班民警审核通过放行；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6、支持车底模式（车底检测设备）和卡口模式（车牌抓拍机）两种配置模式。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监所人员管理</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1、人员管理包括以下名单库：戒毒人员库、民警库、外来人员库及自定义名单库。名单库用来下发人脸设备上用来实现人脸相关业务应用。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2、戒毒人员库、民警库数据来源，一般来自业务系统，需与业务系统进行对接；也支持在平台上手动录入戒毒人员、民警信息，同时也支持通过excel表格模板方式导入平台。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3、外来人员库数据来源，一般是来自AB门；如果是第三方AB门或者访客系统，平台需定制对接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4、所有人脸相关应用均依托于人脸库</w:t>
            </w:r>
            <w:r>
              <w:rPr>
                <w:rFonts w:hint="eastAsia" w:ascii="宋体" w:hAnsi="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戒毒人员离所应用</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1、戒毒人员离所应用，支持值班民警对戒毒所大门戒毒人员离所进行审核监督，防止误放，支持对离所戒毒人员进行审核和复核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2、支持通过识别当前离监人员的证件照片和抓拍照片，支持显示姓名、生日、籍贯、所属组织等基本信息以及带领民警的信息，支持多个罪犯同时离监审核，支持最多两个带领民警。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3、支持显示当前离所人员的证件照片和抓拍照片，支持显示当前离所人员的基本信息、带领民警的信息，支持审核民警输入编号和备注信息进行确认通过。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4、支持戒毒人员刷脸离所审核，支持手动输入离所人员编号的方式进行离所审核，手动离所需要民警二次审核。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实时接收离监审核信息；支持显示当前已审核的离监信息，包括离监人员的证件照片和抓拍照片、基本信息以及带领民警的信息，当值班民警确认离监后，实时复核页面会出现审核的记录信息，并且可以通过点击“复核”按钮对离监审核进行复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6、支持查看所有离监记录；支持按照区域、类型、处理结果、时间、离监人员信息、民警信息条件查询；支持信息导出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数据接入基础模块</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数据接入基础模块，用于对接业务平台，获取相关数据，提供数据的基础接入能力。支持可视化展现系统总体运维监控，可查看系统处理的数据条数、服务器数量、已接入数据源数量、已接入数据源表数量，支持以饼图展示已使用和未使用内存数量和占比，所有状态的任务数量和占比，所有状态的实例数量和占比，输入插件、处理插件、输出插件的数量和占比，支持以折线图展示近一个小时、近一天、近一周、近一月、近一年、全部处理的数据量变化趋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2、系统按照关键字搜索和多条件组合查询任务列表，浏览任务信息，包括任务名称、锁定状态、运行状态、增量激活状态、策略激活时间、节点数、所属分组、创建人和创建时间等信息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3、系统根据字段值、正则、fel函数等条件进行数据过滤，可按多个条件组合过滤。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4、系统将不同数据源数据，通过各个数据流中的主键字段，进行等值关联合并，输出到同一个目标源中。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5、系统定义告警策略，包括任务运行异常 、增量异常、数据断流、数据加载异常、插件运行异常、运行环境（CPU、内存、磁盘、网络IO）异常等，同时设置推送到消息中心和设置告警等级。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6、支持查看登录、查询、新增、更新、删除、退出、授权等类型的操作日志；支持按用户名、操作类型、操作状态、开始时间、结束时间进行日志筛选。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7、系统配置标准数据集的多级分类；添加、修改、删除标准数据集的标签分类；一键导入和导出标准数据集；增加、删除、修改标准数据集。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数据源适配扩展模块</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top"/>
          </w:tcPr>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1、系统支持接入Oracle、MySQL、PostgreSQL、SQLServer、StarRocks、MariaDB、ClickHouse、Impala等数据源的数据。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2、系统接入国产数据库的数据，包含达梦（DM）、人大金仓(KING BASE)、南大通用(GBASE)。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3、系统以接口形式接入第三方的数据，通过Http、https、webservice协议向第三方接口请求数据，解析接口返回数据的字段信息；支持本地创建Httpserver服务，接收第三方推送的数据，解析第三方数据字段信息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4、系统自定义选择需要接入的数据源，并配置数据源、数据源表、输入字段、运行实例等属性，并自定义扩展相关属性。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5.系统支持将数据分发到非关系型数据库（Cassandra、Elasticsearch、Hbase、HDFS、Kudu、MaxCompute、MongoDB、Redis）。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6.系统选择需要分发的目标数据源，配置数据源、数据源表、输出字段、运行实例等属性，并自定义扩展相关属性。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系统查看配置任务的运行状态，初步判断任务运行情况以及性能情况；查看任务的所有执行记录，包含各时间点执行的情况；针对输入、处理、输出每一个节点提供数据量报表、执行日志、性能日志、执行记录等信息的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8、系统通过Flink-CDC（数据变更捕获）模式读取Oracle、MySQL、SQLServer、MongoDB 、PostgreSQL 等关系型数据库的存量历史数据和增量变更数据。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9、系统按数字、日期等业务字段进行数据增量字段的配置，可实现断点续传，指定偏移量进行数据增量抽取。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系统支持跨数据库类型的整库数据迁移，来源数据库包括Oracle、MySQL、SQLServer、PostgreSQL，目标数据库包括Oracle、MySQL、PostgreSQL、Kudu、Hive；查看整库迁移的执行进度以及任务数、运行中任务数、等待中任务数、停止任务数、异常任务数和每个任务执行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11、单张数据表的数据接入，5分钟之内至少完成1500万条数据接入。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12、系统以画布式推拽模式和向导模式进行数据集成任务开发，任务主要由输入插件、处理插件和输出插件组成，实现数据接入、数据处理和数据分发，展示数据输入输出流向。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数据对接服务</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163" w:type="dxa"/>
            <w:vAlign w:val="top"/>
          </w:tcPr>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一、从戒毒执法管理平台获取以下数据并可进行编辑和管理</w:t>
            </w:r>
            <w:r>
              <w:rPr>
                <w:rFonts w:hint="eastAsia" w:ascii="宋体" w:hAnsi="宋体" w:cs="宋体"/>
                <w:color w:val="auto"/>
                <w:szCs w:val="21"/>
                <w:highlight w:val="none"/>
                <w:lang w:eastAsia="zh-CN"/>
              </w:rPr>
              <w:t>。</w:t>
            </w:r>
          </w:p>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执勤人员信息：包括编号、姓名、所属部门、性别、相片、联系电话等信息。</w:t>
            </w:r>
          </w:p>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戒毒人员信息：包括编号、姓名、性别、身份证号、所属部门、戒毒开始时间、戒毒截止时间、入所日期、户籍详细地址、相片等信息。</w:t>
            </w:r>
          </w:p>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戒毒人员业务信息：包括业务类型、出所事由、安排出所时间、预计回所时间、执行警察等信息。</w:t>
            </w:r>
          </w:p>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eastAsia="宋体" w:cs="宋体"/>
                <w:color w:val="auto"/>
                <w:sz w:val="21"/>
                <w:szCs w:val="21"/>
                <w:highlight w:val="none"/>
              </w:rPr>
            </w:pPr>
            <w:r>
              <w:rPr>
                <w:rFonts w:hint="eastAsia" w:ascii="宋体" w:hAnsi="宋体" w:cs="宋体"/>
                <w:color w:val="auto"/>
                <w:szCs w:val="21"/>
                <w:highlight w:val="none"/>
              </w:rPr>
              <w:t>二、将安检情况、安检人员信息、安检时间等信息数据返回戒毒执法管理平台。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包含本项目所需的包含但不限于六类非屏蔽网线、HDMI线缆、HDMI1分2分配器、音频线、话筒线、电话线、水晶头、PVC线管、PVC线槽、跳线、标签、背景标识等及其它满足设备使用功能的配件，具体类别和数量以满足本项目安装所需为准，由中标方包干负责；上述所有材料必须是符合国家有关规定的合格产品，使用前须向采购人提供材料清单，标上产地、数量、金额等明细进行审核，审核通过后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8" w:type="dxa"/>
            <w:gridSpan w:val="5"/>
            <w:vAlign w:val="center"/>
          </w:tcPr>
          <w:p>
            <w:pPr>
              <w:keepNext w:val="0"/>
              <w:keepLines w:val="0"/>
              <w:pageBreakBefore w:val="0"/>
              <w:widowControl/>
              <w:kinsoku/>
              <w:wordWrap/>
              <w:overflowPunct/>
              <w:autoSpaceDE/>
              <w:autoSpaceDN/>
              <w:bidi w:val="0"/>
              <w:spacing w:line="400" w:lineRule="exact"/>
              <w:ind w:right="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三、广西第三强制隔离戒毒所视频会议主机及摄像头系统升级改造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分体式视频会议终端</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1、多媒体框架协议：ITU-T H.323、IETF SIP。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2、视频编解码协议：H.265、H.264 HP、H.264 BP。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3、音频编解码协议：AAC-LD单双声道、G.711A、G.711U、G.722、G. 722.1C、G.729A、OPUS。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4、双流协议：ITU-T H.239、BFCP（Binary Floor Control Protocol）。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5、其他通信协议：H.225、H.235、H.241、H.245、H.281、H.350、H. 460、RFC2833、LDAP、LDAPS。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6、网络传输协议：TCP/IP、RTP、RTCP、DHCP、DNS（Domain Name Server）、SMTP、SNMP、SNTP（Simple Network Time Protocol）、SSH、HTTP、HTTPS、TR-069。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7、支持4K30，1080P60、1080P30、720P60，720P30。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8、视频能力：最低带宽条件并且无丢包情况下的纯视频能力： 4k 30fps，最低带宽2Mbit/s、1080p 60fps，最低带宽768kbit/s、1080p 30fps，最低带宽384kbit/s、720p 60fps，最低带宽512kbit/s、720p 30fps，最低带宽256kbit/s。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9、双流能力 ：4K30 + 4K30、1080P60 + 1080P60、1080P30 + 1080P30。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10、视频输入接口：1 x HT-RX，2x HDMI。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11、视频输出接口：2×HDMI。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12、音频输入接口：1 x HD-AI（2级），1 x 卡农头，2 x HDMI（音频输入），2 x RCA。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13、音频输出接口：4 x RCA，1 x HDMI（音频输出）。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14、其他接口 1x USB 2.0 A口，1x USB 3.0 A口，2 x10/100/1000M LAN，1 x POE网口（Touch），2 x RJ45串口，1 x WIFI(内置)。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摄像机</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1、支持≥850万像素1/2.5英寸CMOS成像芯片，支持WDR图像数字宽动态功能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2、支持4K30fps、1080P60fps、1080P30fps等视频输出格式。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3、支持≥12倍光学变焦。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4、支持水平视角≥80°。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5、水平转动范围：≥+/-110°，垂直转动范围：≥+/- 30°。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6、支持≥254个预置位。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7、支持≥1路高清视频输出接口。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8、支持≥2个RS-232控制接口，支持标准VISCA控制协议。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9、支持红外透传功能，实现终端遥控器通过摄像机控制机房内会议终端，方便调试。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10、支持自动白平衡（AWB）、自动曝光（AE）、自动聚焦（AF）功能。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11、支持图像倒转功能，方便摄像机安装在天花板上。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12、支持本地USB接口软件升级功能。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13、支持三合一传输接口。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8" w:type="dxa"/>
            <w:gridSpan w:val="5"/>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四、</w:t>
            </w:r>
            <w:r>
              <w:rPr>
                <w:rFonts w:hint="eastAsia" w:ascii="宋体" w:hAnsi="宋体" w:eastAsia="宋体" w:cs="宋体"/>
                <w:b/>
                <w:bCs/>
                <w:i w:val="0"/>
                <w:iCs w:val="0"/>
                <w:color w:val="auto"/>
                <w:kern w:val="0"/>
                <w:sz w:val="21"/>
                <w:szCs w:val="21"/>
                <w:highlight w:val="none"/>
                <w:u w:val="none"/>
                <w:lang w:val="en-US" w:eastAsia="zh-CN" w:bidi="ar"/>
              </w:rPr>
              <w:t>辅材及集成费用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辅材及集成费用</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1、包含本项目所有设备、线缆、用打印标签色带明确标识。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2、包含本项目所有硬件和硬件设备的安装、调试、测试、试运行、上线、验收等工作。</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odGCF9fY2wcbdXqu0lirSmDto44=" w:salt="QmY+/0CEjmBp+mMiwJm6D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Dk5YzUzMDQwZDY3NmU4YjQ1N2NjYTA0MThlNzgifQ=="/>
  </w:docVars>
  <w:rsids>
    <w:rsidRoot w:val="00000000"/>
    <w:rsid w:val="2CA76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tabs>
        <w:tab w:val="left" w:pos="432"/>
        <w:tab w:val="left" w:pos="3981"/>
      </w:tabs>
      <w:snapToGrid w:val="0"/>
      <w:jc w:val="left"/>
      <w:outlineLvl w:val="2"/>
    </w:pPr>
    <w:rPr>
      <w:rFonts w:ascii="微软雅黑" w:hAnsi="微软雅黑" w:eastAsia="微软雅黑" w:cs="宋体"/>
      <w:b/>
      <w:bCs/>
      <w:sz w:val="24"/>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 w:type="character" w:customStyle="1" w:styleId="6">
    <w:name w:val="font0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2024-03-28T03:40:41Z</dcterms:created>
  <dc:creator>Administrator</dc:creator>
  <cp:lastModifiedBy>Tss</cp:lastModifiedBy>
  <dcterms:modified xsi:type="dcterms:W3CDTF">2024-03-28T03:41:42Z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26AB71F3965741799A638C131AD86DF4_12</vt:lpwstr>
  </property>
</Properties>
</file>