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sz w:val="52"/>
          <w:szCs w:val="52"/>
          <w:lang w:eastAsia="zh-CN"/>
        </w:rPr>
      </w:pPr>
      <w:r>
        <w:rPr>
          <w:rFonts w:hint="eastAsia" w:ascii="宋体" w:hAnsi="宋体" w:eastAsia="宋体"/>
          <w:sz w:val="52"/>
          <w:szCs w:val="52"/>
          <w:lang w:eastAsia="zh-CN"/>
        </w:rPr>
        <w:drawing>
          <wp:inline distT="0" distB="0" distL="114300" distR="114300">
            <wp:extent cx="6084570" cy="7979410"/>
            <wp:effectExtent l="0" t="0" r="11430" b="2540"/>
            <wp:docPr id="2" name="图片 2" descr="3O5}CYW18N_FIEJ02H$8C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O5}CYW18N_FIEJ02H$8CD3"/>
                    <pic:cNvPicPr>
                      <a:picLocks noChangeAspect="1"/>
                    </pic:cNvPicPr>
                  </pic:nvPicPr>
                  <pic:blipFill>
                    <a:blip r:embed="rId7"/>
                    <a:stretch>
                      <a:fillRect/>
                    </a:stretch>
                  </pic:blipFill>
                  <pic:spPr>
                    <a:xfrm>
                      <a:off x="0" y="0"/>
                      <a:ext cx="6084570" cy="7979410"/>
                    </a:xfrm>
                    <a:prstGeom prst="rect">
                      <a:avLst/>
                    </a:prstGeom>
                  </pic:spPr>
                </pic:pic>
              </a:graphicData>
            </a:graphic>
          </wp:inline>
        </w:drawing>
      </w:r>
    </w:p>
    <w:p>
      <w:pPr>
        <w:pStyle w:val="2"/>
        <w:rPr>
          <w:rFonts w:hint="eastAsia"/>
        </w:rPr>
      </w:pPr>
    </w:p>
    <w:p>
      <w:pPr>
        <w:pStyle w:val="2"/>
        <w:rPr>
          <w:rFonts w:hint="eastAsia"/>
        </w:rPr>
      </w:pPr>
    </w:p>
    <w:p>
      <w:pPr>
        <w:pStyle w:val="2"/>
        <w:rPr>
          <w:rFonts w:hint="eastAsia"/>
        </w:rPr>
      </w:pPr>
    </w:p>
    <w:p>
      <w:pPr>
        <w:spacing w:line="360" w:lineRule="auto"/>
        <w:jc w:val="center"/>
        <w:rPr>
          <w:rFonts w:hint="eastAsia" w:ascii="宋体" w:hAnsi="宋体"/>
          <w:b/>
          <w:sz w:val="44"/>
          <w:szCs w:val="44"/>
        </w:rPr>
      </w:pPr>
      <w:r>
        <w:rPr>
          <w:rFonts w:hint="eastAsia" w:ascii="宋体" w:hAnsi="宋体"/>
          <w:b/>
          <w:sz w:val="44"/>
          <w:szCs w:val="44"/>
        </w:rPr>
        <w:t>目   录</w:t>
      </w:r>
    </w:p>
    <w:p>
      <w:pPr>
        <w:spacing w:line="400" w:lineRule="exact"/>
        <w:jc w:val="center"/>
        <w:rPr>
          <w:rFonts w:hint="eastAsia" w:ascii="宋体" w:hAnsi="宋体"/>
          <w:b/>
          <w:sz w:val="44"/>
          <w:szCs w:val="44"/>
        </w:rPr>
      </w:pPr>
    </w:p>
    <w:p>
      <w:pPr>
        <w:pStyle w:val="16"/>
        <w:tabs>
          <w:tab w:val="right" w:leader="dot" w:pos="8869"/>
        </w:tabs>
        <w:rPr>
          <w:rFonts w:hint="eastAsia" w:ascii="Calibri" w:hAnsi="Calibri"/>
          <w:szCs w:val="22"/>
        </w:rPr>
      </w:pPr>
      <w:r>
        <w:rPr>
          <w:rFonts w:hint="eastAsia" w:ascii="宋体" w:hAnsi="宋体"/>
          <w:b/>
          <w:sz w:val="30"/>
          <w:szCs w:val="30"/>
        </w:rPr>
        <w:fldChar w:fldCharType="begin"/>
      </w:r>
      <w:r>
        <w:rPr>
          <w:rFonts w:hint="eastAsia" w:ascii="宋体" w:hAnsi="宋体"/>
          <w:b/>
          <w:sz w:val="30"/>
          <w:szCs w:val="30"/>
        </w:rPr>
        <w:instrText xml:space="preserve"> TOC \o "1-3" \h \z \u </w:instrText>
      </w:r>
      <w:r>
        <w:rPr>
          <w:rFonts w:ascii="宋体" w:hAnsi="宋体"/>
          <w:b/>
          <w:sz w:val="30"/>
          <w:szCs w:val="30"/>
        </w:rPr>
        <w:fldChar w:fldCharType="separate"/>
      </w:r>
      <w:r>
        <w:rPr>
          <w:rStyle w:val="22"/>
        </w:rPr>
        <w:fldChar w:fldCharType="begin"/>
      </w:r>
      <w:r>
        <w:rPr>
          <w:rStyle w:val="22"/>
        </w:rPr>
        <w:instrText xml:space="preserve"> </w:instrText>
      </w:r>
      <w:r>
        <w:rPr>
          <w:rStyle w:val="22"/>
          <w:rFonts w:hint="eastAsia"/>
        </w:rPr>
        <w:instrText xml:space="preserve">HYPERLINK "PageOfficeControl%20中的文档" \l "_Toc80886925"</w:instrText>
      </w:r>
      <w:r>
        <w:rPr>
          <w:rStyle w:val="22"/>
        </w:rPr>
        <w:instrText xml:space="preserve"> </w:instrText>
      </w:r>
      <w:r>
        <w:rPr>
          <w:rStyle w:val="22"/>
        </w:rPr>
        <w:fldChar w:fldCharType="separate"/>
      </w:r>
      <w:r>
        <w:rPr>
          <w:rStyle w:val="22"/>
          <w:rFonts w:hint="eastAsia"/>
        </w:rPr>
        <w:t>第一章 竞争性磋商公告</w:t>
      </w:r>
      <w:r>
        <w:rPr>
          <w:rStyle w:val="22"/>
          <w:rFonts w:hint="eastAsia"/>
        </w:rPr>
        <w:tab/>
      </w:r>
      <w:r>
        <w:rPr>
          <w:rStyle w:val="22"/>
          <w:rFonts w:hint="eastAsia"/>
        </w:rPr>
        <w:fldChar w:fldCharType="begin"/>
      </w:r>
      <w:r>
        <w:rPr>
          <w:rStyle w:val="22"/>
          <w:rFonts w:hint="eastAsia"/>
        </w:rPr>
        <w:instrText xml:space="preserve"> PAGEREF _Toc80886925 \h </w:instrText>
      </w:r>
      <w:r>
        <w:rPr>
          <w:rStyle w:val="22"/>
        </w:rPr>
        <w:fldChar w:fldCharType="separate"/>
      </w:r>
      <w:r>
        <w:rPr>
          <w:rStyle w:val="22"/>
          <w:rFonts w:hint="eastAsia"/>
        </w:rPr>
        <w:t>1</w:t>
      </w:r>
      <w:r>
        <w:rPr>
          <w:rStyle w:val="22"/>
          <w:rFonts w:hint="eastAsia"/>
        </w:rPr>
        <w:fldChar w:fldCharType="end"/>
      </w:r>
      <w:r>
        <w:rPr>
          <w:rStyle w:val="22"/>
        </w:rPr>
        <w:fldChar w:fldCharType="end"/>
      </w:r>
    </w:p>
    <w:p>
      <w:pPr>
        <w:pStyle w:val="16"/>
        <w:tabs>
          <w:tab w:val="right" w:leader="dot" w:pos="8869"/>
        </w:tabs>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"_Toc80886926"</w:instrText>
      </w:r>
      <w:r>
        <w:rPr>
          <w:rStyle w:val="22"/>
        </w:rPr>
        <w:instrText xml:space="preserve"> </w:instrText>
      </w:r>
      <w:r>
        <w:rPr>
          <w:rStyle w:val="22"/>
        </w:rPr>
        <w:fldChar w:fldCharType="separate"/>
      </w:r>
      <w:r>
        <w:rPr>
          <w:rStyle w:val="22"/>
          <w:rFonts w:hint="eastAsia" w:ascii="Cambria" w:hAnsi="Cambria"/>
        </w:rPr>
        <w:t>第二章</w:t>
      </w:r>
      <w:r>
        <w:rPr>
          <w:rStyle w:val="22"/>
          <w:rFonts w:ascii="Cambria" w:hAnsi="Cambria"/>
        </w:rPr>
        <w:t xml:space="preserve"> </w:t>
      </w:r>
      <w:r>
        <w:rPr>
          <w:rStyle w:val="22"/>
          <w:rFonts w:hint="eastAsia" w:ascii="Cambria" w:hAnsi="Cambria"/>
        </w:rPr>
        <w:t>采购需求</w:t>
      </w:r>
      <w:r>
        <w:rPr>
          <w:rStyle w:val="22"/>
          <w:rFonts w:hint="eastAsia"/>
        </w:rPr>
        <w:tab/>
      </w:r>
      <w:r>
        <w:rPr>
          <w:rStyle w:val="22"/>
          <w:rFonts w:hint="eastAsia"/>
        </w:rPr>
        <w:fldChar w:fldCharType="begin"/>
      </w:r>
      <w:r>
        <w:rPr>
          <w:rStyle w:val="22"/>
          <w:rFonts w:hint="eastAsia"/>
        </w:rPr>
        <w:instrText xml:space="preserve"> PAGEREF _Toc80886926 \h </w:instrText>
      </w:r>
      <w:r>
        <w:rPr>
          <w:rStyle w:val="22"/>
        </w:rPr>
        <w:fldChar w:fldCharType="separate"/>
      </w:r>
      <w:r>
        <w:rPr>
          <w:rStyle w:val="22"/>
          <w:rFonts w:hint="eastAsia"/>
        </w:rPr>
        <w:t>5</w:t>
      </w:r>
      <w:r>
        <w:rPr>
          <w:rStyle w:val="22"/>
          <w:rFonts w:hint="eastAsia"/>
        </w:rPr>
        <w:fldChar w:fldCharType="end"/>
      </w:r>
      <w:r>
        <w:rPr>
          <w:rStyle w:val="22"/>
        </w:rPr>
        <w:fldChar w:fldCharType="end"/>
      </w:r>
    </w:p>
    <w:p>
      <w:pPr>
        <w:pStyle w:val="16"/>
        <w:tabs>
          <w:tab w:val="right" w:leader="dot" w:pos="8869"/>
        </w:tabs>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"_Toc80886927"</w:instrText>
      </w:r>
      <w:r>
        <w:rPr>
          <w:rStyle w:val="22"/>
        </w:rPr>
        <w:instrText xml:space="preserve"> </w:instrText>
      </w:r>
      <w:r>
        <w:rPr>
          <w:rStyle w:val="22"/>
        </w:rPr>
        <w:fldChar w:fldCharType="separate"/>
      </w:r>
      <w:r>
        <w:rPr>
          <w:rStyle w:val="22"/>
          <w:rFonts w:hint="eastAsia" w:ascii="Cambria" w:hAnsi="Cambria"/>
        </w:rPr>
        <w:t>第三章</w:t>
      </w:r>
      <w:r>
        <w:rPr>
          <w:rStyle w:val="22"/>
          <w:rFonts w:ascii="Cambria" w:hAnsi="Cambria"/>
        </w:rPr>
        <w:t xml:space="preserve"> </w:t>
      </w:r>
      <w:r>
        <w:rPr>
          <w:rStyle w:val="22"/>
          <w:rFonts w:hint="eastAsia" w:ascii="Cambria" w:hAnsi="Cambria"/>
        </w:rPr>
        <w:t>供应商须知</w:t>
      </w:r>
      <w:r>
        <w:rPr>
          <w:rStyle w:val="22"/>
          <w:rFonts w:hint="eastAsia"/>
        </w:rPr>
        <w:tab/>
      </w:r>
      <w:r>
        <w:rPr>
          <w:rStyle w:val="22"/>
          <w:rFonts w:hint="eastAsia"/>
        </w:rPr>
        <w:fldChar w:fldCharType="begin"/>
      </w:r>
      <w:r>
        <w:rPr>
          <w:rStyle w:val="22"/>
          <w:rFonts w:hint="eastAsia"/>
        </w:rPr>
        <w:instrText xml:space="preserve"> PAGEREF _Toc80886927 \h </w:instrText>
      </w:r>
      <w:r>
        <w:rPr>
          <w:rStyle w:val="22"/>
        </w:rPr>
        <w:fldChar w:fldCharType="separate"/>
      </w:r>
      <w:r>
        <w:rPr>
          <w:rStyle w:val="22"/>
          <w:rFonts w:hint="eastAsia"/>
        </w:rPr>
        <w:t>17</w:t>
      </w:r>
      <w:r>
        <w:rPr>
          <w:rStyle w:val="22"/>
          <w:rFonts w:hint="eastAsia"/>
        </w:rPr>
        <w:fldChar w:fldCharType="end"/>
      </w:r>
      <w:r>
        <w:rPr>
          <w:rStyle w:val="22"/>
        </w:rPr>
        <w:fldChar w:fldCharType="end"/>
      </w:r>
    </w:p>
    <w:p>
      <w:pPr>
        <w:pStyle w:val="18"/>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"_Toc80886928"</w:instrText>
      </w:r>
      <w:r>
        <w:rPr>
          <w:rStyle w:val="22"/>
        </w:rPr>
        <w:instrText xml:space="preserve"> </w:instrText>
      </w:r>
      <w:r>
        <w:rPr>
          <w:rStyle w:val="22"/>
        </w:rPr>
        <w:fldChar w:fldCharType="separate"/>
      </w:r>
      <w:r>
        <w:rPr>
          <w:rStyle w:val="22"/>
          <w:rFonts w:hint="eastAsia" w:ascii="宋体" w:hAnsi="宋体"/>
        </w:rPr>
        <w:t>第一节 供应商须知前附表</w:t>
      </w:r>
      <w:bookmarkStart w:id="0" w:name="_Hlt80888559"/>
      <w:r>
        <w:rPr>
          <w:rStyle w:val="22"/>
          <w:rFonts w:hint="eastAsia"/>
        </w:rPr>
        <w:tab/>
      </w:r>
      <w:bookmarkEnd w:id="0"/>
      <w:r>
        <w:rPr>
          <w:rStyle w:val="22"/>
          <w:rFonts w:hint="eastAsia"/>
        </w:rPr>
        <w:fldChar w:fldCharType="begin"/>
      </w:r>
      <w:r>
        <w:rPr>
          <w:rStyle w:val="22"/>
          <w:rFonts w:hint="eastAsia"/>
        </w:rPr>
        <w:instrText xml:space="preserve"> PAGEREF _Toc80886928 \h </w:instrText>
      </w:r>
      <w:r>
        <w:rPr>
          <w:rStyle w:val="22"/>
        </w:rPr>
        <w:fldChar w:fldCharType="separate"/>
      </w:r>
      <w:r>
        <w:rPr>
          <w:rStyle w:val="22"/>
          <w:rFonts w:hint="eastAsia"/>
        </w:rPr>
        <w:t>17</w:t>
      </w:r>
      <w:r>
        <w:rPr>
          <w:rStyle w:val="22"/>
          <w:rFonts w:hint="eastAsia"/>
        </w:rPr>
        <w:fldChar w:fldCharType="end"/>
      </w:r>
      <w:r>
        <w:rPr>
          <w:rStyle w:val="22"/>
        </w:rPr>
        <w:fldChar w:fldCharType="end"/>
      </w:r>
    </w:p>
    <w:p>
      <w:pPr>
        <w:pStyle w:val="18"/>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"_Toc80886929"</w:instrText>
      </w:r>
      <w:r>
        <w:rPr>
          <w:rStyle w:val="22"/>
        </w:rPr>
        <w:instrText xml:space="preserve"> </w:instrText>
      </w:r>
      <w:r>
        <w:rPr>
          <w:rStyle w:val="22"/>
        </w:rPr>
        <w:fldChar w:fldCharType="separate"/>
      </w:r>
      <w:r>
        <w:rPr>
          <w:rStyle w:val="22"/>
          <w:rFonts w:hint="eastAsia" w:ascii="宋体" w:hAnsi="宋体"/>
        </w:rPr>
        <w:t>第二节 供应商须知正文</w:t>
      </w:r>
      <w:r>
        <w:rPr>
          <w:rStyle w:val="22"/>
          <w:rFonts w:hint="eastAsia"/>
        </w:rPr>
        <w:tab/>
      </w:r>
      <w:r>
        <w:rPr>
          <w:rStyle w:val="22"/>
          <w:rFonts w:hint="eastAsia"/>
        </w:rPr>
        <w:fldChar w:fldCharType="begin"/>
      </w:r>
      <w:r>
        <w:rPr>
          <w:rStyle w:val="22"/>
          <w:rFonts w:hint="eastAsia"/>
        </w:rPr>
        <w:instrText xml:space="preserve"> PAGEREF _Toc80886929 \h </w:instrText>
      </w:r>
      <w:r>
        <w:rPr>
          <w:rStyle w:val="22"/>
        </w:rPr>
        <w:fldChar w:fldCharType="separate"/>
      </w:r>
      <w:r>
        <w:rPr>
          <w:rStyle w:val="22"/>
          <w:rFonts w:hint="eastAsia"/>
        </w:rPr>
        <w:t>22</w:t>
      </w:r>
      <w:r>
        <w:rPr>
          <w:rStyle w:val="22"/>
          <w:rFonts w:hint="eastAsia"/>
        </w:rPr>
        <w:fldChar w:fldCharType="end"/>
      </w:r>
      <w:r>
        <w:rPr>
          <w:rStyle w:val="22"/>
        </w:rPr>
        <w:fldChar w:fldCharType="end"/>
      </w:r>
    </w:p>
    <w:p>
      <w:pPr>
        <w:pStyle w:val="12"/>
        <w:tabs>
          <w:tab w:val="right" w:leader="dot" w:pos="8869"/>
        </w:tabs>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"_Toc80886930"</w:instrText>
      </w:r>
      <w:r>
        <w:rPr>
          <w:rStyle w:val="22"/>
        </w:rPr>
        <w:instrText xml:space="preserve"> </w:instrText>
      </w:r>
      <w:r>
        <w:rPr>
          <w:rStyle w:val="22"/>
        </w:rPr>
        <w:fldChar w:fldCharType="separate"/>
      </w:r>
      <w:r>
        <w:rPr>
          <w:rStyle w:val="22"/>
          <w:rFonts w:hint="eastAsia" w:ascii="宋体" w:hAnsi="宋体"/>
        </w:rPr>
        <w:t>一、总则</w:t>
      </w:r>
      <w:r>
        <w:rPr>
          <w:rStyle w:val="22"/>
          <w:rFonts w:hint="eastAsia"/>
        </w:rPr>
        <w:tab/>
      </w:r>
      <w:r>
        <w:rPr>
          <w:rStyle w:val="22"/>
          <w:rFonts w:hint="eastAsia"/>
        </w:rPr>
        <w:fldChar w:fldCharType="begin"/>
      </w:r>
      <w:r>
        <w:rPr>
          <w:rStyle w:val="22"/>
          <w:rFonts w:hint="eastAsia"/>
        </w:rPr>
        <w:instrText xml:space="preserve"> PAGEREF _Toc80886930 \h </w:instrText>
      </w:r>
      <w:r>
        <w:rPr>
          <w:rStyle w:val="22"/>
        </w:rPr>
        <w:fldChar w:fldCharType="separate"/>
      </w:r>
      <w:r>
        <w:rPr>
          <w:rStyle w:val="22"/>
          <w:rFonts w:hint="eastAsia"/>
        </w:rPr>
        <w:t>22</w:t>
      </w:r>
      <w:r>
        <w:rPr>
          <w:rStyle w:val="22"/>
          <w:rFonts w:hint="eastAsia"/>
        </w:rPr>
        <w:fldChar w:fldCharType="end"/>
      </w:r>
      <w:r>
        <w:rPr>
          <w:rStyle w:val="22"/>
        </w:rPr>
        <w:fldChar w:fldCharType="end"/>
      </w:r>
    </w:p>
    <w:p>
      <w:pPr>
        <w:pStyle w:val="12"/>
        <w:tabs>
          <w:tab w:val="right" w:leader="dot" w:pos="8869"/>
        </w:tabs>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"_Toc80886931"</w:instrText>
      </w:r>
      <w:r>
        <w:rPr>
          <w:rStyle w:val="22"/>
        </w:rPr>
        <w:instrText xml:space="preserve"> </w:instrText>
      </w:r>
      <w:r>
        <w:rPr>
          <w:rStyle w:val="22"/>
        </w:rPr>
        <w:fldChar w:fldCharType="separate"/>
      </w:r>
      <w:r>
        <w:rPr>
          <w:rStyle w:val="22"/>
          <w:rFonts w:hint="eastAsia" w:ascii="宋体" w:hAnsi="宋体"/>
        </w:rPr>
        <w:t>二、磋商文件</w:t>
      </w:r>
      <w:r>
        <w:rPr>
          <w:rStyle w:val="22"/>
          <w:rFonts w:hint="eastAsia"/>
        </w:rPr>
        <w:tab/>
      </w:r>
      <w:r>
        <w:rPr>
          <w:rStyle w:val="22"/>
          <w:rFonts w:hint="eastAsia"/>
        </w:rPr>
        <w:fldChar w:fldCharType="begin"/>
      </w:r>
      <w:r>
        <w:rPr>
          <w:rStyle w:val="22"/>
          <w:rFonts w:hint="eastAsia"/>
        </w:rPr>
        <w:instrText xml:space="preserve"> PAGEREF _Toc80886931 \h </w:instrText>
      </w:r>
      <w:r>
        <w:rPr>
          <w:rStyle w:val="22"/>
        </w:rPr>
        <w:fldChar w:fldCharType="separate"/>
      </w:r>
      <w:r>
        <w:rPr>
          <w:rStyle w:val="22"/>
          <w:rFonts w:hint="eastAsia"/>
        </w:rPr>
        <w:t>24</w:t>
      </w:r>
      <w:r>
        <w:rPr>
          <w:rStyle w:val="22"/>
          <w:rFonts w:hint="eastAsia"/>
        </w:rPr>
        <w:fldChar w:fldCharType="end"/>
      </w:r>
      <w:r>
        <w:rPr>
          <w:rStyle w:val="22"/>
        </w:rPr>
        <w:fldChar w:fldCharType="end"/>
      </w:r>
    </w:p>
    <w:p>
      <w:pPr>
        <w:pStyle w:val="12"/>
        <w:tabs>
          <w:tab w:val="right" w:leader="dot" w:pos="8869"/>
        </w:tabs>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"_Toc80886932"</w:instrText>
      </w:r>
      <w:r>
        <w:rPr>
          <w:rStyle w:val="22"/>
        </w:rPr>
        <w:instrText xml:space="preserve"> </w:instrText>
      </w:r>
      <w:r>
        <w:rPr>
          <w:rStyle w:val="22"/>
        </w:rPr>
        <w:fldChar w:fldCharType="separate"/>
      </w:r>
      <w:r>
        <w:rPr>
          <w:rStyle w:val="22"/>
          <w:rFonts w:hint="eastAsia" w:ascii="宋体" w:hAnsi="宋体"/>
        </w:rPr>
        <w:t>三、响应文件的编制</w:t>
      </w:r>
      <w:r>
        <w:rPr>
          <w:rStyle w:val="22"/>
          <w:rFonts w:hint="eastAsia"/>
        </w:rPr>
        <w:tab/>
      </w:r>
      <w:r>
        <w:rPr>
          <w:rStyle w:val="22"/>
          <w:rFonts w:hint="eastAsia"/>
        </w:rPr>
        <w:fldChar w:fldCharType="begin"/>
      </w:r>
      <w:r>
        <w:rPr>
          <w:rStyle w:val="22"/>
          <w:rFonts w:hint="eastAsia"/>
        </w:rPr>
        <w:instrText xml:space="preserve"> PAGEREF _Toc80886932 \h </w:instrText>
      </w:r>
      <w:r>
        <w:rPr>
          <w:rStyle w:val="22"/>
        </w:rPr>
        <w:fldChar w:fldCharType="separate"/>
      </w:r>
      <w:r>
        <w:rPr>
          <w:rStyle w:val="22"/>
          <w:rFonts w:hint="eastAsia"/>
        </w:rPr>
        <w:t>25</w:t>
      </w:r>
      <w:r>
        <w:rPr>
          <w:rStyle w:val="22"/>
          <w:rFonts w:hint="eastAsia"/>
        </w:rPr>
        <w:fldChar w:fldCharType="end"/>
      </w:r>
      <w:r>
        <w:rPr>
          <w:rStyle w:val="22"/>
        </w:rPr>
        <w:fldChar w:fldCharType="end"/>
      </w:r>
    </w:p>
    <w:p>
      <w:pPr>
        <w:pStyle w:val="12"/>
        <w:tabs>
          <w:tab w:val="right" w:leader="dot" w:pos="8869"/>
        </w:tabs>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"_Toc80886933"</w:instrText>
      </w:r>
      <w:r>
        <w:rPr>
          <w:rStyle w:val="22"/>
        </w:rPr>
        <w:instrText xml:space="preserve"> </w:instrText>
      </w:r>
      <w:r>
        <w:rPr>
          <w:rStyle w:val="22"/>
        </w:rPr>
        <w:fldChar w:fldCharType="separate"/>
      </w:r>
      <w:r>
        <w:rPr>
          <w:rStyle w:val="22"/>
          <w:rFonts w:hint="eastAsia" w:ascii="宋体" w:hAnsi="宋体"/>
        </w:rPr>
        <w:t>四、评审及磋商</w:t>
      </w:r>
      <w:r>
        <w:rPr>
          <w:rStyle w:val="22"/>
          <w:rFonts w:hint="eastAsia"/>
        </w:rPr>
        <w:tab/>
      </w:r>
      <w:r>
        <w:rPr>
          <w:rStyle w:val="22"/>
          <w:rFonts w:hint="eastAsia"/>
        </w:rPr>
        <w:fldChar w:fldCharType="begin"/>
      </w:r>
      <w:r>
        <w:rPr>
          <w:rStyle w:val="22"/>
          <w:rFonts w:hint="eastAsia"/>
        </w:rPr>
        <w:instrText xml:space="preserve"> PAGEREF _Toc80886933 \h </w:instrText>
      </w:r>
      <w:r>
        <w:rPr>
          <w:rStyle w:val="22"/>
        </w:rPr>
        <w:fldChar w:fldCharType="separate"/>
      </w:r>
      <w:r>
        <w:rPr>
          <w:rStyle w:val="22"/>
          <w:rFonts w:hint="eastAsia"/>
        </w:rPr>
        <w:t>28</w:t>
      </w:r>
      <w:r>
        <w:rPr>
          <w:rStyle w:val="22"/>
          <w:rFonts w:hint="eastAsia"/>
        </w:rPr>
        <w:fldChar w:fldCharType="end"/>
      </w:r>
      <w:r>
        <w:rPr>
          <w:rStyle w:val="22"/>
        </w:rPr>
        <w:fldChar w:fldCharType="end"/>
      </w:r>
    </w:p>
    <w:p>
      <w:pPr>
        <w:pStyle w:val="12"/>
        <w:tabs>
          <w:tab w:val="right" w:leader="dot" w:pos="8869"/>
        </w:tabs>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"_Toc80886934"</w:instrText>
      </w:r>
      <w:r>
        <w:rPr>
          <w:rStyle w:val="22"/>
        </w:rPr>
        <w:instrText xml:space="preserve"> </w:instrText>
      </w:r>
      <w:r>
        <w:rPr>
          <w:rStyle w:val="22"/>
        </w:rPr>
        <w:fldChar w:fldCharType="separate"/>
      </w:r>
      <w:r>
        <w:rPr>
          <w:rStyle w:val="22"/>
          <w:rFonts w:hint="eastAsia" w:ascii="宋体" w:hAnsi="宋体"/>
        </w:rPr>
        <w:t>五、成交及合同</w:t>
      </w:r>
      <w:r>
        <w:rPr>
          <w:rStyle w:val="22"/>
          <w:rFonts w:hint="eastAsia"/>
        </w:rPr>
        <w:tab/>
      </w:r>
      <w:r>
        <w:rPr>
          <w:rStyle w:val="22"/>
          <w:rFonts w:hint="eastAsia"/>
        </w:rPr>
        <w:fldChar w:fldCharType="begin"/>
      </w:r>
      <w:r>
        <w:rPr>
          <w:rStyle w:val="22"/>
          <w:rFonts w:hint="eastAsia"/>
        </w:rPr>
        <w:instrText xml:space="preserve"> PAGEREF _Toc80886934 \h </w:instrText>
      </w:r>
      <w:r>
        <w:rPr>
          <w:rStyle w:val="22"/>
        </w:rPr>
        <w:fldChar w:fldCharType="separate"/>
      </w:r>
      <w:r>
        <w:rPr>
          <w:rStyle w:val="22"/>
          <w:rFonts w:hint="eastAsia"/>
        </w:rPr>
        <w:t>29</w:t>
      </w:r>
      <w:r>
        <w:rPr>
          <w:rStyle w:val="22"/>
          <w:rFonts w:hint="eastAsia"/>
        </w:rPr>
        <w:fldChar w:fldCharType="end"/>
      </w:r>
      <w:r>
        <w:rPr>
          <w:rStyle w:val="22"/>
        </w:rPr>
        <w:fldChar w:fldCharType="end"/>
      </w:r>
    </w:p>
    <w:p>
      <w:pPr>
        <w:pStyle w:val="12"/>
        <w:tabs>
          <w:tab w:val="right" w:leader="dot" w:pos="8869"/>
        </w:tabs>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"_Toc80886935"</w:instrText>
      </w:r>
      <w:r>
        <w:rPr>
          <w:rStyle w:val="22"/>
        </w:rPr>
        <w:instrText xml:space="preserve"> </w:instrText>
      </w:r>
      <w:r>
        <w:rPr>
          <w:rStyle w:val="22"/>
        </w:rPr>
        <w:fldChar w:fldCharType="separate"/>
      </w:r>
      <w:r>
        <w:rPr>
          <w:rStyle w:val="22"/>
          <w:rFonts w:hint="eastAsia" w:ascii="宋体" w:hAnsi="宋体"/>
        </w:rPr>
        <w:t>六、验收</w:t>
      </w:r>
      <w:r>
        <w:rPr>
          <w:rStyle w:val="22"/>
          <w:rFonts w:hint="eastAsia"/>
        </w:rPr>
        <w:tab/>
      </w:r>
      <w:r>
        <w:rPr>
          <w:rStyle w:val="22"/>
          <w:rFonts w:hint="eastAsia"/>
        </w:rPr>
        <w:fldChar w:fldCharType="begin"/>
      </w:r>
      <w:r>
        <w:rPr>
          <w:rStyle w:val="22"/>
          <w:rFonts w:hint="eastAsia"/>
        </w:rPr>
        <w:instrText xml:space="preserve"> PAGEREF _Toc80886935 \h </w:instrText>
      </w:r>
      <w:r>
        <w:rPr>
          <w:rStyle w:val="22"/>
        </w:rPr>
        <w:fldChar w:fldCharType="separate"/>
      </w:r>
      <w:r>
        <w:rPr>
          <w:rStyle w:val="22"/>
          <w:rFonts w:hint="eastAsia"/>
        </w:rPr>
        <w:t>32</w:t>
      </w:r>
      <w:r>
        <w:rPr>
          <w:rStyle w:val="22"/>
          <w:rFonts w:hint="eastAsia"/>
        </w:rPr>
        <w:fldChar w:fldCharType="end"/>
      </w:r>
      <w:r>
        <w:rPr>
          <w:rStyle w:val="22"/>
        </w:rPr>
        <w:fldChar w:fldCharType="end"/>
      </w:r>
    </w:p>
    <w:p>
      <w:pPr>
        <w:pStyle w:val="12"/>
        <w:tabs>
          <w:tab w:val="right" w:leader="dot" w:pos="8869"/>
        </w:tabs>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"_Toc80886936"</w:instrText>
      </w:r>
      <w:r>
        <w:rPr>
          <w:rStyle w:val="22"/>
        </w:rPr>
        <w:instrText xml:space="preserve"> </w:instrText>
      </w:r>
      <w:r>
        <w:rPr>
          <w:rStyle w:val="22"/>
        </w:rPr>
        <w:fldChar w:fldCharType="separate"/>
      </w:r>
      <w:r>
        <w:rPr>
          <w:rStyle w:val="22"/>
          <w:rFonts w:hint="eastAsia" w:ascii="宋体" w:hAnsi="宋体"/>
        </w:rPr>
        <w:t>七、其他事项</w:t>
      </w:r>
      <w:r>
        <w:rPr>
          <w:rStyle w:val="22"/>
          <w:rFonts w:hint="eastAsia"/>
        </w:rPr>
        <w:tab/>
      </w:r>
      <w:r>
        <w:rPr>
          <w:rStyle w:val="22"/>
          <w:rFonts w:hint="eastAsia"/>
        </w:rPr>
        <w:fldChar w:fldCharType="begin"/>
      </w:r>
      <w:r>
        <w:rPr>
          <w:rStyle w:val="22"/>
          <w:rFonts w:hint="eastAsia"/>
        </w:rPr>
        <w:instrText xml:space="preserve"> PAGEREF _Toc80886936 \h </w:instrText>
      </w:r>
      <w:r>
        <w:rPr>
          <w:rStyle w:val="22"/>
        </w:rPr>
        <w:fldChar w:fldCharType="separate"/>
      </w:r>
      <w:r>
        <w:rPr>
          <w:rStyle w:val="22"/>
          <w:rFonts w:hint="eastAsia"/>
        </w:rPr>
        <w:t>32</w:t>
      </w:r>
      <w:r>
        <w:rPr>
          <w:rStyle w:val="22"/>
          <w:rFonts w:hint="eastAsia"/>
        </w:rPr>
        <w:fldChar w:fldCharType="end"/>
      </w:r>
      <w:r>
        <w:rPr>
          <w:rStyle w:val="22"/>
        </w:rPr>
        <w:fldChar w:fldCharType="end"/>
      </w:r>
    </w:p>
    <w:p>
      <w:pPr>
        <w:pStyle w:val="16"/>
        <w:tabs>
          <w:tab w:val="right" w:leader="dot" w:pos="8869"/>
        </w:tabs>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"_Toc80886937"</w:instrText>
      </w:r>
      <w:r>
        <w:rPr>
          <w:rStyle w:val="22"/>
        </w:rPr>
        <w:instrText xml:space="preserve"> </w:instrText>
      </w:r>
      <w:r>
        <w:rPr>
          <w:rStyle w:val="22"/>
        </w:rPr>
        <w:fldChar w:fldCharType="separate"/>
      </w:r>
      <w:r>
        <w:rPr>
          <w:rStyle w:val="22"/>
          <w:rFonts w:hint="eastAsia"/>
        </w:rPr>
        <w:t>第四章  评审程序、评审方法和评审标准</w:t>
      </w:r>
      <w:r>
        <w:rPr>
          <w:rStyle w:val="22"/>
          <w:rFonts w:hint="eastAsia"/>
        </w:rPr>
        <w:tab/>
      </w:r>
      <w:r>
        <w:rPr>
          <w:rStyle w:val="22"/>
          <w:rFonts w:hint="eastAsia"/>
        </w:rPr>
        <w:fldChar w:fldCharType="begin"/>
      </w:r>
      <w:r>
        <w:rPr>
          <w:rStyle w:val="22"/>
          <w:rFonts w:hint="eastAsia"/>
        </w:rPr>
        <w:instrText xml:space="preserve"> PAGEREF _Toc80886937 \h </w:instrText>
      </w:r>
      <w:r>
        <w:rPr>
          <w:rStyle w:val="22"/>
        </w:rPr>
        <w:fldChar w:fldCharType="separate"/>
      </w:r>
      <w:r>
        <w:rPr>
          <w:rStyle w:val="22"/>
          <w:rFonts w:hint="eastAsia"/>
        </w:rPr>
        <w:t>34</w:t>
      </w:r>
      <w:r>
        <w:rPr>
          <w:rStyle w:val="22"/>
          <w:rFonts w:hint="eastAsia"/>
        </w:rPr>
        <w:fldChar w:fldCharType="end"/>
      </w:r>
      <w:r>
        <w:rPr>
          <w:rStyle w:val="22"/>
        </w:rPr>
        <w:fldChar w:fldCharType="end"/>
      </w:r>
    </w:p>
    <w:p>
      <w:pPr>
        <w:pStyle w:val="18"/>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"_Toc80886938"</w:instrText>
      </w:r>
      <w:r>
        <w:rPr>
          <w:rStyle w:val="22"/>
        </w:rPr>
        <w:instrText xml:space="preserve"> </w:instrText>
      </w:r>
      <w:r>
        <w:rPr>
          <w:rStyle w:val="22"/>
        </w:rPr>
        <w:fldChar w:fldCharType="separate"/>
      </w:r>
      <w:r>
        <w:rPr>
          <w:rStyle w:val="22"/>
          <w:rFonts w:hint="eastAsia" w:ascii="宋体" w:hAnsi="宋体"/>
        </w:rPr>
        <w:t>第一节 评审程序和评审方法</w:t>
      </w:r>
      <w:r>
        <w:rPr>
          <w:rStyle w:val="22"/>
          <w:rFonts w:hint="eastAsia"/>
        </w:rPr>
        <w:tab/>
      </w:r>
      <w:r>
        <w:rPr>
          <w:rStyle w:val="22"/>
          <w:rFonts w:hint="eastAsia"/>
        </w:rPr>
        <w:fldChar w:fldCharType="begin"/>
      </w:r>
      <w:r>
        <w:rPr>
          <w:rStyle w:val="22"/>
          <w:rFonts w:hint="eastAsia"/>
        </w:rPr>
        <w:instrText xml:space="preserve"> PAGEREF _Toc80886938 \h </w:instrText>
      </w:r>
      <w:r>
        <w:rPr>
          <w:rStyle w:val="22"/>
        </w:rPr>
        <w:fldChar w:fldCharType="separate"/>
      </w:r>
      <w:r>
        <w:rPr>
          <w:rStyle w:val="22"/>
          <w:rFonts w:hint="eastAsia"/>
        </w:rPr>
        <w:t>34</w:t>
      </w:r>
      <w:r>
        <w:rPr>
          <w:rStyle w:val="22"/>
          <w:rFonts w:hint="eastAsia"/>
        </w:rPr>
        <w:fldChar w:fldCharType="end"/>
      </w:r>
      <w:r>
        <w:rPr>
          <w:rStyle w:val="22"/>
        </w:rPr>
        <w:fldChar w:fldCharType="end"/>
      </w:r>
    </w:p>
    <w:p>
      <w:pPr>
        <w:pStyle w:val="18"/>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"_Toc80886939"</w:instrText>
      </w:r>
      <w:r>
        <w:rPr>
          <w:rStyle w:val="22"/>
        </w:rPr>
        <w:instrText xml:space="preserve"> </w:instrText>
      </w:r>
      <w:r>
        <w:rPr>
          <w:rStyle w:val="22"/>
        </w:rPr>
        <w:fldChar w:fldCharType="separate"/>
      </w:r>
      <w:r>
        <w:rPr>
          <w:rStyle w:val="22"/>
          <w:rFonts w:hint="eastAsia" w:ascii="宋体" w:hAnsi="宋体"/>
        </w:rPr>
        <w:t>第二节 评标报告</w:t>
      </w:r>
      <w:r>
        <w:rPr>
          <w:rStyle w:val="22"/>
          <w:rFonts w:hint="eastAsia"/>
        </w:rPr>
        <w:tab/>
      </w:r>
      <w:r>
        <w:rPr>
          <w:rStyle w:val="22"/>
          <w:rFonts w:hint="eastAsia"/>
        </w:rPr>
        <w:fldChar w:fldCharType="begin"/>
      </w:r>
      <w:r>
        <w:rPr>
          <w:rStyle w:val="22"/>
          <w:rFonts w:hint="eastAsia"/>
        </w:rPr>
        <w:instrText xml:space="preserve"> PAGEREF _Toc80886939 \h </w:instrText>
      </w:r>
      <w:r>
        <w:rPr>
          <w:rStyle w:val="22"/>
        </w:rPr>
        <w:fldChar w:fldCharType="separate"/>
      </w:r>
      <w:r>
        <w:rPr>
          <w:rStyle w:val="22"/>
          <w:rFonts w:hint="eastAsia"/>
        </w:rPr>
        <w:t>42</w:t>
      </w:r>
      <w:r>
        <w:rPr>
          <w:rStyle w:val="22"/>
          <w:rFonts w:hint="eastAsia"/>
        </w:rPr>
        <w:fldChar w:fldCharType="end"/>
      </w:r>
      <w:r>
        <w:rPr>
          <w:rStyle w:val="22"/>
        </w:rPr>
        <w:fldChar w:fldCharType="end"/>
      </w:r>
    </w:p>
    <w:p>
      <w:pPr>
        <w:pStyle w:val="18"/>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"_Toc80886940"</w:instrText>
      </w:r>
      <w:r>
        <w:rPr>
          <w:rStyle w:val="22"/>
        </w:rPr>
        <w:instrText xml:space="preserve"> </w:instrText>
      </w:r>
      <w:r>
        <w:rPr>
          <w:rStyle w:val="22"/>
        </w:rPr>
        <w:fldChar w:fldCharType="separate"/>
      </w:r>
      <w:r>
        <w:rPr>
          <w:rStyle w:val="22"/>
          <w:rFonts w:hint="eastAsia" w:ascii="宋体" w:hAnsi="宋体"/>
        </w:rPr>
        <w:t>第三节 评审过程的保密与录像</w:t>
      </w:r>
      <w:r>
        <w:rPr>
          <w:rStyle w:val="22"/>
          <w:rFonts w:hint="eastAsia"/>
        </w:rPr>
        <w:tab/>
      </w:r>
      <w:r>
        <w:rPr>
          <w:rStyle w:val="22"/>
          <w:rFonts w:hint="eastAsia"/>
        </w:rPr>
        <w:fldChar w:fldCharType="begin"/>
      </w:r>
      <w:r>
        <w:rPr>
          <w:rStyle w:val="22"/>
          <w:rFonts w:hint="eastAsia"/>
        </w:rPr>
        <w:instrText xml:space="preserve"> PAGEREF _Toc80886940 \h </w:instrText>
      </w:r>
      <w:r>
        <w:rPr>
          <w:rStyle w:val="22"/>
        </w:rPr>
        <w:fldChar w:fldCharType="separate"/>
      </w:r>
      <w:r>
        <w:rPr>
          <w:rStyle w:val="22"/>
          <w:rFonts w:hint="eastAsia"/>
        </w:rPr>
        <w:t>42</w:t>
      </w:r>
      <w:r>
        <w:rPr>
          <w:rStyle w:val="22"/>
          <w:rFonts w:hint="eastAsia"/>
        </w:rPr>
        <w:fldChar w:fldCharType="end"/>
      </w:r>
      <w:r>
        <w:rPr>
          <w:rStyle w:val="22"/>
        </w:rPr>
        <w:fldChar w:fldCharType="end"/>
      </w:r>
    </w:p>
    <w:p>
      <w:pPr>
        <w:pStyle w:val="16"/>
        <w:tabs>
          <w:tab w:val="right" w:leader="dot" w:pos="8869"/>
        </w:tabs>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"_Toc80886941"</w:instrText>
      </w:r>
      <w:r>
        <w:rPr>
          <w:rStyle w:val="22"/>
        </w:rPr>
        <w:instrText xml:space="preserve"> </w:instrText>
      </w:r>
      <w:r>
        <w:rPr>
          <w:rStyle w:val="22"/>
        </w:rPr>
        <w:fldChar w:fldCharType="separate"/>
      </w:r>
      <w:r>
        <w:rPr>
          <w:rStyle w:val="22"/>
          <w:rFonts w:hint="eastAsia"/>
        </w:rPr>
        <w:t>第五章 响应文件格式</w:t>
      </w:r>
      <w:r>
        <w:rPr>
          <w:rStyle w:val="22"/>
          <w:rFonts w:hint="eastAsia"/>
        </w:rPr>
        <w:tab/>
      </w:r>
      <w:r>
        <w:rPr>
          <w:rStyle w:val="22"/>
          <w:rFonts w:hint="eastAsia"/>
        </w:rPr>
        <w:fldChar w:fldCharType="begin"/>
      </w:r>
      <w:r>
        <w:rPr>
          <w:rStyle w:val="22"/>
          <w:rFonts w:hint="eastAsia"/>
        </w:rPr>
        <w:instrText xml:space="preserve"> PAGEREF _Toc80886941 \h </w:instrText>
      </w:r>
      <w:r>
        <w:rPr>
          <w:rStyle w:val="22"/>
        </w:rPr>
        <w:fldChar w:fldCharType="separate"/>
      </w:r>
      <w:r>
        <w:rPr>
          <w:rStyle w:val="22"/>
          <w:rFonts w:hint="eastAsia"/>
        </w:rPr>
        <w:t>43</w:t>
      </w:r>
      <w:r>
        <w:rPr>
          <w:rStyle w:val="22"/>
          <w:rFonts w:hint="eastAsia"/>
        </w:rPr>
        <w:fldChar w:fldCharType="end"/>
      </w:r>
      <w:r>
        <w:rPr>
          <w:rStyle w:val="22"/>
        </w:rPr>
        <w:fldChar w:fldCharType="end"/>
      </w:r>
    </w:p>
    <w:p>
      <w:pPr>
        <w:pStyle w:val="18"/>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"_Toc80886942"</w:instrText>
      </w:r>
      <w:r>
        <w:rPr>
          <w:rStyle w:val="22"/>
        </w:rPr>
        <w:instrText xml:space="preserve"> </w:instrText>
      </w:r>
      <w:r>
        <w:rPr>
          <w:rStyle w:val="22"/>
        </w:rPr>
        <w:fldChar w:fldCharType="separate"/>
      </w:r>
      <w:r>
        <w:rPr>
          <w:rStyle w:val="22"/>
          <w:rFonts w:hint="eastAsia" w:ascii="宋体" w:hAnsi="宋体"/>
        </w:rPr>
        <w:t>第一节 封面格式</w:t>
      </w:r>
      <w:r>
        <w:rPr>
          <w:rStyle w:val="22"/>
          <w:rFonts w:hint="eastAsia"/>
        </w:rPr>
        <w:tab/>
      </w:r>
      <w:r>
        <w:rPr>
          <w:rStyle w:val="22"/>
          <w:rFonts w:hint="eastAsia"/>
        </w:rPr>
        <w:fldChar w:fldCharType="begin"/>
      </w:r>
      <w:r>
        <w:rPr>
          <w:rStyle w:val="22"/>
          <w:rFonts w:hint="eastAsia"/>
        </w:rPr>
        <w:instrText xml:space="preserve"> PAGEREF _Toc80886942 \h </w:instrText>
      </w:r>
      <w:r>
        <w:rPr>
          <w:rStyle w:val="22"/>
        </w:rPr>
        <w:fldChar w:fldCharType="separate"/>
      </w:r>
      <w:r>
        <w:rPr>
          <w:rStyle w:val="22"/>
          <w:rFonts w:hint="eastAsia"/>
        </w:rPr>
        <w:t>44</w:t>
      </w:r>
      <w:r>
        <w:rPr>
          <w:rStyle w:val="22"/>
          <w:rFonts w:hint="eastAsia"/>
        </w:rPr>
        <w:fldChar w:fldCharType="end"/>
      </w:r>
      <w:r>
        <w:rPr>
          <w:rStyle w:val="22"/>
        </w:rPr>
        <w:fldChar w:fldCharType="end"/>
      </w:r>
    </w:p>
    <w:p>
      <w:pPr>
        <w:pStyle w:val="18"/>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"_Toc80886943"</w:instrText>
      </w:r>
      <w:r>
        <w:rPr>
          <w:rStyle w:val="22"/>
        </w:rPr>
        <w:instrText xml:space="preserve"> </w:instrText>
      </w:r>
      <w:r>
        <w:rPr>
          <w:rStyle w:val="22"/>
        </w:rPr>
        <w:fldChar w:fldCharType="separate"/>
      </w:r>
      <w:r>
        <w:rPr>
          <w:rStyle w:val="22"/>
          <w:rFonts w:hint="eastAsia" w:ascii="宋体" w:hAnsi="宋体"/>
        </w:rPr>
        <w:t>第二节 资格证明文件格式</w:t>
      </w:r>
      <w:r>
        <w:rPr>
          <w:rStyle w:val="22"/>
          <w:rFonts w:hint="eastAsia"/>
        </w:rPr>
        <w:tab/>
      </w:r>
      <w:r>
        <w:rPr>
          <w:rStyle w:val="22"/>
          <w:rFonts w:hint="eastAsia"/>
        </w:rPr>
        <w:fldChar w:fldCharType="begin"/>
      </w:r>
      <w:r>
        <w:rPr>
          <w:rStyle w:val="22"/>
          <w:rFonts w:hint="eastAsia"/>
        </w:rPr>
        <w:instrText xml:space="preserve"> PAGEREF _Toc80886943 \h </w:instrText>
      </w:r>
      <w:r>
        <w:rPr>
          <w:rStyle w:val="22"/>
        </w:rPr>
        <w:fldChar w:fldCharType="separate"/>
      </w:r>
      <w:r>
        <w:rPr>
          <w:rStyle w:val="22"/>
          <w:rFonts w:hint="eastAsia"/>
        </w:rPr>
        <w:t>45</w:t>
      </w:r>
      <w:r>
        <w:rPr>
          <w:rStyle w:val="22"/>
          <w:rFonts w:hint="eastAsia"/>
        </w:rPr>
        <w:fldChar w:fldCharType="end"/>
      </w:r>
      <w:r>
        <w:rPr>
          <w:rStyle w:val="22"/>
        </w:rPr>
        <w:fldChar w:fldCharType="end"/>
      </w:r>
    </w:p>
    <w:p>
      <w:pPr>
        <w:pStyle w:val="18"/>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"_Toc80886944"</w:instrText>
      </w:r>
      <w:r>
        <w:rPr>
          <w:rStyle w:val="22"/>
        </w:rPr>
        <w:instrText xml:space="preserve"> </w:instrText>
      </w:r>
      <w:r>
        <w:rPr>
          <w:rStyle w:val="22"/>
        </w:rPr>
        <w:fldChar w:fldCharType="separate"/>
      </w:r>
      <w:r>
        <w:rPr>
          <w:rStyle w:val="22"/>
          <w:rFonts w:hint="eastAsia" w:ascii="宋体" w:hAnsi="宋体"/>
        </w:rPr>
        <w:t>第三节 商务技术文件格式</w:t>
      </w:r>
      <w:r>
        <w:rPr>
          <w:rStyle w:val="22"/>
          <w:rFonts w:hint="eastAsia"/>
        </w:rPr>
        <w:tab/>
      </w:r>
      <w:r>
        <w:rPr>
          <w:rStyle w:val="22"/>
          <w:rFonts w:hint="eastAsia"/>
        </w:rPr>
        <w:fldChar w:fldCharType="begin"/>
      </w:r>
      <w:r>
        <w:rPr>
          <w:rStyle w:val="22"/>
          <w:rFonts w:hint="eastAsia"/>
        </w:rPr>
        <w:instrText xml:space="preserve"> PAGEREF _Toc80886944 \h </w:instrText>
      </w:r>
      <w:r>
        <w:rPr>
          <w:rStyle w:val="22"/>
        </w:rPr>
        <w:fldChar w:fldCharType="separate"/>
      </w:r>
      <w:r>
        <w:rPr>
          <w:rStyle w:val="22"/>
          <w:rFonts w:hint="eastAsia"/>
        </w:rPr>
        <w:t>55</w:t>
      </w:r>
      <w:r>
        <w:rPr>
          <w:rStyle w:val="22"/>
          <w:rFonts w:hint="eastAsia"/>
        </w:rPr>
        <w:fldChar w:fldCharType="end"/>
      </w:r>
      <w:r>
        <w:rPr>
          <w:rStyle w:val="22"/>
        </w:rPr>
        <w:fldChar w:fldCharType="end"/>
      </w:r>
    </w:p>
    <w:p>
      <w:pPr>
        <w:pStyle w:val="18"/>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"_Toc80886945"</w:instrText>
      </w:r>
      <w:r>
        <w:rPr>
          <w:rStyle w:val="22"/>
        </w:rPr>
        <w:instrText xml:space="preserve"> </w:instrText>
      </w:r>
      <w:r>
        <w:rPr>
          <w:rStyle w:val="22"/>
        </w:rPr>
        <w:fldChar w:fldCharType="separate"/>
      </w:r>
      <w:r>
        <w:rPr>
          <w:rStyle w:val="22"/>
          <w:rFonts w:hint="eastAsia" w:ascii="宋体" w:hAnsi="宋体"/>
        </w:rPr>
        <w:t>第四节 报价文件格式</w:t>
      </w:r>
      <w:r>
        <w:rPr>
          <w:rStyle w:val="22"/>
          <w:rFonts w:hint="eastAsia"/>
        </w:rPr>
        <w:tab/>
      </w:r>
      <w:r>
        <w:rPr>
          <w:rStyle w:val="22"/>
          <w:rFonts w:hint="eastAsia"/>
        </w:rPr>
        <w:fldChar w:fldCharType="begin"/>
      </w:r>
      <w:r>
        <w:rPr>
          <w:rStyle w:val="22"/>
          <w:rFonts w:hint="eastAsia"/>
        </w:rPr>
        <w:instrText xml:space="preserve"> PAGEREF _Toc80886945 \h </w:instrText>
      </w:r>
      <w:r>
        <w:rPr>
          <w:rStyle w:val="22"/>
        </w:rPr>
        <w:fldChar w:fldCharType="separate"/>
      </w:r>
      <w:r>
        <w:rPr>
          <w:rStyle w:val="22"/>
          <w:rFonts w:hint="eastAsia"/>
        </w:rPr>
        <w:t>67</w:t>
      </w:r>
      <w:r>
        <w:rPr>
          <w:rStyle w:val="22"/>
          <w:rFonts w:hint="eastAsia"/>
        </w:rPr>
        <w:fldChar w:fldCharType="end"/>
      </w:r>
      <w:r>
        <w:rPr>
          <w:rStyle w:val="22"/>
        </w:rPr>
        <w:fldChar w:fldCharType="end"/>
      </w:r>
    </w:p>
    <w:p>
      <w:pPr>
        <w:pStyle w:val="18"/>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"_Toc80886946"</w:instrText>
      </w:r>
      <w:r>
        <w:rPr>
          <w:rStyle w:val="22"/>
        </w:rPr>
        <w:instrText xml:space="preserve"> </w:instrText>
      </w:r>
      <w:r>
        <w:rPr>
          <w:rStyle w:val="22"/>
        </w:rPr>
        <w:fldChar w:fldCharType="separate"/>
      </w:r>
      <w:r>
        <w:rPr>
          <w:rStyle w:val="22"/>
          <w:rFonts w:hint="eastAsia" w:ascii="宋体" w:hAnsi="宋体"/>
        </w:rPr>
        <w:t>第五节 其他文书、文件格式</w:t>
      </w:r>
      <w:r>
        <w:rPr>
          <w:rStyle w:val="22"/>
          <w:rFonts w:hint="eastAsia"/>
        </w:rPr>
        <w:tab/>
      </w:r>
      <w:r>
        <w:rPr>
          <w:rStyle w:val="22"/>
          <w:rFonts w:hint="eastAsia"/>
        </w:rPr>
        <w:fldChar w:fldCharType="begin"/>
      </w:r>
      <w:r>
        <w:rPr>
          <w:rStyle w:val="22"/>
          <w:rFonts w:hint="eastAsia"/>
        </w:rPr>
        <w:instrText xml:space="preserve"> PAGEREF _Toc80886946 \h </w:instrText>
      </w:r>
      <w:r>
        <w:rPr>
          <w:rStyle w:val="22"/>
        </w:rPr>
        <w:fldChar w:fldCharType="separate"/>
      </w:r>
      <w:r>
        <w:rPr>
          <w:rStyle w:val="22"/>
          <w:rFonts w:hint="eastAsia"/>
        </w:rPr>
        <w:t>73</w:t>
      </w:r>
      <w:r>
        <w:rPr>
          <w:rStyle w:val="22"/>
          <w:rFonts w:hint="eastAsia"/>
        </w:rPr>
        <w:fldChar w:fldCharType="end"/>
      </w:r>
      <w:r>
        <w:rPr>
          <w:rStyle w:val="22"/>
        </w:rPr>
        <w:fldChar w:fldCharType="end"/>
      </w:r>
    </w:p>
    <w:p>
      <w:pPr>
        <w:pStyle w:val="16"/>
        <w:tabs>
          <w:tab w:val="right" w:leader="dot" w:pos="8869"/>
        </w:tabs>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"_Toc80886947"</w:instrText>
      </w:r>
      <w:r>
        <w:rPr>
          <w:rStyle w:val="22"/>
        </w:rPr>
        <w:instrText xml:space="preserve"> </w:instrText>
      </w:r>
      <w:r>
        <w:rPr>
          <w:rStyle w:val="22"/>
        </w:rPr>
        <w:fldChar w:fldCharType="separate"/>
      </w:r>
      <w:r>
        <w:rPr>
          <w:rStyle w:val="22"/>
          <w:rFonts w:hint="eastAsia" w:ascii="宋体" w:hAnsi="宋体"/>
        </w:rPr>
        <w:t>第六章  合同文本</w:t>
      </w:r>
      <w:r>
        <w:rPr>
          <w:rStyle w:val="22"/>
          <w:rFonts w:hint="eastAsia"/>
        </w:rPr>
        <w:tab/>
      </w:r>
      <w:r>
        <w:rPr>
          <w:rStyle w:val="22"/>
          <w:rFonts w:hint="eastAsia"/>
        </w:rPr>
        <w:fldChar w:fldCharType="begin"/>
      </w:r>
      <w:r>
        <w:rPr>
          <w:rStyle w:val="22"/>
          <w:rFonts w:hint="eastAsia"/>
        </w:rPr>
        <w:instrText xml:space="preserve"> PAGEREF _Toc80886947 \h </w:instrText>
      </w:r>
      <w:r>
        <w:rPr>
          <w:rStyle w:val="22"/>
        </w:rPr>
        <w:fldChar w:fldCharType="separate"/>
      </w:r>
      <w:r>
        <w:rPr>
          <w:rStyle w:val="22"/>
          <w:rFonts w:hint="eastAsia"/>
        </w:rPr>
        <w:t>75</w:t>
      </w:r>
      <w:r>
        <w:rPr>
          <w:rStyle w:val="22"/>
          <w:rFonts w:hint="eastAsia"/>
        </w:rPr>
        <w:fldChar w:fldCharType="end"/>
      </w:r>
      <w:r>
        <w:rPr>
          <w:rStyle w:val="22"/>
        </w:rPr>
        <w:fldChar w:fldCharType="end"/>
      </w:r>
    </w:p>
    <w:p>
      <w:pPr>
        <w:pStyle w:val="18"/>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"_Toc80886948"</w:instrText>
      </w:r>
      <w:r>
        <w:rPr>
          <w:rStyle w:val="22"/>
        </w:rPr>
        <w:instrText xml:space="preserve"> </w:instrText>
      </w:r>
      <w:r>
        <w:rPr>
          <w:rStyle w:val="22"/>
        </w:rPr>
        <w:fldChar w:fldCharType="separate"/>
      </w:r>
      <w:r>
        <w:rPr>
          <w:rStyle w:val="22"/>
          <w:rFonts w:hint="eastAsia" w:ascii="宋体" w:hAnsi="宋体"/>
        </w:rPr>
        <w:t>第一部分 合同书</w:t>
      </w:r>
      <w:r>
        <w:rPr>
          <w:rStyle w:val="22"/>
          <w:rFonts w:hint="eastAsia"/>
        </w:rPr>
        <w:tab/>
      </w:r>
      <w:r>
        <w:rPr>
          <w:rStyle w:val="22"/>
          <w:rFonts w:hint="eastAsia"/>
        </w:rPr>
        <w:fldChar w:fldCharType="begin"/>
      </w:r>
      <w:r>
        <w:rPr>
          <w:rStyle w:val="22"/>
          <w:rFonts w:hint="eastAsia"/>
        </w:rPr>
        <w:instrText xml:space="preserve"> PAGEREF _Toc80886948 \h </w:instrText>
      </w:r>
      <w:r>
        <w:rPr>
          <w:rStyle w:val="22"/>
        </w:rPr>
        <w:fldChar w:fldCharType="separate"/>
      </w:r>
      <w:r>
        <w:rPr>
          <w:rStyle w:val="22"/>
          <w:rFonts w:hint="eastAsia"/>
        </w:rPr>
        <w:t>78</w:t>
      </w:r>
      <w:r>
        <w:rPr>
          <w:rStyle w:val="22"/>
          <w:rFonts w:hint="eastAsia"/>
        </w:rPr>
        <w:fldChar w:fldCharType="end"/>
      </w:r>
      <w:r>
        <w:rPr>
          <w:rStyle w:val="22"/>
        </w:rPr>
        <w:fldChar w:fldCharType="end"/>
      </w:r>
    </w:p>
    <w:p>
      <w:pPr>
        <w:pStyle w:val="18"/>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"_Toc80886949"</w:instrText>
      </w:r>
      <w:r>
        <w:rPr>
          <w:rStyle w:val="22"/>
        </w:rPr>
        <w:instrText xml:space="preserve"> </w:instrText>
      </w:r>
      <w:r>
        <w:rPr>
          <w:rStyle w:val="22"/>
        </w:rPr>
        <w:fldChar w:fldCharType="separate"/>
      </w:r>
      <w:r>
        <w:rPr>
          <w:rStyle w:val="22"/>
          <w:rFonts w:hint="eastAsia" w:ascii="宋体" w:hAnsi="宋体"/>
        </w:rPr>
        <w:t>第二部分 合同一般条款</w:t>
      </w:r>
      <w:r>
        <w:rPr>
          <w:rStyle w:val="22"/>
          <w:rFonts w:hint="eastAsia"/>
        </w:rPr>
        <w:tab/>
      </w:r>
      <w:r>
        <w:rPr>
          <w:rStyle w:val="22"/>
          <w:rFonts w:hint="eastAsia"/>
        </w:rPr>
        <w:fldChar w:fldCharType="begin"/>
      </w:r>
      <w:r>
        <w:rPr>
          <w:rStyle w:val="22"/>
          <w:rFonts w:hint="eastAsia"/>
        </w:rPr>
        <w:instrText xml:space="preserve"> PAGEREF _Toc80886949 \h </w:instrText>
      </w:r>
      <w:r>
        <w:rPr>
          <w:rStyle w:val="22"/>
        </w:rPr>
        <w:fldChar w:fldCharType="separate"/>
      </w:r>
      <w:r>
        <w:rPr>
          <w:rStyle w:val="22"/>
          <w:rFonts w:hint="eastAsia"/>
        </w:rPr>
        <w:t>81</w:t>
      </w:r>
      <w:r>
        <w:rPr>
          <w:rStyle w:val="22"/>
          <w:rFonts w:hint="eastAsia"/>
        </w:rPr>
        <w:fldChar w:fldCharType="end"/>
      </w:r>
      <w:r>
        <w:rPr>
          <w:rStyle w:val="22"/>
        </w:rPr>
        <w:fldChar w:fldCharType="end"/>
      </w:r>
    </w:p>
    <w:p>
      <w:pPr>
        <w:pStyle w:val="18"/>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"_Toc80886950"</w:instrText>
      </w:r>
      <w:r>
        <w:rPr>
          <w:rStyle w:val="22"/>
        </w:rPr>
        <w:instrText xml:space="preserve"> </w:instrText>
      </w:r>
      <w:r>
        <w:rPr>
          <w:rStyle w:val="22"/>
        </w:rPr>
        <w:fldChar w:fldCharType="separate"/>
      </w:r>
      <w:r>
        <w:rPr>
          <w:rStyle w:val="22"/>
          <w:rFonts w:hint="eastAsia" w:ascii="宋体" w:hAnsi="宋体"/>
        </w:rPr>
        <w:t>第三部分  合同专用条款</w:t>
      </w:r>
      <w:r>
        <w:rPr>
          <w:rStyle w:val="22"/>
          <w:rFonts w:hint="eastAsia"/>
        </w:rPr>
        <w:tab/>
      </w:r>
      <w:r>
        <w:rPr>
          <w:rStyle w:val="22"/>
          <w:rFonts w:hint="eastAsia"/>
        </w:rPr>
        <w:fldChar w:fldCharType="begin"/>
      </w:r>
      <w:r>
        <w:rPr>
          <w:rStyle w:val="22"/>
          <w:rFonts w:hint="eastAsia"/>
        </w:rPr>
        <w:instrText xml:space="preserve"> PAGEREF _Toc80886950 \h </w:instrText>
      </w:r>
      <w:r>
        <w:rPr>
          <w:rStyle w:val="22"/>
        </w:rPr>
        <w:fldChar w:fldCharType="separate"/>
      </w:r>
      <w:r>
        <w:rPr>
          <w:rStyle w:val="22"/>
          <w:rFonts w:hint="eastAsia"/>
        </w:rPr>
        <w:t>86</w:t>
      </w:r>
      <w:r>
        <w:rPr>
          <w:rStyle w:val="22"/>
          <w:rFonts w:hint="eastAsia"/>
        </w:rPr>
        <w:fldChar w:fldCharType="end"/>
      </w:r>
      <w:r>
        <w:rPr>
          <w:rStyle w:val="22"/>
        </w:rPr>
        <w:fldChar w:fldCharType="end"/>
      </w:r>
    </w:p>
    <w:p>
      <w:pPr>
        <w:pStyle w:val="16"/>
        <w:tabs>
          <w:tab w:val="right" w:leader="dot" w:pos="8869"/>
        </w:tabs>
        <w:rPr>
          <w:rFonts w:ascii="Calibri" w:hAnsi="Calibri"/>
          <w:szCs w:val="22"/>
        </w:rPr>
      </w:pPr>
      <w:r>
        <w:rPr>
          <w:rStyle w:val="22"/>
        </w:rPr>
        <w:fldChar w:fldCharType="begin"/>
      </w:r>
      <w:r>
        <w:rPr>
          <w:rStyle w:val="22"/>
        </w:rPr>
        <w:instrText xml:space="preserve"> </w:instrText>
      </w:r>
      <w:r>
        <w:rPr>
          <w:rStyle w:val="22"/>
          <w:rFonts w:hint="eastAsia"/>
        </w:rPr>
        <w:instrText xml:space="preserve">HYPERLINK "PageOfficeControl%20中的文档" \l "_Toc80886951"</w:instrText>
      </w:r>
      <w:r>
        <w:rPr>
          <w:rStyle w:val="22"/>
        </w:rPr>
        <w:instrText xml:space="preserve"> </w:instrText>
      </w:r>
      <w:r>
        <w:rPr>
          <w:rStyle w:val="22"/>
        </w:rPr>
        <w:fldChar w:fldCharType="separate"/>
      </w:r>
      <w:r>
        <w:rPr>
          <w:rStyle w:val="22"/>
          <w:rFonts w:hint="eastAsia" w:ascii="宋体" w:hAnsi="宋体" w:cs="仿宋_GB2312"/>
        </w:rPr>
        <w:t>第七章 质疑、投诉材料格式</w:t>
      </w:r>
      <w:r>
        <w:rPr>
          <w:rStyle w:val="22"/>
          <w:rFonts w:hint="eastAsia"/>
        </w:rPr>
        <w:tab/>
      </w:r>
      <w:r>
        <w:rPr>
          <w:rStyle w:val="22"/>
          <w:rFonts w:hint="eastAsia"/>
        </w:rPr>
        <w:fldChar w:fldCharType="begin"/>
      </w:r>
      <w:r>
        <w:rPr>
          <w:rStyle w:val="22"/>
          <w:rFonts w:hint="eastAsia"/>
        </w:rPr>
        <w:instrText xml:space="preserve"> PAGEREF _Toc80886951 \h </w:instrText>
      </w:r>
      <w:r>
        <w:rPr>
          <w:rStyle w:val="22"/>
        </w:rPr>
        <w:fldChar w:fldCharType="separate"/>
      </w:r>
      <w:r>
        <w:rPr>
          <w:rStyle w:val="22"/>
          <w:rFonts w:hint="eastAsia"/>
        </w:rPr>
        <w:t>89</w:t>
      </w:r>
      <w:r>
        <w:rPr>
          <w:rStyle w:val="22"/>
          <w:rFonts w:hint="eastAsia"/>
        </w:rPr>
        <w:fldChar w:fldCharType="end"/>
      </w:r>
      <w:r>
        <w:rPr>
          <w:rStyle w:val="22"/>
        </w:rPr>
        <w:fldChar w:fldCharType="end"/>
      </w:r>
    </w:p>
    <w:p>
      <w:pPr>
        <w:pStyle w:val="18"/>
        <w:rPr>
          <w:sz w:val="28"/>
          <w:szCs w:val="28"/>
        </w:rPr>
      </w:pPr>
      <w:r>
        <w:rPr>
          <w:rFonts w:hint="eastAsia" w:ascii="宋体" w:hAnsi="宋体"/>
          <w:b/>
          <w:sz w:val="30"/>
          <w:szCs w:val="30"/>
        </w:rPr>
        <w:fldChar w:fldCharType="end"/>
      </w:r>
    </w:p>
    <w:p>
      <w:pPr>
        <w:tabs>
          <w:tab w:val="left" w:pos="7470"/>
        </w:tabs>
        <w:spacing w:line="400" w:lineRule="exact"/>
        <w:jc w:val="left"/>
        <w:rPr>
          <w:rFonts w:hint="eastAsia" w:ascii="宋体" w:hAnsi="宋体"/>
          <w:b/>
          <w:sz w:val="32"/>
          <w:szCs w:val="32"/>
        </w:rPr>
      </w:pPr>
      <w:r>
        <w:rPr>
          <w:rFonts w:hint="eastAsia" w:ascii="宋体" w:hAnsi="宋体"/>
          <w:b/>
          <w:sz w:val="32"/>
          <w:szCs w:val="32"/>
        </w:rPr>
        <w:tab/>
      </w: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spacing w:line="400" w:lineRule="exact"/>
        <w:jc w:val="center"/>
        <w:rPr>
          <w:rFonts w:hint="eastAsia" w:ascii="宋体" w:hAnsi="宋体"/>
          <w:b/>
          <w:sz w:val="32"/>
          <w:szCs w:val="32"/>
        </w:rPr>
      </w:pPr>
    </w:p>
    <w:p>
      <w:pPr>
        <w:widowControl/>
        <w:jc w:val="left"/>
        <w:rPr>
          <w:rFonts w:ascii="宋体" w:hAnsi="宋体"/>
          <w:b/>
          <w:sz w:val="32"/>
          <w:szCs w:val="32"/>
        </w:rPr>
        <w:sectPr>
          <w:headerReference r:id="rId3" w:type="default"/>
          <w:footerReference r:id="rId4" w:type="default"/>
          <w:pgSz w:w="11906" w:h="16838"/>
          <w:pgMar w:top="1440" w:right="1440" w:bottom="1440" w:left="1587" w:header="851" w:footer="992" w:gutter="0"/>
          <w:pgNumType w:start="1"/>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line="700" w:lineRule="exact"/>
        <w:jc w:val="center"/>
        <w:textAlignment w:val="auto"/>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621665</wp:posOffset>
                </wp:positionV>
                <wp:extent cx="5970270" cy="1127125"/>
                <wp:effectExtent l="0" t="0" r="11430" b="15875"/>
                <wp:wrapNone/>
                <wp:docPr id="3" name="文本框 3"/>
                <wp:cNvGraphicFramePr/>
                <a:graphic xmlns:a="http://schemas.openxmlformats.org/drawingml/2006/main">
                  <a:graphicData uri="http://schemas.microsoft.com/office/word/2010/wordprocessingShape">
                    <wps:wsp>
                      <wps:cNvSpPr txBox="1"/>
                      <wps:spPr>
                        <a:xfrm>
                          <a:off x="0" y="0"/>
                          <a:ext cx="5970270" cy="1127125"/>
                        </a:xfrm>
                        <a:prstGeom prst="rect">
                          <a:avLst/>
                        </a:prstGeom>
                        <a:solidFill>
                          <a:srgbClr val="FFFFFF"/>
                        </a:solidFill>
                        <a:ln>
                          <a:noFill/>
                        </a:ln>
                      </wps:spPr>
                      <wps:txbx>
                        <w:txbxContent>
                          <w:p>
                            <w:pPr>
                              <w:pBdr>
                                <w:top w:val="single" w:color="auto" w:sz="4" w:space="1"/>
                                <w:left w:val="single" w:color="auto" w:sz="4" w:space="4"/>
                                <w:bottom w:val="single" w:color="auto" w:sz="4" w:space="1"/>
                                <w:right w:val="single" w:color="auto" w:sz="4" w:space="4"/>
                              </w:pBdr>
                              <w:spacing w:line="360" w:lineRule="auto"/>
                              <w:rPr>
                                <w:rFonts w:ascii="宋体" w:hAnsi="宋体"/>
                                <w:color w:val="000000"/>
                                <w:szCs w:val="21"/>
                              </w:rPr>
                            </w:pPr>
                            <w:r>
                              <w:rPr>
                                <w:rFonts w:hint="eastAsia" w:ascii="宋体" w:hAnsi="宋体"/>
                                <w:color w:val="000000"/>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szCs w:val="21"/>
                              </w:rPr>
                            </w:pPr>
                            <w:r>
                              <w:rPr>
                                <w:rFonts w:hint="eastAsia" w:ascii="宋体" w:hAnsi="宋体"/>
                                <w:color w:val="000000"/>
                                <w:szCs w:val="21"/>
                                <w:u w:val="single"/>
                              </w:rPr>
                              <w:t xml:space="preserve">   </w:t>
                            </w:r>
                            <w:bookmarkStart w:id="311" w:name="PO_3000001868_PM002"/>
                            <w:r>
                              <w:rPr>
                                <w:rFonts w:hint="eastAsia" w:ascii="宋体" w:hAnsi="宋体"/>
                                <w:color w:val="000000"/>
                                <w:szCs w:val="21"/>
                                <w:u w:val="single"/>
                                <w:lang w:eastAsia="zh-CN"/>
                              </w:rPr>
                              <w:t>宾阳县人民法院物业管理服务采购</w:t>
                            </w:r>
                            <w:bookmarkEnd w:id="311"/>
                            <w:r>
                              <w:rPr>
                                <w:rFonts w:hint="eastAsia" w:ascii="宋体" w:hAnsi="宋体"/>
                                <w:color w:val="000000"/>
                                <w:szCs w:val="21"/>
                                <w:u w:val="single"/>
                              </w:rPr>
                              <w:t xml:space="preserve"> </w:t>
                            </w:r>
                            <w:r>
                              <w:rPr>
                                <w:rFonts w:hint="eastAsia" w:ascii="宋体" w:hAnsi="宋体"/>
                                <w:color w:val="000000"/>
                                <w:szCs w:val="21"/>
                              </w:rPr>
                              <w:t>采购项目的潜在供应商应在“广西政府采购云平台”</w:t>
                            </w:r>
                            <w:r>
                              <w:rPr>
                                <w:rFonts w:hint="eastAsia" w:ascii="仿宋_GB2312" w:hAnsi="仿宋" w:eastAsia="仿宋_GB2312"/>
                                <w:snapToGrid w:val="0"/>
                              </w:rPr>
                              <w:t>获取（下载）</w:t>
                            </w:r>
                            <w:r>
                              <w:rPr>
                                <w:rFonts w:hint="eastAsia" w:ascii="宋体" w:hAnsi="宋体"/>
                                <w:color w:val="000000"/>
                                <w:szCs w:val="21"/>
                              </w:rPr>
                              <w:t>获取竞争性磋商文件，并于</w:t>
                            </w:r>
                            <w:bookmarkStart w:id="312" w:name="PO_3000001868_PM015_2"/>
                            <w:r>
                              <w:rPr>
                                <w:rFonts w:hint="eastAsia" w:ascii="宋体" w:hAnsi="宋体"/>
                                <w:color w:val="000000"/>
                                <w:szCs w:val="21"/>
                                <w:u w:val="single"/>
                                <w:lang w:eastAsia="zh-CN"/>
                              </w:rPr>
                              <w:t xml:space="preserve"> </w:t>
                            </w:r>
                            <w:bookmarkEnd w:id="312"/>
                            <w:r>
                              <w:rPr>
                                <w:rFonts w:hint="eastAsia" w:ascii="宋体" w:hAnsi="宋体"/>
                                <w:color w:val="000000"/>
                                <w:szCs w:val="21"/>
                                <w:u w:val="single"/>
                                <w:lang w:val="en-US" w:eastAsia="zh-CN"/>
                              </w:rPr>
                              <w:t>2024年7月22日11:00</w:t>
                            </w:r>
                            <w:r>
                              <w:rPr>
                                <w:rFonts w:hint="eastAsia" w:ascii="宋体" w:hAnsi="宋体"/>
                                <w:bCs/>
                                <w:color w:val="000000"/>
                                <w:szCs w:val="21"/>
                              </w:rPr>
                              <w:t>（北京时间）前提交响应文件</w:t>
                            </w:r>
                            <w:r>
                              <w:rPr>
                                <w:rFonts w:hint="eastAsia" w:ascii="宋体" w:hAnsi="宋体"/>
                                <w:color w:val="000000"/>
                                <w:szCs w:val="21"/>
                              </w:rPr>
                              <w:t>。</w:t>
                            </w:r>
                          </w:p>
                          <w:p>
                            <w:pPr>
                              <w:rPr>
                                <w:rFonts w:hint="eastAsia"/>
                              </w:rPr>
                            </w:pPr>
                          </w:p>
                        </w:txbxContent>
                      </wps:txbx>
                      <wps:bodyPr upright="1"/>
                    </wps:wsp>
                  </a:graphicData>
                </a:graphic>
              </wp:anchor>
            </w:drawing>
          </mc:Choice>
          <mc:Fallback>
            <w:pict>
              <v:shape id="_x0000_s1026" o:spid="_x0000_s1026" o:spt="202" type="#_x0000_t202" style="position:absolute;left:0pt;margin-left:-18.45pt;margin-top:48.95pt;height:88.75pt;width:470.1pt;z-index:251659264;mso-width-relative:page;mso-height-relative:page;" fillcolor="#FFFFFF" filled="t" stroked="f" coordsize="21600,21600" o:gfxdata="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7+Ku2NkAAAAKAQAADwAAAAAAAAABACAAAAAiAAAAZHJzL2Rvd25yZXYu&#10;eG1sUEsBAhQAFAAAAAgAh07iQLyNx7zBAQAAeAMAAA4AAAAAAAAAAQAgAAAAKAEAAGRycy9lMm9E&#10;b2MueG1sUEsFBgAAAAAGAAYAWQEAAFsFAAAAAA==&#10;">
                <v:fill on="t" focussize="0,0"/>
                <v:stroke on="f"/>
                <v:imagedata o:title=""/>
                <o:lock v:ext="edit" aspectratio="f"/>
                <v:textbox>
                  <w:txbxContent>
                    <w:p>
                      <w:pPr>
                        <w:pBdr>
                          <w:top w:val="single" w:color="auto" w:sz="4" w:space="1"/>
                          <w:left w:val="single" w:color="auto" w:sz="4" w:space="4"/>
                          <w:bottom w:val="single" w:color="auto" w:sz="4" w:space="1"/>
                          <w:right w:val="single" w:color="auto" w:sz="4" w:space="4"/>
                        </w:pBdr>
                        <w:spacing w:line="360" w:lineRule="auto"/>
                        <w:rPr>
                          <w:rFonts w:ascii="宋体" w:hAnsi="宋体"/>
                          <w:color w:val="000000"/>
                          <w:szCs w:val="21"/>
                        </w:rPr>
                      </w:pPr>
                      <w:r>
                        <w:rPr>
                          <w:rFonts w:hint="eastAsia" w:ascii="宋体" w:hAnsi="宋体"/>
                          <w:color w:val="000000"/>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olor w:val="000000"/>
                          <w:szCs w:val="21"/>
                        </w:rPr>
                      </w:pPr>
                      <w:r>
                        <w:rPr>
                          <w:rFonts w:hint="eastAsia" w:ascii="宋体" w:hAnsi="宋体"/>
                          <w:color w:val="000000"/>
                          <w:szCs w:val="21"/>
                          <w:u w:val="single"/>
                        </w:rPr>
                        <w:t xml:space="preserve">   </w:t>
                      </w:r>
                      <w:bookmarkStart w:id="311" w:name="PO_3000001868_PM002"/>
                      <w:r>
                        <w:rPr>
                          <w:rFonts w:hint="eastAsia" w:ascii="宋体" w:hAnsi="宋体"/>
                          <w:color w:val="000000"/>
                          <w:szCs w:val="21"/>
                          <w:u w:val="single"/>
                          <w:lang w:eastAsia="zh-CN"/>
                        </w:rPr>
                        <w:t>宾阳县人民法院物业管理服务采购</w:t>
                      </w:r>
                      <w:bookmarkEnd w:id="311"/>
                      <w:r>
                        <w:rPr>
                          <w:rFonts w:hint="eastAsia" w:ascii="宋体" w:hAnsi="宋体"/>
                          <w:color w:val="000000"/>
                          <w:szCs w:val="21"/>
                          <w:u w:val="single"/>
                        </w:rPr>
                        <w:t xml:space="preserve"> </w:t>
                      </w:r>
                      <w:r>
                        <w:rPr>
                          <w:rFonts w:hint="eastAsia" w:ascii="宋体" w:hAnsi="宋体"/>
                          <w:color w:val="000000"/>
                          <w:szCs w:val="21"/>
                        </w:rPr>
                        <w:t>采购项目的潜在供应商应在“广西政府采购云平台”</w:t>
                      </w:r>
                      <w:r>
                        <w:rPr>
                          <w:rFonts w:hint="eastAsia" w:ascii="仿宋_GB2312" w:hAnsi="仿宋" w:eastAsia="仿宋_GB2312"/>
                          <w:snapToGrid w:val="0"/>
                        </w:rPr>
                        <w:t>获取（下载）</w:t>
                      </w:r>
                      <w:r>
                        <w:rPr>
                          <w:rFonts w:hint="eastAsia" w:ascii="宋体" w:hAnsi="宋体"/>
                          <w:color w:val="000000"/>
                          <w:szCs w:val="21"/>
                        </w:rPr>
                        <w:t>获取竞争性磋商文件，并于</w:t>
                      </w:r>
                      <w:bookmarkStart w:id="312" w:name="PO_3000001868_PM015_2"/>
                      <w:r>
                        <w:rPr>
                          <w:rFonts w:hint="eastAsia" w:ascii="宋体" w:hAnsi="宋体"/>
                          <w:color w:val="000000"/>
                          <w:szCs w:val="21"/>
                          <w:u w:val="single"/>
                          <w:lang w:eastAsia="zh-CN"/>
                        </w:rPr>
                        <w:t xml:space="preserve"> </w:t>
                      </w:r>
                      <w:bookmarkEnd w:id="312"/>
                      <w:r>
                        <w:rPr>
                          <w:rFonts w:hint="eastAsia" w:ascii="宋体" w:hAnsi="宋体"/>
                          <w:color w:val="000000"/>
                          <w:szCs w:val="21"/>
                          <w:u w:val="single"/>
                          <w:lang w:val="en-US" w:eastAsia="zh-CN"/>
                        </w:rPr>
                        <w:t>2024年7月22日11:00</w:t>
                      </w:r>
                      <w:r>
                        <w:rPr>
                          <w:rFonts w:hint="eastAsia" w:ascii="宋体" w:hAnsi="宋体"/>
                          <w:bCs/>
                          <w:color w:val="000000"/>
                          <w:szCs w:val="21"/>
                        </w:rPr>
                        <w:t>（北京时间）前提交响应文件</w:t>
                      </w:r>
                      <w:r>
                        <w:rPr>
                          <w:rFonts w:hint="eastAsia" w:ascii="宋体" w:hAnsi="宋体"/>
                          <w:color w:val="000000"/>
                          <w:szCs w:val="21"/>
                        </w:rPr>
                        <w:t>。</w:t>
                      </w:r>
                    </w:p>
                    <w:p>
                      <w:pPr>
                        <w:rPr>
                          <w:rFonts w:hint="eastAsia"/>
                        </w:rPr>
                      </w:pPr>
                    </w:p>
                  </w:txbxContent>
                </v:textbox>
              </v:shape>
            </w:pict>
          </mc:Fallback>
        </mc:AlternateContent>
      </w:r>
      <w:bookmarkStart w:id="1" w:name="_Toc80886925"/>
      <w:r>
        <w:rPr>
          <w:rFonts w:hint="eastAsia"/>
        </w:rPr>
        <w:t>第一章</w:t>
      </w:r>
      <w:r>
        <w:t xml:space="preserve"> </w:t>
      </w:r>
      <w:r>
        <w:rPr>
          <w:rFonts w:hint="eastAsia"/>
        </w:rPr>
        <w:t>竞争性磋商公告</w:t>
      </w:r>
      <w:bookmarkEnd w:id="1"/>
      <w:bookmarkStart w:id="2" w:name="_Toc35393798"/>
      <w:bookmarkStart w:id="3" w:name="_Toc44229878"/>
      <w:bookmarkStart w:id="4" w:name="_Toc28359089"/>
      <w:bookmarkStart w:id="5" w:name="_Toc35393629"/>
      <w:bookmarkStart w:id="6" w:name="_Toc28359012"/>
      <w:bookmarkStart w:id="7" w:name="_Toc28359081"/>
      <w:bookmarkStart w:id="8" w:name="_Toc28359004"/>
      <w:bookmarkStart w:id="9" w:name="_Toc35393623"/>
      <w:bookmarkStart w:id="10" w:name="_Toc35393792"/>
    </w:p>
    <w:p>
      <w:pPr>
        <w:pStyle w:val="3"/>
        <w:spacing w:line="400" w:lineRule="exact"/>
        <w:ind w:firstLine="482" w:firstLineChars="200"/>
        <w:rPr>
          <w:rFonts w:ascii="黑体" w:hAnsi="黑体" w:eastAsia="黑体" w:cs="宋体"/>
          <w:bCs w:val="0"/>
          <w:sz w:val="24"/>
          <w:szCs w:val="24"/>
        </w:rPr>
      </w:pPr>
    </w:p>
    <w:p>
      <w:pPr>
        <w:pStyle w:val="3"/>
        <w:spacing w:line="400" w:lineRule="exact"/>
        <w:ind w:firstLine="482" w:firstLineChars="200"/>
        <w:rPr>
          <w:rFonts w:hint="eastAsia" w:ascii="黑体" w:hAnsi="黑体" w:eastAsia="黑体" w:cs="宋体"/>
          <w:bCs w:val="0"/>
          <w:sz w:val="24"/>
          <w:szCs w:val="24"/>
        </w:rPr>
      </w:pPr>
    </w:p>
    <w:p>
      <w:pPr>
        <w:pStyle w:val="3"/>
        <w:spacing w:line="400" w:lineRule="exact"/>
        <w:rPr>
          <w:rFonts w:hint="eastAsia" w:ascii="黑体" w:hAnsi="黑体" w:eastAsia="黑体" w:cs="宋体"/>
          <w:bCs w:val="0"/>
          <w:sz w:val="24"/>
          <w:szCs w:val="24"/>
        </w:rPr>
      </w:pPr>
    </w:p>
    <w:p>
      <w:pPr>
        <w:spacing w:line="360" w:lineRule="auto"/>
        <w:ind w:firstLine="480" w:firstLineChars="200"/>
        <w:rPr>
          <w:rFonts w:hint="eastAsia"/>
        </w:rPr>
      </w:pPr>
      <w:r>
        <w:rPr>
          <w:rFonts w:hint="eastAsia" w:ascii="黑体" w:hAnsi="黑体" w:eastAsia="黑体" w:cs="宋体"/>
          <w:bCs/>
          <w:sz w:val="24"/>
        </w:rPr>
        <w:t>一、项目基本情况</w:t>
      </w:r>
      <w:bookmarkEnd w:id="2"/>
      <w:bookmarkEnd w:id="3"/>
      <w:bookmarkEnd w:id="4"/>
      <w:bookmarkEnd w:id="5"/>
      <w:bookmarkEnd w:id="6"/>
    </w:p>
    <w:p>
      <w:pPr>
        <w:spacing w:line="360" w:lineRule="auto"/>
        <w:ind w:firstLine="420" w:firstLineChars="200"/>
        <w:rPr>
          <w:rFonts w:ascii="宋体" w:hAnsi="宋体"/>
          <w:szCs w:val="21"/>
        </w:rPr>
      </w:pPr>
      <w:r>
        <w:rPr>
          <w:rFonts w:hint="eastAsia" w:ascii="宋体" w:hAnsi="宋体"/>
          <w:szCs w:val="21"/>
        </w:rPr>
        <w:t>1.项目编号：</w:t>
      </w:r>
      <w:bookmarkStart w:id="11" w:name="PO_3000001868_PM001_1"/>
      <w:r>
        <w:rPr>
          <w:rFonts w:hint="eastAsia" w:ascii="宋体" w:hAnsi="宋体"/>
          <w:szCs w:val="21"/>
          <w:lang w:eastAsia="zh-CN"/>
        </w:rPr>
        <w:t>BYZC2024-C3-00001-BYJY</w:t>
      </w:r>
      <w:bookmarkEnd w:id="11"/>
      <w:bookmarkStart w:id="313" w:name="_GoBack"/>
      <w:bookmarkEnd w:id="313"/>
    </w:p>
    <w:p>
      <w:pPr>
        <w:spacing w:line="360" w:lineRule="auto"/>
        <w:ind w:firstLine="420" w:firstLineChars="200"/>
        <w:rPr>
          <w:rFonts w:hint="eastAsia" w:ascii="宋体" w:hAnsi="宋体"/>
          <w:szCs w:val="21"/>
          <w:u w:val="single"/>
        </w:rPr>
      </w:pPr>
      <w:r>
        <w:rPr>
          <w:rFonts w:hint="eastAsia" w:ascii="宋体" w:hAnsi="宋体"/>
          <w:szCs w:val="21"/>
        </w:rPr>
        <w:t>2.项目名称：</w:t>
      </w:r>
      <w:bookmarkStart w:id="12" w:name="PO_3000001868_PM002_1"/>
      <w:r>
        <w:rPr>
          <w:rFonts w:hint="eastAsia" w:ascii="宋体" w:hAnsi="宋体"/>
          <w:szCs w:val="21"/>
          <w:lang w:eastAsia="zh-CN"/>
        </w:rPr>
        <w:t>宾阳县人民法院物业管理服务采购</w:t>
      </w:r>
      <w:bookmarkEnd w:id="12"/>
    </w:p>
    <w:p>
      <w:pPr>
        <w:spacing w:line="360" w:lineRule="auto"/>
        <w:ind w:firstLine="420" w:firstLineChars="200"/>
        <w:rPr>
          <w:rFonts w:hint="eastAsia" w:ascii="宋体" w:hAnsi="宋体"/>
          <w:szCs w:val="21"/>
        </w:rPr>
      </w:pPr>
      <w:r>
        <w:rPr>
          <w:rFonts w:hint="eastAsia" w:ascii="宋体" w:hAnsi="宋体"/>
          <w:szCs w:val="21"/>
        </w:rPr>
        <w:t>3.采购方式：竞争性磋商</w:t>
      </w:r>
    </w:p>
    <w:p>
      <w:pPr>
        <w:spacing w:line="360" w:lineRule="auto"/>
        <w:ind w:firstLine="420" w:firstLineChars="200"/>
        <w:rPr>
          <w:rFonts w:hint="eastAsia" w:ascii="宋体" w:hAnsi="宋体"/>
          <w:szCs w:val="21"/>
        </w:rPr>
      </w:pPr>
      <w:r>
        <w:rPr>
          <w:rFonts w:hint="eastAsia" w:ascii="宋体" w:hAnsi="宋体"/>
          <w:szCs w:val="21"/>
        </w:rPr>
        <w:t>4.预算金额：</w:t>
      </w:r>
      <w:bookmarkStart w:id="13" w:name="PO_3000001868_PM001392"/>
      <w:r>
        <w:rPr>
          <w:rFonts w:hint="eastAsia" w:ascii="宋体" w:hAnsi="宋体"/>
          <w:szCs w:val="21"/>
          <w:lang w:eastAsia="zh-CN"/>
        </w:rPr>
        <w:t>870000</w:t>
      </w:r>
      <w:bookmarkEnd w:id="13"/>
      <w:r>
        <w:rPr>
          <w:rFonts w:hint="eastAsia" w:ascii="宋体" w:hAnsi="宋体"/>
          <w:szCs w:val="21"/>
        </w:rPr>
        <w:t>元</w:t>
      </w:r>
    </w:p>
    <w:p>
      <w:pPr>
        <w:spacing w:line="360" w:lineRule="auto"/>
        <w:ind w:firstLine="420" w:firstLineChars="200"/>
        <w:rPr>
          <w:rFonts w:hint="eastAsia" w:ascii="宋体" w:hAnsi="宋体"/>
          <w:szCs w:val="21"/>
        </w:rPr>
      </w:pPr>
      <w:r>
        <w:rPr>
          <w:rFonts w:hint="eastAsia" w:ascii="宋体" w:hAnsi="宋体"/>
          <w:szCs w:val="21"/>
        </w:rPr>
        <w:t>5.最高限价：870000元</w:t>
      </w:r>
    </w:p>
    <w:p>
      <w:pPr>
        <w:spacing w:line="360" w:lineRule="auto"/>
        <w:ind w:firstLine="420" w:firstLineChars="200"/>
        <w:rPr>
          <w:rFonts w:hint="eastAsia" w:ascii="宋体" w:hAnsi="宋体"/>
          <w:szCs w:val="21"/>
          <w:vertAlign w:val="baseline"/>
          <w:lang w:eastAsia="zh-CN"/>
        </w:rPr>
      </w:pPr>
      <w:r>
        <w:rPr>
          <w:rFonts w:hint="eastAsia" w:ascii="宋体" w:hAnsi="宋体"/>
          <w:szCs w:val="21"/>
        </w:rPr>
        <w:t xml:space="preserve">6.采购需求： </w:t>
      </w:r>
      <w:bookmarkStart w:id="14" w:name="PO_3000001868_PM004"/>
      <w:r>
        <w:rPr>
          <w:rFonts w:hint="eastAsia" w:ascii="宋体" w:hAnsi="宋体"/>
          <w:szCs w:val="21"/>
          <w:lang w:eastAsia="zh-CN"/>
        </w:rPr>
        <w:t xml:space="preserve"> </w:t>
      </w:r>
    </w:p>
    <w:tbl>
      <w:tblPr>
        <w:tblStyle w:val="20"/>
        <w:tblW w:w="50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2444"/>
        <w:gridCol w:w="644"/>
        <w:gridCol w:w="644"/>
        <w:gridCol w:w="4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97" w:type="pct"/>
            <w:vAlign w:val="center"/>
          </w:tcPr>
          <w:p>
            <w:pPr>
              <w:spacing w:line="360" w:lineRule="auto"/>
              <w:jc w:val="center"/>
              <w:rPr>
                <w:rFonts w:hint="eastAsia" w:ascii="宋体" w:hAnsi="宋体"/>
                <w:szCs w:val="21"/>
                <w:vertAlign w:val="baseline"/>
                <w:lang w:eastAsia="zh-CN"/>
              </w:rPr>
            </w:pPr>
            <w:r>
              <w:rPr>
                <w:rFonts w:hint="eastAsia" w:ascii="宋体" w:hAnsi="宋体"/>
                <w:szCs w:val="21"/>
                <w:vertAlign w:val="baseline"/>
                <w:lang w:eastAsia="zh-CN"/>
              </w:rPr>
              <w:t>分标</w:t>
            </w:r>
          </w:p>
          <w:p>
            <w:pPr>
              <w:spacing w:line="360" w:lineRule="auto"/>
              <w:jc w:val="center"/>
              <w:rPr>
                <w:rFonts w:hint="eastAsia" w:ascii="宋体" w:hAnsi="宋体"/>
                <w:szCs w:val="21"/>
                <w:vertAlign w:val="baseline"/>
                <w:lang w:eastAsia="zh-CN"/>
              </w:rPr>
            </w:pPr>
            <w:r>
              <w:rPr>
                <w:rFonts w:hint="eastAsia" w:ascii="宋体" w:hAnsi="宋体"/>
                <w:szCs w:val="21"/>
                <w:vertAlign w:val="baseline"/>
                <w:lang w:eastAsia="zh-CN"/>
              </w:rPr>
              <w:t>序号</w:t>
            </w:r>
          </w:p>
        </w:tc>
        <w:tc>
          <w:tcPr>
            <w:tcW w:w="1415" w:type="pct"/>
            <w:vAlign w:val="center"/>
          </w:tcPr>
          <w:p>
            <w:pPr>
              <w:spacing w:line="360" w:lineRule="auto"/>
              <w:jc w:val="center"/>
              <w:rPr>
                <w:rFonts w:hint="eastAsia" w:ascii="宋体" w:hAnsi="宋体"/>
                <w:szCs w:val="21"/>
                <w:vertAlign w:val="baseline"/>
                <w:lang w:eastAsia="zh-CN"/>
              </w:rPr>
            </w:pPr>
            <w:r>
              <w:rPr>
                <w:rFonts w:hint="eastAsia" w:ascii="宋体" w:hAnsi="宋体"/>
                <w:szCs w:val="21"/>
                <w:vertAlign w:val="baseline"/>
                <w:lang w:eastAsia="zh-CN"/>
              </w:rPr>
              <w:t>分标名称</w:t>
            </w:r>
          </w:p>
        </w:tc>
        <w:tc>
          <w:tcPr>
            <w:tcW w:w="373" w:type="pct"/>
            <w:vAlign w:val="center"/>
          </w:tcPr>
          <w:p>
            <w:pPr>
              <w:spacing w:line="360" w:lineRule="auto"/>
              <w:jc w:val="center"/>
              <w:rPr>
                <w:rFonts w:hint="eastAsia" w:ascii="宋体" w:hAnsi="宋体"/>
                <w:szCs w:val="21"/>
                <w:vertAlign w:val="baseline"/>
                <w:lang w:eastAsia="zh-CN"/>
              </w:rPr>
            </w:pPr>
            <w:r>
              <w:rPr>
                <w:rFonts w:hint="eastAsia" w:ascii="宋体" w:hAnsi="宋体"/>
                <w:szCs w:val="21"/>
                <w:vertAlign w:val="baseline"/>
                <w:lang w:eastAsia="zh-CN"/>
              </w:rPr>
              <w:t>数量</w:t>
            </w:r>
          </w:p>
        </w:tc>
        <w:tc>
          <w:tcPr>
            <w:tcW w:w="373" w:type="pct"/>
            <w:vAlign w:val="center"/>
          </w:tcPr>
          <w:p>
            <w:pPr>
              <w:spacing w:line="360" w:lineRule="auto"/>
              <w:jc w:val="center"/>
              <w:rPr>
                <w:rFonts w:hint="eastAsia" w:ascii="宋体" w:hAnsi="宋体"/>
                <w:szCs w:val="21"/>
                <w:vertAlign w:val="baseline"/>
                <w:lang w:eastAsia="zh-CN"/>
              </w:rPr>
            </w:pPr>
            <w:r>
              <w:rPr>
                <w:rFonts w:hint="eastAsia" w:ascii="宋体" w:hAnsi="宋体"/>
                <w:szCs w:val="21"/>
                <w:vertAlign w:val="baseline"/>
                <w:lang w:eastAsia="zh-CN"/>
              </w:rPr>
              <w:t>单位</w:t>
            </w:r>
          </w:p>
        </w:tc>
        <w:tc>
          <w:tcPr>
            <w:tcW w:w="2440" w:type="pct"/>
            <w:vAlign w:val="center"/>
          </w:tcPr>
          <w:p>
            <w:pPr>
              <w:spacing w:line="360" w:lineRule="auto"/>
              <w:jc w:val="center"/>
              <w:rPr>
                <w:rFonts w:hint="eastAsia" w:ascii="宋体" w:hAnsi="宋体"/>
                <w:szCs w:val="21"/>
                <w:vertAlign w:val="baseline"/>
                <w:lang w:eastAsia="zh-CN"/>
              </w:rPr>
            </w:pPr>
            <w:r>
              <w:rPr>
                <w:rFonts w:hint="eastAsia" w:ascii="宋体" w:hAnsi="宋体"/>
                <w:szCs w:val="21"/>
                <w:vertAlign w:val="baseline"/>
                <w:lang w:eastAsia="zh-CN"/>
              </w:rPr>
              <w:t>简要规格描述或分标基本概况介绍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397" w:type="pct"/>
            <w:vAlign w:val="center"/>
          </w:tcPr>
          <w:p>
            <w:pPr>
              <w:spacing w:line="360" w:lineRule="auto"/>
              <w:jc w:val="center"/>
              <w:rPr>
                <w:rFonts w:hint="eastAsia" w:ascii="宋体" w:hAnsi="宋体"/>
                <w:szCs w:val="21"/>
                <w:vertAlign w:val="baseline"/>
                <w:lang w:eastAsia="zh-CN"/>
              </w:rPr>
            </w:pPr>
            <w:r>
              <w:rPr>
                <w:rFonts w:hint="eastAsia" w:ascii="宋体" w:hAnsi="宋体"/>
                <w:szCs w:val="21"/>
                <w:vertAlign w:val="baseline"/>
                <w:lang w:eastAsia="zh-CN"/>
              </w:rPr>
              <w:t>1</w:t>
            </w:r>
          </w:p>
        </w:tc>
        <w:tc>
          <w:tcPr>
            <w:tcW w:w="1415" w:type="pct"/>
            <w:vAlign w:val="center"/>
          </w:tcPr>
          <w:p>
            <w:pPr>
              <w:spacing w:line="360" w:lineRule="auto"/>
              <w:jc w:val="left"/>
              <w:rPr>
                <w:rFonts w:hint="eastAsia" w:ascii="宋体" w:hAnsi="宋体"/>
                <w:szCs w:val="21"/>
                <w:vertAlign w:val="baseline"/>
                <w:lang w:eastAsia="zh-CN"/>
              </w:rPr>
            </w:pPr>
            <w:r>
              <w:rPr>
                <w:rFonts w:hint="eastAsia" w:ascii="宋体" w:hAnsi="宋体"/>
                <w:szCs w:val="21"/>
                <w:vertAlign w:val="baseline"/>
                <w:lang w:eastAsia="zh-CN"/>
              </w:rPr>
              <w:t>宾阳县人民法院物业管理服务采购</w:t>
            </w:r>
          </w:p>
        </w:tc>
        <w:tc>
          <w:tcPr>
            <w:tcW w:w="373" w:type="pct"/>
            <w:vAlign w:val="center"/>
          </w:tcPr>
          <w:p>
            <w:pPr>
              <w:spacing w:line="360" w:lineRule="auto"/>
              <w:jc w:val="center"/>
              <w:rPr>
                <w:rFonts w:hint="eastAsia" w:ascii="宋体" w:hAnsi="宋体"/>
                <w:szCs w:val="21"/>
                <w:vertAlign w:val="baseline"/>
                <w:lang w:eastAsia="zh-CN"/>
              </w:rPr>
            </w:pPr>
            <w:r>
              <w:rPr>
                <w:rFonts w:hint="eastAsia" w:ascii="宋体" w:hAnsi="宋体"/>
                <w:szCs w:val="21"/>
                <w:vertAlign w:val="baseline"/>
                <w:lang w:eastAsia="zh-CN"/>
              </w:rPr>
              <w:t>1</w:t>
            </w:r>
          </w:p>
        </w:tc>
        <w:tc>
          <w:tcPr>
            <w:tcW w:w="373" w:type="pct"/>
            <w:vAlign w:val="center"/>
          </w:tcPr>
          <w:p>
            <w:pPr>
              <w:spacing w:line="360" w:lineRule="auto"/>
              <w:jc w:val="center"/>
              <w:rPr>
                <w:rFonts w:hint="eastAsia" w:ascii="宋体" w:hAnsi="宋体"/>
                <w:szCs w:val="21"/>
                <w:vertAlign w:val="baseline"/>
                <w:lang w:eastAsia="zh-CN"/>
              </w:rPr>
            </w:pPr>
            <w:r>
              <w:rPr>
                <w:rFonts w:hint="eastAsia" w:ascii="宋体" w:hAnsi="宋体"/>
                <w:szCs w:val="21"/>
                <w:vertAlign w:val="baseline"/>
                <w:lang w:eastAsia="zh-CN"/>
              </w:rPr>
              <w:t>年</w:t>
            </w:r>
          </w:p>
        </w:tc>
        <w:tc>
          <w:tcPr>
            <w:tcW w:w="2440" w:type="pct"/>
          </w:tcPr>
          <w:p>
            <w:pPr>
              <w:spacing w:line="360" w:lineRule="auto"/>
              <w:rPr>
                <w:rFonts w:hint="eastAsia" w:ascii="宋体" w:hAnsi="宋体"/>
                <w:szCs w:val="21"/>
                <w:vertAlign w:val="baseline"/>
                <w:lang w:eastAsia="zh-CN"/>
              </w:rPr>
            </w:pPr>
            <w:r>
              <w:rPr>
                <w:rFonts w:hint="eastAsia" w:ascii="宋体" w:hAnsi="宋体"/>
                <w:szCs w:val="21"/>
                <w:vertAlign w:val="baseline"/>
                <w:lang w:eastAsia="zh-CN"/>
              </w:rPr>
              <w:t>南宁市宾阳县人民法院审判业务综合大楼、思陇人民法庭、黎塘人民法庭、武陵人民法庭、甘棠人民法庭物业管理服务</w:t>
            </w:r>
          </w:p>
        </w:tc>
      </w:tr>
    </w:tbl>
    <w:p>
      <w:pPr>
        <w:spacing w:line="360" w:lineRule="auto"/>
        <w:ind w:firstLine="420" w:firstLineChars="200"/>
        <w:rPr>
          <w:rFonts w:hint="eastAsia" w:ascii="宋体" w:hAnsi="宋体"/>
          <w:szCs w:val="21"/>
          <w:u w:val="single"/>
        </w:rPr>
      </w:pPr>
      <w:r>
        <w:rPr>
          <w:rFonts w:hint="eastAsia" w:ascii="宋体" w:hAnsi="宋体"/>
          <w:szCs w:val="21"/>
          <w:lang w:eastAsia="zh-CN"/>
        </w:rPr>
        <w:t xml:space="preserve"> </w:t>
      </w:r>
      <w:bookmarkEnd w:id="14"/>
      <w:r>
        <w:rPr>
          <w:rFonts w:hint="eastAsia" w:ascii="宋体" w:hAnsi="宋体"/>
          <w:szCs w:val="21"/>
        </w:rPr>
        <w:t>7.合同履行期限：自合同签订之日起1年</w:t>
      </w:r>
    </w:p>
    <w:p>
      <w:pPr>
        <w:spacing w:line="360" w:lineRule="auto"/>
        <w:ind w:firstLine="420" w:firstLineChars="200"/>
        <w:rPr>
          <w:rFonts w:hint="eastAsia" w:ascii="宋体" w:hAnsi="宋体"/>
          <w:szCs w:val="21"/>
        </w:rPr>
      </w:pPr>
      <w:r>
        <w:rPr>
          <w:rFonts w:hint="eastAsia" w:ascii="宋体" w:hAnsi="宋体"/>
          <w:szCs w:val="21"/>
        </w:rPr>
        <w:t>8.本项目是否接受联合体：</w:t>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rPr>
        <w:t>否</w:t>
      </w:r>
    </w:p>
    <w:p>
      <w:pPr>
        <w:spacing w:line="360" w:lineRule="auto"/>
        <w:ind w:firstLine="482" w:firstLineChars="200"/>
        <w:rPr>
          <w:rFonts w:hint="eastAsia" w:ascii="黑体" w:hAnsi="黑体" w:eastAsia="黑体" w:cs="宋体"/>
          <w:bCs/>
          <w:sz w:val="24"/>
        </w:rPr>
      </w:pPr>
      <w:bookmarkStart w:id="15" w:name="_Toc35393630"/>
      <w:bookmarkStart w:id="16" w:name="_Toc28359090"/>
      <w:bookmarkStart w:id="17" w:name="_Toc35393799"/>
      <w:bookmarkStart w:id="18" w:name="_Toc28359013"/>
      <w:bookmarkStart w:id="19" w:name="_Toc44229879"/>
      <w:r>
        <w:rPr>
          <w:rFonts w:hint="eastAsia" w:ascii="黑体" w:hAnsi="黑体" w:eastAsia="黑体" w:cs="宋体"/>
          <w:b/>
          <w:kern w:val="44"/>
          <w:sz w:val="24"/>
        </w:rPr>
        <w:t>二、供应商的资格条件</w:t>
      </w:r>
      <w:bookmarkEnd w:id="15"/>
      <w:bookmarkEnd w:id="16"/>
      <w:bookmarkEnd w:id="17"/>
      <w:bookmarkEnd w:id="18"/>
      <w:bookmarkEnd w:id="19"/>
    </w:p>
    <w:p>
      <w:pPr>
        <w:spacing w:line="360" w:lineRule="auto"/>
        <w:ind w:firstLine="420" w:firstLineChars="200"/>
        <w:rPr>
          <w:rFonts w:hint="eastAsia" w:ascii="宋体" w:hAnsi="宋体"/>
          <w:color w:val="000000"/>
          <w:szCs w:val="21"/>
        </w:rPr>
      </w:pPr>
      <w:r>
        <w:rPr>
          <w:rFonts w:hint="eastAsia" w:ascii="宋体" w:hAnsi="宋体"/>
          <w:color w:val="000000"/>
          <w:szCs w:val="21"/>
        </w:rPr>
        <w:t>1.满足《中华人民共和国政府采购法》第二十二条规定；</w:t>
      </w:r>
    </w:p>
    <w:p>
      <w:pPr>
        <w:spacing w:line="360" w:lineRule="auto"/>
        <w:ind w:firstLine="420" w:firstLineChars="200"/>
        <w:rPr>
          <w:rFonts w:hint="eastAsia" w:ascii="宋体" w:hAnsi="宋体"/>
          <w:color w:val="000000"/>
          <w:szCs w:val="21"/>
        </w:rPr>
      </w:pPr>
      <w:r>
        <w:rPr>
          <w:rFonts w:hint="eastAsia" w:ascii="宋体" w:hAnsi="宋体"/>
          <w:color w:val="000000"/>
          <w:szCs w:val="21"/>
        </w:rPr>
        <w:t>2.落实政府采购政策需满足的资格要求：</w:t>
      </w:r>
    </w:p>
    <w:p>
      <w:pPr>
        <w:spacing w:line="360" w:lineRule="auto"/>
        <w:ind w:firstLine="420" w:firstLineChars="200"/>
        <w:rPr>
          <w:rFonts w:hint="eastAsia"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专门面向中小企业采购的项目（</w:t>
      </w:r>
      <w:r>
        <w:rPr>
          <w:rFonts w:hint="eastAsia" w:ascii="宋体" w:hAnsi="宋体"/>
          <w:b/>
          <w:bCs/>
          <w:color w:val="000000"/>
          <w:szCs w:val="21"/>
        </w:rPr>
        <w:t>供应商应为小微企业、监狱企业、残疾人福利性单位</w:t>
      </w:r>
      <w:r>
        <w:rPr>
          <w:rFonts w:hint="eastAsia" w:ascii="宋体" w:hAnsi="宋体"/>
          <w:color w:val="000000"/>
          <w:szCs w:val="21"/>
        </w:rPr>
        <w:t>)</w:t>
      </w:r>
    </w:p>
    <w:p>
      <w:pPr>
        <w:spacing w:line="360" w:lineRule="auto"/>
        <w:ind w:firstLine="420" w:firstLineChars="200"/>
        <w:rPr>
          <w:rFonts w:hint="eastAsia" w:ascii="宋体" w:hAnsi="宋体"/>
          <w:color w:val="000000"/>
          <w:szCs w:val="21"/>
        </w:rPr>
      </w:pPr>
      <w:r>
        <w:rPr>
          <w:rFonts w:hint="eastAsia" w:ascii="宋体" w:hAnsi="宋体"/>
          <w:color w:val="000000"/>
          <w:szCs w:val="21"/>
        </w:rPr>
        <w:t>□非专门面向中小企业采购的项目</w:t>
      </w:r>
    </w:p>
    <w:p>
      <w:pPr>
        <w:spacing w:line="360" w:lineRule="auto"/>
        <w:ind w:firstLine="420" w:firstLineChars="200"/>
        <w:rPr>
          <w:rFonts w:hint="default" w:ascii="宋体" w:hAnsi="宋体"/>
          <w:color w:val="000000"/>
          <w:szCs w:val="21"/>
          <w:u w:val="single"/>
          <w:lang w:val="en-US"/>
        </w:rPr>
      </w:pPr>
      <w:r>
        <w:rPr>
          <w:rFonts w:hint="eastAsia" w:ascii="宋体" w:hAnsi="宋体"/>
          <w:color w:val="000000"/>
          <w:szCs w:val="21"/>
        </w:rPr>
        <w:t>3.本项目的特定资格要求：</w:t>
      </w:r>
      <w:bookmarkStart w:id="20" w:name="PO_3000001868_PM006_2"/>
      <w:r>
        <w:rPr>
          <w:rFonts w:hint="eastAsia" w:ascii="宋体" w:hAnsi="宋体"/>
          <w:color w:val="000000"/>
          <w:szCs w:val="21"/>
          <w:u w:val="single"/>
          <w:lang w:eastAsia="zh-CN"/>
        </w:rPr>
        <w:t xml:space="preserve"> </w:t>
      </w:r>
      <w:bookmarkEnd w:id="20"/>
      <w:r>
        <w:rPr>
          <w:rFonts w:hint="eastAsia" w:ascii="宋体" w:hAnsi="宋体"/>
          <w:color w:val="000000"/>
          <w:szCs w:val="21"/>
          <w:u w:val="single"/>
          <w:lang w:val="en-US" w:eastAsia="zh-CN"/>
        </w:rPr>
        <w:t xml:space="preserve"> /   </w:t>
      </w:r>
    </w:p>
    <w:p>
      <w:pPr>
        <w:spacing w:line="360" w:lineRule="auto"/>
        <w:ind w:firstLine="420" w:firstLineChars="200"/>
        <w:rPr>
          <w:rFonts w:hint="eastAsia" w:ascii="宋体" w:hAnsi="宋体"/>
          <w:color w:val="000000"/>
          <w:szCs w:val="21"/>
        </w:rPr>
      </w:pPr>
      <w:r>
        <w:rPr>
          <w:rFonts w:hint="eastAsia" w:ascii="宋体" w:hAnsi="宋体"/>
          <w:color w:val="000000"/>
          <w:szCs w:val="21"/>
        </w:rPr>
        <w:t>4. 本项目的特定条件：</w:t>
      </w:r>
      <w:r>
        <w:rPr>
          <w:rFonts w:hint="eastAsia" w:ascii="宋体" w:hAnsi="宋体"/>
          <w:color w:val="000000"/>
          <w:szCs w:val="21"/>
          <w:u w:val="single"/>
          <w:lang w:eastAsia="zh-CN"/>
        </w:rPr>
        <w:t xml:space="preserve"> </w:t>
      </w:r>
      <w:r>
        <w:rPr>
          <w:rFonts w:hint="eastAsia" w:ascii="宋体" w:hAnsi="宋体"/>
          <w:color w:val="000000"/>
          <w:szCs w:val="21"/>
          <w:u w:val="single"/>
          <w:lang w:val="en-US" w:eastAsia="zh-CN"/>
        </w:rPr>
        <w:t xml:space="preserve"> /   </w:t>
      </w:r>
    </w:p>
    <w:p>
      <w:pPr>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hint="eastAsia" w:ascii="宋体" w:hAnsi="宋体"/>
          <w:color w:val="000000"/>
          <w:szCs w:val="21"/>
        </w:rPr>
      </w:pPr>
      <w:r>
        <w:rPr>
          <w:rFonts w:hint="eastAsia" w:ascii="宋体" w:hAnsi="宋体"/>
          <w:color w:val="000000"/>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三、获取竞争性磋商文件</w:t>
      </w:r>
      <w:bookmarkEnd w:id="7"/>
      <w:bookmarkEnd w:id="8"/>
      <w:bookmarkEnd w:id="9"/>
      <w:bookmarkEnd w:id="10"/>
    </w:p>
    <w:p>
      <w:pPr>
        <w:spacing w:line="360" w:lineRule="auto"/>
        <w:ind w:firstLine="420" w:firstLineChars="200"/>
        <w:rPr>
          <w:rFonts w:hint="eastAsia" w:ascii="宋体" w:hAnsi="宋体"/>
          <w:color w:val="000000"/>
          <w:szCs w:val="21"/>
        </w:rPr>
      </w:pPr>
      <w:bookmarkStart w:id="21" w:name="_Toc35393624"/>
      <w:bookmarkStart w:id="22" w:name="_Toc28359082"/>
      <w:bookmarkStart w:id="23" w:name="_Toc28359005"/>
      <w:bookmarkStart w:id="24" w:name="_Toc35393793"/>
      <w:r>
        <w:rPr>
          <w:rFonts w:hint="eastAsia" w:ascii="宋体" w:hAnsi="宋体"/>
          <w:color w:val="000000"/>
          <w:szCs w:val="21"/>
        </w:rPr>
        <w:t>时间：自公告发布之日起。</w:t>
      </w:r>
    </w:p>
    <w:p>
      <w:pPr>
        <w:spacing w:line="360" w:lineRule="auto"/>
        <w:ind w:firstLine="420" w:firstLineChars="200"/>
        <w:rPr>
          <w:rFonts w:hint="eastAsia" w:ascii="宋体" w:hAnsi="宋体"/>
          <w:color w:val="000000"/>
          <w:szCs w:val="21"/>
        </w:rPr>
      </w:pPr>
      <w:r>
        <w:rPr>
          <w:rFonts w:hint="eastAsia" w:ascii="宋体" w:hAnsi="宋体"/>
          <w:color w:val="000000"/>
          <w:szCs w:val="21"/>
        </w:rPr>
        <w:t>获取方式:网上下载。本项目不发放纸质文件，供应商可自行在“广西政府采购云平台”下载征集文件（操作路径：登录广西政府采购云平台-项目采购-获取采购文件-找到本项目-点击“申请获取采购文件”），电子响应文件制作需要基于“广西政府采购云平台”获取的</w:t>
      </w:r>
      <w:r>
        <w:rPr>
          <w:rFonts w:hint="eastAsia" w:ascii="宋体" w:hAnsi="宋体"/>
          <w:color w:val="000000"/>
          <w:szCs w:val="21"/>
          <w:lang w:val="en-US" w:eastAsia="zh-CN"/>
        </w:rPr>
        <w:t>采购</w:t>
      </w:r>
      <w:r>
        <w:rPr>
          <w:rFonts w:hint="eastAsia" w:ascii="宋体" w:hAnsi="宋体"/>
          <w:color w:val="000000"/>
          <w:szCs w:val="21"/>
        </w:rPr>
        <w:t>文件编制。</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售价：0元。</w:t>
      </w:r>
    </w:p>
    <w:p>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四、</w:t>
      </w:r>
      <w:bookmarkEnd w:id="21"/>
      <w:bookmarkEnd w:id="22"/>
      <w:bookmarkEnd w:id="23"/>
      <w:bookmarkEnd w:id="24"/>
      <w:r>
        <w:rPr>
          <w:rFonts w:hint="eastAsia" w:ascii="黑体" w:hAnsi="黑体" w:eastAsia="黑体"/>
          <w:b/>
          <w:bCs/>
          <w:color w:val="000000"/>
          <w:sz w:val="24"/>
        </w:rPr>
        <w:t>响应文件提交</w:t>
      </w:r>
    </w:p>
    <w:p>
      <w:pPr>
        <w:spacing w:line="360" w:lineRule="auto"/>
        <w:ind w:firstLine="420" w:firstLineChars="200"/>
        <w:rPr>
          <w:rFonts w:hint="default" w:ascii="宋体" w:hAnsi="宋体" w:eastAsia="宋体" w:cs="宋体"/>
          <w:szCs w:val="21"/>
          <w:u w:val="single"/>
          <w:lang w:val="en-US" w:eastAsia="zh-CN"/>
        </w:rPr>
      </w:pPr>
      <w:r>
        <w:rPr>
          <w:rFonts w:hint="eastAsia" w:ascii="宋体" w:hAnsi="宋体"/>
          <w:szCs w:val="21"/>
        </w:rPr>
        <w:t>1、首次响应文件提交截止时间</w:t>
      </w:r>
      <w:r>
        <w:rPr>
          <w:rFonts w:hint="eastAsia" w:ascii="宋体" w:hAnsi="宋体"/>
          <w:bCs/>
          <w:szCs w:val="21"/>
        </w:rPr>
        <w:t>（北京时间）</w:t>
      </w:r>
      <w:r>
        <w:rPr>
          <w:rFonts w:hint="eastAsia" w:ascii="宋体" w:hAnsi="宋体"/>
          <w:bCs/>
          <w:color w:val="000000"/>
          <w:szCs w:val="21"/>
        </w:rPr>
        <w:t>：</w:t>
      </w:r>
      <w:bookmarkStart w:id="25" w:name="PO_3000001868_PM015"/>
      <w:r>
        <w:rPr>
          <w:rFonts w:hint="eastAsia" w:ascii="宋体" w:hAnsi="宋体"/>
          <w:bCs/>
          <w:color w:val="000000"/>
          <w:szCs w:val="21"/>
          <w:u w:val="single"/>
          <w:lang w:eastAsia="zh-CN"/>
        </w:rPr>
        <w:t xml:space="preserve"> </w:t>
      </w:r>
      <w:bookmarkEnd w:id="25"/>
      <w:r>
        <w:rPr>
          <w:rFonts w:hint="eastAsia" w:ascii="宋体" w:hAnsi="宋体" w:cs="宋体"/>
          <w:szCs w:val="21"/>
          <w:u w:val="single"/>
          <w:lang w:val="en-US" w:eastAsia="zh-CN"/>
        </w:rPr>
        <w:t>2024年7月22日11：00</w:t>
      </w:r>
    </w:p>
    <w:p>
      <w:pPr>
        <w:spacing w:line="360" w:lineRule="auto"/>
        <w:ind w:firstLine="420" w:firstLineChars="200"/>
        <w:rPr>
          <w:rFonts w:hint="eastAsia" w:ascii="宋体" w:hAnsi="宋体"/>
          <w:szCs w:val="21"/>
        </w:rPr>
      </w:pPr>
      <w:r>
        <w:rPr>
          <w:rFonts w:hint="eastAsia" w:ascii="宋体" w:hAnsi="宋体"/>
          <w:szCs w:val="21"/>
        </w:rPr>
        <w:t>2、首次响应文件提交地点：</w:t>
      </w:r>
    </w:p>
    <w:p>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（1）响应文件提交方式：本项目为南宁市全流程电子化项目，通过“广西政府采购云平台”实行在线电子响应，供应商应先安装“广西政府采购云平台新版客户端”并按照本项目</w:t>
      </w:r>
      <w:r>
        <w:rPr>
          <w:rFonts w:hint="eastAsia" w:ascii="宋体" w:hAnsi="宋体"/>
          <w:color w:val="000000"/>
          <w:szCs w:val="21"/>
          <w:lang w:val="en-US" w:eastAsia="zh-CN"/>
        </w:rPr>
        <w:t>采购</w:t>
      </w:r>
      <w:r>
        <w:rPr>
          <w:rFonts w:hint="eastAsia" w:ascii="宋体" w:hAnsi="宋体"/>
          <w:color w:val="000000"/>
          <w:szCs w:val="21"/>
        </w:rPr>
        <w:t>文件和“广西政府采购云平台”的要求编制、加密后在响应截止时间前通过网络上传至“广西政府采购云平台”，供应商在“广西政府采购云平台”提交电子版响应文件时，请填写参加远程开标活动经办人联系方式。</w:t>
      </w:r>
    </w:p>
    <w:p>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w:t>
      </w:r>
      <w:r>
        <w:rPr>
          <w:rFonts w:hint="eastAsia" w:ascii="宋体" w:hAnsi="宋体" w:cs="宋体"/>
          <w:szCs w:val="21"/>
        </w:rPr>
        <w:t>供应商只需办理其中一家CA数字证书及签章</w:t>
      </w:r>
      <w:r>
        <w:rPr>
          <w:rFonts w:hint="eastAsia" w:ascii="宋体" w:hAnsi="宋体"/>
          <w:color w:val="000000"/>
          <w:szCs w:val="21"/>
        </w:rPr>
        <w:t>。</w:t>
      </w:r>
    </w:p>
    <w:p>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（3）为确保网上操作合法、有效和安全，请供应商确保在电子响应过程中能够对相关数据电文进行加密和使用电子签章，妥善保管CA数字证书并使用有效的CA数字证书参与整个采购活动。</w:t>
      </w:r>
    </w:p>
    <w:p>
      <w:pPr>
        <w:spacing w:line="360" w:lineRule="auto"/>
        <w:ind w:firstLine="420" w:firstLineChars="200"/>
        <w:rPr>
          <w:rFonts w:hint="eastAsia" w:ascii="宋体" w:hAnsi="宋体"/>
          <w:bCs/>
          <w:color w:val="000000"/>
          <w:szCs w:val="21"/>
          <w:u w:val="single"/>
        </w:rPr>
      </w:pPr>
      <w:r>
        <w:rPr>
          <w:rFonts w:hint="eastAsia" w:ascii="宋体" w:hAnsi="宋体"/>
          <w:bCs/>
          <w:color w:val="000000"/>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bCs/>
          <w:color w:val="000000"/>
          <w:szCs w:val="21"/>
          <w:u w:val="single"/>
          <w:lang w:eastAsia="zh-CN"/>
        </w:rPr>
        <w:t>“广西政府采购云平台”</w:t>
      </w:r>
      <w:r>
        <w:rPr>
          <w:rFonts w:hint="eastAsia" w:ascii="宋体" w:hAnsi="宋体"/>
          <w:bCs/>
          <w:color w:val="000000"/>
          <w:szCs w:val="21"/>
          <w:u w:val="single"/>
        </w:rPr>
        <w:t>将予以拒收。</w:t>
      </w:r>
    </w:p>
    <w:p>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3、CA证书在线解密：首次响应文件开启时，</w:t>
      </w:r>
      <w:r>
        <w:rPr>
          <w:rFonts w:hint="eastAsia" w:ascii="宋体" w:hAnsi="宋体" w:cs="宋体"/>
          <w:b/>
          <w:color w:val="000000"/>
          <w:kern w:val="0"/>
          <w:szCs w:val="21"/>
        </w:rPr>
        <w:t>须要供应商携带制作响应文件时用来加密的有效数字证书（CA认证）</w:t>
      </w:r>
      <w:r>
        <w:rPr>
          <w:rFonts w:hint="eastAsia" w:ascii="宋体" w:hAnsi="宋体" w:cs="宋体"/>
          <w:color w:val="000000"/>
          <w:kern w:val="0"/>
          <w:szCs w:val="21"/>
        </w:rPr>
        <w:t>登录</w:t>
      </w:r>
      <w:r>
        <w:rPr>
          <w:rFonts w:hint="eastAsia" w:ascii="宋体" w:hAnsi="宋体" w:cs="宋体"/>
          <w:color w:val="000000"/>
          <w:kern w:val="0"/>
          <w:szCs w:val="21"/>
          <w:lang w:eastAsia="zh-CN"/>
        </w:rPr>
        <w:t>“广西政府采购云平台”</w:t>
      </w:r>
      <w:r>
        <w:rPr>
          <w:rFonts w:hint="eastAsia" w:ascii="宋体" w:hAnsi="宋体" w:cs="宋体"/>
          <w:color w:val="000000"/>
          <w:kern w:val="0"/>
          <w:szCs w:val="21"/>
        </w:rPr>
        <w:t>电子开标大厅现场按规定时间对加密的响应文件进行解密，</w:t>
      </w:r>
      <w:r>
        <w:rPr>
          <w:rFonts w:hint="eastAsia" w:ascii="宋体" w:hAnsi="宋体" w:cs="宋体"/>
          <w:color w:val="00B0F0"/>
          <w:kern w:val="0"/>
          <w:szCs w:val="21"/>
        </w:rPr>
        <w:t>未能按要求进行解密的，由此产生的后果由投标人自行承担</w:t>
      </w:r>
      <w:r>
        <w:rPr>
          <w:rFonts w:hint="eastAsia" w:ascii="宋体" w:hAnsi="宋体" w:cs="宋体"/>
          <w:color w:val="000000"/>
          <w:kern w:val="0"/>
          <w:szCs w:val="21"/>
        </w:rPr>
        <w:t>。</w:t>
      </w:r>
    </w:p>
    <w:p>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4、供应商需要在具备有摄像头及语音功能且互联网网络状况良好的电脑登录</w:t>
      </w:r>
      <w:r>
        <w:rPr>
          <w:rFonts w:hint="eastAsia" w:ascii="宋体" w:hAnsi="宋体" w:cs="宋体"/>
          <w:color w:val="000000"/>
          <w:kern w:val="0"/>
          <w:szCs w:val="21"/>
          <w:lang w:eastAsia="zh-CN"/>
        </w:rPr>
        <w:t>“广西政府采购云平台”</w:t>
      </w:r>
      <w:r>
        <w:rPr>
          <w:rFonts w:hint="eastAsia" w:ascii="宋体" w:hAnsi="宋体" w:cs="宋体"/>
          <w:color w:val="000000"/>
          <w:kern w:val="0"/>
          <w:szCs w:val="21"/>
        </w:rPr>
        <w:t>远程开标大厅参与本次磋商，否则后果自负。</w:t>
      </w:r>
    </w:p>
    <w:p>
      <w:pPr>
        <w:spacing w:line="360" w:lineRule="auto"/>
        <w:ind w:firstLine="482" w:firstLineChars="200"/>
        <w:rPr>
          <w:rFonts w:hint="eastAsia" w:ascii="黑体" w:hAnsi="黑体" w:eastAsia="黑体"/>
          <w:b/>
          <w:bCs/>
          <w:color w:val="000000"/>
          <w:sz w:val="24"/>
        </w:rPr>
      </w:pPr>
      <w:r>
        <w:rPr>
          <w:rFonts w:hint="eastAsia" w:ascii="黑体" w:hAnsi="黑体" w:eastAsia="黑体"/>
          <w:b/>
          <w:bCs/>
          <w:color w:val="000000"/>
          <w:sz w:val="24"/>
        </w:rPr>
        <w:t>五、开启（首次响应文件开启时间）</w:t>
      </w:r>
    </w:p>
    <w:p>
      <w:pPr>
        <w:tabs>
          <w:tab w:val="left" w:pos="6054"/>
        </w:tabs>
        <w:spacing w:line="360" w:lineRule="auto"/>
        <w:ind w:firstLine="420" w:firstLineChars="200"/>
        <w:rPr>
          <w:rFonts w:hint="eastAsia" w:ascii="宋体" w:hAnsi="宋体" w:eastAsia="宋体"/>
          <w:bCs/>
          <w:szCs w:val="21"/>
          <w:u w:val="single"/>
          <w:lang w:eastAsia="zh-CN"/>
        </w:rPr>
      </w:pPr>
      <w:r>
        <w:rPr>
          <w:rFonts w:hint="eastAsia" w:ascii="宋体" w:hAnsi="宋体"/>
          <w:szCs w:val="21"/>
        </w:rPr>
        <w:t>1.时间</w:t>
      </w:r>
      <w:r>
        <w:rPr>
          <w:rFonts w:hint="eastAsia" w:ascii="宋体" w:hAnsi="宋体"/>
          <w:bCs/>
          <w:szCs w:val="21"/>
        </w:rPr>
        <w:t>（北京时间）</w:t>
      </w:r>
      <w:r>
        <w:rPr>
          <w:rFonts w:hint="eastAsia" w:ascii="宋体" w:hAnsi="宋体"/>
          <w:szCs w:val="21"/>
        </w:rPr>
        <w:t>：</w:t>
      </w:r>
      <w:bookmarkStart w:id="26" w:name="PO_3000001868_PM015_1"/>
      <w:r>
        <w:rPr>
          <w:rFonts w:hint="eastAsia" w:ascii="宋体" w:hAnsi="宋体"/>
          <w:szCs w:val="21"/>
          <w:u w:val="single"/>
          <w:lang w:eastAsia="zh-CN"/>
        </w:rPr>
        <w:t xml:space="preserve"> </w:t>
      </w:r>
      <w:bookmarkEnd w:id="26"/>
      <w:r>
        <w:rPr>
          <w:rFonts w:hint="eastAsia" w:ascii="宋体" w:hAnsi="宋体"/>
          <w:szCs w:val="21"/>
          <w:u w:val="single"/>
          <w:lang w:val="en-US" w:eastAsia="zh-CN"/>
        </w:rPr>
        <w:t>2024年7月22日11：00</w:t>
      </w:r>
      <w:r>
        <w:rPr>
          <w:rFonts w:hint="eastAsia" w:ascii="宋体" w:hAnsi="宋体"/>
          <w:szCs w:val="21"/>
        </w:rPr>
        <w:t>后</w:t>
      </w:r>
      <w:r>
        <w:rPr>
          <w:rFonts w:hint="eastAsia" w:ascii="宋体" w:hAnsi="宋体"/>
          <w:szCs w:val="21"/>
          <w:lang w:eastAsia="zh-CN"/>
        </w:rPr>
        <w:tab/>
      </w:r>
    </w:p>
    <w:p>
      <w:pPr>
        <w:spacing w:line="360" w:lineRule="auto"/>
        <w:ind w:firstLine="420" w:firstLineChars="200"/>
        <w:rPr>
          <w:rFonts w:hint="eastAsia" w:ascii="宋体" w:hAnsi="宋体"/>
          <w:bCs/>
          <w:szCs w:val="21"/>
          <w:u w:val="single"/>
        </w:rPr>
      </w:pPr>
      <w:r>
        <w:rPr>
          <w:rFonts w:hint="eastAsia" w:ascii="宋体" w:hAnsi="宋体"/>
          <w:szCs w:val="21"/>
        </w:rPr>
        <w:t>2.地点：</w:t>
      </w:r>
      <w:r>
        <w:rPr>
          <w:rFonts w:hint="eastAsia" w:ascii="宋体" w:hAnsi="宋体"/>
          <w:szCs w:val="21"/>
          <w:u w:val="single"/>
        </w:rPr>
        <w:t xml:space="preserve">广西政府采购云平台远程开标大厅 </w:t>
      </w:r>
    </w:p>
    <w:p>
      <w:pPr>
        <w:spacing w:line="360" w:lineRule="auto"/>
        <w:ind w:firstLine="482" w:firstLineChars="200"/>
        <w:rPr>
          <w:rFonts w:hint="eastAsia" w:ascii="黑体" w:hAnsi="黑体" w:eastAsia="黑体"/>
          <w:b/>
          <w:bCs/>
          <w:color w:val="000000"/>
          <w:sz w:val="24"/>
        </w:rPr>
      </w:pPr>
      <w:bookmarkStart w:id="27" w:name="_Toc28359007"/>
      <w:bookmarkStart w:id="28" w:name="_Toc35393794"/>
      <w:bookmarkStart w:id="29" w:name="_Toc35393625"/>
      <w:bookmarkStart w:id="30" w:name="_Toc28359084"/>
      <w:r>
        <w:rPr>
          <w:rFonts w:hint="eastAsia" w:ascii="黑体" w:hAnsi="黑体" w:eastAsia="黑体"/>
          <w:b/>
          <w:bCs/>
          <w:color w:val="000000"/>
          <w:sz w:val="24"/>
        </w:rPr>
        <w:t>六、公告期限</w:t>
      </w:r>
      <w:bookmarkEnd w:id="27"/>
      <w:bookmarkEnd w:id="28"/>
      <w:bookmarkEnd w:id="29"/>
      <w:bookmarkEnd w:id="30"/>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自本公告发布之日起5个工作日。</w:t>
      </w:r>
    </w:p>
    <w:p>
      <w:pPr>
        <w:spacing w:line="360" w:lineRule="auto"/>
        <w:ind w:firstLine="482" w:firstLineChars="200"/>
        <w:rPr>
          <w:rFonts w:hint="eastAsia" w:ascii="黑体" w:hAnsi="黑体" w:eastAsia="黑体"/>
          <w:b/>
          <w:bCs/>
          <w:color w:val="000000"/>
          <w:sz w:val="24"/>
        </w:rPr>
      </w:pPr>
      <w:bookmarkStart w:id="31" w:name="_Toc35393795"/>
      <w:bookmarkStart w:id="32" w:name="_Toc35393626"/>
      <w:r>
        <w:rPr>
          <w:rFonts w:hint="eastAsia" w:ascii="黑体" w:hAnsi="黑体" w:eastAsia="黑体"/>
          <w:b/>
          <w:bCs/>
          <w:color w:val="000000"/>
          <w:sz w:val="24"/>
        </w:rPr>
        <w:t>七、其他补充事宜</w:t>
      </w:r>
      <w:bookmarkEnd w:id="31"/>
      <w:bookmarkEnd w:id="32"/>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1.磋商保证金：本项目不收取磋商保证金</w:t>
      </w:r>
    </w:p>
    <w:p>
      <w:pPr>
        <w:spacing w:line="360" w:lineRule="auto"/>
        <w:ind w:firstLine="420" w:firstLineChars="200"/>
        <w:rPr>
          <w:rFonts w:hint="eastAsia" w:ascii="宋体" w:hAnsi="宋体" w:cs="宋体"/>
          <w:color w:val="000000"/>
          <w:kern w:val="0"/>
          <w:szCs w:val="21"/>
          <w:u w:val="single"/>
          <w:vertAlign w:val="baseline"/>
          <w:lang w:eastAsia="zh-CN"/>
        </w:rPr>
      </w:pPr>
      <w:r>
        <w:rPr>
          <w:rFonts w:hint="eastAsia" w:ascii="宋体" w:hAnsi="宋体" w:cs="宋体"/>
          <w:color w:val="000000"/>
          <w:kern w:val="0"/>
          <w:szCs w:val="21"/>
        </w:rPr>
        <w:t>2.采购意向公开链接：</w:t>
      </w:r>
      <w:bookmarkStart w:id="33" w:name="PO_3000001868_PM100"/>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rPr>
                <w:rFonts w:hint="eastAsia" w:ascii="宋体" w:hAnsi="宋体" w:cs="宋体"/>
                <w:color w:val="000000"/>
                <w:kern w:val="0"/>
                <w:szCs w:val="21"/>
                <w:u w:val="single"/>
                <w:vertAlign w:val="baseline"/>
                <w:lang w:eastAsia="zh-CN"/>
              </w:rPr>
            </w:pPr>
            <w:r>
              <w:rPr>
                <w:rFonts w:hint="eastAsia" w:ascii="宋体" w:hAnsi="宋体" w:cs="宋体"/>
                <w:color w:val="000000"/>
                <w:kern w:val="0"/>
                <w:szCs w:val="21"/>
                <w:u w:val="single"/>
                <w:vertAlign w:val="baseline"/>
                <w:lang w:eastAsia="zh-CN"/>
              </w:rPr>
              <w:t>采购意向公示链接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rPr>
                <w:rFonts w:hint="eastAsia" w:ascii="宋体" w:hAnsi="宋体" w:cs="宋体"/>
                <w:color w:val="000000"/>
                <w:kern w:val="0"/>
                <w:szCs w:val="21"/>
                <w:u w:val="single"/>
                <w:vertAlign w:val="baseline"/>
                <w:lang w:eastAsia="zh-CN"/>
              </w:rPr>
            </w:pPr>
            <w:r>
              <w:rPr>
                <w:rFonts w:hint="eastAsia" w:ascii="宋体" w:hAnsi="宋体" w:cs="宋体"/>
                <w:color w:val="000000"/>
                <w:kern w:val="0"/>
                <w:szCs w:val="21"/>
                <w:u w:val="single"/>
                <w:vertAlign w:val="baseline"/>
                <w:lang w:eastAsia="zh-CN"/>
              </w:rPr>
              <w:t>http://zfcg.gxzf.gov.cn/luban/detail?parentId=66601&amp;articleId=ann_E528AKqegsn8rwaGr4NjV9D5ndTMr3NGt5TILBJnhQo=</w:t>
            </w:r>
          </w:p>
        </w:tc>
      </w:tr>
      <w:bookmarkEnd w:id="33"/>
    </w:tbl>
    <w:p>
      <w:pPr>
        <w:spacing w:line="360" w:lineRule="auto"/>
        <w:ind w:firstLine="420" w:firstLineChars="200"/>
        <w:rPr>
          <w:rFonts w:hint="eastAsia" w:ascii="宋体" w:hAnsi="宋体" w:cs="宋体"/>
          <w:color w:val="000000"/>
          <w:kern w:val="0"/>
          <w:szCs w:val="21"/>
          <w:u w:val="single"/>
        </w:rPr>
      </w:pPr>
    </w:p>
    <w:p>
      <w:pPr>
        <w:spacing w:line="360" w:lineRule="auto"/>
        <w:ind w:firstLine="420" w:firstLineChars="200"/>
        <w:rPr>
          <w:rFonts w:hint="eastAsia" w:ascii="宋体" w:hAnsi="宋体" w:cs="宋体"/>
          <w:color w:val="000000"/>
          <w:kern w:val="0"/>
          <w:szCs w:val="21"/>
        </w:rPr>
      </w:pPr>
      <w:bookmarkStart w:id="34" w:name="_Hlk37429585"/>
      <w:r>
        <w:rPr>
          <w:rFonts w:hint="eastAsia" w:ascii="宋体" w:hAnsi="宋体" w:cs="宋体"/>
          <w:color w:val="000000"/>
          <w:kern w:val="0"/>
          <w:szCs w:val="21"/>
        </w:rPr>
        <w:t>3.</w:t>
      </w:r>
      <w:bookmarkStart w:id="35" w:name="_Hlk37429595"/>
      <w:r>
        <w:rPr>
          <w:rFonts w:hint="eastAsia" w:ascii="宋体" w:hAnsi="宋体" w:cs="宋体"/>
          <w:color w:val="000000"/>
          <w:kern w:val="0"/>
          <w:szCs w:val="21"/>
        </w:rPr>
        <w:t>网上查询地址</w:t>
      </w:r>
    </w:p>
    <w:bookmarkEnd w:id="34"/>
    <w:bookmarkEnd w:id="35"/>
    <w:p>
      <w:pPr>
        <w:spacing w:line="360" w:lineRule="auto"/>
        <w:ind w:firstLine="420" w:firstLineChars="200"/>
        <w:rPr>
          <w:rFonts w:hint="eastAsia" w:ascii="宋体" w:hAnsi="宋体" w:eastAsia="宋体" w:cs="宋体"/>
          <w:color w:val="000000"/>
          <w:kern w:val="0"/>
          <w:szCs w:val="21"/>
        </w:rPr>
      </w:pPr>
      <w:bookmarkStart w:id="36" w:name="_Hlk37429674"/>
      <w:r>
        <w:rPr>
          <w:rStyle w:val="22"/>
          <w:rFonts w:hint="eastAsia" w:ascii="宋体" w:hAnsi="宋体" w:cs="宋体"/>
          <w:color w:val="auto"/>
          <w:szCs w:val="21"/>
          <w:u w:val="none"/>
        </w:rPr>
        <w:t>http://www.ccgp.gov.cn(中国政府采购网),http://zfcg.gxzf.gov.cn(广西政府采购</w:t>
      </w:r>
      <w:r>
        <w:rPr>
          <w:rFonts w:hint="eastAsia" w:ascii="宋体" w:hAnsi="宋体" w:eastAsia="宋体" w:cs="宋体"/>
          <w:color w:val="000000"/>
          <w:kern w:val="0"/>
          <w:szCs w:val="21"/>
        </w:rPr>
        <w:t>网)，http://ggzy.jgswj.gxzf.gov.cn/nnggzy/(全国公共资源交易平台（广西.南宁）)公开查询；</w:t>
      </w:r>
    </w:p>
    <w:p>
      <w:pPr>
        <w:spacing w:line="360" w:lineRule="auto"/>
        <w:ind w:firstLine="420" w:firstLineChars="200"/>
        <w:rPr>
          <w:rFonts w:hint="eastAsia" w:ascii="宋体" w:hAnsi="宋体" w:cs="宋体"/>
          <w:color w:val="FF0000"/>
          <w:kern w:val="0"/>
          <w:szCs w:val="21"/>
        </w:rPr>
      </w:pPr>
      <w:r>
        <w:rPr>
          <w:rFonts w:hint="eastAsia" w:ascii="宋体" w:hAnsi="宋体" w:cs="宋体"/>
          <w:color w:val="000000"/>
          <w:kern w:val="0"/>
          <w:szCs w:val="21"/>
        </w:rPr>
        <w:t>4</w:t>
      </w:r>
      <w:r>
        <w:rPr>
          <w:rFonts w:hint="eastAsia" w:ascii="宋体" w:hAnsi="宋体"/>
          <w:color w:val="000000"/>
          <w:szCs w:val="21"/>
        </w:rPr>
        <w:t xml:space="preserve">. </w:t>
      </w:r>
      <w:r>
        <w:rPr>
          <w:rFonts w:hint="eastAsia" w:ascii="宋体" w:hAnsi="宋体" w:cs="宋体"/>
          <w:color w:val="000000"/>
          <w:kern w:val="0"/>
          <w:szCs w:val="21"/>
        </w:rPr>
        <w:t>本项目需要落实的政府采购政策</w:t>
      </w:r>
    </w:p>
    <w:bookmarkEnd w:id="36"/>
    <w:p>
      <w:pPr>
        <w:keepNext w:val="0"/>
        <w:keepLines w:val="0"/>
        <w:pageBreakBefore w:val="0"/>
        <w:kinsoku/>
        <w:overflowPunct/>
        <w:topLinePunct w:val="0"/>
        <w:bidi w:val="0"/>
        <w:spacing w:line="440" w:lineRule="exact"/>
        <w:ind w:firstLine="315" w:firstLineChars="150"/>
        <w:jc w:val="left"/>
        <w:textAlignment w:val="auto"/>
        <w:rPr>
          <w:rFonts w:hint="eastAsia" w:ascii="宋体" w:hAnsi="宋体" w:cs="宋体"/>
          <w:kern w:val="0"/>
          <w:szCs w:val="21"/>
        </w:rPr>
      </w:pPr>
      <w:r>
        <w:rPr>
          <w:rFonts w:hint="eastAsia" w:ascii="宋体" w:hAnsi="宋体" w:cs="宋体"/>
          <w:kern w:val="0"/>
          <w:szCs w:val="21"/>
        </w:rPr>
        <w:t>（1）政府采购促进中小企业发展。</w:t>
      </w:r>
    </w:p>
    <w:p>
      <w:pPr>
        <w:keepNext w:val="0"/>
        <w:keepLines w:val="0"/>
        <w:pageBreakBefore w:val="0"/>
        <w:kinsoku/>
        <w:overflowPunct/>
        <w:topLinePunct w:val="0"/>
        <w:bidi w:val="0"/>
        <w:spacing w:line="440" w:lineRule="exact"/>
        <w:ind w:firstLine="315" w:firstLineChars="150"/>
        <w:jc w:val="left"/>
        <w:textAlignment w:val="auto"/>
        <w:rPr>
          <w:rFonts w:hint="eastAsia" w:ascii="宋体" w:hAnsi="宋体" w:cs="宋体"/>
          <w:kern w:val="0"/>
          <w:szCs w:val="21"/>
        </w:rPr>
      </w:pPr>
      <w:r>
        <w:rPr>
          <w:rFonts w:hint="eastAsia" w:ascii="宋体" w:hAnsi="宋体" w:cs="宋体"/>
          <w:kern w:val="0"/>
          <w:szCs w:val="21"/>
        </w:rPr>
        <w:t>（2）政府采购支持采用本国产品的政策。</w:t>
      </w:r>
    </w:p>
    <w:p>
      <w:pPr>
        <w:keepNext w:val="0"/>
        <w:keepLines w:val="0"/>
        <w:pageBreakBefore w:val="0"/>
        <w:kinsoku/>
        <w:overflowPunct/>
        <w:topLinePunct w:val="0"/>
        <w:bidi w:val="0"/>
        <w:spacing w:line="440" w:lineRule="exact"/>
        <w:ind w:firstLine="315" w:firstLineChars="150"/>
        <w:jc w:val="left"/>
        <w:textAlignment w:val="auto"/>
        <w:rPr>
          <w:rFonts w:hint="eastAsia" w:ascii="宋体" w:hAnsi="宋体" w:cs="宋体"/>
          <w:kern w:val="0"/>
          <w:szCs w:val="21"/>
        </w:rPr>
      </w:pPr>
      <w:r>
        <w:rPr>
          <w:rFonts w:hint="eastAsia" w:ascii="宋体" w:hAnsi="宋体" w:cs="宋体"/>
          <w:kern w:val="0"/>
          <w:szCs w:val="21"/>
        </w:rPr>
        <w:t>（3）强制采购节能产品；优先采购节能产品、环境标志产品。</w:t>
      </w:r>
    </w:p>
    <w:p>
      <w:pPr>
        <w:keepNext w:val="0"/>
        <w:keepLines w:val="0"/>
        <w:pageBreakBefore w:val="0"/>
        <w:kinsoku/>
        <w:overflowPunct/>
        <w:topLinePunct w:val="0"/>
        <w:bidi w:val="0"/>
        <w:spacing w:line="440" w:lineRule="exact"/>
        <w:ind w:firstLine="315" w:firstLineChars="150"/>
        <w:jc w:val="left"/>
        <w:textAlignment w:val="auto"/>
        <w:rPr>
          <w:rFonts w:hint="eastAsia" w:ascii="宋体" w:hAnsi="宋体" w:cs="宋体"/>
          <w:kern w:val="0"/>
          <w:szCs w:val="21"/>
        </w:rPr>
      </w:pPr>
      <w:r>
        <w:rPr>
          <w:rFonts w:hint="eastAsia" w:ascii="宋体" w:hAnsi="宋体" w:cs="宋体"/>
          <w:kern w:val="0"/>
          <w:szCs w:val="21"/>
        </w:rPr>
        <w:t>（4）政府采购促进残疾人就业政策。</w:t>
      </w:r>
    </w:p>
    <w:p>
      <w:pPr>
        <w:keepNext w:val="0"/>
        <w:keepLines w:val="0"/>
        <w:pageBreakBefore w:val="0"/>
        <w:kinsoku/>
        <w:overflowPunct/>
        <w:topLinePunct w:val="0"/>
        <w:bidi w:val="0"/>
        <w:spacing w:line="440" w:lineRule="exact"/>
        <w:ind w:firstLine="315" w:firstLineChars="150"/>
        <w:jc w:val="left"/>
        <w:textAlignment w:val="auto"/>
        <w:rPr>
          <w:rFonts w:hint="eastAsia" w:ascii="宋体" w:hAnsi="宋体" w:cs="宋体"/>
          <w:kern w:val="0"/>
          <w:szCs w:val="21"/>
        </w:rPr>
      </w:pPr>
      <w:r>
        <w:rPr>
          <w:rFonts w:hint="eastAsia" w:ascii="宋体" w:hAnsi="宋体" w:cs="宋体"/>
          <w:kern w:val="0"/>
          <w:szCs w:val="21"/>
        </w:rPr>
        <w:t>（5）政府采购支持监狱企业发展。</w:t>
      </w:r>
    </w:p>
    <w:p>
      <w:pPr>
        <w:keepNext w:val="0"/>
        <w:keepLines w:val="0"/>
        <w:pageBreakBefore w:val="0"/>
        <w:kinsoku/>
        <w:overflowPunct/>
        <w:topLinePunct w:val="0"/>
        <w:bidi w:val="0"/>
        <w:spacing w:line="440" w:lineRule="exact"/>
        <w:ind w:firstLine="315" w:firstLineChars="150"/>
        <w:jc w:val="left"/>
        <w:textAlignment w:val="auto"/>
        <w:rPr>
          <w:rFonts w:hint="eastAsia" w:ascii="宋体" w:hAnsi="宋体" w:cs="宋体"/>
          <w:kern w:val="0"/>
          <w:szCs w:val="21"/>
        </w:rPr>
      </w:pPr>
      <w:r>
        <w:rPr>
          <w:rFonts w:hint="eastAsia" w:ascii="宋体" w:hAnsi="宋体" w:cs="宋体"/>
          <w:kern w:val="0"/>
          <w:szCs w:val="21"/>
        </w:rPr>
        <w:t>（6）</w:t>
      </w:r>
      <w:r>
        <w:rPr>
          <w:rFonts w:hint="eastAsia" w:ascii="宋体" w:hAnsi="宋体" w:cs="宋体"/>
        </w:rPr>
        <w:t>扶持不发达地区和少数民族地区政策</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6.若对项目采购电子交易系统操作有疑问，可登录</w:t>
      </w:r>
      <w:r>
        <w:rPr>
          <w:rFonts w:hint="eastAsia" w:ascii="宋体" w:hAnsi="宋体" w:cs="宋体"/>
          <w:color w:val="000000"/>
          <w:kern w:val="0"/>
          <w:szCs w:val="21"/>
          <w:lang w:eastAsia="zh-CN"/>
        </w:rPr>
        <w:t>“广西政府采购云平台”</w:t>
      </w:r>
      <w:r>
        <w:rPr>
          <w:rFonts w:hint="eastAsia" w:ascii="宋体" w:hAnsi="宋体" w:cs="宋体"/>
          <w:color w:val="000000"/>
          <w:kern w:val="0"/>
          <w:szCs w:val="21"/>
        </w:rPr>
        <w:t xml:space="preserve">（https://www.zcygov.cn/），点击右侧咨询小采，获取采小蜜智能服务管家帮助，或拨打广西政府采购云平台服务热线400-881-7190获取热线服务帮助。 </w:t>
      </w:r>
    </w:p>
    <w:p>
      <w:pPr>
        <w:spacing w:line="360" w:lineRule="auto"/>
        <w:ind w:firstLine="482" w:firstLineChars="200"/>
        <w:rPr>
          <w:rFonts w:hint="eastAsia" w:ascii="黑体" w:hAnsi="黑体" w:eastAsia="黑体" w:cs="宋体"/>
          <w:bCs/>
          <w:sz w:val="24"/>
        </w:rPr>
      </w:pPr>
      <w:r>
        <w:rPr>
          <w:rFonts w:hint="eastAsia" w:ascii="黑体" w:hAnsi="黑体" w:eastAsia="黑体" w:cs="宋体"/>
          <w:b/>
          <w:kern w:val="44"/>
          <w:sz w:val="24"/>
        </w:rPr>
        <w:t>八、凡对本次采购提出询问，请按以下方式联系</w:t>
      </w:r>
    </w:p>
    <w:p>
      <w:pPr>
        <w:spacing w:line="360" w:lineRule="auto"/>
        <w:ind w:firstLine="735" w:firstLineChars="350"/>
        <w:jc w:val="left"/>
        <w:rPr>
          <w:rFonts w:hint="eastAsia" w:ascii="宋体" w:hAnsi="宋体"/>
          <w:color w:val="000000"/>
          <w:szCs w:val="21"/>
        </w:rPr>
      </w:pPr>
      <w:r>
        <w:rPr>
          <w:rFonts w:hint="eastAsia" w:ascii="宋体" w:hAnsi="宋体" w:cs="宋体"/>
          <w:color w:val="000000"/>
          <w:szCs w:val="21"/>
        </w:rPr>
        <w:t>1.采购人信息</w:t>
      </w:r>
    </w:p>
    <w:p>
      <w:pPr>
        <w:spacing w:line="360" w:lineRule="auto"/>
        <w:ind w:left="1041" w:leftChars="371" w:hanging="262" w:hangingChars="125"/>
        <w:jc w:val="left"/>
        <w:rPr>
          <w:rFonts w:hint="eastAsia" w:ascii="宋体" w:hAnsi="宋体"/>
          <w:color w:val="000000"/>
          <w:szCs w:val="21"/>
          <w:u w:val="single"/>
        </w:rPr>
      </w:pPr>
      <w:r>
        <w:rPr>
          <w:rFonts w:hint="eastAsia" w:ascii="宋体" w:hAnsi="宋体"/>
          <w:color w:val="000000"/>
          <w:szCs w:val="21"/>
        </w:rPr>
        <w:t>名 称：</w:t>
      </w:r>
      <w:bookmarkStart w:id="37" w:name="PO_3000001868_PM026_1"/>
      <w:r>
        <w:rPr>
          <w:rFonts w:hint="eastAsia" w:ascii="宋体" w:hAnsi="宋体"/>
          <w:color w:val="000000"/>
          <w:szCs w:val="21"/>
          <w:u w:val="single"/>
          <w:lang w:eastAsia="zh-CN"/>
        </w:rPr>
        <w:t>宾阳县人民法院</w:t>
      </w:r>
      <w:bookmarkEnd w:id="37"/>
    </w:p>
    <w:p>
      <w:pPr>
        <w:spacing w:line="360" w:lineRule="auto"/>
        <w:ind w:left="1041" w:leftChars="371" w:hanging="262" w:hangingChars="125"/>
        <w:jc w:val="left"/>
        <w:rPr>
          <w:rFonts w:hint="eastAsia" w:ascii="宋体" w:hAnsi="宋体"/>
          <w:color w:val="000000"/>
          <w:szCs w:val="21"/>
        </w:rPr>
      </w:pPr>
      <w:r>
        <w:rPr>
          <w:rFonts w:hint="eastAsia" w:ascii="宋体" w:hAnsi="宋体"/>
          <w:color w:val="000000"/>
          <w:szCs w:val="21"/>
        </w:rPr>
        <w:t>地址：</w:t>
      </w:r>
      <w:bookmarkStart w:id="38" w:name="PO_3000001868_PM030"/>
      <w:r>
        <w:rPr>
          <w:rFonts w:hint="eastAsia" w:ascii="宋体" w:hAnsi="宋体"/>
          <w:color w:val="000000"/>
          <w:szCs w:val="21"/>
          <w:u w:val="single"/>
          <w:lang w:eastAsia="zh-CN"/>
        </w:rPr>
        <w:t>宾阳县宾州镇清风路1号</w:t>
      </w:r>
      <w:bookmarkEnd w:id="38"/>
    </w:p>
    <w:p>
      <w:pPr>
        <w:pStyle w:val="13"/>
        <w:spacing w:line="360" w:lineRule="auto"/>
        <w:ind w:firstLine="700" w:firstLineChars="350"/>
        <w:rPr>
          <w:rFonts w:hint="eastAsia" w:hAnsi="宋体"/>
          <w:color w:val="000000"/>
        </w:rPr>
      </w:pPr>
      <w:r>
        <w:rPr>
          <w:rFonts w:hint="eastAsia" w:hAnsi="宋体"/>
          <w:color w:val="000000"/>
        </w:rPr>
        <w:t>项目联系人：</w:t>
      </w:r>
      <w:bookmarkStart w:id="39" w:name="PO_3000001868_PM027"/>
      <w:r>
        <w:rPr>
          <w:rFonts w:hint="eastAsia" w:hAnsi="宋体"/>
          <w:color w:val="000000"/>
          <w:u w:val="single"/>
          <w:lang w:eastAsia="zh-CN"/>
        </w:rPr>
        <w:t>乐婵</w:t>
      </w:r>
      <w:bookmarkEnd w:id="39"/>
    </w:p>
    <w:p>
      <w:pPr>
        <w:spacing w:line="360" w:lineRule="auto"/>
        <w:ind w:left="1041" w:leftChars="371" w:hanging="262" w:hangingChars="125"/>
        <w:jc w:val="left"/>
        <w:rPr>
          <w:rFonts w:hint="eastAsia" w:ascii="宋体" w:hAnsi="宋体"/>
          <w:color w:val="000000"/>
          <w:szCs w:val="21"/>
          <w:u w:val="single"/>
        </w:rPr>
      </w:pPr>
      <w:r>
        <w:rPr>
          <w:rFonts w:hint="eastAsia" w:ascii="宋体" w:hAnsi="宋体"/>
          <w:color w:val="000000"/>
          <w:szCs w:val="21"/>
        </w:rPr>
        <w:t>联系电话：</w:t>
      </w:r>
      <w:bookmarkStart w:id="40" w:name="PO_3000001868_PM028"/>
      <w:r>
        <w:rPr>
          <w:rFonts w:hint="eastAsia" w:ascii="宋体" w:hAnsi="宋体"/>
          <w:color w:val="000000"/>
          <w:szCs w:val="21"/>
          <w:u w:val="single"/>
          <w:lang w:eastAsia="zh-CN"/>
        </w:rPr>
        <w:t>0771-8234910</w:t>
      </w:r>
      <w:bookmarkEnd w:id="40"/>
    </w:p>
    <w:p>
      <w:pPr>
        <w:spacing w:line="360" w:lineRule="auto"/>
        <w:ind w:left="1041" w:leftChars="371" w:hanging="262" w:hangingChars="125"/>
        <w:jc w:val="left"/>
        <w:rPr>
          <w:rFonts w:hint="eastAsia" w:ascii="宋体" w:hAnsi="宋体"/>
          <w:color w:val="000000"/>
          <w:szCs w:val="21"/>
        </w:rPr>
      </w:pPr>
      <w:r>
        <w:rPr>
          <w:rFonts w:hint="eastAsia" w:ascii="宋体" w:hAnsi="宋体" w:cs="宋体"/>
          <w:color w:val="000000"/>
          <w:szCs w:val="21"/>
        </w:rPr>
        <w:t>2.采购代理机构信息</w:t>
      </w:r>
    </w:p>
    <w:p>
      <w:pPr>
        <w:spacing w:line="360" w:lineRule="auto"/>
        <w:ind w:firstLine="735" w:firstLineChars="350"/>
        <w:rPr>
          <w:rFonts w:hint="eastAsia" w:ascii="宋体" w:hAnsi="宋体"/>
          <w:color w:val="000000"/>
          <w:szCs w:val="21"/>
          <w:u w:val="single"/>
        </w:rPr>
      </w:pPr>
      <w:r>
        <w:rPr>
          <w:rFonts w:hint="eastAsia" w:ascii="宋体" w:hAnsi="宋体"/>
          <w:color w:val="000000"/>
          <w:szCs w:val="21"/>
        </w:rPr>
        <w:t>名 称：</w:t>
      </w:r>
      <w:bookmarkStart w:id="41" w:name="PO_3000001868_PM031_1"/>
      <w:r>
        <w:rPr>
          <w:rFonts w:hint="eastAsia" w:ascii="宋体" w:hAnsi="宋体"/>
          <w:color w:val="000000"/>
          <w:szCs w:val="21"/>
          <w:u w:val="single"/>
          <w:lang w:eastAsia="zh-CN"/>
        </w:rPr>
        <w:t>宾阳县公共资源交易中心</w:t>
      </w:r>
      <w:bookmarkEnd w:id="41"/>
    </w:p>
    <w:p>
      <w:pPr>
        <w:spacing w:line="360" w:lineRule="auto"/>
        <w:ind w:firstLine="735" w:firstLineChars="350"/>
        <w:rPr>
          <w:rFonts w:hint="eastAsia" w:ascii="宋体" w:hAnsi="宋体"/>
          <w:color w:val="000000"/>
          <w:szCs w:val="21"/>
        </w:rPr>
      </w:pPr>
      <w:r>
        <w:rPr>
          <w:rFonts w:hint="eastAsia" w:ascii="宋体" w:hAnsi="宋体"/>
          <w:color w:val="000000"/>
          <w:szCs w:val="21"/>
        </w:rPr>
        <w:t>地　址：</w:t>
      </w:r>
      <w:bookmarkStart w:id="42" w:name="PO_3000001868_PM035"/>
      <w:r>
        <w:rPr>
          <w:rFonts w:hint="eastAsia" w:ascii="宋体" w:hAnsi="宋体"/>
          <w:color w:val="000000"/>
          <w:szCs w:val="21"/>
          <w:u w:val="single"/>
          <w:lang w:eastAsia="zh-CN"/>
        </w:rPr>
        <w:t>宾阳县宾州镇金城路66号</w:t>
      </w:r>
      <w:bookmarkEnd w:id="42"/>
    </w:p>
    <w:p>
      <w:pPr>
        <w:spacing w:line="360" w:lineRule="auto"/>
        <w:ind w:firstLine="735" w:firstLineChars="350"/>
        <w:rPr>
          <w:rFonts w:hint="eastAsia" w:ascii="宋体" w:hAnsi="宋体"/>
          <w:color w:val="000000"/>
          <w:szCs w:val="21"/>
        </w:rPr>
      </w:pPr>
      <w:r>
        <w:rPr>
          <w:rFonts w:hint="eastAsia" w:ascii="宋体" w:hAnsi="宋体"/>
          <w:color w:val="000000"/>
          <w:szCs w:val="21"/>
        </w:rPr>
        <w:t>联系电话：</w:t>
      </w:r>
      <w:bookmarkStart w:id="43" w:name="PO_3000001868_PM033"/>
      <w:r>
        <w:rPr>
          <w:rFonts w:hint="eastAsia" w:ascii="宋体" w:hAnsi="宋体"/>
          <w:color w:val="000000"/>
          <w:szCs w:val="21"/>
          <w:u w:val="single"/>
          <w:lang w:eastAsia="zh-CN"/>
        </w:rPr>
        <w:t>0771-8257610</w:t>
      </w:r>
      <w:bookmarkEnd w:id="43"/>
    </w:p>
    <w:p>
      <w:pPr>
        <w:spacing w:line="360" w:lineRule="auto"/>
        <w:ind w:firstLine="735" w:firstLineChars="350"/>
        <w:rPr>
          <w:rFonts w:hint="eastAsia" w:ascii="宋体" w:hAnsi="宋体"/>
          <w:color w:val="000000"/>
          <w:szCs w:val="21"/>
        </w:rPr>
      </w:pPr>
      <w:r>
        <w:rPr>
          <w:rFonts w:hint="eastAsia" w:ascii="宋体" w:hAnsi="宋体"/>
          <w:color w:val="000000"/>
          <w:szCs w:val="21"/>
        </w:rPr>
        <w:t>3.项目联系方式</w:t>
      </w:r>
    </w:p>
    <w:p>
      <w:pPr>
        <w:spacing w:line="360" w:lineRule="auto"/>
        <w:ind w:firstLine="735" w:firstLineChars="350"/>
        <w:rPr>
          <w:rFonts w:hint="eastAsia" w:ascii="宋体" w:hAnsi="宋体"/>
          <w:color w:val="000000"/>
          <w:szCs w:val="21"/>
        </w:rPr>
      </w:pPr>
      <w:r>
        <w:rPr>
          <w:rFonts w:hint="eastAsia" w:ascii="宋体" w:hAnsi="宋体"/>
          <w:color w:val="000000"/>
          <w:szCs w:val="21"/>
        </w:rPr>
        <w:t>项目联系人：</w:t>
      </w:r>
      <w:r>
        <w:rPr>
          <w:rFonts w:hint="eastAsia" w:ascii="宋体" w:hAnsi="宋体"/>
          <w:color w:val="000000"/>
          <w:szCs w:val="21"/>
          <w:u w:val="single"/>
        </w:rPr>
        <w:t>　</w:t>
      </w:r>
      <w:r>
        <w:rPr>
          <w:rFonts w:hint="eastAsia" w:ascii="宋体" w:hAnsi="宋体"/>
          <w:color w:val="000000"/>
          <w:szCs w:val="21"/>
          <w:u w:val="single"/>
          <w:lang w:val="en-US" w:eastAsia="zh-CN"/>
        </w:rPr>
        <w:t>唐鸿雁</w:t>
      </w:r>
      <w:r>
        <w:rPr>
          <w:rFonts w:hint="eastAsia" w:ascii="宋体" w:hAnsi="宋体"/>
          <w:color w:val="000000"/>
          <w:szCs w:val="21"/>
          <w:u w:val="single"/>
        </w:rPr>
        <w:t xml:space="preserve">　 </w:t>
      </w:r>
    </w:p>
    <w:p>
      <w:pPr>
        <w:spacing w:line="360" w:lineRule="auto"/>
        <w:ind w:firstLine="735" w:firstLineChars="350"/>
        <w:rPr>
          <w:rFonts w:hint="eastAsia" w:ascii="宋体" w:hAnsi="宋体"/>
          <w:color w:val="000000"/>
          <w:szCs w:val="21"/>
        </w:rPr>
      </w:pPr>
      <w:r>
        <w:rPr>
          <w:rFonts w:hint="eastAsia" w:ascii="宋体" w:hAnsi="宋体"/>
          <w:color w:val="000000"/>
          <w:szCs w:val="21"/>
        </w:rPr>
        <w:t>电    话：</w:t>
      </w:r>
      <w:r>
        <w:rPr>
          <w:rFonts w:hint="eastAsia" w:ascii="宋体" w:hAnsi="宋体"/>
          <w:color w:val="000000"/>
          <w:szCs w:val="21"/>
          <w:u w:val="single"/>
        </w:rPr>
        <w:t xml:space="preserve"> </w:t>
      </w:r>
      <w:r>
        <w:rPr>
          <w:rFonts w:hint="eastAsia" w:ascii="宋体" w:hAnsi="宋体"/>
          <w:color w:val="000000"/>
          <w:szCs w:val="21"/>
          <w:u w:val="single"/>
          <w:lang w:val="en-US" w:eastAsia="zh-CN"/>
        </w:rPr>
        <w:t>0771-8257610</w:t>
      </w:r>
      <w:r>
        <w:rPr>
          <w:rFonts w:hint="eastAsia" w:ascii="宋体" w:hAnsi="宋体"/>
          <w:color w:val="000000"/>
          <w:szCs w:val="21"/>
          <w:u w:val="single"/>
        </w:rPr>
        <w:t xml:space="preserve">  </w:t>
      </w:r>
    </w:p>
    <w:p>
      <w:pPr>
        <w:spacing w:line="360" w:lineRule="auto"/>
        <w:ind w:firstLine="420" w:firstLineChars="200"/>
        <w:rPr>
          <w:rFonts w:hint="eastAsia" w:ascii="宋体" w:hAnsi="宋体"/>
          <w:color w:val="000000"/>
          <w:szCs w:val="21"/>
        </w:rPr>
      </w:pPr>
    </w:p>
    <w:p>
      <w:pPr>
        <w:pStyle w:val="8"/>
        <w:spacing w:line="360" w:lineRule="auto"/>
        <w:ind w:firstLine="420" w:firstLineChars="200"/>
        <w:rPr>
          <w:rFonts w:hint="eastAsia"/>
        </w:rPr>
      </w:pPr>
      <w:r>
        <w:rPr>
          <w:rFonts w:hint="eastAsia" w:ascii="宋体" w:hAnsi="宋体"/>
          <w:color w:val="000000"/>
          <w:szCs w:val="21"/>
        </w:rPr>
        <w:t>附件： 1.CA证书申请方式及操作指南下载地址（登陆</w:t>
      </w:r>
      <w:r>
        <w:fldChar w:fldCharType="begin"/>
      </w:r>
      <w:r>
        <w:instrText xml:space="preserve"> HYPERLINK "http://nncz.nanning.gov.cn/" </w:instrText>
      </w:r>
      <w:r>
        <w:fldChar w:fldCharType="separate"/>
      </w:r>
      <w:r>
        <w:rPr>
          <w:rStyle w:val="22"/>
        </w:rPr>
        <w:t>http://nncz.nanning.gov.cn/</w:t>
      </w:r>
      <w:r>
        <w:fldChar w:fldCharType="end"/>
      </w:r>
      <w:r>
        <w:rPr>
          <w:rFonts w:hint="eastAsia"/>
        </w:rPr>
        <w:t>（南宁市财政局官网）</w:t>
      </w:r>
      <w:r>
        <w:t>-</w:t>
      </w:r>
      <w:r>
        <w:rPr>
          <w:rFonts w:hint="eastAsia"/>
        </w:rPr>
        <w:t>业务专题-政府采购监督管理-资料下载</w:t>
      </w:r>
      <w:r>
        <w:t>-</w:t>
      </w:r>
      <w:r>
        <w:rPr>
          <w:rFonts w:hint="eastAsia"/>
        </w:rPr>
        <w:t>“</w:t>
      </w:r>
      <w:r>
        <w:rPr>
          <w:rFonts w:hint="eastAsia" w:ascii="宋体" w:hAnsi="宋体" w:cs="仿宋_GB2312"/>
          <w:kern w:val="0"/>
          <w:szCs w:val="21"/>
          <w:lang w:val="zh-CN"/>
        </w:rPr>
        <w:t>广西政府采购云平台</w:t>
      </w:r>
      <w:r>
        <w:rPr>
          <w:rFonts w:hint="eastAsia"/>
        </w:rPr>
        <w:t>西部</w:t>
      </w:r>
      <w:r>
        <w:t>CA</w:t>
      </w:r>
      <w:r>
        <w:rPr>
          <w:rFonts w:hint="eastAsia"/>
        </w:rPr>
        <w:t>办理方式”或“</w:t>
      </w:r>
      <w:r>
        <w:rPr>
          <w:rFonts w:hint="eastAsia" w:ascii="宋体" w:hAnsi="宋体" w:cs="仿宋_GB2312"/>
          <w:kern w:val="0"/>
          <w:szCs w:val="21"/>
          <w:lang w:val="zh-CN"/>
        </w:rPr>
        <w:t>广西政府采购云平台</w:t>
      </w:r>
      <w:r>
        <w:t>CA</w:t>
      </w:r>
      <w:r>
        <w:rPr>
          <w:rFonts w:hint="eastAsia"/>
        </w:rPr>
        <w:t>证书办理操作指南”</w:t>
      </w:r>
      <w:r>
        <w:rPr>
          <w:rFonts w:hint="eastAsia" w:ascii="宋体" w:hAnsi="宋体"/>
          <w:color w:val="000000"/>
          <w:szCs w:val="21"/>
        </w:rPr>
        <w:t>）</w:t>
      </w:r>
    </w:p>
    <w:p>
      <w:pPr>
        <w:pStyle w:val="8"/>
        <w:spacing w:line="360" w:lineRule="auto"/>
        <w:ind w:firstLine="420" w:firstLineChars="200"/>
        <w:rPr>
          <w:rFonts w:hint="eastAsia" w:ascii="宋体" w:hAnsi="宋体"/>
          <w:color w:val="000000"/>
          <w:szCs w:val="21"/>
        </w:rPr>
      </w:pPr>
      <w:r>
        <w:rPr>
          <w:rFonts w:hint="eastAsia" w:ascii="宋体" w:hAnsi="宋体"/>
          <w:color w:val="000000"/>
          <w:szCs w:val="21"/>
        </w:rPr>
        <w:t>2.电子投标文件制作与投送教程（在此网址下载：</w:t>
      </w:r>
      <w:r>
        <w:fldChar w:fldCharType="begin"/>
      </w:r>
      <w:r>
        <w:instrText xml:space="preserve"> HYPERLINK "http://nncz.nanning.gov.cn/" </w:instrText>
      </w:r>
      <w:r>
        <w:fldChar w:fldCharType="separate"/>
      </w:r>
      <w:r>
        <w:rPr>
          <w:rStyle w:val="22"/>
        </w:rPr>
        <w:t>http://nncz.nanning.gov.cn/</w:t>
      </w:r>
      <w:r>
        <w:fldChar w:fldCharType="end"/>
      </w:r>
      <w:r>
        <w:rPr>
          <w:rFonts w:hint="eastAsia"/>
        </w:rPr>
        <w:t>（南宁市财政局官网）</w:t>
      </w:r>
      <w:r>
        <w:t>-</w:t>
      </w:r>
      <w:r>
        <w:rPr>
          <w:rFonts w:hint="eastAsia"/>
        </w:rPr>
        <w:t>业务专题-政府采购监督管理-资料下载-南宁市政府采购项目全流程电子化交易操作指南</w:t>
      </w:r>
      <w:r>
        <w:rPr>
          <w:rFonts w:hint="eastAsia" w:ascii="宋体" w:hAnsi="宋体"/>
          <w:color w:val="000000"/>
          <w:szCs w:val="21"/>
        </w:rPr>
        <w:t>）</w:t>
      </w:r>
    </w:p>
    <w:p>
      <w:pPr>
        <w:pStyle w:val="8"/>
        <w:spacing w:line="360" w:lineRule="auto"/>
        <w:ind w:firstLine="420" w:firstLineChars="200"/>
        <w:rPr>
          <w:rFonts w:hint="eastAsia" w:ascii="宋体" w:hAnsi="宋体"/>
          <w:color w:val="000000"/>
          <w:szCs w:val="21"/>
        </w:rPr>
      </w:pPr>
    </w:p>
    <w:p>
      <w:pPr>
        <w:pStyle w:val="8"/>
        <w:spacing w:line="360" w:lineRule="auto"/>
        <w:ind w:firstLine="420" w:firstLineChars="200"/>
        <w:jc w:val="right"/>
        <w:rPr>
          <w:rFonts w:hint="eastAsia" w:ascii="宋体" w:hAnsi="宋体"/>
          <w:color w:val="000000"/>
          <w:szCs w:val="21"/>
          <w:u w:val="single"/>
          <w:lang w:eastAsia="zh-CN"/>
        </w:rPr>
      </w:pPr>
      <w:bookmarkStart w:id="44" w:name="PO_3000001868_PM031_2"/>
    </w:p>
    <w:p>
      <w:pPr>
        <w:pStyle w:val="8"/>
        <w:spacing w:line="360" w:lineRule="auto"/>
        <w:ind w:firstLine="420" w:firstLineChars="200"/>
        <w:jc w:val="right"/>
        <w:rPr>
          <w:rFonts w:hint="eastAsia" w:ascii="宋体" w:hAnsi="宋体"/>
          <w:color w:val="000000"/>
          <w:szCs w:val="21"/>
        </w:rPr>
      </w:pPr>
      <w:r>
        <w:rPr>
          <w:rFonts w:hint="eastAsia" w:ascii="宋体" w:hAnsi="宋体"/>
          <w:color w:val="000000"/>
          <w:szCs w:val="21"/>
          <w:u w:val="single"/>
          <w:lang w:eastAsia="zh-CN"/>
        </w:rPr>
        <w:t>宾阳县公共资源交易中心</w:t>
      </w:r>
      <w:bookmarkEnd w:id="44"/>
    </w:p>
    <w:p>
      <w:pPr>
        <w:spacing w:line="360" w:lineRule="auto"/>
        <w:ind w:firstLine="420" w:firstLineChars="200"/>
        <w:jc w:val="right"/>
        <w:rPr>
          <w:rFonts w:hint="eastAsia" w:ascii="宋体" w:hAnsi="宋体"/>
          <w:sz w:val="32"/>
          <w:szCs w:val="32"/>
        </w:rPr>
      </w:pPr>
      <w:r>
        <w:rPr>
          <w:rFonts w:hint="eastAsia" w:ascii="宋体" w:hAnsi="宋体"/>
          <w:color w:val="000000"/>
          <w:szCs w:val="21"/>
          <w:u w:val="single"/>
          <w:lang w:val="en-US" w:eastAsia="zh-CN"/>
        </w:rPr>
        <w:t>2024</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7</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lang w:val="en-US" w:eastAsia="zh-CN"/>
        </w:rPr>
        <w:t>10</w:t>
      </w:r>
      <w:r>
        <w:rPr>
          <w:rFonts w:hint="eastAsia" w:ascii="宋体" w:hAnsi="宋体"/>
          <w:color w:val="000000"/>
          <w:szCs w:val="21"/>
        </w:rPr>
        <w:t xml:space="preserve"> 日</w:t>
      </w:r>
      <w:r>
        <w:rPr>
          <w:rFonts w:hint="eastAsia" w:ascii="宋体" w:hAnsi="宋体"/>
          <w:sz w:val="32"/>
          <w:szCs w:val="32"/>
        </w:rPr>
        <w:br w:type="page"/>
      </w:r>
    </w:p>
    <w:p>
      <w:pPr>
        <w:pStyle w:val="3"/>
        <w:jc w:val="center"/>
        <w:rPr>
          <w:rFonts w:hint="eastAsia"/>
        </w:rPr>
      </w:pPr>
      <w:bookmarkStart w:id="45" w:name="_Toc80886926"/>
      <w:r>
        <w:rPr>
          <w:rFonts w:hint="eastAsia" w:ascii="Cambria" w:hAnsi="Cambria"/>
          <w:bCs w:val="0"/>
          <w:sz w:val="32"/>
          <w:szCs w:val="32"/>
        </w:rPr>
        <w:t>第二章</w:t>
      </w:r>
      <w:r>
        <w:rPr>
          <w:rFonts w:ascii="Cambria" w:hAnsi="Cambria"/>
          <w:bCs w:val="0"/>
          <w:sz w:val="32"/>
          <w:szCs w:val="32"/>
        </w:rPr>
        <w:t xml:space="preserve"> </w:t>
      </w:r>
      <w:r>
        <w:rPr>
          <w:rFonts w:hint="eastAsia" w:ascii="Cambria" w:hAnsi="Cambria"/>
          <w:bCs w:val="0"/>
          <w:sz w:val="32"/>
          <w:szCs w:val="32"/>
        </w:rPr>
        <w:t>采购需求</w:t>
      </w:r>
      <w:bookmarkEnd w:id="45"/>
    </w:p>
    <w:p>
      <w:pPr>
        <w:spacing w:line="420" w:lineRule="exact"/>
        <w:jc w:val="left"/>
        <w:rPr>
          <w:rFonts w:ascii="宋体" w:hAnsi="宋体" w:cs="宋体"/>
          <w:szCs w:val="21"/>
        </w:rPr>
      </w:pPr>
      <w:r>
        <w:rPr>
          <w:rFonts w:hint="eastAsia" w:ascii="宋体" w:hAnsi="宋体" w:cs="宋体"/>
          <w:szCs w:val="21"/>
        </w:rPr>
        <w:t>说明：</w:t>
      </w:r>
    </w:p>
    <w:p>
      <w:pPr>
        <w:spacing w:line="420" w:lineRule="exact"/>
        <w:ind w:firstLine="420" w:firstLineChars="200"/>
        <w:jc w:val="left"/>
        <w:rPr>
          <w:rFonts w:hint="eastAsia" w:ascii="宋体" w:hAnsi="宋体" w:cs="宋体"/>
          <w:szCs w:val="21"/>
        </w:rPr>
      </w:pPr>
      <w:r>
        <w:rPr>
          <w:rFonts w:hint="eastAsia" w:ascii="宋体" w:hAnsi="宋体"/>
        </w:rPr>
        <w:t>1</w:t>
      </w:r>
      <w:r>
        <w:t xml:space="preserve">. </w:t>
      </w:r>
      <w:r>
        <w:rPr>
          <w:rFonts w:hint="eastAsia"/>
        </w:rPr>
        <w:t>为落实政府采购政策需满足的要求</w:t>
      </w:r>
    </w:p>
    <w:p>
      <w:pPr>
        <w:spacing w:line="420" w:lineRule="exact"/>
        <w:ind w:firstLine="420" w:firstLineChars="200"/>
        <w:jc w:val="left"/>
        <w:rPr>
          <w:rFonts w:hint="eastAsia" w:ascii="宋体" w:hAnsi="宋体" w:cs="宋体"/>
          <w:szCs w:val="21"/>
        </w:rPr>
      </w:pPr>
      <w:r>
        <w:rPr>
          <w:rFonts w:hint="eastAsia" w:ascii="宋体" w:hAnsi="宋体" w:cs="宋体"/>
          <w:szCs w:val="21"/>
        </w:rPr>
        <w:t>（1）本竞争性磋商采购文件所称中小企业必须符合《政府采购促进中小企业发展管理办法》（财库〔2020〕46号）的规定。</w:t>
      </w:r>
    </w:p>
    <w:p>
      <w:pPr>
        <w:tabs>
          <w:tab w:val="left" w:pos="180"/>
          <w:tab w:val="left" w:pos="1620"/>
        </w:tabs>
        <w:spacing w:line="420" w:lineRule="exact"/>
        <w:ind w:firstLine="420" w:firstLineChars="200"/>
        <w:rPr>
          <w:rFonts w:hint="eastAsia" w:ascii="宋体" w:hAnsi="宋体" w:cs="宋体"/>
          <w:b/>
          <w:bCs/>
          <w:szCs w:val="21"/>
        </w:rPr>
      </w:pPr>
      <w:r>
        <w:rPr>
          <w:rFonts w:hint="eastAsia" w:ascii="宋体" w:hAnsi="宋体" w:cs="宋体"/>
          <w:szCs w:val="21"/>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扫描件（加盖供应商公章），否则响应文件作无效处理。如本项目包含的配套货物属于品目清单内非标注“★”的产品时，应优先采购，具体详见“第四章 评审程序和评定成交的标准”。</w:t>
      </w:r>
    </w:p>
    <w:p>
      <w:pPr>
        <w:spacing w:line="420" w:lineRule="exact"/>
        <w:ind w:firstLine="420" w:firstLineChars="200"/>
        <w:jc w:val="left"/>
        <w:rPr>
          <w:rFonts w:hint="eastAsia" w:ascii="宋体" w:hAnsi="宋体" w:cs="宋体"/>
          <w:szCs w:val="21"/>
        </w:rPr>
      </w:pPr>
      <w:r>
        <w:rPr>
          <w:rFonts w:hint="eastAsia" w:ascii="宋体" w:hAnsi="宋体" w:cs="宋体"/>
          <w:szCs w:val="21"/>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pPr>
        <w:spacing w:line="420" w:lineRule="exact"/>
        <w:ind w:firstLine="424" w:firstLineChars="202"/>
        <w:jc w:val="left"/>
        <w:rPr>
          <w:rFonts w:hint="eastAsia" w:ascii="宋体" w:hAnsi="宋体" w:cs="宋体"/>
          <w:szCs w:val="21"/>
        </w:rPr>
      </w:pPr>
      <w:r>
        <w:rPr>
          <w:rFonts w:hint="eastAsia" w:ascii="宋体" w:hAnsi="宋体" w:cs="宋体"/>
          <w:szCs w:val="21"/>
        </w:rPr>
        <w:t>……</w:t>
      </w:r>
    </w:p>
    <w:p>
      <w:pPr>
        <w:spacing w:line="420" w:lineRule="exact"/>
        <w:ind w:firstLine="413" w:firstLineChars="196"/>
        <w:rPr>
          <w:rFonts w:hint="eastAsia" w:ascii="宋体" w:hAnsi="宋体" w:cs="宋体"/>
          <w:b/>
          <w:bCs/>
          <w:szCs w:val="21"/>
        </w:rPr>
      </w:pPr>
      <w:r>
        <w:rPr>
          <w:rFonts w:hint="eastAsia" w:ascii="宋体" w:hAnsi="宋体" w:cs="宋体"/>
          <w:b/>
          <w:bCs/>
          <w:szCs w:val="21"/>
        </w:rPr>
        <w:t>2.“实质性要求”是指采购需求中带“▲”的条款或者不能负偏离的条款或者已经指明不满足按响应文件作无效处理的条款。</w:t>
      </w:r>
    </w:p>
    <w:p>
      <w:pPr>
        <w:pStyle w:val="8"/>
        <w:spacing w:line="420" w:lineRule="exact"/>
        <w:ind w:firstLine="420" w:firstLineChars="200"/>
        <w:rPr>
          <w:rFonts w:hint="eastAsia" w:ascii="宋体" w:hAnsi="宋体" w:cs="宋体"/>
          <w:szCs w:val="21"/>
        </w:rPr>
      </w:pPr>
      <w:r>
        <w:rPr>
          <w:rFonts w:hint="eastAsia" w:ascii="宋体" w:hAnsi="宋体" w:cs="宋体"/>
          <w:szCs w:val="21"/>
        </w:rPr>
        <w:t>3. 不需要供应商对采购需求响应为具体数值的，此采购需求的数值后将以◆号标注。</w:t>
      </w:r>
    </w:p>
    <w:p>
      <w:pPr>
        <w:rPr>
          <w:rFonts w:hint="eastAsia" w:ascii="宋体" w:hAnsi="宋体" w:cs="宋体"/>
          <w:szCs w:val="21"/>
        </w:rPr>
      </w:pPr>
      <w:r>
        <w:rPr>
          <w:rFonts w:hint="eastAsia" w:ascii="宋体" w:hAnsi="宋体" w:cs="宋体"/>
          <w:szCs w:val="21"/>
        </w:rPr>
        <w:br w:type="page"/>
      </w:r>
    </w:p>
    <w:p>
      <w:pPr>
        <w:pStyle w:val="8"/>
        <w:spacing w:line="420" w:lineRule="exact"/>
        <w:ind w:firstLine="420" w:firstLineChars="200"/>
        <w:rPr>
          <w:rFonts w:hint="eastAsia" w:ascii="宋体" w:hAnsi="宋体" w:cs="宋体"/>
          <w:szCs w:val="21"/>
        </w:rPr>
      </w:pPr>
    </w:p>
    <w:p>
      <w:pPr>
        <w:jc w:val="center"/>
      </w:pPr>
      <w:bookmarkStart w:id="46" w:name="PO_TDCUS_ITEM_PB_REQ_FILE_1_1_1"/>
      <w:r>
        <w:rPr>
          <w:rFonts w:hint="eastAsia" w:ascii="宋体" w:hAnsi="宋体"/>
          <w:b/>
          <w:color w:val="000000"/>
          <w:sz w:val="44"/>
          <w:szCs w:val="44"/>
        </w:rPr>
        <w:t>服务需求一览表</w:t>
      </w:r>
    </w:p>
    <w:tbl>
      <w:tblPr>
        <w:tblStyle w:val="19"/>
        <w:tblW w:w="1020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46"/>
        <w:gridCol w:w="1003"/>
        <w:gridCol w:w="495"/>
        <w:gridCol w:w="510"/>
        <w:gridCol w:w="765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6" w:hRule="atLeast"/>
          <w:jc w:val="center"/>
        </w:trPr>
        <w:tc>
          <w:tcPr>
            <w:tcW w:w="54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40" w:lineRule="exact"/>
              <w:jc w:val="center"/>
              <w:rPr>
                <w:rFonts w:ascii="宋体" w:hAnsi="宋体" w:cs="宋体"/>
                <w:szCs w:val="21"/>
              </w:rPr>
            </w:pPr>
            <w:r>
              <w:rPr>
                <w:rFonts w:hint="eastAsia" w:ascii="宋体" w:hAnsi="宋体" w:cs="宋体"/>
                <w:szCs w:val="21"/>
              </w:rPr>
              <w:t>项号</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宋体"/>
                <w:szCs w:val="21"/>
              </w:rPr>
            </w:pPr>
            <w:r>
              <w:rPr>
                <w:rFonts w:hint="eastAsia" w:ascii="宋体" w:hAnsi="宋体" w:cs="宋体"/>
                <w:szCs w:val="21"/>
              </w:rPr>
              <w:t>服务</w:t>
            </w:r>
            <w:r>
              <w:rPr>
                <w:rFonts w:hint="eastAsia" w:ascii="宋体" w:hAnsi="宋体" w:cs="宋体"/>
                <w:szCs w:val="21"/>
                <w:lang w:val="en-US" w:eastAsia="zh-CN"/>
              </w:rPr>
              <w:t xml:space="preserve">  </w:t>
            </w:r>
            <w:r>
              <w:rPr>
                <w:rFonts w:hint="eastAsia" w:ascii="宋体" w:hAnsi="宋体" w:cs="宋体"/>
                <w:szCs w:val="21"/>
              </w:rPr>
              <w:t>名称</w:t>
            </w:r>
          </w:p>
        </w:tc>
        <w:tc>
          <w:tcPr>
            <w:tcW w:w="49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cs="宋体"/>
                <w:szCs w:val="21"/>
              </w:rPr>
            </w:pPr>
            <w:r>
              <w:rPr>
                <w:rFonts w:hint="eastAsia" w:ascii="宋体" w:hAnsi="宋体" w:cs="宋体"/>
                <w:szCs w:val="21"/>
              </w:rPr>
              <w:t>数量</w:t>
            </w:r>
          </w:p>
        </w:tc>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宋体"/>
                <w:szCs w:val="21"/>
              </w:rPr>
            </w:pPr>
            <w:r>
              <w:rPr>
                <w:rFonts w:hint="eastAsia" w:ascii="宋体" w:hAnsi="宋体" w:cs="宋体"/>
                <w:szCs w:val="21"/>
              </w:rPr>
              <w:t>单位</w:t>
            </w:r>
          </w:p>
        </w:tc>
        <w:tc>
          <w:tcPr>
            <w:tcW w:w="76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宋体"/>
                <w:szCs w:val="21"/>
              </w:rPr>
            </w:pPr>
            <w:r>
              <w:rPr>
                <w:rFonts w:hint="eastAsia" w:ascii="宋体" w:hAnsi="宋体" w:cs="宋体"/>
                <w:szCs w:val="21"/>
              </w:rPr>
              <w:t>服务内容及要求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r>
              <w:rPr>
                <w:rFonts w:hint="eastAsia" w:ascii="宋体" w:hAnsi="宋体" w:cs="宋体"/>
                <w:szCs w:val="21"/>
              </w:rPr>
              <w:t>1</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ascii="宋体" w:hAnsi="宋体" w:cs="宋体"/>
                <w:szCs w:val="21"/>
              </w:rPr>
            </w:pPr>
            <w:r>
              <w:rPr>
                <w:rFonts w:hint="eastAsia" w:ascii="宋体" w:hAnsi="宋体"/>
                <w:szCs w:val="21"/>
                <w:lang w:eastAsia="zh-CN"/>
              </w:rPr>
              <w:t>宾阳县人民法院物业管理服务采购</w:t>
            </w:r>
          </w:p>
        </w:tc>
        <w:tc>
          <w:tcPr>
            <w:tcW w:w="49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jc w:val="center"/>
              <w:rPr>
                <w:rFonts w:hint="eastAsia" w:ascii="宋体" w:hAnsi="宋体" w:cs="宋体"/>
                <w:szCs w:val="21"/>
              </w:rPr>
            </w:pPr>
            <w:r>
              <w:rPr>
                <w:rFonts w:hint="eastAsia" w:ascii="宋体" w:hAnsi="宋体" w:cs="宋体"/>
                <w:szCs w:val="21"/>
              </w:rPr>
              <w:t>1</w:t>
            </w:r>
          </w:p>
        </w:tc>
        <w:tc>
          <w:tcPr>
            <w:tcW w:w="5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年</w:t>
            </w:r>
          </w:p>
        </w:tc>
        <w:tc>
          <w:tcPr>
            <w:tcW w:w="7650" w:type="dxa"/>
            <w:tcBorders>
              <w:top w:val="single" w:color="auto" w:sz="4" w:space="0"/>
              <w:left w:val="single" w:color="auto" w:sz="4" w:space="0"/>
              <w:bottom w:val="single" w:color="auto" w:sz="4" w:space="0"/>
              <w:right w:val="single" w:color="auto" w:sz="4" w:space="0"/>
            </w:tcBorders>
            <w:noWrap w:val="0"/>
            <w:vAlign w:val="top"/>
          </w:tcPr>
          <w:p>
            <w:pPr>
              <w:spacing w:line="490" w:lineRule="exact"/>
              <w:ind w:firstLine="422" w:firstLineChars="200"/>
              <w:rPr>
                <w:rFonts w:ascii="黑体" w:hAnsi="黑体" w:eastAsia="黑体" w:cs="宋体"/>
                <w:b/>
                <w:kern w:val="0"/>
                <w:szCs w:val="21"/>
                <w:lang w:val="zh-CN"/>
              </w:rPr>
            </w:pPr>
            <w:r>
              <w:rPr>
                <w:rFonts w:hint="eastAsia" w:ascii="黑体" w:hAnsi="黑体" w:eastAsia="黑体" w:cs="宋体"/>
                <w:b/>
                <w:kern w:val="0"/>
                <w:szCs w:val="21"/>
                <w:lang w:val="zh-CN"/>
              </w:rPr>
              <w:t>一、物业概况</w:t>
            </w:r>
          </w:p>
          <w:p>
            <w:pPr>
              <w:shd w:val="clear" w:color="auto" w:fill="FFFFFF"/>
              <w:adjustRightInd w:val="0"/>
              <w:snapToGrid w:val="0"/>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1、南宁市宾阳县人民法院审判业务综合大楼</w:t>
            </w:r>
          </w:p>
          <w:p>
            <w:pPr>
              <w:shd w:val="clear" w:color="auto" w:fill="FFFFFF"/>
              <w:adjustRightInd w:val="0"/>
              <w:snapToGrid w:val="0"/>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位于宾阳县宾州镇，占地面积19亩（12811㎡），总建筑面积16524.61㎡，其中：办公楼建筑面积12980㎡，诉讼用房、执行指挥中心建筑面积901.38㎡、半地下室建筑面积1111.38㎡，地下车库建筑面1411.85 ㎡31个车位，值班室3个120㎡，12个审判法庭，4个会议室，室外绿化面积4330㎡、室外车位39个，羁押室11个，34个卫生间。3个出入口：总出入口为南门，西门为当事人、公诉人、律师及其他人员出入口、北门为干警出入口。主要设备设施：中央空调、电梯、消防系统、发电设备、供配电系统、二次加压供水系统、监控室及安防系统。</w:t>
            </w:r>
          </w:p>
          <w:p>
            <w:pPr>
              <w:shd w:val="clear" w:color="auto" w:fill="FFFFFF"/>
              <w:adjustRightInd w:val="0"/>
              <w:snapToGrid w:val="0"/>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2、思陇人民法庭</w:t>
            </w:r>
          </w:p>
          <w:p>
            <w:pPr>
              <w:shd w:val="clear" w:color="auto" w:fill="FFFFFF"/>
              <w:adjustRightInd w:val="0"/>
              <w:snapToGrid w:val="0"/>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位于宾阳县思陇镇，占地面积3333.33㎡，总建筑面积为1488.20㎡，其中：业务用房1栋4层,建筑面积1014.88㎡;附属用房建筑面积1栋3层, 建筑面积473.32㎡</w:t>
            </w:r>
          </w:p>
          <w:p>
            <w:pPr>
              <w:shd w:val="clear" w:color="auto" w:fill="FFFFFF"/>
              <w:adjustRightInd w:val="0"/>
              <w:snapToGrid w:val="0"/>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 3、黎塘人民法庭</w:t>
            </w:r>
          </w:p>
          <w:p>
            <w:pPr>
              <w:shd w:val="clear" w:color="auto" w:fill="FFFFFF"/>
              <w:adjustRightInd w:val="0"/>
              <w:snapToGrid w:val="0"/>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位于宾阳县黎塘镇，占地面积2907.48㎡，业务用房1栋3层，配套用房1栋3层。</w:t>
            </w:r>
          </w:p>
          <w:p>
            <w:pPr>
              <w:shd w:val="clear" w:color="auto" w:fill="FFFFFF"/>
              <w:adjustRightInd w:val="0"/>
              <w:snapToGrid w:val="0"/>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4、武陵人民法庭</w:t>
            </w:r>
          </w:p>
          <w:p>
            <w:pPr>
              <w:shd w:val="clear" w:color="auto" w:fill="FFFFFF"/>
              <w:adjustRightInd w:val="0"/>
              <w:snapToGrid w:val="0"/>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位于宾阳县武陵镇，占地面积1366.70㎡，总建筑面积1158.49㎡，其中：业务用房1栋3层,建筑面积565.51㎡;附属用房1栋4层,建筑面积592.98㎡。</w:t>
            </w:r>
          </w:p>
          <w:p>
            <w:pPr>
              <w:shd w:val="clear" w:color="auto" w:fill="FFFFFF"/>
              <w:adjustRightInd w:val="0"/>
              <w:snapToGrid w:val="0"/>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5、甘棠人民法庭</w:t>
            </w:r>
          </w:p>
          <w:p>
            <w:pPr>
              <w:shd w:val="clear" w:color="auto" w:fill="FFFFFF"/>
              <w:adjustRightInd w:val="0"/>
              <w:snapToGrid w:val="0"/>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位于宾阳县甘棠镇，办公用房1栋，建筑面积400㎡。</w:t>
            </w:r>
          </w:p>
          <w:p>
            <w:pPr>
              <w:spacing w:line="490" w:lineRule="exact"/>
              <w:ind w:firstLine="422" w:firstLineChars="200"/>
              <w:rPr>
                <w:rFonts w:ascii="宋体" w:hAnsi="宋体" w:cs="宋体"/>
                <w:b/>
                <w:szCs w:val="21"/>
              </w:rPr>
            </w:pPr>
            <w:r>
              <w:rPr>
                <w:rFonts w:hint="eastAsia" w:ascii="宋体" w:hAnsi="宋体" w:cs="宋体"/>
                <w:b/>
                <w:szCs w:val="21"/>
              </w:rPr>
              <w:t>二、物业管理服务内容及标准</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（一）房屋建筑的维护管理</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做到房屋外观完好、整洁，外墙装饰无脱落、无污迹。</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1、对房屋共用部位进行日常管理和维护，检修记录和保养记录齐全。房屋共有部位：房屋的承重结构（包括：基础、承重墙体、梁柱、楼盖等），非承重结构的分户墙外墙面，屋盖、屋面、大堂、公共门厅、走廊、过道、楼梯间、电梯井、楼内化粪池、垃圾通道、污水管、雨水管、楼道灯、避雷装置等。</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2、根据房屋实际使用年限，定期检查房屋共用部位的使用状况，需要维修，属于小修范围的，及时组织修复；属于大、中修范围的，及时编制维修计划和住房专项维修资金使用计划，向业主提出报告与建议，根据业主的决定，组织维修。</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3、每日巡查</w:t>
            </w:r>
            <w:r>
              <w:rPr>
                <w:rFonts w:hint="eastAsia" w:ascii="宋体" w:hAnsi="宋体" w:cs="宋体"/>
                <w:kern w:val="0"/>
                <w:szCs w:val="21"/>
              </w:rPr>
              <w:t>2</w:t>
            </w:r>
            <w:r>
              <w:rPr>
                <w:rFonts w:hint="eastAsia" w:ascii="宋体" w:hAnsi="宋体" w:cs="宋体"/>
                <w:kern w:val="0"/>
                <w:szCs w:val="21"/>
                <w:lang w:val="zh-CN"/>
              </w:rPr>
              <w:t>次各层办公楼、楼梯通道以及其他共用部位的门窗、玻璃等，做好巡查并及时维修养护。</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4、零星维修及时率达95%以上，合格率达98%以上，维修记录齐全。</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（二）公用设备设施的维护运行管理：对水、电、消防等设施设备进行规范化管理，按标准进行维护维修，及时排除故障，使其处于正常使用状态。</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1、负责本物业项目范围内的公用设施设备及场所（消防、机电设备、道路、路灯、生化池、停车场、管道、垃圾道、电梯 ）的使用、维修和管理。</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2、建立共用设施设备档案（设备台帐），设施设备的运行、检查、维修、保养等记录齐全。</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3、设施设备标志齐全、规范，责任人明确；操作维护人员严格执行设施设备操作规程及保养规范；设施设备运行正常。</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4、对共用设施设备定期组织巡查，做好巡查记录，需要维修，属于小修范围的，及时组织修复；属于大、中修范围或者需要更新改造的，及时编制维修、更新改造计划和住房专项维修资金使用计划，向业主提出报告与建议，根据业主的决定，组织维修或者更新改造。</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5、载人电梯24小时正常运行。</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6、消防设施设备完好，可随时启用；消防通道畅通。</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7、设备房保持整洁、通风，无跑、冒、滴、漏和鼠害现象。</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8、公共区域道路平整，主要道路及停车场交通标志齐全、规范，道路完好率98%以上。</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9、路灯、楼道灯完好率不低于9</w:t>
            </w:r>
            <w:r>
              <w:rPr>
                <w:rFonts w:hint="eastAsia" w:ascii="宋体" w:hAnsi="宋体" w:cs="宋体"/>
                <w:kern w:val="0"/>
                <w:szCs w:val="21"/>
              </w:rPr>
              <w:t>8</w:t>
            </w:r>
            <w:r>
              <w:rPr>
                <w:rFonts w:hint="eastAsia" w:ascii="宋体" w:hAnsi="宋体" w:cs="宋体"/>
                <w:kern w:val="0"/>
                <w:szCs w:val="21"/>
                <w:lang w:val="zh-CN"/>
              </w:rPr>
              <w:t>%。</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10、容易危及人身安全的设施设备有明显警示标志和防范措施；对可能发生的各种突发设备故障有应急方案。</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11、公共设备设施维护保养好，完好率9</w:t>
            </w:r>
            <w:r>
              <w:rPr>
                <w:rFonts w:hint="eastAsia" w:ascii="宋体" w:hAnsi="宋体" w:cs="宋体"/>
                <w:kern w:val="0"/>
                <w:szCs w:val="21"/>
              </w:rPr>
              <w:t>8</w:t>
            </w:r>
            <w:r>
              <w:rPr>
                <w:rFonts w:hint="eastAsia" w:ascii="宋体" w:hAnsi="宋体" w:cs="宋体"/>
                <w:kern w:val="0"/>
                <w:szCs w:val="21"/>
                <w:lang w:val="zh-CN"/>
              </w:rPr>
              <w:t>%以上，大型及重要机电设备完好率100%，保养记录齐全。</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（三）清扫保洁服务</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室内保洁服务：</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1、主楼一楼大厅、诉讼服务中心大厅、西门安检通道、西门大厅、电梯厅和楼道每日拖洗2次（节假日每日1次），保持清洁，无杂物、废物，无纸屑、烟头等废弃物；楼梯扶手、电梯厢内及栏杆每日擦拭1次；电梯轿厢垫每日更换1次；共用部分玻璃和楼道办公室门框、门板及楼道内设施、设备外表每周擦拭1次；楼道垃圾桶每日清理、擦洗1次；室内停车场每日清洁1到2次，保持整洁。</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2、审判法庭每日上下午庭审结束后各清理1次，每周拖洗1次，保持清洁，无杂物、废物，无纸屑、烟头等废弃物。</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3、各楼层会议室做到用完即清，中、小会议室平时2日清理一次，大会议室每周清理1次。</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4、卫生间每日擦洗2次（节假日每日1次），每周除异味3次，保持清洁，无污渍、无异味。</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5、青少年法治教育基地开放前后各清理1次，图书室每周1次。</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6、工作日上班时间有专人负责巡查保洁，做到室内干净清洁，保持排水、排风通畅。无满溢污迹，无残留散落物，无异味，发现设施设备损坏及时报告。</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室外保洁服务：</w:t>
            </w:r>
          </w:p>
          <w:p>
            <w:pPr>
              <w:spacing w:line="490" w:lineRule="exact"/>
              <w:ind w:firstLine="420" w:firstLineChars="200"/>
              <w:rPr>
                <w:rFonts w:ascii="宋体" w:hAnsi="宋体" w:cs="宋体"/>
                <w:kern w:val="0"/>
                <w:szCs w:val="21"/>
                <w:lang w:val="zh-CN"/>
              </w:rPr>
            </w:pPr>
            <w:r>
              <w:rPr>
                <w:rFonts w:hint="eastAsia" w:ascii="宋体" w:hAnsi="宋体" w:cs="宋体"/>
                <w:kern w:val="0"/>
                <w:szCs w:val="21"/>
              </w:rPr>
              <w:t>1、</w:t>
            </w:r>
            <w:r>
              <w:rPr>
                <w:rFonts w:hint="eastAsia" w:ascii="宋体" w:hAnsi="宋体" w:cs="宋体"/>
                <w:kern w:val="0"/>
                <w:szCs w:val="21"/>
                <w:lang w:val="zh-CN"/>
              </w:rPr>
              <w:t>院内道路、前门广场、西门及地下停车场、绿地每日早上清扫1次，工作日上班时间有专人进行巡查保洁。做到无明显暴露垃圾，无卫生死角；及时清除水泥、沥青、六角砖地面上的杂草。</w:t>
            </w:r>
          </w:p>
          <w:p>
            <w:pPr>
              <w:spacing w:line="490" w:lineRule="exact"/>
              <w:ind w:firstLine="420" w:firstLineChars="200"/>
              <w:rPr>
                <w:rFonts w:ascii="宋体" w:hAnsi="宋体" w:cs="宋体"/>
                <w:kern w:val="0"/>
                <w:szCs w:val="21"/>
                <w:lang w:val="zh-CN"/>
              </w:rPr>
            </w:pPr>
            <w:r>
              <w:rPr>
                <w:rFonts w:hint="eastAsia" w:ascii="宋体" w:hAnsi="宋体" w:cs="宋体"/>
                <w:kern w:val="0"/>
                <w:szCs w:val="21"/>
              </w:rPr>
              <w:t>2、</w:t>
            </w:r>
            <w:r>
              <w:rPr>
                <w:rFonts w:hint="eastAsia" w:ascii="宋体" w:hAnsi="宋体" w:cs="宋体"/>
                <w:kern w:val="0"/>
                <w:szCs w:val="21"/>
                <w:lang w:val="zh-CN"/>
              </w:rPr>
              <w:t>垃圾桶每日清理擦洗1次，做到无异味，无满溢，无污迹。</w:t>
            </w:r>
          </w:p>
          <w:p>
            <w:pPr>
              <w:spacing w:line="490" w:lineRule="exact"/>
              <w:ind w:firstLine="420" w:firstLineChars="200"/>
              <w:rPr>
                <w:rFonts w:ascii="宋体" w:hAnsi="宋体" w:cs="宋体"/>
                <w:kern w:val="0"/>
                <w:szCs w:val="21"/>
                <w:lang w:val="zh-CN"/>
              </w:rPr>
            </w:pPr>
            <w:r>
              <w:rPr>
                <w:rFonts w:hint="eastAsia" w:ascii="宋体" w:hAnsi="宋体" w:cs="宋体"/>
                <w:kern w:val="0"/>
                <w:szCs w:val="21"/>
              </w:rPr>
              <w:t>3、</w:t>
            </w:r>
            <w:r>
              <w:rPr>
                <w:rFonts w:hint="eastAsia" w:ascii="宋体" w:hAnsi="宋体" w:cs="宋体"/>
                <w:kern w:val="0"/>
                <w:szCs w:val="21"/>
                <w:lang w:val="zh-CN"/>
              </w:rPr>
              <w:t>法院文化建筑物品、路灯柱、围墙瓷砖和栏杆、花坛瓷砖每月擦洗清扫1次。</w:t>
            </w:r>
          </w:p>
          <w:p>
            <w:pPr>
              <w:spacing w:line="490" w:lineRule="exact"/>
              <w:ind w:firstLine="420" w:firstLineChars="200"/>
              <w:rPr>
                <w:rFonts w:ascii="宋体" w:hAnsi="宋体" w:cs="宋体"/>
                <w:kern w:val="0"/>
                <w:szCs w:val="21"/>
                <w:lang w:val="zh-CN"/>
              </w:rPr>
            </w:pPr>
            <w:r>
              <w:rPr>
                <w:rFonts w:hint="eastAsia" w:ascii="宋体" w:hAnsi="宋体" w:cs="宋体"/>
                <w:kern w:val="0"/>
                <w:szCs w:val="21"/>
              </w:rPr>
              <w:t>4、</w:t>
            </w:r>
            <w:r>
              <w:rPr>
                <w:rFonts w:hint="eastAsia" w:ascii="宋体" w:hAnsi="宋体" w:cs="宋体"/>
                <w:kern w:val="0"/>
                <w:szCs w:val="21"/>
                <w:lang w:val="zh-CN"/>
              </w:rPr>
              <w:t>共用雨、污水管道，雨、污水井、化粪池等定期检查，检查情况及时反馈，发现异常及时报业主进行有效处理。</w:t>
            </w:r>
          </w:p>
          <w:p>
            <w:pPr>
              <w:spacing w:line="490" w:lineRule="exact"/>
              <w:ind w:firstLine="420" w:firstLineChars="200"/>
              <w:rPr>
                <w:rFonts w:hint="eastAsia" w:ascii="宋体" w:hAnsi="宋体" w:cs="宋体"/>
                <w:kern w:val="0"/>
                <w:szCs w:val="21"/>
                <w:lang w:val="zh-CN"/>
              </w:rPr>
            </w:pPr>
            <w:r>
              <w:rPr>
                <w:rFonts w:hint="eastAsia" w:ascii="宋体" w:hAnsi="宋体" w:cs="宋体"/>
                <w:kern w:val="0"/>
                <w:szCs w:val="21"/>
              </w:rPr>
              <w:t>5、</w:t>
            </w:r>
            <w:r>
              <w:rPr>
                <w:rFonts w:hint="eastAsia" w:ascii="宋体" w:hAnsi="宋体" w:cs="宋体"/>
                <w:kern w:val="0"/>
                <w:szCs w:val="21"/>
                <w:lang w:val="zh-CN"/>
              </w:rPr>
              <w:t>门口台阶每年清洗不低于3次（春节前必须1次）。</w:t>
            </w:r>
          </w:p>
          <w:p>
            <w:pPr>
              <w:spacing w:line="490" w:lineRule="exact"/>
              <w:ind w:firstLine="420" w:firstLineChars="200"/>
              <w:rPr>
                <w:rFonts w:ascii="宋体" w:hAnsi="宋体" w:cs="宋体"/>
                <w:kern w:val="0"/>
                <w:szCs w:val="21"/>
                <w:lang w:val="zh-CN"/>
              </w:rPr>
            </w:pPr>
            <w:r>
              <w:rPr>
                <w:rFonts w:hint="eastAsia" w:ascii="宋体" w:hAnsi="宋体" w:cs="宋体"/>
                <w:kern w:val="0"/>
                <w:szCs w:val="21"/>
              </w:rPr>
              <w:t>6.</w:t>
            </w:r>
            <w:r>
              <w:rPr>
                <w:rFonts w:hint="eastAsia" w:ascii="宋体" w:hAnsi="宋体" w:cs="宋体"/>
                <w:kern w:val="0"/>
                <w:szCs w:val="21"/>
                <w:lang w:val="zh-CN"/>
              </w:rPr>
              <w:t>院内路面每年冲洗2次（上下半年各一次）。</w:t>
            </w:r>
          </w:p>
          <w:p>
            <w:pPr>
              <w:spacing w:line="490" w:lineRule="exact"/>
              <w:ind w:firstLine="420" w:firstLineChars="200"/>
              <w:rPr>
                <w:rFonts w:ascii="宋体" w:hAnsi="宋体" w:cs="宋体"/>
                <w:kern w:val="0"/>
                <w:szCs w:val="21"/>
                <w:lang w:val="zh-CN"/>
              </w:rPr>
            </w:pPr>
            <w:r>
              <w:rPr>
                <w:rFonts w:hint="eastAsia" w:ascii="宋体" w:hAnsi="宋体" w:cs="宋体"/>
                <w:kern w:val="0"/>
                <w:szCs w:val="21"/>
              </w:rPr>
              <w:t>7、</w:t>
            </w:r>
            <w:r>
              <w:rPr>
                <w:rFonts w:hint="eastAsia" w:ascii="宋体" w:hAnsi="宋体" w:cs="宋体"/>
                <w:kern w:val="0"/>
                <w:szCs w:val="21"/>
                <w:lang w:val="zh-CN"/>
              </w:rPr>
              <w:t>定期对所辖物业进行“四害”清理工作，进行监督检查并提出管理意见和建议</w:t>
            </w:r>
          </w:p>
          <w:p>
            <w:pPr>
              <w:spacing w:line="490" w:lineRule="exact"/>
              <w:ind w:firstLine="420" w:firstLineChars="200"/>
              <w:rPr>
                <w:rFonts w:ascii="宋体" w:hAnsi="宋体" w:cs="宋体"/>
                <w:kern w:val="0"/>
                <w:szCs w:val="21"/>
                <w:lang w:val="zh-CN"/>
              </w:rPr>
            </w:pPr>
            <w:r>
              <w:rPr>
                <w:rFonts w:hint="eastAsia" w:ascii="宋体" w:hAnsi="宋体" w:cs="宋体"/>
                <w:kern w:val="0"/>
                <w:szCs w:val="21"/>
              </w:rPr>
              <w:t>8、</w:t>
            </w:r>
            <w:r>
              <w:rPr>
                <w:rFonts w:hint="eastAsia" w:ascii="宋体" w:hAnsi="宋体" w:cs="宋体"/>
                <w:kern w:val="0"/>
                <w:szCs w:val="21"/>
                <w:lang w:val="zh-CN"/>
              </w:rPr>
              <w:t>化粪池每年清理一次；蓄水池及供水水塔每年清洗、消毒二次；假山鱼池每年清洗五次。</w:t>
            </w:r>
          </w:p>
          <w:p>
            <w:pPr>
              <w:spacing w:line="490" w:lineRule="exact"/>
              <w:ind w:firstLine="420" w:firstLineChars="200"/>
              <w:rPr>
                <w:rFonts w:ascii="宋体" w:hAnsi="宋体" w:cs="宋体"/>
                <w:kern w:val="0"/>
                <w:szCs w:val="21"/>
                <w:lang w:val="zh-CN"/>
              </w:rPr>
            </w:pPr>
            <w:r>
              <w:rPr>
                <w:rFonts w:hint="eastAsia" w:ascii="宋体" w:hAnsi="宋体" w:cs="宋体"/>
                <w:kern w:val="0"/>
                <w:szCs w:val="21"/>
              </w:rPr>
              <w:t>9、</w:t>
            </w:r>
            <w:r>
              <w:rPr>
                <w:rFonts w:hint="eastAsia" w:ascii="宋体" w:hAnsi="宋体" w:cs="宋体"/>
                <w:kern w:val="0"/>
                <w:szCs w:val="21"/>
                <w:lang w:val="zh-CN"/>
              </w:rPr>
              <w:t>外墙每年冲洗1次。</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（四）绿化管理养护</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1、草坪生长良好，及时修剪和补种、补栽，每年施肥2次，做到无杂草，无枯草，无空缺、无杂物；绿地无改变使用用途和破坏、践踏、占用现象。</w:t>
            </w:r>
          </w:p>
          <w:p>
            <w:pPr>
              <w:spacing w:line="490" w:lineRule="exact"/>
              <w:ind w:firstLine="420" w:firstLineChars="200"/>
              <w:rPr>
                <w:rFonts w:hint="eastAsia" w:ascii="宋体" w:hAnsi="宋体" w:cs="宋体"/>
                <w:kern w:val="0"/>
                <w:szCs w:val="21"/>
                <w:lang w:val="zh-CN"/>
              </w:rPr>
            </w:pPr>
            <w:r>
              <w:rPr>
                <w:rFonts w:hint="eastAsia" w:ascii="宋体" w:hAnsi="宋体" w:cs="宋体"/>
                <w:kern w:val="0"/>
                <w:szCs w:val="21"/>
                <w:lang w:val="zh-CN"/>
              </w:rPr>
              <w:t>2、花卉、绿篱，花坛要根据品种、生长期和生长情况，及时修剪整形，及时施肥，做到花卉开放时间错落相间，颜色搭配鲜美，绿篱花坛形态别致，保持观赏效果。</w:t>
            </w:r>
          </w:p>
          <w:p>
            <w:pPr>
              <w:spacing w:line="490" w:lineRule="exact"/>
              <w:ind w:firstLine="420" w:firstLineChars="200"/>
              <w:rPr>
                <w:rFonts w:hint="eastAsia" w:ascii="宋体" w:hAnsi="宋体" w:cs="宋体"/>
                <w:kern w:val="0"/>
                <w:szCs w:val="21"/>
                <w:lang w:val="zh-CN"/>
              </w:rPr>
            </w:pPr>
            <w:r>
              <w:rPr>
                <w:rFonts w:hint="eastAsia" w:ascii="宋体" w:hAnsi="宋体" w:cs="宋体"/>
                <w:kern w:val="0"/>
                <w:szCs w:val="21"/>
                <w:lang w:val="zh-CN"/>
              </w:rPr>
              <w:t xml:space="preserve">    3、树木生长良好，及时修剪，做到形状可观 、枝叶紧密圆整，无松枝、病枝，无藤蔓缠绕，无附着寄生，无歪倒、裂枝。</w:t>
            </w:r>
          </w:p>
          <w:p>
            <w:pPr>
              <w:spacing w:line="490" w:lineRule="exact"/>
              <w:ind w:firstLine="420" w:firstLineChars="200"/>
              <w:rPr>
                <w:rFonts w:hint="eastAsia" w:ascii="宋体" w:hAnsi="宋体" w:cs="宋体"/>
                <w:kern w:val="0"/>
                <w:szCs w:val="21"/>
                <w:lang w:val="zh-CN"/>
              </w:rPr>
            </w:pPr>
            <w:r>
              <w:rPr>
                <w:rFonts w:hint="eastAsia" w:ascii="宋体" w:hAnsi="宋体" w:cs="宋体"/>
                <w:kern w:val="0"/>
                <w:szCs w:val="21"/>
                <w:lang w:val="zh-CN"/>
              </w:rPr>
              <w:t xml:space="preserve">    4、要根据季节和植物生长规律定期浇灌、施肥和松土，做好防涝、防冻，定期喷洒药物，预防病虫害。</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    5、管护楼道出入口的盆景、盆花和室内绿化。</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（五）安全保卫及车辆管理</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1、维护公共安全，包括门岗执勤、巡视、防盗、防火、灭火，在紧急情况下组织人员疏散。24小时值班巡逻，进出大门设立门岗，监控外来人员和进出车辆，纠正违章行为。严格进出秩序，</w:t>
            </w:r>
            <w:r>
              <w:rPr>
                <w:rFonts w:hint="eastAsia" w:ascii="宋体" w:hAnsi="宋体" w:cs="宋体"/>
                <w:szCs w:val="21"/>
              </w:rPr>
              <w:t>在办公时间做好外来人员来访询问和引导。</w:t>
            </w:r>
            <w:r>
              <w:rPr>
                <w:rFonts w:hint="eastAsia" w:ascii="宋体" w:hAnsi="宋体" w:cs="宋体"/>
                <w:kern w:val="0"/>
                <w:szCs w:val="21"/>
                <w:lang w:val="zh-CN"/>
              </w:rPr>
              <w:t>建立安全应急体系和预案，协助法警及时处突发事件，确保公共安全。及时在大院内发布安民告示，确保无重大治安案件、刑事案件和火灾发生。</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2、机关办公中心主出入口、停车库进出口、消防（监控）中心24小时值班看守，并有详细交接记录和人员、大型物件、车辆登记记录。</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3、对进出机关办公中心区车辆实施交通管理，引导车辆有序通行、停放，保持道路畅通。</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4、对重点区域、重点部位每小时至少巡查1次，并有巡查记录。</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5、保证消防（监控）、报警等技防设施24小时正常运行。</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6、遇到火警、警情或异常情况，5分钟内赶到现场，并采取相应措施。</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7、对火灾、治安、公共卫生等突发事件有应急预案，并协助采取相应措施，每年应组织不少于1次的防火应急预案演习。</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8、保安人员必须经过至少</w:t>
            </w:r>
            <w:r>
              <w:rPr>
                <w:rFonts w:hint="eastAsia" w:ascii="宋体" w:hAnsi="宋体" w:cs="宋体"/>
                <w:kern w:val="0"/>
                <w:szCs w:val="21"/>
              </w:rPr>
              <w:t>3</w:t>
            </w:r>
            <w:r>
              <w:rPr>
                <w:rFonts w:hint="eastAsia" w:ascii="宋体" w:hAnsi="宋体" w:cs="宋体"/>
                <w:kern w:val="0"/>
                <w:szCs w:val="21"/>
                <w:lang w:val="zh-CN"/>
              </w:rPr>
              <w:t>个月的保安业务及有关法规、特业培训，持证上岗。</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9、火灾、刑事和交通事故发生率＜1‰。</w:t>
            </w:r>
          </w:p>
          <w:p>
            <w:pPr>
              <w:spacing w:line="490" w:lineRule="exact"/>
              <w:ind w:firstLine="420" w:firstLineChars="200"/>
              <w:rPr>
                <w:rFonts w:ascii="宋体" w:hAnsi="宋体" w:cs="宋体"/>
                <w:kern w:val="0"/>
                <w:szCs w:val="21"/>
                <w:lang w:val="zh-CN"/>
              </w:rPr>
            </w:pPr>
            <w:r>
              <w:rPr>
                <w:rFonts w:hint="eastAsia" w:ascii="宋体" w:hAnsi="宋体" w:cs="宋体"/>
                <w:kern w:val="0"/>
                <w:szCs w:val="21"/>
              </w:rPr>
              <w:t>10</w:t>
            </w:r>
            <w:r>
              <w:rPr>
                <w:rFonts w:hint="eastAsia" w:ascii="宋体" w:hAnsi="宋体" w:cs="宋体"/>
                <w:kern w:val="0"/>
                <w:szCs w:val="21"/>
                <w:lang w:val="zh-CN"/>
              </w:rPr>
              <w:t>、道路及车辆管理</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（1）按行政办公室要求设置交通标识；</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（2）车辆进出、停放有序，道路畅通、无堵塞现象，停车场巡视。</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（3）车辆按指定地点停放，无乱停乱放现象。</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（六）会务员服务等后勤工作</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1、服务人员要求学历为高中以上，形象较好，气质较佳，具有会场服务技能和较好的思想道德素质，严格遵守保密制度，做好保密工作。</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2、根据业主要求，负责会议室及职工活动室的布置、会议茶水的准备和服务。为物业管理区域内举办的各项会议提供会务服务（包括设施布置、宣传标语布置、清洁卫生、人员配合等工作）</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3、代制（摆）座牌、代签到。</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4、根据不同会议规格和要求着装，得体、大方，服务热情、周到、细致,会议期间不能离岗。</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5、各涉密会议的服务及会务所需用品由业主自行负责。</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w:t>
            </w:r>
            <w:r>
              <w:rPr>
                <w:rFonts w:hint="eastAsia" w:ascii="宋体" w:hAnsi="宋体" w:cs="宋体"/>
                <w:kern w:val="0"/>
                <w:szCs w:val="21"/>
              </w:rPr>
              <w:t>七）</w:t>
            </w:r>
            <w:r>
              <w:rPr>
                <w:rFonts w:hint="eastAsia" w:ascii="宋体" w:hAnsi="宋体" w:cs="宋体"/>
                <w:kern w:val="0"/>
                <w:szCs w:val="21"/>
                <w:lang w:val="zh-CN"/>
              </w:rPr>
              <w:t>服务应达到的各项指标</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（1）环境卫生、清洁率达≥95％；</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（2）消防设备设施完好率≥95％；</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（3）房屋、门窗完好率≥95％；</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（4）杜绝火灾责任事故和其他安全事故；火灾、刑事和交通事故发生率＜1‰。</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 xml:space="preserve">（5）绿化达标率≥95％； </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（6）零星维修、报修及时率100％，返修率≤3％；</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（7）服务有效投诉≤5％，处理率100％；</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（8）会议服务及时率≥95%；</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（9）服务质量满意率≥90％。</w:t>
            </w:r>
          </w:p>
          <w:p>
            <w:pPr>
              <w:spacing w:line="490" w:lineRule="exact"/>
              <w:ind w:firstLine="420" w:firstLineChars="200"/>
              <w:rPr>
                <w:rFonts w:ascii="宋体" w:hAnsi="宋体" w:cs="宋体"/>
                <w:kern w:val="0"/>
                <w:szCs w:val="21"/>
                <w:lang w:val="zh-CN"/>
              </w:rPr>
            </w:pPr>
            <w:r>
              <w:rPr>
                <w:rFonts w:hint="eastAsia" w:ascii="宋体" w:hAnsi="宋体" w:cs="宋体"/>
                <w:kern w:val="0"/>
                <w:szCs w:val="21"/>
                <w:lang w:val="zh-CN"/>
              </w:rPr>
              <w:t>（</w:t>
            </w:r>
            <w:r>
              <w:rPr>
                <w:rFonts w:hint="eastAsia" w:ascii="宋体" w:hAnsi="宋体" w:cs="宋体"/>
                <w:kern w:val="0"/>
                <w:szCs w:val="21"/>
              </w:rPr>
              <w:t>八</w:t>
            </w:r>
            <w:r>
              <w:rPr>
                <w:rFonts w:hint="eastAsia" w:ascii="宋体" w:hAnsi="宋体" w:cs="宋体"/>
                <w:kern w:val="0"/>
                <w:szCs w:val="21"/>
                <w:lang w:val="zh-CN"/>
              </w:rPr>
              <w:t>）人员配置要求</w:t>
            </w:r>
          </w:p>
          <w:p>
            <w:pPr>
              <w:spacing w:line="490" w:lineRule="exact"/>
              <w:ind w:firstLine="420" w:firstLineChars="200"/>
              <w:rPr>
                <w:rFonts w:ascii="宋体" w:hAnsi="宋体" w:cs="宋体"/>
                <w:kern w:val="0"/>
                <w:szCs w:val="21"/>
              </w:rPr>
            </w:pPr>
            <w:r>
              <w:rPr>
                <w:rFonts w:hint="eastAsia" w:ascii="宋体" w:hAnsi="宋体" w:cs="宋体"/>
                <w:kern w:val="0"/>
                <w:szCs w:val="21"/>
                <w:lang w:val="zh-CN"/>
              </w:rPr>
              <w:t>人员配置</w:t>
            </w:r>
            <w:r>
              <w:rPr>
                <w:rFonts w:hint="eastAsia" w:ascii="宋体" w:hAnsi="宋体" w:cs="宋体"/>
                <w:kern w:val="0"/>
                <w:szCs w:val="21"/>
              </w:rPr>
              <w:t>不少于30人，</w:t>
            </w:r>
          </w:p>
          <w:p>
            <w:pPr>
              <w:spacing w:line="490" w:lineRule="exact"/>
              <w:ind w:firstLine="420" w:firstLineChars="200"/>
              <w:rPr>
                <w:rFonts w:ascii="宋体" w:hAnsi="宋体" w:cs="宋体"/>
                <w:kern w:val="0"/>
                <w:szCs w:val="21"/>
                <w:lang w:val="zh-CN"/>
              </w:rPr>
            </w:pPr>
            <w:r>
              <w:rPr>
                <w:rFonts w:hint="eastAsia" w:ascii="宋体" w:hAnsi="宋体" w:cs="宋体"/>
                <w:kern w:val="0"/>
                <w:szCs w:val="21"/>
              </w:rPr>
              <w:t>其中</w:t>
            </w:r>
            <w:r>
              <w:rPr>
                <w:rFonts w:hint="eastAsia" w:ascii="宋体" w:hAnsi="宋体" w:cs="宋体"/>
                <w:kern w:val="0"/>
                <w:szCs w:val="21"/>
                <w:lang w:val="zh-CN"/>
              </w:rPr>
              <w:t>项目经理1人、会务服务人员1人、水电维修工2人（必须持有“电工证”）、保安人员</w:t>
            </w:r>
            <w:r>
              <w:rPr>
                <w:rFonts w:hint="eastAsia" w:ascii="宋体" w:hAnsi="宋体" w:cs="宋体"/>
                <w:kern w:val="0"/>
                <w:szCs w:val="21"/>
              </w:rPr>
              <w:t>12</w:t>
            </w:r>
            <w:r>
              <w:rPr>
                <w:rFonts w:hint="eastAsia" w:ascii="宋体" w:hAnsi="宋体" w:cs="宋体"/>
                <w:kern w:val="0"/>
                <w:szCs w:val="21"/>
                <w:lang w:val="zh-CN"/>
              </w:rPr>
              <w:t>人（所有保安人员必须持有上岗证）、保洁人员</w:t>
            </w:r>
            <w:r>
              <w:rPr>
                <w:rFonts w:hint="eastAsia" w:ascii="宋体" w:hAnsi="宋体" w:cs="宋体"/>
                <w:kern w:val="0"/>
                <w:szCs w:val="21"/>
              </w:rPr>
              <w:t>12</w:t>
            </w:r>
            <w:r>
              <w:rPr>
                <w:rFonts w:hint="eastAsia" w:ascii="宋体" w:hAnsi="宋体" w:cs="宋体"/>
                <w:kern w:val="0"/>
                <w:szCs w:val="21"/>
                <w:lang w:val="zh-CN"/>
              </w:rPr>
              <w:t>人、收发室</w:t>
            </w:r>
            <w:r>
              <w:rPr>
                <w:rFonts w:hint="eastAsia" w:ascii="宋体" w:hAnsi="宋体" w:cs="宋体"/>
                <w:kern w:val="0"/>
                <w:szCs w:val="21"/>
              </w:rPr>
              <w:t>1</w:t>
            </w:r>
            <w:r>
              <w:rPr>
                <w:rFonts w:hint="eastAsia" w:ascii="宋体" w:hAnsi="宋体" w:cs="宋体"/>
                <w:kern w:val="0"/>
                <w:szCs w:val="21"/>
                <w:lang w:val="zh-CN"/>
              </w:rPr>
              <w:t>人、绿化维护1人、</w:t>
            </w:r>
          </w:p>
          <w:p>
            <w:pPr>
              <w:spacing w:line="490" w:lineRule="exact"/>
              <w:ind w:firstLine="420" w:firstLineChars="200"/>
              <w:rPr>
                <w:rFonts w:ascii="宋体" w:hAnsi="宋体" w:cs="宋体"/>
                <w:kern w:val="0"/>
                <w:szCs w:val="21"/>
                <w:lang w:val="zh-CN"/>
              </w:rPr>
            </w:pPr>
            <w:r>
              <w:rPr>
                <w:rFonts w:hint="eastAsia" w:ascii="宋体" w:hAnsi="宋体" w:cs="宋体"/>
                <w:color w:val="auto"/>
                <w:kern w:val="0"/>
                <w:szCs w:val="21"/>
                <w:lang w:val="zh-CN"/>
              </w:rPr>
              <w:t>2.成交供应商聘用员工必</w:t>
            </w:r>
            <w:r>
              <w:rPr>
                <w:rFonts w:hint="eastAsia" w:ascii="宋体" w:hAnsi="宋体" w:cs="宋体"/>
                <w:kern w:val="0"/>
                <w:szCs w:val="21"/>
                <w:lang w:val="zh-CN"/>
              </w:rPr>
              <w:t>须符合国家法律、政策的有关规定；所有人员的年龄应限在18周岁至55周岁，需在合同签订时一并提交花名册及身份情况（身份证复印件），物业服务人员工资应符合政府规定和本地实际，并按照国家规定购买相关社会保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jc w:val="center"/>
        </w:trPr>
        <w:tc>
          <w:tcPr>
            <w:tcW w:w="2554"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500" w:lineRule="exact"/>
              <w:jc w:val="center"/>
              <w:rPr>
                <w:rFonts w:hint="eastAsia" w:ascii="宋体" w:hAnsi="宋体" w:cs="宋体"/>
                <w:szCs w:val="21"/>
              </w:rPr>
            </w:pPr>
            <w:r>
              <w:rPr>
                <w:rFonts w:hint="eastAsia" w:ascii="宋体" w:hAnsi="宋体"/>
                <w:szCs w:val="21"/>
              </w:rPr>
              <w:t>最高限价合计(元）</w:t>
            </w:r>
          </w:p>
        </w:tc>
        <w:tc>
          <w:tcPr>
            <w:tcW w:w="76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00" w:lineRule="exact"/>
              <w:rPr>
                <w:rFonts w:ascii="宋体" w:hAnsi="宋体"/>
                <w:szCs w:val="21"/>
              </w:rPr>
            </w:pPr>
            <w:r>
              <w:rPr>
                <w:rFonts w:hint="eastAsia" w:ascii="宋体" w:hAnsi="宋体"/>
                <w:szCs w:val="21"/>
              </w:rPr>
              <w:t>870000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szCs w:val="21"/>
              </w:rPr>
            </w:pPr>
            <w:r>
              <w:rPr>
                <w:rFonts w:hint="eastAsia" w:ascii="宋体" w:hAnsi="宋体" w:cs="宋体"/>
                <w:szCs w:val="21"/>
              </w:rPr>
              <w:t>商</w:t>
            </w:r>
          </w:p>
          <w:p>
            <w:pPr>
              <w:spacing w:line="240" w:lineRule="exact"/>
              <w:jc w:val="center"/>
              <w:rPr>
                <w:rFonts w:hint="eastAsia" w:ascii="宋体" w:hAnsi="宋体" w:cs="宋体"/>
                <w:szCs w:val="21"/>
              </w:rPr>
            </w:pPr>
            <w:r>
              <w:rPr>
                <w:rFonts w:hint="eastAsia" w:ascii="宋体" w:hAnsi="宋体" w:cs="宋体"/>
                <w:szCs w:val="21"/>
              </w:rPr>
              <w:t>务</w:t>
            </w:r>
          </w:p>
          <w:p>
            <w:pPr>
              <w:spacing w:line="240" w:lineRule="exact"/>
              <w:jc w:val="center"/>
              <w:rPr>
                <w:rFonts w:hint="eastAsia" w:ascii="宋体" w:hAnsi="宋体" w:cs="宋体"/>
                <w:szCs w:val="21"/>
              </w:rPr>
            </w:pPr>
            <w:r>
              <w:rPr>
                <w:rFonts w:hint="eastAsia" w:ascii="宋体" w:hAnsi="宋体" w:cs="宋体"/>
                <w:szCs w:val="21"/>
              </w:rPr>
              <w:t>条</w:t>
            </w:r>
          </w:p>
          <w:p>
            <w:pPr>
              <w:spacing w:line="240" w:lineRule="exact"/>
              <w:jc w:val="center"/>
              <w:rPr>
                <w:rFonts w:ascii="宋体" w:hAnsi="宋体" w:cs="宋体"/>
                <w:szCs w:val="21"/>
              </w:rPr>
            </w:pPr>
            <w:r>
              <w:rPr>
                <w:rFonts w:hint="eastAsia" w:ascii="宋体" w:hAnsi="宋体" w:cs="宋体"/>
                <w:szCs w:val="21"/>
              </w:rPr>
              <w:t>款</w:t>
            </w:r>
          </w:p>
        </w:tc>
        <w:tc>
          <w:tcPr>
            <w:tcW w:w="9658" w:type="dxa"/>
            <w:gridSpan w:val="4"/>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500" w:lineRule="exact"/>
              <w:rPr>
                <w:rFonts w:ascii="宋体" w:hAnsi="宋体" w:cs="宋体"/>
                <w:szCs w:val="21"/>
                <w:shd w:val="clear" w:color="auto" w:fill="FFFFFF"/>
              </w:rPr>
            </w:pPr>
            <w:r>
              <w:rPr>
                <w:rFonts w:hint="eastAsia"/>
              </w:rPr>
              <w:t>一、</w:t>
            </w:r>
            <w:r>
              <w:rPr>
                <w:rFonts w:hint="eastAsia" w:ascii="宋体" w:hAnsi="宋体" w:cs="宋体"/>
                <w:szCs w:val="21"/>
                <w:shd w:val="clear" w:color="auto" w:fill="FFFFFF"/>
              </w:rPr>
              <w:t>合同签订期：自成交通知书发出之日起</w:t>
            </w:r>
            <w:r>
              <w:rPr>
                <w:rFonts w:hint="eastAsia" w:ascii="宋体" w:hAnsi="宋体" w:cs="宋体"/>
                <w:szCs w:val="21"/>
                <w:u w:val="single"/>
                <w:shd w:val="clear" w:color="auto" w:fill="FFFFFF"/>
              </w:rPr>
              <w:t xml:space="preserve"> 3个工作</w:t>
            </w:r>
            <w:r>
              <w:rPr>
                <w:rFonts w:hint="eastAsia" w:ascii="宋体" w:hAnsi="宋体" w:cs="宋体"/>
                <w:szCs w:val="21"/>
                <w:shd w:val="clear" w:color="auto" w:fill="FFFFFF"/>
              </w:rPr>
              <w:t>日内</w:t>
            </w:r>
          </w:p>
          <w:p>
            <w:pPr>
              <w:widowControl/>
              <w:shd w:val="clear" w:color="auto" w:fill="FFFFFF"/>
              <w:spacing w:line="500" w:lineRule="exact"/>
              <w:rPr>
                <w:rFonts w:ascii="宋体" w:hAnsi="宋体" w:cs="宋体"/>
                <w:szCs w:val="21"/>
                <w:shd w:val="clear" w:color="auto" w:fill="FFFFFF"/>
              </w:rPr>
            </w:pPr>
            <w:r>
              <w:rPr>
                <w:rFonts w:hint="eastAsia" w:ascii="宋体" w:hAnsi="宋体" w:cs="宋体"/>
                <w:szCs w:val="21"/>
              </w:rPr>
              <w:t>▲</w:t>
            </w:r>
            <w:r>
              <w:rPr>
                <w:rFonts w:hint="eastAsia" w:ascii="宋体" w:hAnsi="宋体" w:cs="宋体"/>
                <w:szCs w:val="21"/>
                <w:shd w:val="clear" w:color="auto" w:fill="FFFFFF"/>
              </w:rPr>
              <w:t>二</w:t>
            </w:r>
            <w:r>
              <w:rPr>
                <w:rFonts w:hint="eastAsia" w:ascii="宋体" w:hAnsi="宋体" w:cs="宋体"/>
                <w:color w:val="auto"/>
                <w:szCs w:val="21"/>
                <w:shd w:val="clear" w:color="auto" w:fill="FFFFFF"/>
              </w:rPr>
              <w:t>、</w:t>
            </w:r>
            <w:r>
              <w:rPr>
                <w:rFonts w:hint="eastAsia" w:ascii="宋体" w:hAnsi="宋体" w:cs="宋体"/>
                <w:bCs/>
                <w:color w:val="auto"/>
                <w:szCs w:val="21"/>
                <w:shd w:val="clear" w:color="auto" w:fill="FFFFFF"/>
              </w:rPr>
              <w:t>服务期限：</w:t>
            </w:r>
            <w:r>
              <w:rPr>
                <w:rFonts w:hint="eastAsia" w:ascii="宋体" w:hAnsi="宋体" w:cs="宋体"/>
                <w:color w:val="auto"/>
                <w:szCs w:val="21"/>
                <w:u w:val="single"/>
                <w:shd w:val="clear" w:color="auto" w:fill="FFFFFF"/>
              </w:rPr>
              <w:t xml:space="preserve"> 自合同</w:t>
            </w:r>
            <w:r>
              <w:rPr>
                <w:rFonts w:hint="eastAsia" w:ascii="宋体" w:hAnsi="宋体" w:cs="宋体"/>
                <w:szCs w:val="21"/>
                <w:u w:val="single"/>
                <w:shd w:val="clear" w:color="auto" w:fill="FFFFFF"/>
              </w:rPr>
              <w:t xml:space="preserve">签订之日起1年 </w:t>
            </w:r>
          </w:p>
          <w:p>
            <w:pPr>
              <w:widowControl/>
              <w:shd w:val="clear" w:color="auto" w:fill="FFFFFF"/>
              <w:spacing w:line="500" w:lineRule="exact"/>
              <w:rPr>
                <w:rFonts w:ascii="宋体" w:hAnsi="宋体" w:cs="宋体"/>
                <w:bCs/>
                <w:szCs w:val="21"/>
                <w:u w:val="single"/>
                <w:shd w:val="clear" w:color="auto" w:fill="FFFFFF"/>
              </w:rPr>
            </w:pPr>
            <w:r>
              <w:rPr>
                <w:rFonts w:hint="eastAsia" w:ascii="宋体" w:hAnsi="宋体" w:cs="宋体"/>
                <w:szCs w:val="21"/>
              </w:rPr>
              <w:t>▲</w:t>
            </w:r>
            <w:r>
              <w:rPr>
                <w:rFonts w:hint="eastAsia" w:ascii="宋体" w:hAnsi="宋体" w:cs="宋体"/>
                <w:szCs w:val="21"/>
                <w:shd w:val="clear" w:color="auto" w:fill="FFFFFF"/>
              </w:rPr>
              <w:t>三、</w:t>
            </w:r>
            <w:r>
              <w:rPr>
                <w:rFonts w:hint="eastAsia" w:ascii="宋体" w:hAnsi="宋体" w:cs="宋体"/>
                <w:bCs/>
                <w:szCs w:val="21"/>
                <w:shd w:val="clear" w:color="auto" w:fill="FFFFFF"/>
              </w:rPr>
              <w:t>提交服务成果地点：</w:t>
            </w:r>
            <w:r>
              <w:rPr>
                <w:rFonts w:hint="eastAsia" w:ascii="宋体" w:hAnsi="宋体" w:cs="宋体"/>
                <w:kern w:val="0"/>
                <w:szCs w:val="21"/>
                <w:lang w:bidi="ar"/>
              </w:rPr>
              <w:t>南宁市</w:t>
            </w:r>
            <w:r>
              <w:rPr>
                <w:rFonts w:hint="eastAsia" w:ascii="宋体" w:hAnsi="宋体" w:cs="宋体"/>
                <w:kern w:val="0"/>
                <w:szCs w:val="21"/>
                <w:lang w:val="zh-CN"/>
              </w:rPr>
              <w:t>宾阳县人民法院审判业务综合大楼、思陇人民法庭、黎塘人民法庭、武陵人民法庭、甘棠人民法庭</w:t>
            </w:r>
            <w:r>
              <w:rPr>
                <w:rFonts w:hint="eastAsia" w:ascii="宋体" w:hAnsi="宋体" w:cs="宋体"/>
                <w:kern w:val="0"/>
                <w:szCs w:val="21"/>
                <w:lang w:bidi="ar"/>
              </w:rPr>
              <w:t>。</w:t>
            </w:r>
          </w:p>
          <w:p>
            <w:pPr>
              <w:widowControl/>
              <w:shd w:val="clear" w:color="auto" w:fill="FFFFFF"/>
              <w:spacing w:line="500" w:lineRule="exact"/>
              <w:rPr>
                <w:rFonts w:hint="eastAsia" w:ascii="宋体" w:hAnsi="宋体" w:cs="宋体"/>
                <w:b/>
                <w:szCs w:val="21"/>
                <w:shd w:val="clear" w:color="auto" w:fill="FFFFFF"/>
              </w:rPr>
            </w:pPr>
            <w:r>
              <w:rPr>
                <w:rFonts w:hint="eastAsia" w:ascii="宋体" w:hAnsi="宋体" w:cs="宋体"/>
                <w:szCs w:val="21"/>
              </w:rPr>
              <w:t>▲</w:t>
            </w:r>
            <w:r>
              <w:rPr>
                <w:rFonts w:hint="eastAsia" w:ascii="宋体" w:hAnsi="宋体" w:cs="宋体"/>
                <w:b/>
                <w:szCs w:val="21"/>
              </w:rPr>
              <w:t>四</w:t>
            </w:r>
            <w:r>
              <w:rPr>
                <w:rFonts w:hint="eastAsia" w:ascii="宋体" w:hAnsi="宋体" w:cs="宋体"/>
                <w:szCs w:val="21"/>
              </w:rPr>
              <w:t>、付款方式：本项目无预付款，供应商所提交的服务经采购人验收合格后，按月支付合同款。</w:t>
            </w:r>
          </w:p>
          <w:p>
            <w:pPr>
              <w:widowControl/>
              <w:shd w:val="clear" w:color="auto" w:fill="FFFFFF"/>
              <w:spacing w:line="500" w:lineRule="exact"/>
              <w:rPr>
                <w:rFonts w:ascii="宋体" w:hAnsi="宋体" w:cs="宋体"/>
                <w:b/>
                <w:szCs w:val="21"/>
                <w:shd w:val="clear" w:color="auto" w:fill="FFFFFF"/>
              </w:rPr>
            </w:pPr>
            <w:r>
              <w:rPr>
                <w:rFonts w:hint="eastAsia" w:ascii="宋体" w:hAnsi="宋体" w:cs="宋体"/>
                <w:b/>
                <w:szCs w:val="21"/>
                <w:shd w:val="clear" w:color="auto" w:fill="FFFFFF"/>
              </w:rPr>
              <w:t>五、售后服务要求：</w:t>
            </w:r>
          </w:p>
          <w:p>
            <w:pPr>
              <w:widowControl/>
              <w:shd w:val="clear" w:color="auto" w:fill="FFFFFF"/>
              <w:spacing w:line="500" w:lineRule="exact"/>
              <w:rPr>
                <w:rFonts w:ascii="宋体" w:hAnsi="宋体" w:cs="宋体"/>
                <w:szCs w:val="21"/>
                <w:shd w:val="clear" w:color="auto" w:fill="FFFFFF"/>
              </w:rPr>
            </w:pPr>
            <w:r>
              <w:rPr>
                <w:rFonts w:hint="eastAsia" w:ascii="宋体" w:hAnsi="宋体" w:cs="宋体"/>
                <w:szCs w:val="21"/>
              </w:rPr>
              <w:t>▲</w:t>
            </w:r>
            <w:r>
              <w:rPr>
                <w:rFonts w:hint="eastAsia" w:ascii="宋体" w:hAnsi="宋体" w:cs="宋体"/>
                <w:szCs w:val="21"/>
                <w:shd w:val="clear" w:color="auto" w:fill="FFFFFF"/>
              </w:rPr>
              <w:t>1、质量保证期:自提供服务成果之日起至服务期满之日</w:t>
            </w:r>
          </w:p>
          <w:p>
            <w:pPr>
              <w:widowControl/>
              <w:shd w:val="clear" w:color="auto" w:fill="FFFFFF"/>
              <w:spacing w:line="500" w:lineRule="exact"/>
              <w:rPr>
                <w:rFonts w:ascii="宋体" w:hAnsi="宋体" w:cs="宋体"/>
                <w:szCs w:val="21"/>
                <w:u w:val="thick"/>
                <w:shd w:val="clear" w:color="auto" w:fill="FFFFFF"/>
              </w:rPr>
            </w:pPr>
            <w:r>
              <w:rPr>
                <w:rFonts w:hint="eastAsia" w:ascii="宋体" w:hAnsi="宋体" w:cs="宋体"/>
                <w:szCs w:val="21"/>
                <w:shd w:val="clear" w:color="auto" w:fill="FFFFFF"/>
              </w:rPr>
              <w:t>2、处理问题响应时间：</w:t>
            </w:r>
            <w:r>
              <w:rPr>
                <w:rFonts w:hint="eastAsia" w:ascii="宋体" w:hAnsi="宋体" w:cs="宋体"/>
                <w:bCs/>
                <w:szCs w:val="21"/>
                <w:shd w:val="clear" w:color="auto" w:fill="FFFFFF"/>
              </w:rPr>
              <w:t>接到采购人处理问题通知后</w:t>
            </w:r>
            <w:r>
              <w:rPr>
                <w:rFonts w:hint="eastAsia" w:ascii="宋体" w:hAnsi="宋体" w:cs="宋体"/>
                <w:bCs/>
                <w:szCs w:val="21"/>
                <w:u w:val="single"/>
                <w:shd w:val="clear" w:color="auto" w:fill="FFFFFF"/>
              </w:rPr>
              <w:t xml:space="preserve"> 1</w:t>
            </w:r>
            <w:r>
              <w:rPr>
                <w:rFonts w:hint="eastAsia" w:ascii="宋体" w:hAnsi="宋体" w:cs="宋体"/>
                <w:bCs/>
                <w:szCs w:val="21"/>
                <w:shd w:val="clear" w:color="auto" w:fill="FFFFFF"/>
              </w:rPr>
              <w:t>小时内到达采购人指定现场。</w:t>
            </w:r>
          </w:p>
          <w:p>
            <w:pPr>
              <w:spacing w:line="500" w:lineRule="exact"/>
              <w:rPr>
                <w:rFonts w:ascii="宋体" w:hAnsi="宋体" w:cs="宋体"/>
                <w:szCs w:val="21"/>
              </w:rPr>
            </w:pPr>
            <w:r>
              <w:rPr>
                <w:rFonts w:hint="eastAsia" w:ascii="宋体" w:hAnsi="宋体" w:cs="宋体"/>
                <w:b/>
                <w:szCs w:val="21"/>
              </w:rPr>
              <w:t>六、其他要求</w:t>
            </w:r>
            <w:r>
              <w:rPr>
                <w:rFonts w:hint="eastAsia" w:ascii="宋体" w:hAnsi="宋体" w:cs="宋体"/>
                <w:szCs w:val="21"/>
              </w:rPr>
              <w:t>：</w:t>
            </w:r>
          </w:p>
          <w:p>
            <w:pPr>
              <w:spacing w:line="500" w:lineRule="exact"/>
              <w:rPr>
                <w:rFonts w:ascii="宋体" w:hAnsi="宋体" w:cs="宋体"/>
                <w:szCs w:val="21"/>
              </w:rPr>
            </w:pPr>
            <w:r>
              <w:rPr>
                <w:rFonts w:hint="eastAsia" w:ascii="宋体" w:hAnsi="宋体" w:cs="宋体"/>
                <w:szCs w:val="21"/>
              </w:rPr>
              <w:t>▲1、报价必须含以下部分，包括：</w:t>
            </w:r>
          </w:p>
          <w:p>
            <w:pPr>
              <w:autoSpaceDE w:val="0"/>
              <w:autoSpaceDN w:val="0"/>
              <w:adjustRightInd w:val="0"/>
              <w:spacing w:line="500" w:lineRule="exact"/>
              <w:ind w:firstLine="420" w:firstLineChars="200"/>
              <w:rPr>
                <w:rFonts w:ascii="宋体" w:hAnsi="宋体" w:cs="宋体"/>
                <w:szCs w:val="21"/>
                <w:lang w:val="zh-CN"/>
              </w:rPr>
            </w:pPr>
            <w:r>
              <w:rPr>
                <w:rFonts w:hint="eastAsia" w:ascii="宋体" w:hAnsi="宋体" w:cs="宋体"/>
                <w:szCs w:val="21"/>
                <w:lang w:val="zh-CN"/>
              </w:rPr>
              <w:t>（1）服务的价格；包含物业服务人员的工资、社会保险、节假日奖金及加班工资、办公设备费用、工作人员工作服，以及所有围绕标的物业的保洁、安保、绿化、设备设施服务等所需一切工具、装备费用。所有人员涉及用工方面的劳务纠纷、福利纠纷和劳动事故均由物业管理公司负责，与业主无关。</w:t>
            </w:r>
          </w:p>
          <w:p>
            <w:pPr>
              <w:autoSpaceDE w:val="0"/>
              <w:autoSpaceDN w:val="0"/>
              <w:adjustRightInd w:val="0"/>
              <w:spacing w:line="500" w:lineRule="exact"/>
              <w:ind w:firstLine="420" w:firstLineChars="200"/>
              <w:rPr>
                <w:rFonts w:ascii="宋体" w:hAnsi="宋体" w:cs="宋体"/>
                <w:szCs w:val="21"/>
                <w:lang w:val="zh-CN"/>
              </w:rPr>
            </w:pPr>
            <w:r>
              <w:rPr>
                <w:rFonts w:hint="eastAsia" w:ascii="宋体" w:hAnsi="宋体" w:cs="宋体"/>
                <w:szCs w:val="21"/>
                <w:lang w:val="zh-CN"/>
              </w:rPr>
              <w:t>（2）标的物业</w:t>
            </w:r>
            <w:r>
              <w:rPr>
                <w:rFonts w:hint="eastAsia" w:ascii="宋体" w:hAnsi="宋体" w:cs="宋体"/>
                <w:szCs w:val="21"/>
              </w:rPr>
              <w:t>日常水电维修及零星保养材料费</w:t>
            </w:r>
            <w:r>
              <w:rPr>
                <w:rFonts w:hint="eastAsia" w:ascii="宋体" w:hAnsi="宋体" w:cs="宋体"/>
                <w:szCs w:val="21"/>
                <w:lang w:val="zh-CN"/>
              </w:rPr>
              <w:t>。</w:t>
            </w:r>
          </w:p>
          <w:p>
            <w:pPr>
              <w:autoSpaceDE w:val="0"/>
              <w:autoSpaceDN w:val="0"/>
              <w:adjustRightInd w:val="0"/>
              <w:spacing w:line="500" w:lineRule="exact"/>
              <w:ind w:firstLine="420" w:firstLineChars="200"/>
              <w:rPr>
                <w:rFonts w:ascii="宋体" w:hAnsi="宋体" w:cs="宋体"/>
                <w:szCs w:val="21"/>
                <w:lang w:val="zh-CN"/>
              </w:rPr>
            </w:pPr>
            <w:r>
              <w:rPr>
                <w:rFonts w:hint="eastAsia" w:ascii="宋体" w:hAnsi="宋体" w:cs="宋体"/>
                <w:szCs w:val="21"/>
                <w:lang w:val="zh-CN"/>
              </w:rPr>
              <w:t>（3）必要的保险费用、各项税金及</w:t>
            </w:r>
            <w:r>
              <w:rPr>
                <w:rFonts w:hint="eastAsia" w:ascii="宋体" w:hAnsi="宋体" w:cs="宋体"/>
                <w:kern w:val="0"/>
                <w:szCs w:val="21"/>
              </w:rPr>
              <w:t>物业企业合理的管理利润</w:t>
            </w:r>
            <w:r>
              <w:rPr>
                <w:rFonts w:hint="eastAsia" w:ascii="宋体" w:hAnsi="宋体" w:cs="宋体"/>
                <w:szCs w:val="21"/>
                <w:lang w:val="zh-CN"/>
              </w:rPr>
              <w:t>。</w:t>
            </w:r>
          </w:p>
          <w:p>
            <w:pPr>
              <w:autoSpaceDE w:val="0"/>
              <w:autoSpaceDN w:val="0"/>
              <w:adjustRightInd w:val="0"/>
              <w:spacing w:line="500" w:lineRule="exact"/>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）不可预见费用。</w:t>
            </w:r>
          </w:p>
          <w:p>
            <w:pPr>
              <w:spacing w:line="500" w:lineRule="exact"/>
              <w:rPr>
                <w:rFonts w:ascii="宋体" w:hAnsi="宋体" w:cs="宋体"/>
                <w:szCs w:val="21"/>
              </w:rPr>
            </w:pPr>
            <w:r>
              <w:rPr>
                <w:rFonts w:hint="eastAsia" w:ascii="宋体" w:hAnsi="宋体" w:cs="宋体"/>
                <w:szCs w:val="21"/>
              </w:rPr>
              <w:t>2、报价不包含以下部分，包括：</w:t>
            </w:r>
          </w:p>
          <w:p>
            <w:pPr>
              <w:spacing w:line="500" w:lineRule="exact"/>
              <w:ind w:firstLine="420" w:firstLineChars="200"/>
              <w:rPr>
                <w:rFonts w:ascii="宋体" w:hAnsi="宋体" w:cs="宋体"/>
                <w:szCs w:val="21"/>
              </w:rPr>
            </w:pPr>
            <w:r>
              <w:rPr>
                <w:rFonts w:hint="eastAsia" w:ascii="宋体" w:hAnsi="宋体" w:cs="宋体"/>
                <w:szCs w:val="21"/>
              </w:rPr>
              <w:t>（1）标的物业共用部位；共用设施、设备；公共场地；公共绿地；附属配套建筑和设施的中修、大修、更新（换）、改造等相关费用，由采购人负责，成交单位跟进实施、配合。</w:t>
            </w:r>
          </w:p>
          <w:p>
            <w:pPr>
              <w:spacing w:line="500" w:lineRule="exact"/>
              <w:ind w:firstLine="420" w:firstLineChars="200"/>
              <w:rPr>
                <w:rFonts w:ascii="宋体" w:hAnsi="宋体" w:cs="黑体"/>
                <w:szCs w:val="21"/>
              </w:rPr>
            </w:pPr>
            <w:r>
              <w:rPr>
                <w:rFonts w:hint="eastAsia" w:ascii="宋体" w:hAnsi="宋体" w:cs="黑体"/>
                <w:szCs w:val="21"/>
              </w:rPr>
              <w:t>（2）</w:t>
            </w:r>
            <w:r>
              <w:rPr>
                <w:rFonts w:hint="eastAsia" w:ascii="宋体" w:hAnsi="宋体" w:cs="宋体"/>
                <w:szCs w:val="21"/>
              </w:rPr>
              <w:t>标的物业</w:t>
            </w:r>
            <w:r>
              <w:rPr>
                <w:rFonts w:hint="eastAsia" w:ascii="宋体" w:hAnsi="宋体" w:cs="黑体"/>
                <w:szCs w:val="21"/>
              </w:rPr>
              <w:t>空调专业保养费、零部件修理费及需更换的零部件费用；电梯年检费、零部件修理费及需更换的零部件费用；</w:t>
            </w:r>
            <w:r>
              <w:rPr>
                <w:rFonts w:hint="eastAsia" w:ascii="宋体" w:hAnsi="宋体" w:cs="黑体"/>
                <w:bCs/>
                <w:szCs w:val="21"/>
              </w:rPr>
              <w:t>消防设备维护费</w:t>
            </w:r>
            <w:r>
              <w:rPr>
                <w:rFonts w:hint="eastAsia" w:ascii="宋体" w:hAnsi="宋体" w:cs="黑体"/>
                <w:szCs w:val="21"/>
              </w:rPr>
              <w:t>（专业保养及年检费）、零部件修理费及需更换的零部件费用由</w:t>
            </w:r>
            <w:r>
              <w:rPr>
                <w:rFonts w:hint="eastAsia" w:ascii="宋体" w:hAnsi="宋体" w:cs="宋体"/>
                <w:szCs w:val="21"/>
              </w:rPr>
              <w:t>采购人</w:t>
            </w:r>
            <w:r>
              <w:rPr>
                <w:rFonts w:hint="eastAsia" w:ascii="宋体" w:hAnsi="宋体" w:cs="黑体"/>
                <w:szCs w:val="21"/>
              </w:rPr>
              <w:t>负责，</w:t>
            </w:r>
            <w:r>
              <w:rPr>
                <w:rFonts w:hint="eastAsia" w:ascii="宋体" w:hAnsi="宋体" w:cs="宋体"/>
                <w:szCs w:val="21"/>
              </w:rPr>
              <w:t>成交单位</w:t>
            </w:r>
            <w:r>
              <w:rPr>
                <w:rFonts w:hint="eastAsia" w:ascii="宋体" w:hAnsi="宋体" w:cs="黑体"/>
                <w:szCs w:val="21"/>
              </w:rPr>
              <w:t>负责监督维保或实施单位日常工作完成情况。</w:t>
            </w:r>
          </w:p>
          <w:p>
            <w:pPr>
              <w:spacing w:line="500" w:lineRule="exact"/>
              <w:ind w:firstLine="420" w:firstLineChars="200"/>
              <w:rPr>
                <w:rFonts w:ascii="宋体" w:hAnsi="宋体" w:cs="宋体"/>
                <w:szCs w:val="21"/>
              </w:rPr>
            </w:pPr>
            <w:r>
              <w:rPr>
                <w:rFonts w:hint="eastAsia" w:ascii="宋体" w:hAnsi="宋体" w:cs="黑体"/>
                <w:szCs w:val="21"/>
              </w:rPr>
              <w:t>（3）</w:t>
            </w:r>
            <w:r>
              <w:rPr>
                <w:rFonts w:hint="eastAsia" w:ascii="宋体" w:hAnsi="宋体" w:cs="宋体"/>
                <w:szCs w:val="21"/>
              </w:rPr>
              <w:t>标的物业</w:t>
            </w:r>
            <w:r>
              <w:rPr>
                <w:rFonts w:hint="eastAsia" w:ascii="宋体" w:hAnsi="宋体" w:cs="黑体"/>
                <w:bCs/>
                <w:szCs w:val="21"/>
              </w:rPr>
              <w:t>区域内</w:t>
            </w:r>
            <w:r>
              <w:rPr>
                <w:rFonts w:hint="eastAsia" w:ascii="宋体" w:hAnsi="宋体" w:cs="黑体"/>
                <w:szCs w:val="21"/>
              </w:rPr>
              <w:t>虫害的消杀、</w:t>
            </w:r>
            <w:r>
              <w:rPr>
                <w:rFonts w:hint="eastAsia" w:ascii="宋体" w:hAnsi="宋体" w:cs="黑体"/>
                <w:bCs/>
                <w:szCs w:val="21"/>
              </w:rPr>
              <w:t>车位线复画费及标识系统更换、外墙清洗等费</w:t>
            </w:r>
            <w:r>
              <w:rPr>
                <w:rFonts w:hint="eastAsia" w:ascii="宋体" w:hAnsi="宋体" w:cs="黑体"/>
                <w:szCs w:val="21"/>
              </w:rPr>
              <w:t>用由</w:t>
            </w:r>
            <w:r>
              <w:rPr>
                <w:rFonts w:hint="eastAsia" w:ascii="宋体" w:hAnsi="宋体" w:cs="宋体"/>
                <w:szCs w:val="21"/>
              </w:rPr>
              <w:t>采购人</w:t>
            </w:r>
            <w:r>
              <w:rPr>
                <w:rFonts w:hint="eastAsia" w:ascii="宋体" w:hAnsi="宋体" w:cs="黑体"/>
                <w:szCs w:val="21"/>
              </w:rPr>
              <w:t>承担；</w:t>
            </w:r>
            <w:r>
              <w:rPr>
                <w:rFonts w:hint="eastAsia" w:ascii="宋体" w:hAnsi="宋体" w:cs="宋体"/>
                <w:szCs w:val="21"/>
              </w:rPr>
              <w:t>成交单位</w:t>
            </w:r>
            <w:r>
              <w:rPr>
                <w:rFonts w:hint="eastAsia" w:ascii="宋体" w:hAnsi="宋体" w:cs="黑体"/>
                <w:szCs w:val="21"/>
              </w:rPr>
              <w:t>负责联系落实及监督实施单位工作完成情况。</w:t>
            </w:r>
          </w:p>
          <w:p>
            <w:pPr>
              <w:autoSpaceDE w:val="0"/>
              <w:autoSpaceDN w:val="0"/>
              <w:adjustRightInd w:val="0"/>
              <w:spacing w:line="500" w:lineRule="exact"/>
              <w:rPr>
                <w:rFonts w:hint="eastAsia" w:ascii="宋体" w:hAnsi="宋体" w:cs="宋体"/>
                <w:szCs w:val="21"/>
                <w:lang w:val="zh-CN"/>
              </w:rPr>
            </w:pPr>
            <w:r>
              <w:rPr>
                <w:rFonts w:hint="eastAsia" w:ascii="宋体" w:hAnsi="宋体" w:cs="宋体"/>
                <w:szCs w:val="21"/>
              </w:rPr>
              <w:t>3、</w:t>
            </w:r>
            <w:r>
              <w:rPr>
                <w:rFonts w:hint="eastAsia" w:ascii="宋体" w:hAnsi="宋体" w:cs="宋体"/>
                <w:szCs w:val="21"/>
                <w:lang w:val="zh-CN"/>
              </w:rPr>
              <w:t>因物业公司管理不到位发生的物品被盗及损坏由物业公司赔偿，赔偿责任按被盗物品原购价（汽车含车辆购置附加费）扣除折旧（采用年限法）后的折余价值计算确认。</w:t>
            </w:r>
          </w:p>
          <w:p>
            <w:pPr>
              <w:tabs>
                <w:tab w:val="left" w:pos="681"/>
              </w:tabs>
              <w:jc w:val="left"/>
            </w:pPr>
            <w:r>
              <w:rPr>
                <w:rFonts w:hint="eastAsia" w:ascii="宋体" w:hAnsi="宋体" w:cs="宋体"/>
                <w:szCs w:val="21"/>
              </w:rPr>
              <w:t>4、物业</w:t>
            </w:r>
            <w:r>
              <w:rPr>
                <w:rFonts w:hint="eastAsia" w:ascii="宋体" w:hAnsi="宋体" w:cs="宋体"/>
                <w:szCs w:val="21"/>
                <w:lang w:val="zh-CN"/>
              </w:rPr>
              <w:t xml:space="preserve">范围内的业主公物迁移，物业公司要派人协助，并随叫随到。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szCs w:val="21"/>
              </w:rPr>
            </w:pPr>
            <w:r>
              <w:rPr>
                <w:rFonts w:hint="eastAsia" w:ascii="宋体" w:hAnsi="宋体" w:cs="宋体"/>
                <w:szCs w:val="21"/>
              </w:rPr>
              <w:t>其他说明</w:t>
            </w:r>
          </w:p>
        </w:tc>
        <w:tc>
          <w:tcPr>
            <w:tcW w:w="9658" w:type="dxa"/>
            <w:gridSpan w:val="4"/>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500" w:lineRule="exact"/>
              <w:rPr>
                <w:rFonts w:ascii="宋体" w:hAnsi="宋体" w:cs="宋体"/>
                <w:szCs w:val="21"/>
              </w:rPr>
            </w:pPr>
            <w:r>
              <w:rPr>
                <w:rFonts w:hint="eastAsia" w:ascii="宋体" w:hAnsi="宋体" w:cs="宋体"/>
                <w:szCs w:val="21"/>
              </w:rPr>
              <w:t>本项目采购标的对应的中小企业划分标准所属行业：物业管理</w:t>
            </w:r>
          </w:p>
        </w:tc>
      </w:tr>
      <w:bookmarkEnd w:id="46"/>
    </w:tbl>
    <w:p>
      <w:pPr>
        <w:spacing w:line="360" w:lineRule="auto"/>
        <w:ind w:firstLine="424" w:firstLineChars="202"/>
        <w:jc w:val="left"/>
        <w:rPr>
          <w:color w:val="FF0000"/>
        </w:rPr>
      </w:pPr>
    </w:p>
    <w:p>
      <w:pPr>
        <w:spacing w:line="320" w:lineRule="exact"/>
        <w:rPr>
          <w:rFonts w:hint="eastAsia" w:ascii="宋体" w:hAnsi="宋体"/>
        </w:rPr>
      </w:pPr>
    </w:p>
    <w:p>
      <w:pPr>
        <w:widowControl/>
        <w:spacing w:line="360" w:lineRule="auto"/>
        <w:jc w:val="left"/>
        <w:rPr>
          <w:rFonts w:ascii="宋体" w:hAnsi="宋体" w:cs="宋体"/>
          <w:b/>
          <w:bCs/>
          <w:szCs w:val="21"/>
        </w:rPr>
        <w:sectPr>
          <w:footerReference r:id="rId5" w:type="default"/>
          <w:pgSz w:w="11910" w:h="16840"/>
          <w:pgMar w:top="1440" w:right="1800" w:bottom="1440" w:left="1800" w:header="720" w:footer="720" w:gutter="0"/>
          <w:pgNumType w:start="1"/>
          <w:cols w:space="720" w:num="1"/>
        </w:sectPr>
      </w:pPr>
    </w:p>
    <w:p>
      <w:pPr>
        <w:tabs>
          <w:tab w:val="left" w:pos="180"/>
          <w:tab w:val="left" w:pos="1620"/>
        </w:tabs>
        <w:spacing w:line="360" w:lineRule="auto"/>
        <w:ind w:firstLine="422" w:firstLineChars="200"/>
        <w:rPr>
          <w:rFonts w:hint="eastAsia" w:ascii="宋体" w:hAnsi="宋体" w:cs="宋体"/>
          <w:b/>
          <w:bCs/>
          <w:szCs w:val="21"/>
        </w:rPr>
      </w:pPr>
    </w:p>
    <w:p>
      <w:pPr>
        <w:spacing w:line="428" w:lineRule="exact"/>
        <w:ind w:left="119"/>
        <w:rPr>
          <w:rFonts w:hint="eastAsia" w:ascii="Arial Unicode MS" w:hAnsi="Arial Unicode MS" w:eastAsia="Arial Unicode MS" w:cs="Arial Unicode MS"/>
          <w:sz w:val="17"/>
          <w:szCs w:val="17"/>
        </w:rPr>
      </w:pPr>
      <w:r>
        <w:rPr>
          <w:rFonts w:hint="eastAsia" w:ascii="微软雅黑" w:hAnsi="微软雅黑" w:eastAsia="微软雅黑" w:cs="微软雅黑"/>
          <w:sz w:val="32"/>
          <w:szCs w:val="32"/>
        </w:rPr>
        <w:t>附件：</w:t>
      </w:r>
    </w:p>
    <w:p>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节能产品政府采购品目清单</w:t>
      </w:r>
    </w:p>
    <w:tbl>
      <w:tblPr>
        <w:tblStyle w:val="19"/>
        <w:tblW w:w="9220" w:type="dxa"/>
        <w:tblInd w:w="0" w:type="dxa"/>
        <w:tblLayout w:type="autofit"/>
        <w:tblCellMar>
          <w:top w:w="0" w:type="dxa"/>
          <w:left w:w="108" w:type="dxa"/>
          <w:bottom w:w="0" w:type="dxa"/>
          <w:right w:w="108" w:type="dxa"/>
        </w:tblCellMar>
      </w:tblPr>
      <w:tblGrid>
        <w:gridCol w:w="641"/>
        <w:gridCol w:w="1116"/>
        <w:gridCol w:w="1516"/>
        <w:gridCol w:w="1612"/>
        <w:gridCol w:w="4335"/>
      </w:tblGrid>
      <w:tr>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名称</w:t>
            </w:r>
          </w:p>
        </w:tc>
        <w:tc>
          <w:tcPr>
            <w:tcW w:w="4540" w:type="dxa"/>
            <w:tcBorders>
              <w:top w:val="single" w:color="000000" w:sz="8" w:space="0"/>
              <w:left w:val="nil"/>
              <w:bottom w:val="single" w:color="000000" w:sz="8" w:space="0"/>
              <w:right w:val="single" w:color="000000" w:sz="8"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依据的标准</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A020101计算机设备</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★A02010104台式计算机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★A02010105便携式计算机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★A02010107平板式微型计算机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《微型计算机能效限定值及能效等级》（GB28380）</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A02010601打印设备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A0201060101喷墨打印机</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★A0201060102激光打印机</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★A0201060104针式打印机</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A02010604显示设备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★A0201060401液晶显示器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《计算机显示器能效限定值及能效等级》（GB21520）</w:t>
            </w: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A02010609图形图像输入设备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A0201060901扫描仪</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参照《复印机、打印机和传真机能效限定值及能效等级》（GB21521中打印速度为15页/分的针式打印机相关要求中打印速度为15页/分的针式打印机相关要求</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A020202投影仪</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《投影机能效限定值及能效等级》（GB32028）</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A020204多功能一体机</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A020519泵</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A02051901离心泵</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《清水离心泵能效限定值及节能评价值》（GB19762）</w:t>
            </w:r>
          </w:p>
        </w:tc>
      </w:tr>
      <w:tr>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★A02052301制冷压缩机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冷水机组</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《冷水机组能效限定值及能效等级》（GB19577），《低环境温度空气源热泵（冷水）机组能效限定值及能效等级》（GB37480）</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水源热泵机组</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《水（地）源热泵机组能效限定值及能效等级》（GB30721）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溴化锂吸收式冷水机组</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《溴化锂吸收式冷水机组能效限定值及能效等级》（GB29540）</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★A02052305空调机组</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多联式空调（热泵）机组(制冷量&gt;14000W)</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单元式空气调节机(制冷量&gt;14000W</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《单元式空气调节机能效限定值及能效等级》（GB19576）《风管送风式空调机组能效限定值及能效等级》（GB37479）</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★A02052309专用制冷、空调设备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机房空调</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《单元式空气调节机能效限定值及能效等级》（GB19576）</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A02052399其他制冷空调设备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冷却塔</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《机械通风冷却塔第1部分：中小型开式冷却塔》（GB/T7190.1）；《机械通风冷却塔第2部分：大型开式冷却塔》（GB/T7190.2）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A020601电机</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《中小型三相异步电动机能效限定值及能效等级》（GB18613）</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A020602变压器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配电变压器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《三相配电变压器能效限定值及能效等级》（GB20052）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★A020609镇流器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管型荧光灯镇流器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《管形荧光灯镇流器能效限定值及能效等级》（GB17896）</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A020618生活用电器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A0206180101电冰箱</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《家用电冰箱耗电量限定值及能效等级》（GB 12021.2）</w:t>
            </w: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★A0206180203空调机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房间空气调节器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《转速可控型房间空气调节器能效限定值及能效等级》（GB21455-2013），待2019年修订发布后，按《房间空气调节器能效限定值及能效等级》（GB21455-2019实施。</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多联式空调（热泵）机组（制冷量≤ 14000W）</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单元式空气调节机(制冷量≤14000W)</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《单元式空气调节机能效限定值及能源效率等级》（GB19576）《风管送风式空调机组能效限定值及能效等级》（GB37479）</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A0206180301洗衣机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《电动洗衣机能效水效限定值及等级》（GB12021.4）</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A02061808热水器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★电热水器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《储水式电热水器能效限定值及能效等级》（GB21519）</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燃气热水器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《家用燃气快速热水器和燃气采暖热水炉能效限定值及能效等级》（GB20665）</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热泵热水器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《热泵热水机（器）能效限定值及能效等级》（GB29541）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太阳能热水系统</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《家用太阳能热水系统能效限定值及能效等级》（GB26969）</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A020619照明设备</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★普通照明用双端荧光灯</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《普通照明用双端荧光灯能效限定值及能效等级》（GB19043）</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LED道路/隧道照明产品</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《道路和隧道照明用LED灯具能效限定值及能效等级》（GB37478）</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LED筒灯</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普通照明用非定向自镇流LED灯</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《室内照明用LED产品能效限定值及能效等级》（GB30255）</w:t>
            </w:r>
          </w:p>
        </w:tc>
      </w:tr>
      <w:tr>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★A020910电视设备</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A02091001普通电视设备（电视机）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《平板电视能效限定值及能效等级》（GB24850）</w:t>
            </w:r>
          </w:p>
        </w:tc>
      </w:tr>
      <w:tr>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★A020911视频设备</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A02091107视频监控设备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监视器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14</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A031210饮食炊事机械</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商用燃气灶具</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《商用燃气灶具能效限定值及能效等级》（GB30531）</w:t>
            </w:r>
          </w:p>
        </w:tc>
      </w:tr>
      <w:tr>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15</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★A060805便器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坐便器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《坐便器水效限定值及水效等级》（GB25502）</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蹲便器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《蹲便器用水效率限定值及用水效率等级》（GB30717）</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小便器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《小便器用水效率限定值及用水效率等级》（GB28377）</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16</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★A060806水嘴</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《水嘴用水效率限定值及用水效率等级》（GB 25501）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17</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A060807便器冲洗阀</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《便器冲洗阀用水效率限定值及用水效率等级》（GB28379）</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18</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A060810淋浴器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《淋浴器用水效率限定值及用水效率等级》（GB28378）</w:t>
            </w:r>
          </w:p>
        </w:tc>
      </w:tr>
    </w:tbl>
    <w:p>
      <w:pPr>
        <w:pStyle w:val="2"/>
        <w:spacing w:line="360" w:lineRule="auto"/>
        <w:rPr>
          <w:rFonts w:hint="eastAsia"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pPr>
        <w:pStyle w:val="13"/>
        <w:jc w:val="left"/>
        <w:rPr>
          <w:rFonts w:hint="eastAsia" w:ascii="Arial Unicode MS" w:hAnsi="Arial Unicode MS" w:eastAsia="Arial Unicode MS" w:cs="Arial Unicode MS"/>
          <w:sz w:val="32"/>
          <w:szCs w:val="32"/>
        </w:rPr>
      </w:pPr>
      <w:r>
        <w:rPr>
          <w:rFonts w:hint="eastAsia" w:hAnsi="宋体"/>
        </w:rPr>
        <w:t xml:space="preserve">    </w:t>
      </w:r>
      <w:r>
        <w:rPr>
          <w:rFonts w:hint="eastAsia"/>
        </w:rPr>
        <w:t>2.以</w:t>
      </w:r>
      <w:r>
        <w:t>“</w:t>
      </w:r>
      <w:r>
        <w:rPr>
          <w:rFonts w:hint="eastAsia"/>
        </w:rPr>
        <w:t>★</w:t>
      </w:r>
      <w:r>
        <w:t>”</w:t>
      </w:r>
      <w:r>
        <w:rPr>
          <w:rFonts w:hint="eastAsia"/>
        </w:rPr>
        <w:t>标注的为政府强制采购产品。</w:t>
      </w:r>
      <w:r>
        <w:rPr>
          <w:rFonts w:hint="eastAsia"/>
        </w:rPr>
        <w:br w:type="page"/>
      </w: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2</w:t>
      </w:r>
      <w:r>
        <w:rPr>
          <w:rFonts w:hint="eastAsia" w:ascii="微软雅黑" w:hAnsi="微软雅黑" w:eastAsia="微软雅黑" w:cs="微软雅黑"/>
          <w:sz w:val="32"/>
          <w:szCs w:val="32"/>
        </w:rPr>
        <w:t>：</w:t>
      </w:r>
    </w:p>
    <w:p>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中小微企业划型标准</w:t>
      </w:r>
    </w:p>
    <w:tbl>
      <w:tblPr>
        <w:tblStyle w:val="19"/>
        <w:tblW w:w="9500" w:type="dxa"/>
        <w:tblInd w:w="0" w:type="dxa"/>
        <w:tblLayout w:type="fixed"/>
        <w:tblCellMar>
          <w:top w:w="0" w:type="dxa"/>
          <w:left w:w="108" w:type="dxa"/>
          <w:bottom w:w="0" w:type="dxa"/>
          <w:right w:w="108" w:type="dxa"/>
        </w:tblCellMar>
      </w:tblPr>
      <w:tblGrid>
        <w:gridCol w:w="2235"/>
        <w:gridCol w:w="1985"/>
        <w:gridCol w:w="851"/>
        <w:gridCol w:w="1843"/>
        <w:gridCol w:w="1702"/>
        <w:gridCol w:w="1134"/>
      </w:tblGrid>
      <w:tr>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kern w:val="0"/>
                <w:sz w:val="24"/>
              </w:rPr>
            </w:pPr>
            <w:r>
              <w:rPr>
                <w:rFonts w:hint="eastAsia" w:ascii="仿宋_GB2312" w:hAnsi="仿宋" w:eastAsia="仿宋_GB2312" w:cs="宋体"/>
                <w:b/>
                <w:kern w:val="0"/>
                <w:sz w:val="24"/>
              </w:rPr>
              <w:t>微型</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Z＜300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X＜5</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Y＜2000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Y＜500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pPr>
        <w:spacing w:line="560" w:lineRule="exact"/>
        <w:ind w:firstLine="525" w:firstLineChars="250"/>
        <w:rPr>
          <w:rFonts w:hint="eastAsia"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pPr>
        <w:widowControl/>
        <w:jc w:val="left"/>
        <w:rPr>
          <w:rFonts w:ascii="宋体" w:hAnsi="宋体"/>
          <w:kern w:val="0"/>
          <w:sz w:val="20"/>
          <w:szCs w:val="21"/>
        </w:rPr>
        <w:sectPr>
          <w:pgSz w:w="11906" w:h="16838"/>
          <w:pgMar w:top="1134" w:right="1134" w:bottom="1134" w:left="1134" w:header="720" w:footer="720" w:gutter="0"/>
          <w:cols w:space="720" w:num="1"/>
          <w:docGrid w:type="lines" w:linePitch="331" w:charSpace="0"/>
        </w:sectPr>
      </w:pPr>
    </w:p>
    <w:p>
      <w:pPr>
        <w:pStyle w:val="3"/>
        <w:jc w:val="center"/>
        <w:rPr>
          <w:rFonts w:hint="eastAsia"/>
        </w:rPr>
      </w:pPr>
      <w:bookmarkStart w:id="47" w:name="_Toc80886927"/>
      <w:r>
        <w:rPr>
          <w:rFonts w:hint="eastAsia" w:ascii="Cambria" w:hAnsi="Cambria"/>
          <w:bCs w:val="0"/>
          <w:sz w:val="32"/>
          <w:szCs w:val="32"/>
        </w:rPr>
        <w:t>第三章</w:t>
      </w:r>
      <w:r>
        <w:rPr>
          <w:rFonts w:ascii="Cambria" w:hAnsi="Cambria"/>
          <w:bCs w:val="0"/>
          <w:sz w:val="32"/>
          <w:szCs w:val="32"/>
        </w:rPr>
        <w:t xml:space="preserve"> </w:t>
      </w:r>
      <w:r>
        <w:rPr>
          <w:rFonts w:hint="eastAsia" w:ascii="Cambria" w:hAnsi="Cambria"/>
          <w:bCs w:val="0"/>
          <w:sz w:val="32"/>
          <w:szCs w:val="32"/>
        </w:rPr>
        <w:t>供应商须知</w:t>
      </w:r>
      <w:bookmarkEnd w:id="47"/>
    </w:p>
    <w:p>
      <w:pPr>
        <w:pStyle w:val="4"/>
        <w:jc w:val="center"/>
        <w:rPr>
          <w:rFonts w:ascii="宋体" w:hAnsi="宋体"/>
          <w:b w:val="0"/>
        </w:rPr>
      </w:pPr>
      <w:bookmarkStart w:id="48" w:name="_Toc80886928"/>
      <w:r>
        <w:rPr>
          <w:rFonts w:hint="eastAsia" w:ascii="宋体" w:hAnsi="宋体"/>
          <w:b w:val="0"/>
        </w:rPr>
        <w:t>第一节 供应商须知前附表</w:t>
      </w:r>
      <w:bookmarkEnd w:id="48"/>
    </w:p>
    <w:p>
      <w:pPr>
        <w:spacing w:line="400" w:lineRule="exact"/>
        <w:jc w:val="center"/>
        <w:rPr>
          <w:rFonts w:hint="eastAsia" w:ascii="宋体" w:hAnsi="宋体"/>
          <w:b/>
          <w:sz w:val="32"/>
          <w:szCs w:val="32"/>
        </w:rPr>
      </w:pPr>
    </w:p>
    <w:tbl>
      <w:tblPr>
        <w:tblStyle w:val="19"/>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4"/>
        <w:gridCol w:w="2566"/>
        <w:gridCol w:w="6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4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b/>
                <w:szCs w:val="21"/>
              </w:rPr>
            </w:pPr>
            <w:r>
              <w:rPr>
                <w:rFonts w:hint="eastAsia" w:ascii="宋体" w:hAnsi="宋体" w:cs="宋体"/>
                <w:b/>
                <w:szCs w:val="21"/>
              </w:rPr>
              <w:t>条款号</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b/>
                <w:szCs w:val="21"/>
              </w:rPr>
            </w:pPr>
            <w:r>
              <w:rPr>
                <w:rFonts w:hint="eastAsia" w:ascii="宋体" w:hAnsi="宋体" w:cs="宋体"/>
                <w:b/>
                <w:szCs w:val="21"/>
              </w:rPr>
              <w:t>条款内容</w:t>
            </w:r>
          </w:p>
        </w:tc>
        <w:tc>
          <w:tcPr>
            <w:tcW w:w="685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center"/>
              <w:rPr>
                <w:rFonts w:hint="eastAsia" w:ascii="宋体" w:hAnsi="宋体" w:cs="宋体"/>
                <w:b/>
                <w:szCs w:val="21"/>
              </w:rPr>
            </w:pPr>
            <w:r>
              <w:rPr>
                <w:rFonts w:hint="eastAsia" w:ascii="宋体" w:hAnsi="宋体" w:cs="宋体"/>
                <w:b/>
                <w:szCs w:val="21"/>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3.1</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供应商资格条件</w:t>
            </w:r>
          </w:p>
        </w:tc>
        <w:tc>
          <w:tcPr>
            <w:tcW w:w="685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color w:val="000000"/>
                <w:szCs w:val="21"/>
              </w:rPr>
            </w:pPr>
            <w:r>
              <w:rPr>
                <w:rFonts w:hint="eastAsia" w:ascii="宋体" w:hAnsi="宋体"/>
                <w:szCs w:val="21"/>
              </w:rPr>
              <w:t>供应商资格条件要求详见公告。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5.1</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是否接受联合体竞标</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Cs w:val="21"/>
              </w:rPr>
            </w:pPr>
            <w:bookmarkStart w:id="49" w:name="PO_3000001868_PM007"/>
            <w:r>
              <w:rPr>
                <w:rFonts w:hint="eastAsia" w:ascii="宋体" w:hAnsi="宋体"/>
                <w:color w:val="000000"/>
                <w:szCs w:val="21"/>
                <w:lang w:eastAsia="zh-CN"/>
              </w:rPr>
              <w:t>不允许联合体投标</w:t>
            </w:r>
            <w:bookmarkEnd w:id="4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5.2</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szCs w:val="21"/>
              </w:rPr>
              <w:t>联合体竞标要求</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315" w:firstLineChars="150"/>
              <w:rPr>
                <w:rFonts w:hint="eastAsia" w:ascii="宋体" w:hAnsi="宋体" w:eastAsia="宋体" w:cs="宋体"/>
                <w:szCs w:val="21"/>
                <w:lang w:eastAsia="zh-CN"/>
              </w:rPr>
            </w:pPr>
            <w:r>
              <w:rPr>
                <w:rFonts w:hint="eastAsia" w:ascii="宋体" w:hAnsi="宋体" w:eastAsia="宋体" w:cs="宋体"/>
                <w:szCs w:val="21"/>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6.1</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是否允许分包</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360" w:lineRule="auto"/>
              <w:rPr>
                <w:rFonts w:hint="eastAsia" w:ascii="宋体" w:hAnsi="宋体"/>
                <w:szCs w:val="21"/>
              </w:rPr>
            </w:pPr>
            <w:bookmarkStart w:id="50" w:name="PO_3000001868_PM044"/>
            <w:r>
              <w:rPr>
                <w:rFonts w:hint="eastAsia" w:ascii="宋体" w:hAnsi="宋体"/>
                <w:szCs w:val="21"/>
                <w:lang w:eastAsia="zh-CN"/>
              </w:rPr>
              <w:t>不允许分包</w:t>
            </w:r>
            <w:bookmarkEnd w:id="50"/>
          </w:p>
          <w:p>
            <w:pPr>
              <w:pStyle w:val="8"/>
              <w:spacing w:line="360" w:lineRule="auto"/>
              <w:rPr>
                <w:rFonts w:hint="eastAsia" w:ascii="宋体" w:hAnsi="宋体"/>
                <w:szCs w:val="21"/>
                <w:u w:val="single"/>
              </w:rPr>
            </w:pPr>
            <w:r>
              <w:rPr>
                <w:rFonts w:hint="eastAsia" w:ascii="宋体" w:hAnsi="宋体"/>
                <w:szCs w:val="21"/>
              </w:rPr>
              <w:t>分包内容：</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u w:val="none"/>
              </w:rPr>
              <w:t>。</w:t>
            </w:r>
          </w:p>
          <w:p>
            <w:pPr>
              <w:pStyle w:val="8"/>
              <w:spacing w:line="360" w:lineRule="auto"/>
              <w:rPr>
                <w:rFonts w:hint="eastAsia" w:ascii="宋体" w:hAnsi="宋体" w:cs="宋体"/>
                <w:szCs w:val="21"/>
              </w:rPr>
            </w:pPr>
            <w:r>
              <w:rPr>
                <w:rFonts w:hint="eastAsia" w:ascii="宋体" w:hAnsi="宋体"/>
                <w:szCs w:val="21"/>
              </w:rPr>
              <w:t>分包金额或者比例：</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12.1.1</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b/>
                <w:szCs w:val="21"/>
              </w:rPr>
            </w:pPr>
            <w:r>
              <w:rPr>
                <w:rFonts w:hint="eastAsia" w:ascii="宋体" w:hAnsi="宋体" w:cs="宋体"/>
                <w:b/>
                <w:szCs w:val="21"/>
              </w:rPr>
              <w:t>资格证明文件组成</w:t>
            </w:r>
          </w:p>
          <w:p>
            <w:pPr>
              <w:spacing w:line="360" w:lineRule="auto"/>
              <w:jc w:val="center"/>
              <w:rPr>
                <w:rFonts w:hint="eastAsia" w:ascii="宋体" w:hAnsi="宋体" w:cs="宋体"/>
                <w:szCs w:val="21"/>
              </w:rPr>
            </w:pP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360" w:lineRule="auto"/>
              <w:rPr>
                <w:rFonts w:hint="eastAsia" w:ascii="宋体" w:hAnsi="宋体"/>
                <w:szCs w:val="21"/>
              </w:rPr>
            </w:pPr>
            <w:r>
              <w:rPr>
                <w:rFonts w:hint="eastAsia" w:ascii="宋体" w:hAnsi="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80" w:lineRule="exact"/>
              <w:jc w:val="left"/>
              <w:rPr>
                <w:rFonts w:hint="eastAsia" w:ascii="宋体" w:hAnsi="宋体"/>
                <w:color w:val="000000"/>
                <w:szCs w:val="21"/>
              </w:rPr>
            </w:pPr>
            <w:r>
              <w:rPr>
                <w:rFonts w:hint="eastAsia" w:ascii="宋体" w:hAnsi="宋体" w:cs="宋体"/>
                <w:color w:val="000000"/>
                <w:szCs w:val="21"/>
              </w:rPr>
              <w:t>2.供应商依法缴纳税收的相关材料：[</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2024</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1</w:t>
            </w:r>
            <w:r>
              <w:rPr>
                <w:rFonts w:hint="eastAsia" w:ascii="宋体" w:hAnsi="宋体" w:cs="宋体"/>
                <w:color w:val="000000"/>
                <w:szCs w:val="21"/>
                <w:u w:val="single"/>
              </w:rPr>
              <w:t xml:space="preserve"> </w:t>
            </w:r>
            <w:r>
              <w:rPr>
                <w:rFonts w:hint="eastAsia" w:ascii="宋体" w:hAnsi="宋体" w:cs="宋体"/>
                <w:color w:val="000000"/>
                <w:szCs w:val="21"/>
              </w:rPr>
              <w:t>月至</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2024</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6</w:t>
            </w:r>
            <w:r>
              <w:rPr>
                <w:rFonts w:hint="eastAsia" w:ascii="宋体" w:hAnsi="宋体" w:cs="宋体"/>
                <w:color w:val="000000"/>
                <w:szCs w:val="21"/>
              </w:rPr>
              <w:t>月]连续</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3</w:t>
            </w:r>
            <w:r>
              <w:rPr>
                <w:rFonts w:hint="eastAsia" w:ascii="宋体" w:hAnsi="宋体" w:cs="宋体"/>
                <w:color w:val="000000"/>
                <w:szCs w:val="21"/>
                <w:u w:val="single"/>
              </w:rPr>
              <w:t xml:space="preserve"> </w:t>
            </w:r>
            <w:r>
              <w:rPr>
                <w:rFonts w:hint="eastAsia" w:ascii="宋体" w:hAnsi="宋体" w:cs="宋体"/>
                <w:color w:val="000000"/>
                <w:szCs w:val="21"/>
              </w:rPr>
              <w:t>个月的依法缴纳税收的凭据复印件；依</w:t>
            </w:r>
            <w:r>
              <w:rPr>
                <w:rFonts w:hint="eastAsia" w:ascii="宋体" w:hAnsi="宋体"/>
                <w:color w:val="000000"/>
                <w:szCs w:val="21"/>
              </w:rPr>
              <w:t>法免税的供应商，必须提供相应文件证明其依法免税。</w:t>
            </w:r>
            <w:r>
              <w:rPr>
                <w:rFonts w:hint="eastAsia" w:ascii="宋体" w:hAnsi="宋体" w:cs="宋体"/>
                <w:color w:val="000000"/>
                <w:szCs w:val="21"/>
              </w:rPr>
              <w:t>从取得营业执照时间起到投标文件提交截止时间为止不足要求月数的，只需提供从取得营业执照起的依法缴纳税收</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必须提供，否则作无效竞标处理</w:t>
            </w:r>
            <w:r>
              <w:rPr>
                <w:rFonts w:hint="eastAsia" w:ascii="宋体" w:hAnsi="宋体"/>
                <w:color w:val="000000"/>
                <w:szCs w:val="21"/>
              </w:rPr>
              <w:t>）</w:t>
            </w:r>
          </w:p>
          <w:p>
            <w:pPr>
              <w:snapToGrid w:val="0"/>
              <w:spacing w:line="380" w:lineRule="exact"/>
              <w:jc w:val="left"/>
              <w:rPr>
                <w:rFonts w:hint="eastAsia" w:ascii="宋体" w:hAnsi="宋体"/>
                <w:color w:val="000000"/>
                <w:szCs w:val="21"/>
              </w:rPr>
            </w:pPr>
            <w:r>
              <w:rPr>
                <w:rFonts w:hint="eastAsia" w:ascii="宋体" w:hAnsi="宋体" w:cs="宋体"/>
                <w:color w:val="000000"/>
                <w:szCs w:val="21"/>
              </w:rPr>
              <w:t>3.供应商依法缴纳社会保障资金的相关材料：[</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2024</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1</w:t>
            </w:r>
            <w:r>
              <w:rPr>
                <w:rFonts w:hint="eastAsia" w:ascii="宋体" w:hAnsi="宋体" w:cs="宋体"/>
                <w:color w:val="000000"/>
                <w:szCs w:val="21"/>
                <w:u w:val="single"/>
              </w:rPr>
              <w:t xml:space="preserve"> </w:t>
            </w:r>
            <w:r>
              <w:rPr>
                <w:rFonts w:hint="eastAsia" w:ascii="宋体" w:hAnsi="宋体" w:cs="宋体"/>
                <w:color w:val="000000"/>
                <w:szCs w:val="21"/>
              </w:rPr>
              <w:t>月至</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2024</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6</w:t>
            </w:r>
            <w:r>
              <w:rPr>
                <w:rFonts w:hint="eastAsia" w:ascii="宋体" w:hAnsi="宋体" w:cs="宋体"/>
                <w:color w:val="000000"/>
                <w:szCs w:val="21"/>
              </w:rPr>
              <w:t>月]连续</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3</w:t>
            </w:r>
            <w:r>
              <w:rPr>
                <w:rFonts w:hint="eastAsia" w:ascii="宋体" w:hAnsi="宋体" w:cs="宋体"/>
                <w:color w:val="000000"/>
                <w:szCs w:val="21"/>
                <w:u w:val="single"/>
              </w:rPr>
              <w:t xml:space="preserve"> </w:t>
            </w:r>
            <w:r>
              <w:rPr>
                <w:rFonts w:hint="eastAsia" w:ascii="宋体" w:hAnsi="宋体" w:cs="宋体"/>
                <w:color w:val="000000"/>
                <w:szCs w:val="21"/>
              </w:rPr>
              <w:t>个月的依法缴纳社会保障资金的缴费凭证（专用收据或者社会保险缴纳清单）复印件；</w:t>
            </w:r>
            <w:r>
              <w:rPr>
                <w:rFonts w:hint="eastAsia" w:ascii="宋体" w:hAnsi="宋体"/>
                <w:color w:val="000000"/>
                <w:szCs w:val="21"/>
              </w:rPr>
              <w:t>依法不需要缴纳社会保障资金的供应商，必须提供相应文件证明不需要缴纳社会保障资金。</w:t>
            </w:r>
            <w:r>
              <w:rPr>
                <w:rFonts w:hint="eastAsia" w:ascii="宋体" w:hAnsi="宋体" w:cs="宋体"/>
                <w:color w:val="000000"/>
                <w:szCs w:val="21"/>
              </w:rPr>
              <w:t>从取得营业执照时间起到响应文件提交截止时间为止不足要求月数的只需提供从取得营业执照起的依法缴纳社会保障资金的</w:t>
            </w:r>
            <w:r>
              <w:rPr>
                <w:rFonts w:hint="eastAsia" w:ascii="宋体" w:hAnsi="宋体"/>
                <w:color w:val="000000"/>
                <w:szCs w:val="21"/>
              </w:rPr>
              <w:t>相应证明文件</w:t>
            </w:r>
            <w:r>
              <w:rPr>
                <w:rFonts w:hint="eastAsia" w:ascii="宋体" w:hAnsi="宋体" w:cs="宋体"/>
                <w:color w:val="000000"/>
                <w:szCs w:val="21"/>
              </w:rPr>
              <w:t>]</w:t>
            </w:r>
            <w:r>
              <w:rPr>
                <w:rFonts w:hint="eastAsia" w:ascii="宋体" w:hAnsi="宋体"/>
                <w:color w:val="000000"/>
                <w:szCs w:val="21"/>
              </w:rPr>
              <w:t>；（</w:t>
            </w:r>
            <w:r>
              <w:rPr>
                <w:rFonts w:hint="eastAsia" w:ascii="宋体" w:hAnsi="宋体"/>
                <w:b/>
                <w:color w:val="000000"/>
                <w:szCs w:val="21"/>
              </w:rPr>
              <w:t>必须提供，否则作无效竞标处理</w:t>
            </w:r>
            <w:r>
              <w:rPr>
                <w:rFonts w:hint="eastAsia" w:ascii="宋体" w:hAnsi="宋体"/>
                <w:color w:val="000000"/>
                <w:szCs w:val="21"/>
              </w:rPr>
              <w:t>）</w:t>
            </w:r>
          </w:p>
          <w:p>
            <w:pPr>
              <w:snapToGrid w:val="0"/>
              <w:spacing w:line="380" w:lineRule="exact"/>
              <w:jc w:val="left"/>
              <w:rPr>
                <w:rFonts w:hint="eastAsia" w:ascii="宋体" w:hAnsi="宋体"/>
                <w:color w:val="000000"/>
                <w:szCs w:val="21"/>
              </w:rPr>
            </w:pPr>
            <w:r>
              <w:rPr>
                <w:rFonts w:hint="eastAsia" w:ascii="宋体" w:hAnsi="宋体" w:cs="宋体"/>
                <w:color w:val="000000"/>
                <w:szCs w:val="21"/>
              </w:rPr>
              <w:t>4.供应商财务状况报告：</w:t>
            </w: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color w:val="000000"/>
                <w:szCs w:val="21"/>
                <w:u w:val="single"/>
                <w:lang w:val="en-US" w:eastAsia="zh-CN"/>
              </w:rPr>
              <w:t>2023</w:t>
            </w:r>
            <w:r>
              <w:rPr>
                <w:rFonts w:hint="eastAsia" w:ascii="宋体" w:hAnsi="宋体"/>
                <w:color w:val="000000"/>
                <w:szCs w:val="21"/>
              </w:rPr>
              <w:t>年]财务状况报告复印件；供应商成立不满一年的应按提供</w:t>
            </w:r>
            <w:r>
              <w:rPr>
                <w:rFonts w:hint="eastAsia" w:ascii="宋体" w:hAnsi="宋体"/>
                <w:szCs w:val="21"/>
              </w:rPr>
              <w:t>首次响应文件提交截止时间</w:t>
            </w:r>
            <w:r>
              <w:rPr>
                <w:rFonts w:hint="eastAsia" w:ascii="宋体" w:hAnsi="宋体"/>
                <w:color w:val="000000"/>
                <w:szCs w:val="21"/>
              </w:rPr>
              <w:t>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color w:val="000000"/>
                <w:szCs w:val="21"/>
              </w:rPr>
              <w:t>必须提供，否则作无效竞标处理</w:t>
            </w:r>
            <w:r>
              <w:rPr>
                <w:rFonts w:hint="eastAsia" w:ascii="宋体" w:hAnsi="宋体"/>
                <w:color w:val="000000"/>
                <w:szCs w:val="21"/>
              </w:rPr>
              <w:t>）</w:t>
            </w:r>
          </w:p>
          <w:p>
            <w:pPr>
              <w:snapToGrid w:val="0"/>
              <w:spacing w:line="360" w:lineRule="auto"/>
              <w:jc w:val="left"/>
              <w:rPr>
                <w:rFonts w:hint="eastAsia" w:ascii="宋体" w:hAnsi="宋体" w:cs="宋体"/>
                <w:szCs w:val="21"/>
              </w:rPr>
            </w:pPr>
            <w:r>
              <w:rPr>
                <w:rFonts w:hint="eastAsia" w:ascii="宋体" w:hAnsi="宋体" w:cs="宋体"/>
                <w:szCs w:val="21"/>
              </w:rPr>
              <w:t>5.供应商直接控股、管理关系信息表；（</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60" w:lineRule="auto"/>
              <w:jc w:val="left"/>
              <w:rPr>
                <w:rFonts w:hint="eastAsia" w:ascii="宋体" w:hAnsi="宋体" w:cs="宋体"/>
                <w:szCs w:val="21"/>
              </w:rPr>
            </w:pPr>
            <w:r>
              <w:rPr>
                <w:rFonts w:hint="eastAsia" w:ascii="宋体" w:hAnsi="宋体" w:cs="宋体"/>
                <w:szCs w:val="21"/>
              </w:rPr>
              <w:t>6.资格声明；（</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60" w:lineRule="auto"/>
              <w:jc w:val="left"/>
              <w:rPr>
                <w:rFonts w:hint="eastAsia" w:ascii="宋体" w:hAnsi="宋体" w:cs="宋体"/>
                <w:b/>
                <w:bCs/>
                <w:szCs w:val="21"/>
              </w:rPr>
            </w:pPr>
            <w:r>
              <w:rPr>
                <w:rFonts w:hint="eastAsia" w:ascii="宋体" w:hAnsi="宋体" w:cs="宋体"/>
                <w:szCs w:val="21"/>
              </w:rPr>
              <w:t>7.中小企业声明；[专门面向小微企业、监狱企业、残疾人福利性单位采购的项目，供应商按</w:t>
            </w:r>
            <w:r>
              <w:rPr>
                <w:rFonts w:hint="eastAsia" w:ascii="宋体" w:hAnsi="宋体" w:cs="宋体"/>
                <w:szCs w:val="21"/>
                <w:lang w:val="en-US" w:eastAsia="zh-CN"/>
              </w:rPr>
              <w:t>采购</w:t>
            </w:r>
            <w:r>
              <w:rPr>
                <w:rFonts w:hint="eastAsia" w:ascii="宋体" w:hAnsi="宋体" w:cs="宋体"/>
                <w:szCs w:val="21"/>
              </w:rPr>
              <w:t>文件“中小企业声明函”格式填写。]</w:t>
            </w:r>
            <w:r>
              <w:rPr>
                <w:rFonts w:hint="eastAsia" w:ascii="宋体" w:hAnsi="宋体" w:cs="宋体"/>
                <w:b/>
                <w:bCs/>
                <w:szCs w:val="21"/>
              </w:rPr>
              <w:t>（必须提供，否则作无效响应处理）</w:t>
            </w:r>
          </w:p>
          <w:p>
            <w:pPr>
              <w:snapToGrid w:val="0"/>
              <w:spacing w:line="360" w:lineRule="auto"/>
              <w:jc w:val="left"/>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除磋商文件规定必须提供以外，供应商认为需要提供的其他证明材料；</w:t>
            </w:r>
          </w:p>
          <w:p>
            <w:pPr>
              <w:snapToGrid w:val="0"/>
              <w:spacing w:line="360" w:lineRule="auto"/>
              <w:jc w:val="left"/>
              <w:rPr>
                <w:rFonts w:hint="eastAsia" w:ascii="宋体" w:hAnsi="宋体" w:cs="宋体"/>
                <w:b/>
                <w:szCs w:val="21"/>
              </w:rPr>
            </w:pPr>
            <w:r>
              <w:rPr>
                <w:rFonts w:hint="eastAsia" w:ascii="宋体" w:hAnsi="宋体" w:cs="宋体"/>
                <w:b/>
                <w:szCs w:val="21"/>
              </w:rPr>
              <w:t>注：</w:t>
            </w:r>
          </w:p>
          <w:p>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12.1.2</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商务文件组成</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Cs w:val="21"/>
              </w:rPr>
            </w:pPr>
            <w:r>
              <w:rPr>
                <w:rFonts w:hint="eastAsia" w:ascii="宋体" w:hAnsi="宋体" w:cs="宋体"/>
                <w:szCs w:val="21"/>
              </w:rPr>
              <w:t>1.无串通竞标行为的承诺函；（</w:t>
            </w:r>
            <w:r>
              <w:rPr>
                <w:rFonts w:hint="eastAsia" w:ascii="宋体" w:hAnsi="宋体" w:cs="宋体"/>
                <w:b/>
                <w:szCs w:val="21"/>
              </w:rPr>
              <w:t>必须提供，否则响应文件按无效响应处理</w:t>
            </w:r>
            <w:r>
              <w:rPr>
                <w:rFonts w:hint="eastAsia" w:ascii="宋体" w:hAnsi="宋体" w:cs="宋体"/>
                <w:szCs w:val="21"/>
              </w:rPr>
              <w:t>）</w:t>
            </w:r>
          </w:p>
          <w:p>
            <w:pPr>
              <w:snapToGrid w:val="0"/>
              <w:spacing w:line="360" w:lineRule="auto"/>
              <w:jc w:val="left"/>
              <w:rPr>
                <w:rFonts w:hint="eastAsia" w:ascii="宋体" w:hAnsi="宋体" w:cs="宋体"/>
                <w:szCs w:val="21"/>
              </w:rPr>
            </w:pPr>
            <w:r>
              <w:rPr>
                <w:rFonts w:hint="eastAsia" w:ascii="宋体" w:hAnsi="宋体" w:cs="宋体"/>
                <w:szCs w:val="21"/>
              </w:rPr>
              <w:t>2.法定代表人身份证明书及法定代表人有效身份证正反面复印件；（</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hint="eastAsia" w:ascii="宋体" w:hAnsi="宋体" w:cs="宋体"/>
                <w:b/>
                <w:szCs w:val="21"/>
              </w:rPr>
            </w:pPr>
            <w:r>
              <w:rPr>
                <w:rFonts w:hint="eastAsia" w:ascii="宋体" w:hAnsi="宋体" w:cs="宋体"/>
                <w:szCs w:val="21"/>
              </w:rPr>
              <w:t>3.法定代表人授权委托书及委托代理人有效身份证正反面复印件；（</w:t>
            </w:r>
            <w:r>
              <w:rPr>
                <w:rFonts w:hint="eastAsia" w:ascii="宋体" w:hAnsi="宋体" w:cs="宋体"/>
                <w:b/>
                <w:szCs w:val="21"/>
              </w:rPr>
              <w:t>委托时必须提供，否则响应文件按无效响应处理</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4.商务条款偏离表；（</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5.竞标人情况介绍；</w:t>
            </w:r>
          </w:p>
          <w:p>
            <w:pPr>
              <w:spacing w:line="360" w:lineRule="auto"/>
              <w:rPr>
                <w:rFonts w:hint="eastAsia" w:ascii="宋体" w:hAnsi="宋体" w:cs="宋体"/>
                <w:szCs w:val="21"/>
              </w:rPr>
            </w:pPr>
            <w:r>
              <w:rPr>
                <w:rFonts w:hint="eastAsia" w:ascii="宋体" w:hAnsi="宋体" w:cs="宋体"/>
                <w:szCs w:val="21"/>
              </w:rPr>
              <w:t>6.供应商认为需要提供的其他有关资料。</w:t>
            </w:r>
          </w:p>
          <w:p>
            <w:pPr>
              <w:snapToGrid w:val="0"/>
              <w:spacing w:line="360" w:lineRule="auto"/>
              <w:jc w:val="left"/>
              <w:rPr>
                <w:rFonts w:hint="eastAsia" w:ascii="宋体" w:hAnsi="宋体" w:cs="宋体"/>
                <w:b/>
                <w:szCs w:val="21"/>
              </w:rPr>
            </w:pPr>
            <w:r>
              <w:rPr>
                <w:rFonts w:hint="eastAsia" w:ascii="宋体" w:hAnsi="宋体" w:cs="宋体"/>
                <w:b/>
                <w:szCs w:val="21"/>
              </w:rPr>
              <w:t xml:space="preserve">注： </w:t>
            </w:r>
          </w:p>
          <w:p>
            <w:pPr>
              <w:snapToGrid w:val="0"/>
              <w:spacing w:line="360" w:lineRule="auto"/>
              <w:ind w:firstLine="413" w:firstLineChars="196"/>
              <w:jc w:val="left"/>
              <w:rPr>
                <w:rFonts w:hint="eastAsia" w:ascii="宋体" w:hAnsi="宋体" w:cs="宋体"/>
                <w:b/>
                <w:szCs w:val="21"/>
              </w:rPr>
            </w:pPr>
            <w:r>
              <w:rPr>
                <w:rFonts w:hint="eastAsia" w:ascii="宋体" w:hAnsi="宋体" w:cs="宋体"/>
                <w:b/>
                <w:szCs w:val="21"/>
              </w:rPr>
              <w:t>1.法定代表人授权委托书必须由法定代表人及委托代理人签字，并加盖供应商公章，否则响应文件按无效响应处理。</w:t>
            </w:r>
          </w:p>
          <w:p>
            <w:pPr>
              <w:spacing w:line="360" w:lineRule="auto"/>
              <w:ind w:firstLine="413" w:firstLineChars="196"/>
              <w:rPr>
                <w:rFonts w:hint="eastAsia" w:ascii="宋体" w:hAnsi="宋体" w:cs="宋体"/>
                <w:b/>
                <w:szCs w:val="21"/>
              </w:rPr>
            </w:pPr>
            <w:r>
              <w:rPr>
                <w:rFonts w:hint="eastAsia" w:ascii="宋体" w:hAnsi="宋体" w:cs="宋体"/>
                <w:b/>
                <w:szCs w:val="21"/>
              </w:rPr>
              <w:t>2.以上标明“必须提供”的材料属于复印件的扫描件的，必须加盖供应商电子公章，否则响应文件按无效响应处理。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技术文件组成</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竞标</w:t>
            </w:r>
            <w:r>
              <w:rPr>
                <w:rFonts w:hint="eastAsia" w:ascii="宋体" w:hAnsi="宋体" w:cs="宋体"/>
                <w:szCs w:val="21"/>
              </w:rPr>
              <w:t>服务需求偏离表；（</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各项</w:t>
            </w:r>
            <w:r>
              <w:rPr>
                <w:rFonts w:hint="eastAsia" w:ascii="宋体" w:hAnsi="宋体" w:cs="宋体"/>
                <w:szCs w:val="21"/>
              </w:rPr>
              <w:t>组织服务方案；</w:t>
            </w:r>
          </w:p>
          <w:p>
            <w:pPr>
              <w:spacing w:line="360" w:lineRule="auto"/>
              <w:rPr>
                <w:rFonts w:hint="eastAsia" w:ascii="宋体" w:hAnsi="宋体" w:cs="宋体"/>
                <w:szCs w:val="21"/>
              </w:rPr>
            </w:pPr>
            <w:r>
              <w:rPr>
                <w:rFonts w:hint="eastAsia" w:ascii="宋体" w:hAnsi="宋体" w:cs="宋体"/>
                <w:szCs w:val="21"/>
              </w:rPr>
              <w:t>5.售后服务承诺；（</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 xml:space="preserve">4.项目实施人员一览表； </w:t>
            </w:r>
          </w:p>
          <w:p>
            <w:pPr>
              <w:spacing w:line="360" w:lineRule="auto"/>
              <w:rPr>
                <w:rFonts w:hint="eastAsia" w:ascii="宋体" w:hAnsi="宋体" w:cs="宋体"/>
                <w:szCs w:val="21"/>
              </w:rPr>
            </w:pPr>
            <w:r>
              <w:rPr>
                <w:rFonts w:hint="eastAsia" w:ascii="宋体" w:hAnsi="宋体" w:cs="宋体"/>
                <w:szCs w:val="21"/>
              </w:rPr>
              <w:t>5.对应采购需求的服务需求、商务条款提供的其他文件资料；</w:t>
            </w:r>
          </w:p>
          <w:p>
            <w:pPr>
              <w:spacing w:line="360" w:lineRule="auto"/>
              <w:rPr>
                <w:rFonts w:hint="eastAsia" w:ascii="宋体" w:hAnsi="宋体" w:cs="宋体"/>
                <w:szCs w:val="21"/>
              </w:rPr>
            </w:pPr>
            <w:r>
              <w:rPr>
                <w:rFonts w:hint="eastAsia" w:ascii="宋体" w:hAnsi="宋体" w:cs="宋体"/>
                <w:szCs w:val="21"/>
              </w:rPr>
              <w:t>6.供应商认为需要提供的其他有关资料。</w:t>
            </w:r>
          </w:p>
          <w:p>
            <w:pPr>
              <w:spacing w:line="360" w:lineRule="auto"/>
              <w:rPr>
                <w:rFonts w:hint="eastAsia" w:ascii="宋体" w:hAnsi="宋体" w:cs="宋体"/>
                <w:szCs w:val="21"/>
              </w:rPr>
            </w:pPr>
            <w:r>
              <w:rPr>
                <w:rFonts w:hint="eastAsia" w:ascii="宋体" w:hAnsi="宋体" w:cs="宋体"/>
                <w:b/>
                <w:szCs w:val="21"/>
              </w:rPr>
              <w:t>注：以上标明“必须提供”的材料属于复印件的扫描件的，必须加盖供应商电子公章，否则响应文件按无效响应处理。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12.1.2</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b/>
                <w:bCs/>
                <w:szCs w:val="21"/>
              </w:rPr>
              <w:t>报价文件组成</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tabs>
                <w:tab w:val="left" w:pos="459"/>
              </w:tabs>
              <w:snapToGrid w:val="0"/>
              <w:spacing w:line="380" w:lineRule="exact"/>
              <w:jc w:val="left"/>
              <w:rPr>
                <w:rFonts w:hint="eastAsia" w:ascii="宋体" w:hAnsi="宋体"/>
                <w:color w:val="000000"/>
                <w:szCs w:val="21"/>
              </w:rPr>
            </w:pPr>
            <w:r>
              <w:rPr>
                <w:rFonts w:hint="eastAsia" w:ascii="宋体" w:hAnsi="宋体"/>
                <w:color w:val="000000"/>
                <w:szCs w:val="21"/>
              </w:rPr>
              <w:t>1.响应函；</w:t>
            </w:r>
            <w:r>
              <w:rPr>
                <w:rFonts w:hint="eastAsia" w:ascii="宋体" w:hAnsi="宋体"/>
                <w:b/>
                <w:color w:val="000000"/>
                <w:szCs w:val="21"/>
              </w:rPr>
              <w:t>（必须提供，否则作无效响应处理）</w:t>
            </w:r>
          </w:p>
          <w:p>
            <w:pPr>
              <w:spacing w:line="360" w:lineRule="auto"/>
              <w:rPr>
                <w:rFonts w:hint="eastAsia" w:ascii="宋体" w:hAnsi="宋体" w:cs="宋体"/>
                <w:szCs w:val="21"/>
              </w:rPr>
            </w:pPr>
            <w:r>
              <w:rPr>
                <w:rFonts w:hint="eastAsia" w:ascii="宋体" w:hAnsi="宋体" w:cs="宋体"/>
                <w:szCs w:val="21"/>
              </w:rPr>
              <w:t>2.响应报价表；（</w:t>
            </w:r>
            <w:r>
              <w:rPr>
                <w:rFonts w:hint="eastAsia" w:ascii="宋体" w:hAnsi="宋体" w:cs="宋体"/>
                <w:b/>
                <w:szCs w:val="21"/>
              </w:rPr>
              <w:t>必须提供，否则响应文件按无效响应处理</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olor w:val="000000"/>
                <w:szCs w:val="21"/>
              </w:rPr>
              <w:t>3.中小企业声明函。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12.2</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响应文件电子版要求</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rPr>
            </w:pPr>
            <w:r>
              <w:rPr>
                <w:rFonts w:hint="eastAsia" w:ascii="宋体" w:hAnsi="宋体" w:cs="宋体"/>
                <w:szCs w:val="21"/>
              </w:rPr>
              <w:t>1.响应文件电子版要求：按照本采购文件“</w:t>
            </w:r>
            <w:r>
              <w:rPr>
                <w:rFonts w:hint="eastAsia" w:ascii="宋体" w:hAnsi="宋体"/>
                <w:szCs w:val="21"/>
              </w:rPr>
              <w:t>第五章 响应文件格式</w:t>
            </w:r>
            <w:r>
              <w:rPr>
                <w:rFonts w:hint="eastAsia" w:ascii="宋体" w:hAnsi="宋体" w:cs="宋体"/>
                <w:szCs w:val="21"/>
              </w:rPr>
              <w:t>”编写（第五章未附格式的，由供应商自行拟定），不可涂改并在规定加盖公章处加盖电子公章，</w:t>
            </w:r>
            <w:r>
              <w:rPr>
                <w:rFonts w:hint="eastAsia" w:ascii="宋体" w:hAnsi="宋体" w:cs="宋体"/>
                <w:b/>
                <w:szCs w:val="21"/>
              </w:rPr>
              <w:t>否则响应文件按无效响应处理</w:t>
            </w:r>
            <w:r>
              <w:rPr>
                <w:rFonts w:hint="eastAsia" w:ascii="宋体" w:hAnsi="宋体" w:cs="宋体"/>
                <w:szCs w:val="21"/>
              </w:rPr>
              <w:t>。</w:t>
            </w:r>
          </w:p>
          <w:p>
            <w:pPr>
              <w:snapToGrid w:val="0"/>
              <w:spacing w:line="360" w:lineRule="auto"/>
              <w:jc w:val="left"/>
              <w:rPr>
                <w:rFonts w:hint="eastAsia" w:ascii="宋体" w:hAnsi="宋体" w:cs="宋体"/>
                <w:szCs w:val="21"/>
              </w:rPr>
            </w:pPr>
            <w:r>
              <w:rPr>
                <w:rFonts w:hint="eastAsia" w:ascii="宋体" w:hAnsi="宋体" w:cs="宋体"/>
                <w:szCs w:val="21"/>
              </w:rPr>
              <w:t>2</w:t>
            </w:r>
            <w:r>
              <w:rPr>
                <w:rFonts w:hint="eastAsia" w:ascii="宋体" w:hAnsi="宋体" w:cs="Courier New"/>
                <w:szCs w:val="21"/>
              </w:rPr>
              <w:t>.响应文件电子版密封方式：电子响应文件通过平台有效CA加密后在</w:t>
            </w:r>
            <w:r>
              <w:rPr>
                <w:rFonts w:hint="eastAsia" w:ascii="宋体" w:hAnsi="宋体" w:cs="Courier New"/>
                <w:szCs w:val="21"/>
                <w:lang w:eastAsia="zh-CN"/>
              </w:rPr>
              <w:t>“广西政府采购云平台”</w:t>
            </w:r>
            <w:r>
              <w:rPr>
                <w:rFonts w:hint="eastAsia" w:ascii="宋体" w:hAnsi="宋体" w:cs="Courier New"/>
                <w:szCs w:val="21"/>
              </w:rPr>
              <w:t>投送。（操作方式见公告附件“</w:t>
            </w:r>
            <w:r>
              <w:rPr>
                <w:rFonts w:hint="eastAsia" w:ascii="宋体" w:hAnsi="宋体"/>
                <w:szCs w:val="21"/>
              </w:rPr>
              <w:t>电子响应文件制作与投送教程</w:t>
            </w:r>
            <w:r>
              <w:rPr>
                <w:rFonts w:hint="eastAsia" w:ascii="宋体" w:hAnsi="宋体" w:cs="Courier New"/>
                <w:szCs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15.2</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响应报价要求</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rPr>
            </w:pPr>
            <w:r>
              <w:rPr>
                <w:rFonts w:hint="eastAsia" w:ascii="宋体" w:hAnsi="宋体" w:cs="宋体"/>
                <w:szCs w:val="21"/>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b/>
                <w:szCs w:val="21"/>
              </w:rPr>
              <w:t>（采购需求另有约定的，从其约定。）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16.2</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竞标有效期</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pStyle w:val="6"/>
              <w:widowControl w:val="0"/>
              <w:tabs>
                <w:tab w:val="left" w:pos="720"/>
                <w:tab w:val="left" w:pos="840"/>
              </w:tabs>
              <w:snapToGrid w:val="0"/>
              <w:spacing w:after="120" w:line="360" w:lineRule="auto"/>
              <w:ind w:left="283" w:hanging="283" w:hangingChars="135"/>
              <w:rPr>
                <w:rFonts w:hint="eastAsia" w:ascii="宋体" w:hAnsi="宋体" w:cs="宋体"/>
                <w:kern w:val="2"/>
                <w:sz w:val="21"/>
                <w:szCs w:val="21"/>
              </w:rPr>
            </w:pPr>
            <w:r>
              <w:rPr>
                <w:rFonts w:hint="eastAsia" w:ascii="宋体" w:hAnsi="宋体" w:cs="宋体"/>
                <w:kern w:val="2"/>
                <w:sz w:val="21"/>
                <w:szCs w:val="21"/>
              </w:rPr>
              <w:t>自首次响应文件提交截止之日起</w:t>
            </w:r>
            <w:bookmarkStart w:id="51" w:name="PO_3000001868_PM046"/>
            <w:r>
              <w:rPr>
                <w:rFonts w:hint="eastAsia" w:ascii="宋体" w:hAnsi="宋体" w:cs="宋体"/>
                <w:kern w:val="2"/>
                <w:sz w:val="21"/>
                <w:szCs w:val="21"/>
                <w:highlight w:val="yellow"/>
                <w:u w:val="single"/>
                <w:lang w:eastAsia="zh-CN"/>
              </w:rPr>
              <w:t>60日历天</w:t>
            </w:r>
            <w:bookmarkEnd w:id="51"/>
            <w:r>
              <w:rPr>
                <w:rFonts w:hint="eastAsia" w:ascii="宋体" w:hAnsi="宋体" w:cs="宋体"/>
                <w:kern w:val="2"/>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17.1</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磋商保证金</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napToGrid w:val="0"/>
              <w:spacing w:line="360" w:lineRule="auto"/>
              <w:textAlignment w:val="bottom"/>
              <w:rPr>
                <w:rFonts w:hint="eastAsia" w:ascii="宋体" w:hAnsi="宋体"/>
                <w:szCs w:val="21"/>
              </w:rPr>
            </w:pPr>
            <w:r>
              <w:rPr>
                <w:rFonts w:hint="eastAsia" w:ascii="宋体" w:hAnsi="宋体"/>
                <w:szCs w:val="21"/>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20.1</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首次响应文件提交起止时间</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u w:val="single"/>
              </w:rPr>
            </w:pPr>
            <w:r>
              <w:rPr>
                <w:rFonts w:hint="eastAsia" w:ascii="宋体" w:hAnsi="宋体" w:cs="宋体"/>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首次响应文件提交地点</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u w:val="single"/>
              </w:rPr>
            </w:pPr>
            <w:r>
              <w:rPr>
                <w:rFonts w:hint="eastAsia" w:ascii="宋体" w:hAnsi="宋体" w:cs="宋体"/>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20.6</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备份响应文件</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s="宋体"/>
                <w:szCs w:val="21"/>
              </w:rPr>
            </w:pPr>
            <w:r>
              <w:rPr>
                <w:rFonts w:hint="eastAsia" w:ascii="宋体" w:hAnsi="宋体"/>
                <w:color w:val="000000"/>
                <w:szCs w:val="21"/>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21</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首次响应文件的退回</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left"/>
              <w:rPr>
                <w:rFonts w:hint="eastAsia" w:ascii="宋体" w:hAnsi="宋体"/>
                <w:color w:val="000000"/>
                <w:szCs w:val="21"/>
              </w:rPr>
            </w:pPr>
            <w:r>
              <w:rPr>
                <w:rFonts w:hint="eastAsia" w:ascii="宋体" w:hAnsi="宋体" w:cs="宋体"/>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26.2</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负偏离要求</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w:t>
            </w:r>
            <w:r>
              <w:rPr>
                <w:rFonts w:hint="eastAsia" w:ascii="宋体" w:hAnsi="宋体" w:cs="宋体"/>
                <w:szCs w:val="21"/>
                <w:u w:val="single"/>
                <w:lang w:val="en-US" w:eastAsia="zh-CN"/>
              </w:rPr>
              <w:t>0</w:t>
            </w:r>
            <w:r>
              <w:rPr>
                <w:rFonts w:hint="eastAsia" w:ascii="宋体" w:hAnsi="宋体" w:cs="宋体"/>
                <w:szCs w:val="21"/>
                <w:u w:val="single"/>
              </w:rPr>
              <w:t xml:space="preserve"> </w:t>
            </w:r>
            <w:r>
              <w:rPr>
                <w:rFonts w:hint="eastAsia" w:ascii="宋体" w:hAnsi="宋体" w:cs="宋体"/>
                <w:szCs w:val="21"/>
              </w:rPr>
              <w:t>项。</w:t>
            </w:r>
          </w:p>
          <w:p>
            <w:pPr>
              <w:snapToGrid w:val="0"/>
              <w:spacing w:line="360" w:lineRule="auto"/>
              <w:rPr>
                <w:rFonts w:hint="eastAsia" w:ascii="宋体" w:hAnsi="宋体" w:cs="宋体"/>
                <w:szCs w:val="21"/>
              </w:rPr>
            </w:pPr>
            <w:r>
              <w:rPr>
                <w:rFonts w:hint="eastAsia" w:ascii="宋体" w:hAnsi="宋体" w:cs="宋体"/>
                <w:szCs w:val="21"/>
              </w:rPr>
              <w:t>服务需求评审中允许负偏离的条款数为</w:t>
            </w:r>
            <w:r>
              <w:rPr>
                <w:rFonts w:hint="eastAsia" w:ascii="宋体" w:hAnsi="宋体" w:cs="宋体"/>
                <w:szCs w:val="21"/>
                <w:u w:val="single"/>
              </w:rPr>
              <w:t xml:space="preserve"> </w:t>
            </w:r>
            <w:r>
              <w:rPr>
                <w:rFonts w:hint="eastAsia" w:ascii="宋体" w:hAnsi="宋体" w:cs="宋体"/>
                <w:szCs w:val="21"/>
                <w:u w:val="single"/>
                <w:lang w:val="en-US" w:eastAsia="zh-CN"/>
              </w:rPr>
              <w:t>0</w:t>
            </w:r>
            <w:r>
              <w:rPr>
                <w:rFonts w:hint="eastAsia" w:ascii="宋体" w:hAnsi="宋体" w:cs="宋体"/>
                <w:szCs w:val="21"/>
                <w:u w:val="single"/>
              </w:rPr>
              <w:t xml:space="preserve"> </w:t>
            </w:r>
            <w:r>
              <w:rPr>
                <w:rFonts w:hint="eastAsia" w:ascii="宋体" w:hAnsi="宋体" w:cs="宋体"/>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hint="eastAsia" w:ascii="宋体" w:hAnsi="宋体" w:cs="宋体"/>
                <w:szCs w:val="21"/>
              </w:rPr>
            </w:pPr>
            <w:r>
              <w:rPr>
                <w:rFonts w:hint="eastAsia" w:ascii="宋体" w:hAnsi="宋体" w:cs="宋体"/>
                <w:szCs w:val="21"/>
              </w:rPr>
              <w:t>磋商的顺序</w:t>
            </w:r>
          </w:p>
          <w:p>
            <w:pPr>
              <w:spacing w:line="360" w:lineRule="auto"/>
              <w:jc w:val="center"/>
              <w:rPr>
                <w:rFonts w:hint="eastAsia" w:ascii="宋体" w:hAnsi="宋体" w:cs="宋体"/>
                <w:szCs w:val="21"/>
              </w:rPr>
            </w:pP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pStyle w:val="8"/>
              <w:spacing w:line="360" w:lineRule="auto"/>
              <w:rPr>
                <w:rFonts w:hint="eastAsia" w:ascii="宋体" w:hAnsi="宋体"/>
                <w:szCs w:val="21"/>
              </w:rPr>
            </w:pPr>
            <w:r>
              <w:rPr>
                <w:rFonts w:hint="eastAsia" w:ascii="宋体" w:hAnsi="宋体" w:cs="宋体"/>
                <w:szCs w:val="21"/>
              </w:rPr>
              <w:t>□</w:t>
            </w:r>
            <w:r>
              <w:rPr>
                <w:rFonts w:hint="eastAsia" w:ascii="宋体" w:hAnsi="宋体"/>
                <w:szCs w:val="21"/>
              </w:rPr>
              <w:t>按照</w:t>
            </w:r>
            <w:r>
              <w:rPr>
                <w:rFonts w:hint="eastAsia" w:ascii="宋体" w:hAnsi="宋体" w:cs="宋体"/>
                <w:szCs w:val="21"/>
              </w:rPr>
              <w:t>提交首次响应文件的顺序，通知磋商时，若某供应商不在通知现场时，该供应商排序到最后磋商，按照签到的顺序由其下一位供应商先参与磋商。</w:t>
            </w:r>
          </w:p>
          <w:p>
            <w:pPr>
              <w:snapToGrid w:val="0"/>
              <w:spacing w:line="360" w:lineRule="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随机排序。</w:t>
            </w:r>
          </w:p>
          <w:p>
            <w:pPr>
              <w:pStyle w:val="8"/>
              <w:spacing w:line="360" w:lineRule="auto"/>
              <w:rPr>
                <w:rFonts w:hint="eastAsia" w:ascii="宋体" w:hAnsi="宋体" w:cs="宋体"/>
                <w:b/>
                <w:szCs w:val="21"/>
              </w:rPr>
            </w:pPr>
            <w:r>
              <w:rPr>
                <w:rFonts w:hint="eastAsia" w:ascii="宋体" w:hAnsi="宋体" w:cs="宋体"/>
                <w:b/>
                <w:szCs w:val="21"/>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28</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履约保证金</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s="宋体"/>
                <w:szCs w:val="21"/>
              </w:rPr>
            </w:pPr>
            <w:r>
              <w:rPr>
                <w:rFonts w:hint="eastAsia" w:ascii="宋体" w:hAnsi="宋体" w:cs="宋体"/>
                <w:szCs w:val="21"/>
              </w:rPr>
              <w:t xml:space="preserve">本项目不收取履约保证金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29.5</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szCs w:val="21"/>
              </w:rPr>
              <w:t>签订合同携带的材料</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rPr>
                <w:rFonts w:hint="eastAsia" w:ascii="宋体" w:hAnsi="宋体" w:cs="宋体"/>
                <w:szCs w:val="21"/>
              </w:rPr>
            </w:pPr>
            <w:r>
              <w:rPr>
                <w:rFonts w:hint="eastAsia" w:ascii="宋体" w:hAnsi="宋体"/>
                <w:szCs w:val="21"/>
              </w:rPr>
              <w:t>使用的有效CA证书加盖单位电子公章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31.2</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接收质疑函方式</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color w:val="000000"/>
                <w:szCs w:val="21"/>
              </w:rPr>
            </w:pPr>
            <w:r>
              <w:rPr>
                <w:rFonts w:hint="eastAsia" w:ascii="宋体" w:hAnsi="宋体"/>
                <w:color w:val="000000"/>
                <w:szCs w:val="21"/>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质疑联系部门及联系方式</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color w:val="000000"/>
                <w:szCs w:val="21"/>
              </w:rPr>
            </w:pPr>
            <w:r>
              <w:rPr>
                <w:rFonts w:hint="eastAsia" w:ascii="宋体" w:hAnsi="宋体"/>
                <w:color w:val="000000"/>
                <w:szCs w:val="21"/>
                <w:u w:val="single"/>
              </w:rPr>
              <w:t>（1）</w:t>
            </w:r>
            <w:bookmarkStart w:id="52" w:name="PO_3000001868_PM031_3"/>
            <w:r>
              <w:rPr>
                <w:rFonts w:hint="eastAsia" w:ascii="宋体" w:hAnsi="宋体"/>
                <w:color w:val="000000"/>
                <w:szCs w:val="21"/>
                <w:u w:val="single"/>
                <w:lang w:eastAsia="zh-CN"/>
              </w:rPr>
              <w:t>宾阳县公共资源交易中心</w:t>
            </w:r>
            <w:bookmarkEnd w:id="52"/>
            <w:r>
              <w:rPr>
                <w:rFonts w:hint="eastAsia" w:ascii="宋体" w:hAnsi="宋体"/>
                <w:color w:val="000000"/>
                <w:szCs w:val="21"/>
                <w:u w:val="single"/>
              </w:rPr>
              <w:t xml:space="preserve">  </w:t>
            </w:r>
            <w:r>
              <w:rPr>
                <w:rFonts w:hint="eastAsia" w:ascii="宋体" w:hAnsi="宋体"/>
                <w:color w:val="000000"/>
                <w:szCs w:val="21"/>
              </w:rPr>
              <w:t>部门；</w:t>
            </w:r>
          </w:p>
          <w:p>
            <w:pPr>
              <w:snapToGrid w:val="0"/>
              <w:spacing w:line="380" w:lineRule="exact"/>
              <w:rPr>
                <w:rFonts w:hint="eastAsia" w:ascii="宋体" w:hAnsi="宋体"/>
                <w:color w:val="000000"/>
                <w:szCs w:val="21"/>
              </w:rPr>
            </w:pPr>
            <w:r>
              <w:rPr>
                <w:rFonts w:hint="eastAsia" w:ascii="宋体" w:hAnsi="宋体"/>
                <w:color w:val="000000"/>
                <w:szCs w:val="21"/>
              </w:rPr>
              <w:t>联系电话：</w:t>
            </w:r>
            <w:bookmarkStart w:id="53" w:name="PO_3000001868_PM033_1"/>
            <w:r>
              <w:rPr>
                <w:rFonts w:hint="eastAsia" w:ascii="宋体" w:hAnsi="宋体"/>
                <w:color w:val="000000"/>
                <w:szCs w:val="21"/>
                <w:lang w:eastAsia="zh-CN"/>
              </w:rPr>
              <w:t>0771-8257610</w:t>
            </w:r>
            <w:bookmarkEnd w:id="53"/>
            <w:r>
              <w:rPr>
                <w:rFonts w:hint="eastAsia" w:ascii="宋体" w:hAnsi="宋体"/>
                <w:color w:val="000000"/>
                <w:szCs w:val="21"/>
              </w:rPr>
              <w:t>，</w:t>
            </w:r>
          </w:p>
          <w:p>
            <w:pPr>
              <w:snapToGrid w:val="0"/>
              <w:spacing w:line="380" w:lineRule="exact"/>
              <w:rPr>
                <w:rFonts w:hint="eastAsia" w:ascii="宋体" w:hAnsi="宋体"/>
                <w:color w:val="000000"/>
                <w:szCs w:val="21"/>
              </w:rPr>
            </w:pPr>
            <w:r>
              <w:rPr>
                <w:rFonts w:hint="eastAsia" w:ascii="宋体" w:hAnsi="宋体"/>
                <w:color w:val="000000"/>
                <w:szCs w:val="21"/>
              </w:rPr>
              <w:t>通讯地址</w:t>
            </w:r>
            <w:r>
              <w:rPr>
                <w:rFonts w:hint="eastAsia" w:ascii="宋体" w:hAnsi="宋体" w:cs="Helvetica"/>
                <w:color w:val="000000"/>
                <w:szCs w:val="21"/>
              </w:rPr>
              <w:t>：</w:t>
            </w:r>
            <w:r>
              <w:rPr>
                <w:rFonts w:hint="eastAsia" w:ascii="宋体" w:hAnsi="宋体"/>
                <w:color w:val="000000"/>
                <w:szCs w:val="21"/>
                <w:u w:val="single"/>
              </w:rPr>
              <w:t xml:space="preserve"> </w:t>
            </w:r>
            <w:bookmarkStart w:id="54" w:name="PO_3000001868_PM035_1"/>
            <w:r>
              <w:rPr>
                <w:rFonts w:hint="eastAsia" w:ascii="宋体" w:hAnsi="宋体"/>
                <w:color w:val="000000"/>
                <w:szCs w:val="21"/>
                <w:u w:val="single"/>
                <w:lang w:eastAsia="zh-CN"/>
              </w:rPr>
              <w:t>宾阳县宾州镇金城路66号</w:t>
            </w:r>
            <w:bookmarkEnd w:id="54"/>
            <w:r>
              <w:rPr>
                <w:rFonts w:hint="eastAsia" w:ascii="宋体" w:hAnsi="宋体"/>
                <w:color w:val="000000"/>
                <w:szCs w:val="21"/>
                <w:u w:val="single"/>
              </w:rPr>
              <w:t xml:space="preserve"> </w:t>
            </w:r>
            <w:r>
              <w:rPr>
                <w:rFonts w:hint="eastAsia" w:ascii="宋体" w:hAnsi="宋体"/>
                <w:color w:val="000000"/>
                <w:szCs w:val="21"/>
              </w:rPr>
              <w:t xml:space="preserve"> </w:t>
            </w:r>
          </w:p>
          <w:p>
            <w:pPr>
              <w:snapToGrid w:val="0"/>
              <w:spacing w:line="380" w:lineRule="exact"/>
              <w:rPr>
                <w:rFonts w:hint="eastAsia" w:ascii="宋体" w:hAnsi="宋体"/>
                <w:color w:val="000000"/>
                <w:szCs w:val="21"/>
              </w:rPr>
            </w:pPr>
            <w:r>
              <w:rPr>
                <w:rFonts w:hint="eastAsia" w:ascii="宋体" w:hAnsi="宋体"/>
                <w:color w:val="000000"/>
                <w:szCs w:val="21"/>
                <w:u w:val="single"/>
              </w:rPr>
              <w:t>（2）</w:t>
            </w:r>
            <w:bookmarkStart w:id="55" w:name="PO_3000001868_PM026_2"/>
            <w:r>
              <w:rPr>
                <w:rFonts w:hint="eastAsia" w:ascii="宋体" w:hAnsi="宋体"/>
                <w:color w:val="000000"/>
                <w:szCs w:val="21"/>
                <w:u w:val="single"/>
                <w:lang w:eastAsia="zh-CN"/>
              </w:rPr>
              <w:t>宾阳县人民法院</w:t>
            </w:r>
            <w:bookmarkEnd w:id="55"/>
            <w:r>
              <w:rPr>
                <w:rFonts w:hint="eastAsia" w:ascii="宋体" w:hAnsi="宋体"/>
                <w:color w:val="000000"/>
                <w:szCs w:val="21"/>
                <w:u w:val="single"/>
              </w:rPr>
              <w:t xml:space="preserve">  </w:t>
            </w:r>
            <w:r>
              <w:rPr>
                <w:rFonts w:hint="eastAsia" w:ascii="宋体" w:hAnsi="宋体"/>
                <w:color w:val="000000"/>
                <w:szCs w:val="21"/>
              </w:rPr>
              <w:t>部门；</w:t>
            </w:r>
          </w:p>
          <w:p>
            <w:pPr>
              <w:snapToGrid w:val="0"/>
              <w:spacing w:line="380" w:lineRule="exact"/>
              <w:rPr>
                <w:rFonts w:hint="eastAsia" w:ascii="宋体" w:hAnsi="宋体"/>
                <w:color w:val="000000"/>
                <w:szCs w:val="21"/>
              </w:rPr>
            </w:pPr>
            <w:r>
              <w:rPr>
                <w:rFonts w:hint="eastAsia" w:ascii="宋体" w:hAnsi="宋体"/>
                <w:color w:val="000000"/>
                <w:szCs w:val="21"/>
              </w:rPr>
              <w:t>联系电话：</w:t>
            </w:r>
            <w:bookmarkStart w:id="56" w:name="PO_3000001868_PM028_1"/>
            <w:r>
              <w:rPr>
                <w:rFonts w:hint="eastAsia" w:ascii="宋体" w:hAnsi="宋体"/>
                <w:color w:val="000000"/>
                <w:szCs w:val="21"/>
                <w:lang w:eastAsia="zh-CN"/>
              </w:rPr>
              <w:t>0771-8234910</w:t>
            </w:r>
            <w:bookmarkEnd w:id="56"/>
            <w:r>
              <w:rPr>
                <w:rFonts w:hint="eastAsia" w:ascii="宋体" w:hAnsi="宋体"/>
                <w:color w:val="000000"/>
                <w:szCs w:val="21"/>
              </w:rPr>
              <w:t>，</w:t>
            </w:r>
          </w:p>
          <w:p>
            <w:pPr>
              <w:snapToGrid w:val="0"/>
              <w:spacing w:line="380" w:lineRule="exact"/>
              <w:rPr>
                <w:rFonts w:hint="eastAsia" w:ascii="宋体" w:hAnsi="宋体"/>
                <w:color w:val="000000"/>
                <w:szCs w:val="21"/>
              </w:rPr>
            </w:pPr>
            <w:r>
              <w:rPr>
                <w:rFonts w:hint="eastAsia" w:ascii="宋体" w:hAnsi="宋体"/>
                <w:color w:val="000000"/>
                <w:szCs w:val="21"/>
              </w:rPr>
              <w:t>通讯地址</w:t>
            </w:r>
            <w:r>
              <w:rPr>
                <w:rFonts w:hint="eastAsia" w:ascii="宋体" w:hAnsi="宋体" w:cs="Helvetica"/>
                <w:color w:val="000000"/>
                <w:szCs w:val="21"/>
              </w:rPr>
              <w:t>：</w:t>
            </w:r>
            <w:r>
              <w:rPr>
                <w:rFonts w:hint="eastAsia" w:ascii="宋体" w:hAnsi="宋体"/>
                <w:color w:val="000000"/>
                <w:szCs w:val="21"/>
                <w:u w:val="single"/>
              </w:rPr>
              <w:t xml:space="preserve"> </w:t>
            </w:r>
            <w:bookmarkStart w:id="57" w:name="PO_3000001868_PM030_1"/>
            <w:r>
              <w:rPr>
                <w:rFonts w:hint="eastAsia" w:ascii="宋体" w:hAnsi="宋体"/>
                <w:color w:val="000000"/>
                <w:szCs w:val="21"/>
                <w:u w:val="single"/>
                <w:lang w:eastAsia="zh-CN"/>
              </w:rPr>
              <w:t>广西南宁市宾阳县宾州镇清风路1号</w:t>
            </w:r>
            <w:bookmarkEnd w:id="57"/>
            <w:r>
              <w:rPr>
                <w:rFonts w:hint="eastAsia" w:ascii="宋体" w:hAnsi="宋体"/>
                <w:color w:val="000000"/>
                <w:szCs w:val="21"/>
                <w:u w:val="single"/>
              </w:rPr>
              <w:t xml:space="preserve"> </w:t>
            </w:r>
            <w:r>
              <w:rPr>
                <w:rFonts w:hint="eastAsia" w:ascii="宋体" w:hAnsi="宋体"/>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Cs w:val="21"/>
              </w:rPr>
            </w:pP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eastAsia" w:ascii="宋体" w:hAnsi="宋体"/>
                <w:color w:val="000000"/>
                <w:szCs w:val="21"/>
              </w:rPr>
            </w:pPr>
            <w:r>
              <w:rPr>
                <w:rFonts w:hint="eastAsia" w:hAnsi="宋体"/>
                <w:color w:val="000000"/>
              </w:rPr>
              <w:t>现场提交质疑办理业务时间</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hint="eastAsia" w:ascii="宋体" w:hAnsi="宋体"/>
                <w:color w:val="000000"/>
                <w:szCs w:val="21"/>
              </w:rPr>
            </w:pPr>
            <w:r>
              <w:rPr>
                <w:rFonts w:hint="eastAsia" w:hAnsi="宋体"/>
                <w:color w:val="000000"/>
              </w:rPr>
              <w:t>质疑期内每个工作日</w:t>
            </w:r>
            <w:r>
              <w:rPr>
                <w:rFonts w:hint="eastAsia" w:hAnsi="宋体"/>
                <w:color w:val="000000"/>
                <w:u w:val="single"/>
              </w:rPr>
              <w:t>9</w:t>
            </w:r>
            <w:r>
              <w:rPr>
                <w:rFonts w:hAnsi="宋体"/>
                <w:color w:val="000000"/>
                <w:u w:val="single"/>
              </w:rPr>
              <w:t xml:space="preserve"> </w:t>
            </w:r>
            <w:r>
              <w:rPr>
                <w:rFonts w:hint="eastAsia" w:hAnsi="宋体"/>
                <w:color w:val="000000"/>
              </w:rPr>
              <w:t>时</w:t>
            </w:r>
            <w:r>
              <w:rPr>
                <w:rFonts w:hint="eastAsia" w:hAnsi="宋体"/>
                <w:color w:val="000000"/>
                <w:u w:val="single"/>
              </w:rPr>
              <w:t>00</w:t>
            </w:r>
            <w:r>
              <w:rPr>
                <w:rFonts w:hint="eastAsia" w:hAnsi="宋体"/>
                <w:color w:val="000000"/>
              </w:rPr>
              <w:t>分到</w:t>
            </w:r>
            <w:r>
              <w:rPr>
                <w:rFonts w:hint="eastAsia" w:hAnsi="宋体"/>
                <w:color w:val="000000"/>
                <w:u w:val="single"/>
              </w:rPr>
              <w:t>12</w:t>
            </w:r>
            <w:r>
              <w:rPr>
                <w:rFonts w:hAnsi="宋体"/>
                <w:color w:val="000000"/>
                <w:u w:val="single"/>
              </w:rPr>
              <w:t xml:space="preserve"> </w:t>
            </w:r>
            <w:r>
              <w:rPr>
                <w:rFonts w:hint="eastAsia" w:hAnsi="宋体"/>
                <w:color w:val="000000"/>
              </w:rPr>
              <w:t>时</w:t>
            </w:r>
            <w:r>
              <w:rPr>
                <w:rFonts w:hint="eastAsia" w:hAnsi="宋体"/>
                <w:color w:val="000000"/>
                <w:u w:val="single"/>
              </w:rPr>
              <w:t>00</w:t>
            </w:r>
            <w:r>
              <w:rPr>
                <w:rFonts w:hint="eastAsia" w:hAnsi="宋体"/>
                <w:color w:val="000000"/>
              </w:rPr>
              <w:t>分，</w:t>
            </w:r>
            <w:r>
              <w:rPr>
                <w:rFonts w:hint="eastAsia" w:hAnsi="宋体"/>
                <w:color w:val="000000"/>
                <w:u w:val="single"/>
              </w:rPr>
              <w:t>15</w:t>
            </w:r>
            <w:r>
              <w:rPr>
                <w:rFonts w:hint="eastAsia" w:hAnsi="宋体"/>
                <w:color w:val="000000"/>
              </w:rPr>
              <w:t>时</w:t>
            </w:r>
            <w:r>
              <w:rPr>
                <w:rFonts w:hint="eastAsia" w:hAnsi="宋体"/>
                <w:color w:val="000000"/>
                <w:u w:val="single"/>
              </w:rPr>
              <w:t>00</w:t>
            </w:r>
            <w:r>
              <w:rPr>
                <w:rFonts w:hAnsi="宋体"/>
                <w:color w:val="000000"/>
                <w:u w:val="single"/>
              </w:rPr>
              <w:t xml:space="preserve"> </w:t>
            </w:r>
            <w:r>
              <w:rPr>
                <w:rFonts w:hint="eastAsia" w:hAnsi="宋体"/>
                <w:color w:val="000000"/>
              </w:rPr>
              <w:t>分到</w:t>
            </w:r>
            <w:r>
              <w:rPr>
                <w:rFonts w:hint="eastAsia" w:hAnsi="宋体"/>
                <w:color w:val="000000"/>
                <w:u w:val="single"/>
              </w:rPr>
              <w:t>17</w:t>
            </w:r>
            <w:r>
              <w:rPr>
                <w:rFonts w:hint="eastAsia" w:hAnsi="宋体"/>
                <w:color w:val="000000"/>
              </w:rPr>
              <w:t>时</w:t>
            </w:r>
            <w:r>
              <w:rPr>
                <w:rFonts w:hint="eastAsia" w:hAnsi="宋体"/>
                <w:color w:val="000000"/>
                <w:u w:val="single"/>
              </w:rPr>
              <w:t>00</w:t>
            </w:r>
            <w:r>
              <w:rPr>
                <w:rFonts w:hint="eastAsia" w:hAnsi="宋体"/>
                <w:color w:val="00000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31.6</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受理投诉方式</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80" w:lineRule="exact"/>
              <w:rPr>
                <w:rFonts w:hint="eastAsia" w:hAnsi="宋体"/>
                <w:color w:val="000000"/>
              </w:rPr>
            </w:pPr>
            <w:r>
              <w:rPr>
                <w:rFonts w:hAnsi="宋体"/>
                <w:color w:val="000000"/>
              </w:rPr>
              <w:t>1</w:t>
            </w:r>
            <w:r>
              <w:rPr>
                <w:rFonts w:hint="eastAsia" w:hAnsi="宋体"/>
                <w:color w:val="000000"/>
              </w:rPr>
              <w:t>、受理方式：纸质方式受理，投诉书正、副本（经过质疑的事项才可投诉）。</w:t>
            </w:r>
          </w:p>
          <w:p>
            <w:pPr>
              <w:snapToGrid w:val="0"/>
              <w:spacing w:line="380" w:lineRule="exact"/>
              <w:rPr>
                <w:rFonts w:hAnsi="宋体"/>
                <w:color w:val="000000"/>
              </w:rPr>
            </w:pPr>
            <w:r>
              <w:rPr>
                <w:rFonts w:hAnsi="宋体"/>
                <w:color w:val="000000"/>
              </w:rPr>
              <w:t>2</w:t>
            </w:r>
            <w:r>
              <w:rPr>
                <w:rFonts w:hint="eastAsia" w:hAnsi="宋体"/>
                <w:color w:val="000000"/>
              </w:rPr>
              <w:t>、邮寄地址：</w:t>
            </w:r>
          </w:p>
          <w:p>
            <w:pPr>
              <w:snapToGrid w:val="0"/>
              <w:spacing w:line="380" w:lineRule="exact"/>
              <w:rPr>
                <w:rFonts w:hint="eastAsia" w:hAnsi="宋体" w:cs="宋体"/>
              </w:rPr>
            </w:pPr>
            <w:r>
              <w:rPr>
                <w:rFonts w:hint="eastAsia" w:hAnsi="宋体" w:cs="宋体"/>
              </w:rPr>
              <w:t>名称：宾阳县财政局政府采购监督管理股</w:t>
            </w:r>
          </w:p>
          <w:p>
            <w:pPr>
              <w:snapToGrid w:val="0"/>
              <w:spacing w:line="380" w:lineRule="exact"/>
              <w:rPr>
                <w:rFonts w:hint="eastAsia" w:hAnsi="宋体" w:cs="宋体"/>
              </w:rPr>
            </w:pPr>
            <w:r>
              <w:rPr>
                <w:rFonts w:hint="eastAsia" w:hAnsi="宋体" w:cs="宋体"/>
              </w:rPr>
              <w:t>地址：宾阳县宾州镇财政路133号</w:t>
            </w:r>
          </w:p>
          <w:p>
            <w:pPr>
              <w:snapToGrid w:val="0"/>
              <w:spacing w:line="380" w:lineRule="exact"/>
              <w:rPr>
                <w:rFonts w:hAnsi="宋体" w:cs="宋体"/>
              </w:rPr>
            </w:pPr>
            <w:r>
              <w:rPr>
                <w:rFonts w:hint="eastAsia" w:hAnsi="宋体" w:cs="宋体"/>
              </w:rPr>
              <w:t>联系电话：0771-8231525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33</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采购代理费</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pStyle w:val="13"/>
              <w:snapToGrid w:val="0"/>
              <w:spacing w:line="360" w:lineRule="auto"/>
              <w:rPr>
                <w:rFonts w:hint="eastAsia" w:hAnsi="宋体" w:cs="宋体"/>
                <w:sz w:val="21"/>
              </w:rPr>
            </w:pPr>
            <w:r>
              <w:rPr>
                <w:rFonts w:hint="eastAsia" w:hAnsi="宋体" w:cs="宋体"/>
                <w:sz w:val="21"/>
              </w:rPr>
              <w:t>1. 是否收取采购代理费：</w:t>
            </w:r>
          </w:p>
          <w:p>
            <w:pPr>
              <w:pStyle w:val="13"/>
              <w:snapToGrid w:val="0"/>
              <w:spacing w:line="360" w:lineRule="auto"/>
              <w:rPr>
                <w:rFonts w:hint="eastAsia" w:hAnsi="宋体" w:cs="宋体"/>
                <w:sz w:val="21"/>
              </w:rPr>
            </w:pPr>
            <w:r>
              <w:rPr>
                <w:rFonts w:hint="eastAsia" w:hAnsi="宋体" w:cs="宋体"/>
                <w:sz w:val="21"/>
              </w:rPr>
              <w:t xml:space="preserve">□是    </w:t>
            </w:r>
            <w:r>
              <w:rPr>
                <w:rFonts w:hint="eastAsia" w:hAnsi="宋体" w:cs="宋体"/>
                <w:sz w:val="21"/>
                <w:lang w:eastAsia="zh-CN"/>
              </w:rPr>
              <w:t>☑</w:t>
            </w:r>
            <w:r>
              <w:rPr>
                <w:rFonts w:hint="eastAsia" w:hAnsi="宋体" w:cs="宋体"/>
                <w:sz w:val="21"/>
              </w:rPr>
              <w:t xml:space="preserve"> 否</w:t>
            </w:r>
          </w:p>
          <w:p>
            <w:pPr>
              <w:pStyle w:val="13"/>
              <w:snapToGrid w:val="0"/>
              <w:spacing w:line="360" w:lineRule="auto"/>
              <w:rPr>
                <w:rFonts w:hint="eastAsia" w:hAnsi="宋体" w:cs="宋体"/>
                <w:sz w:val="21"/>
              </w:rPr>
            </w:pPr>
            <w:r>
              <w:rPr>
                <w:rFonts w:hint="eastAsia" w:hAnsi="宋体" w:cs="宋体"/>
                <w:sz w:val="21"/>
              </w:rPr>
              <w:t>2.采购代理费支付方式：</w:t>
            </w:r>
          </w:p>
          <w:p>
            <w:pPr>
              <w:pStyle w:val="13"/>
              <w:snapToGrid w:val="0"/>
              <w:spacing w:line="360" w:lineRule="auto"/>
              <w:rPr>
                <w:rFonts w:hint="eastAsia" w:hAnsi="宋体" w:cs="宋体"/>
                <w:sz w:val="21"/>
              </w:rPr>
            </w:pPr>
            <w:r>
              <w:rPr>
                <w:rFonts w:hint="eastAsia" w:hAnsi="宋体" w:cs="宋体"/>
                <w:sz w:val="21"/>
              </w:rPr>
              <w:t>□本项目代理服务费由</w:t>
            </w:r>
            <w:r>
              <w:rPr>
                <w:rFonts w:hint="eastAsia" w:hAnsi="宋体" w:cs="宋体"/>
                <w:sz w:val="21"/>
                <w:u w:val="single"/>
              </w:rPr>
              <w:t>成交供应商</w:t>
            </w:r>
            <w:r>
              <w:rPr>
                <w:rFonts w:hint="eastAsia" w:hAnsi="宋体" w:cs="宋体"/>
                <w:sz w:val="21"/>
              </w:rPr>
              <w:t>领取成交通知书前，一次性向采购代理机构支付。</w:t>
            </w:r>
          </w:p>
          <w:p>
            <w:pPr>
              <w:pStyle w:val="13"/>
              <w:snapToGrid w:val="0"/>
              <w:spacing w:line="360" w:lineRule="auto"/>
              <w:rPr>
                <w:rFonts w:hint="eastAsia" w:hAnsi="宋体" w:cs="宋体"/>
                <w:sz w:val="21"/>
              </w:rPr>
            </w:pPr>
            <w:r>
              <w:rPr>
                <w:rFonts w:hint="eastAsia" w:hAnsi="宋体" w:cs="宋体"/>
                <w:sz w:val="21"/>
              </w:rPr>
              <w:t>□采购人支付。</w:t>
            </w:r>
          </w:p>
          <w:p>
            <w:pPr>
              <w:pStyle w:val="13"/>
              <w:snapToGrid w:val="0"/>
              <w:spacing w:line="360" w:lineRule="auto"/>
              <w:rPr>
                <w:rFonts w:hint="eastAsia" w:hAnsi="宋体" w:eastAsia="宋体" w:cs="宋体"/>
                <w:sz w:val="21"/>
                <w:lang w:val="en-US" w:eastAsia="zh-CN"/>
              </w:rPr>
            </w:pPr>
            <w:r>
              <w:rPr>
                <w:rFonts w:hint="eastAsia" w:hAnsi="宋体" w:cs="宋体"/>
                <w:sz w:val="21"/>
              </w:rPr>
              <w:t>3.采购代理费收取标准：</w:t>
            </w:r>
            <w:r>
              <w:rPr>
                <w:rFonts w:hint="eastAsia" w:hAnsi="宋体" w:cs="宋体"/>
                <w:sz w:val="21"/>
                <w:lang w:val="en-US" w:eastAsia="zh-CN"/>
              </w:rPr>
              <w:t>/</w:t>
            </w:r>
          </w:p>
          <w:p>
            <w:pPr>
              <w:pStyle w:val="13"/>
              <w:snapToGrid w:val="0"/>
              <w:spacing w:line="360" w:lineRule="auto"/>
              <w:rPr>
                <w:rFonts w:hint="eastAsia" w:hAnsi="宋体" w:cs="宋体"/>
                <w:sz w:val="21"/>
              </w:rPr>
            </w:pPr>
            <w:bookmarkStart w:id="58" w:name="PO_3000001868_PM025"/>
            <w:r>
              <w:rPr>
                <w:rFonts w:hint="eastAsia" w:hAnsi="宋体" w:cs="宋体"/>
                <w:sz w:val="21"/>
                <w:lang w:eastAsia="zh-CN"/>
              </w:rPr>
              <w:t xml:space="preserve"> </w:t>
            </w:r>
            <w:bookmarkEnd w:id="58"/>
          </w:p>
          <w:p>
            <w:pPr>
              <w:pStyle w:val="13"/>
              <w:snapToGrid w:val="0"/>
              <w:spacing w:line="360" w:lineRule="auto"/>
              <w:rPr>
                <w:rFonts w:hint="eastAsia" w:hAnsi="宋体" w:cs="宋体"/>
                <w:sz w:val="21"/>
              </w:rPr>
            </w:pPr>
            <w:r>
              <w:rPr>
                <w:rFonts w:hint="eastAsia" w:hAnsi="宋体" w:cs="宋体"/>
                <w:sz w:val="21"/>
              </w:rPr>
              <w:t>4. 采购代理费收取银行账户</w:t>
            </w:r>
          </w:p>
          <w:p>
            <w:pPr>
              <w:pStyle w:val="13"/>
              <w:snapToGrid w:val="0"/>
              <w:spacing w:line="360" w:lineRule="auto"/>
              <w:rPr>
                <w:rFonts w:hint="eastAsia" w:hAnsi="宋体" w:eastAsia="宋体" w:cs="宋体"/>
                <w:sz w:val="21"/>
                <w:lang w:val="en-US" w:eastAsia="zh-CN"/>
              </w:rPr>
            </w:pPr>
            <w:r>
              <w:rPr>
                <w:rFonts w:hint="eastAsia" w:hAnsi="宋体" w:cs="宋体"/>
                <w:sz w:val="21"/>
              </w:rPr>
              <w:t xml:space="preserve">开户名称： </w:t>
            </w:r>
            <w:r>
              <w:rPr>
                <w:rFonts w:hint="eastAsia" w:hAnsi="宋体" w:cs="宋体"/>
                <w:sz w:val="21"/>
                <w:lang w:val="en-US" w:eastAsia="zh-CN"/>
              </w:rPr>
              <w:t>/</w:t>
            </w:r>
          </w:p>
          <w:p>
            <w:pPr>
              <w:pStyle w:val="13"/>
              <w:snapToGrid w:val="0"/>
              <w:spacing w:line="360" w:lineRule="auto"/>
              <w:rPr>
                <w:rFonts w:hint="eastAsia" w:hAnsi="宋体" w:eastAsia="宋体" w:cs="宋体"/>
                <w:sz w:val="21"/>
                <w:lang w:val="en-US" w:eastAsia="zh-CN"/>
              </w:rPr>
            </w:pPr>
            <w:r>
              <w:rPr>
                <w:rFonts w:hint="eastAsia" w:hAnsi="宋体" w:cs="宋体"/>
                <w:sz w:val="21"/>
              </w:rPr>
              <w:t xml:space="preserve">开户银行： </w:t>
            </w:r>
            <w:r>
              <w:rPr>
                <w:rFonts w:hint="eastAsia" w:hAnsi="宋体" w:cs="宋体"/>
                <w:sz w:val="21"/>
                <w:lang w:val="en-US" w:eastAsia="zh-CN"/>
              </w:rPr>
              <w:t>/</w:t>
            </w:r>
          </w:p>
          <w:p>
            <w:pPr>
              <w:pStyle w:val="13"/>
              <w:snapToGrid w:val="0"/>
              <w:spacing w:line="360" w:lineRule="auto"/>
              <w:rPr>
                <w:rFonts w:hint="eastAsia" w:hAnsi="宋体" w:eastAsia="宋体" w:cs="宋体"/>
                <w:sz w:val="21"/>
                <w:lang w:val="en-US" w:eastAsia="zh-CN"/>
              </w:rPr>
            </w:pPr>
            <w:r>
              <w:rPr>
                <w:rFonts w:hint="eastAsia" w:hAnsi="宋体" w:cs="宋体"/>
                <w:sz w:val="21"/>
              </w:rPr>
              <w:t>银行账号：</w:t>
            </w:r>
            <w:r>
              <w:rPr>
                <w:rFonts w:hint="eastAsia" w:hAnsi="宋体" w:cs="宋体"/>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34.1</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hAnsi="宋体"/>
              </w:rPr>
              <w:t>解释</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pStyle w:val="13"/>
              <w:snapToGrid w:val="0"/>
              <w:spacing w:line="360" w:lineRule="auto"/>
              <w:rPr>
                <w:rFonts w:hint="eastAsia" w:hAnsi="宋体" w:cs="宋体"/>
                <w:b/>
                <w:sz w:val="21"/>
              </w:rPr>
            </w:pPr>
            <w:r>
              <w:rPr>
                <w:rFonts w:hint="eastAsia" w:hAnsi="宋体" w:cs="宋体"/>
                <w:b/>
                <w:sz w:val="21"/>
              </w:rPr>
              <w:t>解释权：</w:t>
            </w:r>
            <w:r>
              <w:rPr>
                <w:rFonts w:hint="eastAsia" w:hAnsi="宋体" w:cs="宋体"/>
                <w:sz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sz w:val="21"/>
              </w:rPr>
              <w:t>由采购人或者采购代理机构负责解释。</w:t>
            </w:r>
          </w:p>
          <w:p>
            <w:pPr>
              <w:pStyle w:val="13"/>
              <w:snapToGrid w:val="0"/>
              <w:spacing w:line="360" w:lineRule="auto"/>
              <w:rPr>
                <w:rFonts w:hint="eastAsia" w:hAnsi="宋体" w:cs="宋体"/>
                <w:b/>
                <w:sz w:val="21"/>
              </w:rPr>
            </w:pPr>
            <w:r>
              <w:rPr>
                <w:rFonts w:hint="eastAsia" w:hAnsi="宋体" w:cs="宋体"/>
                <w:b/>
                <w:sz w:val="21"/>
              </w:rPr>
              <w:t>法律责任：</w:t>
            </w:r>
          </w:p>
          <w:p>
            <w:pPr>
              <w:pStyle w:val="13"/>
              <w:snapToGrid w:val="0"/>
              <w:spacing w:line="360" w:lineRule="auto"/>
              <w:rPr>
                <w:rFonts w:hint="eastAsia" w:hAnsi="宋体" w:cs="宋体"/>
                <w:sz w:val="21"/>
              </w:rPr>
            </w:pPr>
            <w:r>
              <w:rPr>
                <w:rFonts w:hint="eastAsia" w:hAnsi="宋体" w:cs="宋体"/>
                <w:b/>
                <w:sz w:val="21"/>
              </w:rPr>
              <w:t>1.</w:t>
            </w:r>
            <w:r>
              <w:rPr>
                <w:rFonts w:hint="eastAsia" w:hAnsi="宋体" w:cs="宋体"/>
                <w:sz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pPr>
              <w:spacing w:line="360" w:lineRule="auto"/>
              <w:rPr>
                <w:rFonts w:hint="eastAsia" w:hAnsi="宋体" w:cs="宋体"/>
              </w:rPr>
            </w:pPr>
            <w:r>
              <w:rPr>
                <w:rFonts w:hAnsi="宋体" w:cs="宋体"/>
                <w:b/>
                <w:color w:val="FF0000"/>
              </w:rPr>
              <w:t>2.</w:t>
            </w:r>
            <w:r>
              <w:rPr>
                <w:rFonts w:hint="eastAsia" w:ascii="宋体" w:hAnsi="宋体"/>
                <w:b/>
                <w:color w:val="FF0000"/>
                <w:szCs w:val="21"/>
              </w:rPr>
              <w:t xml:space="preserve"> 本项目采购代理机构应严格按照</w:t>
            </w:r>
            <w:r>
              <w:rPr>
                <w:rFonts w:hint="eastAsia" w:ascii="宋体" w:hAnsi="宋体"/>
                <w:b/>
                <w:color w:val="FF0000"/>
                <w:szCs w:val="21"/>
                <w:lang w:eastAsia="zh-CN"/>
              </w:rPr>
              <w:t>“广西政府采购云平台”</w:t>
            </w:r>
            <w:r>
              <w:rPr>
                <w:rFonts w:hint="eastAsia" w:ascii="宋体" w:hAnsi="宋体"/>
                <w:b/>
                <w:color w:val="FF0000"/>
                <w:szCs w:val="21"/>
              </w:rPr>
              <w:t>项目采购全流程电子化电子开评标规程执行项目采购活动，代理机构在</w:t>
            </w:r>
            <w:r>
              <w:rPr>
                <w:rFonts w:hint="eastAsia" w:ascii="宋体" w:hAnsi="宋体"/>
                <w:b/>
                <w:color w:val="FF0000"/>
                <w:szCs w:val="21"/>
                <w:lang w:eastAsia="zh-CN"/>
              </w:rPr>
              <w:t>“广西政府采购云平台”</w:t>
            </w:r>
            <w:r>
              <w:rPr>
                <w:rFonts w:hint="eastAsia" w:ascii="宋体" w:hAnsi="宋体"/>
                <w:b/>
                <w:color w:val="FF0000"/>
                <w:szCs w:val="21"/>
              </w:rPr>
              <w:t>的“项目管理”—“采购文件管理”内开评标规则设置作为本采购文件的组成部分，截标之后不可更改，因代理机构开评标规则设置错误导致采购活动无法开展下去的情况，由代理机构负责解释并承担其后果。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Cs w:val="21"/>
              </w:rPr>
            </w:pPr>
            <w:r>
              <w:rPr>
                <w:rFonts w:hint="eastAsia" w:ascii="宋体" w:hAnsi="宋体" w:cs="宋体"/>
                <w:szCs w:val="21"/>
              </w:rPr>
              <w:t>34.2</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其他</w:t>
            </w:r>
          </w:p>
        </w:tc>
        <w:tc>
          <w:tcPr>
            <w:tcW w:w="6850" w:type="dxa"/>
            <w:tcBorders>
              <w:top w:val="single" w:color="000000" w:sz="4" w:space="0"/>
              <w:left w:val="single" w:color="000000" w:sz="4" w:space="0"/>
              <w:bottom w:val="single" w:color="000000" w:sz="4" w:space="0"/>
              <w:right w:val="single" w:color="000000" w:sz="4" w:space="0"/>
            </w:tcBorders>
            <w:noWrap w:val="0"/>
            <w:vAlign w:val="center"/>
          </w:tcPr>
          <w:p>
            <w:pPr>
              <w:pStyle w:val="13"/>
              <w:snapToGrid w:val="0"/>
              <w:spacing w:line="360" w:lineRule="auto"/>
              <w:rPr>
                <w:rFonts w:hint="eastAsia" w:hAnsi="宋体" w:cs="宋体"/>
                <w:sz w:val="21"/>
              </w:rPr>
            </w:pPr>
            <w:r>
              <w:rPr>
                <w:rFonts w:hint="eastAsia" w:hAnsi="宋体" w:cs="宋体"/>
                <w:sz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3"/>
              <w:snapToGrid w:val="0"/>
              <w:spacing w:line="360" w:lineRule="auto"/>
              <w:rPr>
                <w:rFonts w:hint="eastAsia" w:hAnsi="宋体" w:cs="宋体"/>
                <w:sz w:val="21"/>
              </w:rPr>
            </w:pPr>
            <w:r>
              <w:rPr>
                <w:rFonts w:hint="eastAsia" w:hAnsi="宋体" w:cs="宋体"/>
                <w:sz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3"/>
              <w:snapToGrid w:val="0"/>
              <w:spacing w:line="360" w:lineRule="auto"/>
              <w:rPr>
                <w:rFonts w:hint="eastAsia" w:hAnsi="宋体" w:cs="宋体"/>
                <w:sz w:val="21"/>
              </w:rPr>
            </w:pPr>
            <w:r>
              <w:rPr>
                <w:rFonts w:hint="eastAsia" w:hAnsi="宋体" w:cs="宋体"/>
                <w:sz w:val="21"/>
              </w:rPr>
              <w:t>3.本磋商文件中描述供应商的“签字”是指供应商的法定代表人或者委托代理人亲自在文件规定签署处亲笔写上个人的名字的行为，私章、签字章、印鉴、影印等其他形式均不能代替亲笔签字。</w:t>
            </w:r>
          </w:p>
          <w:p>
            <w:pPr>
              <w:pStyle w:val="13"/>
              <w:snapToGrid w:val="0"/>
              <w:spacing w:line="360" w:lineRule="auto"/>
              <w:rPr>
                <w:rFonts w:hint="eastAsia" w:hAnsi="宋体" w:cs="宋体"/>
                <w:sz w:val="21"/>
              </w:rPr>
            </w:pPr>
            <w:r>
              <w:rPr>
                <w:rFonts w:hint="eastAsia" w:hAnsi="宋体" w:cs="宋体"/>
                <w:sz w:val="21"/>
              </w:rPr>
              <w:t>4.自然人竞标的，磋商文件规定盖公章处由自然人摁手指指印。</w:t>
            </w:r>
          </w:p>
          <w:p>
            <w:pPr>
              <w:pStyle w:val="13"/>
              <w:snapToGrid w:val="0"/>
              <w:spacing w:line="360" w:lineRule="auto"/>
              <w:rPr>
                <w:rFonts w:hint="eastAsia" w:hAnsi="宋体" w:cs="宋体"/>
                <w:sz w:val="21"/>
              </w:rPr>
            </w:pPr>
            <w:r>
              <w:rPr>
                <w:rFonts w:hint="eastAsia" w:hAnsi="宋体" w:cs="宋体"/>
                <w:sz w:val="21"/>
              </w:rPr>
              <w:t>5.本磋商文件所称的“以上”“以下”“以内”“届满”，包括本数；所称的“不满”“超过”“以外”，不包括本数。</w:t>
            </w:r>
          </w:p>
        </w:tc>
      </w:tr>
    </w:tbl>
    <w:p>
      <w:pPr>
        <w:pStyle w:val="4"/>
        <w:spacing w:line="420" w:lineRule="exact"/>
        <w:jc w:val="center"/>
        <w:rPr>
          <w:rFonts w:hint="eastAsia" w:ascii="宋体" w:hAnsi="宋体" w:cs="宋体"/>
          <w:b w:val="0"/>
        </w:rPr>
      </w:pPr>
      <w:r>
        <w:rPr>
          <w:rFonts w:hint="eastAsia" w:ascii="宋体" w:hAnsi="宋体"/>
          <w:bCs w:val="0"/>
        </w:rPr>
        <w:br w:type="page"/>
      </w:r>
      <w:bookmarkStart w:id="59" w:name="_Toc80886929"/>
      <w:r>
        <w:rPr>
          <w:rFonts w:hint="eastAsia" w:ascii="宋体" w:hAnsi="宋体"/>
          <w:b w:val="0"/>
        </w:rPr>
        <w:t>第二节 供应商须知正文</w:t>
      </w:r>
      <w:bookmarkEnd w:id="59"/>
    </w:p>
    <w:p>
      <w:pPr>
        <w:pStyle w:val="5"/>
        <w:spacing w:before="0" w:after="0" w:line="360" w:lineRule="auto"/>
        <w:ind w:firstLine="640" w:firstLineChars="200"/>
        <w:rPr>
          <w:rFonts w:hint="eastAsia" w:ascii="宋体" w:hAnsi="宋体"/>
          <w:b w:val="0"/>
        </w:rPr>
      </w:pPr>
      <w:bookmarkStart w:id="60" w:name="_Toc80886930"/>
      <w:r>
        <w:rPr>
          <w:rFonts w:hint="eastAsia" w:ascii="宋体" w:hAnsi="宋体"/>
          <w:b w:val="0"/>
        </w:rPr>
        <w:t>一、总则</w:t>
      </w:r>
      <w:bookmarkEnd w:id="60"/>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1.适用范围</w:t>
      </w:r>
    </w:p>
    <w:p>
      <w:pPr>
        <w:spacing w:line="360" w:lineRule="auto"/>
        <w:ind w:firstLine="420" w:firstLineChars="200"/>
        <w:rPr>
          <w:rFonts w:hint="eastAsia"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w:t>
      </w:r>
      <w:r>
        <w:rPr>
          <w:rFonts w:hint="eastAsia" w:ascii="宋体" w:hAnsi="宋体"/>
          <w:szCs w:val="21"/>
        </w:rPr>
        <w:t>《政府采购竞争性磋商采购方式管理暂行办法》《财政部关于政府采购竞争性磋商采购方式管理暂行办法有关问题的补充通知》</w:t>
      </w:r>
      <w:r>
        <w:rPr>
          <w:rFonts w:hint="eastAsia" w:ascii="宋体" w:hAnsi="宋体" w:cs="宋体"/>
          <w:szCs w:val="21"/>
        </w:rPr>
        <w:t>及本项目本级和上级财政部门政府采购有关规定的约束和保护。</w:t>
      </w:r>
    </w:p>
    <w:p>
      <w:pPr>
        <w:spacing w:line="360" w:lineRule="auto"/>
        <w:ind w:firstLine="420" w:firstLineChars="200"/>
        <w:rPr>
          <w:rFonts w:hint="eastAsia" w:ascii="宋体" w:hAnsi="宋体" w:cs="宋体"/>
          <w:szCs w:val="21"/>
        </w:rPr>
      </w:pPr>
      <w:r>
        <w:rPr>
          <w:rFonts w:hint="eastAsia" w:ascii="宋体" w:hAnsi="宋体" w:cs="宋体"/>
          <w:szCs w:val="21"/>
        </w:rPr>
        <w:t>1.2</w:t>
      </w:r>
      <w:r>
        <w:rPr>
          <w:rFonts w:hint="eastAsia" w:ascii="宋体" w:hAnsi="宋体" w:cs="宋体"/>
          <w:spacing w:val="-6"/>
          <w:szCs w:val="21"/>
        </w:rPr>
        <w:t>本竞争性磋商文件（以下简称磋商文件）适用于本项目的所有采购程序和环节（法律、法规另有规定的，从其规定）。</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2.定义</w:t>
      </w:r>
    </w:p>
    <w:p>
      <w:pPr>
        <w:spacing w:line="360" w:lineRule="auto"/>
        <w:ind w:firstLine="420" w:firstLineChars="200"/>
        <w:rPr>
          <w:rFonts w:hint="eastAsia" w:ascii="宋体" w:hAnsi="宋体" w:cs="宋体"/>
          <w:szCs w:val="21"/>
        </w:rPr>
      </w:pPr>
      <w:r>
        <w:rPr>
          <w:rFonts w:hint="eastAsia" w:ascii="宋体" w:hAnsi="宋体" w:cs="宋体"/>
          <w:szCs w:val="21"/>
        </w:rPr>
        <w:t>2.1“采购人”是指依法进行政府采购的国家机关、事业单位、团体组织。</w:t>
      </w:r>
    </w:p>
    <w:p>
      <w:pPr>
        <w:spacing w:line="360" w:lineRule="auto"/>
        <w:ind w:firstLine="420" w:firstLineChars="200"/>
        <w:rPr>
          <w:rFonts w:hint="eastAsia" w:ascii="宋体" w:hAnsi="宋体" w:cs="宋体"/>
          <w:szCs w:val="21"/>
          <w:u w:val="single"/>
        </w:rPr>
      </w:pPr>
      <w:r>
        <w:rPr>
          <w:rFonts w:hint="eastAsia" w:ascii="宋体" w:hAnsi="宋体" w:cs="宋体"/>
          <w:szCs w:val="21"/>
        </w:rPr>
        <w:t>2.2“采购代理机构”是指政府采购集中采购机构和集中采购机构以外的采购代理机构。</w:t>
      </w:r>
    </w:p>
    <w:p>
      <w:pPr>
        <w:spacing w:line="360" w:lineRule="auto"/>
        <w:ind w:firstLine="420" w:firstLineChars="200"/>
        <w:rPr>
          <w:rFonts w:hint="eastAsia" w:ascii="宋体" w:hAnsi="宋体" w:cs="宋体"/>
          <w:szCs w:val="21"/>
        </w:rPr>
      </w:pPr>
      <w:r>
        <w:rPr>
          <w:rFonts w:hint="eastAsia" w:ascii="宋体" w:hAnsi="宋体" w:cs="宋体"/>
          <w:szCs w:val="21"/>
        </w:rPr>
        <w:t>2.3“供应商”是指向采购人提供货物、工程或者服务的法人、其他组织或者自然人。</w:t>
      </w:r>
    </w:p>
    <w:p>
      <w:pPr>
        <w:spacing w:line="360" w:lineRule="auto"/>
        <w:ind w:firstLine="420" w:firstLineChars="200"/>
        <w:rPr>
          <w:rFonts w:hint="eastAsia" w:ascii="宋体" w:hAnsi="宋体" w:cs="宋体"/>
          <w:szCs w:val="21"/>
        </w:rPr>
      </w:pPr>
      <w:r>
        <w:rPr>
          <w:rFonts w:hint="eastAsia" w:ascii="宋体" w:hAnsi="宋体"/>
          <w:szCs w:val="21"/>
        </w:rPr>
        <w:t>2.4“服务”是指除货物和工程以外的其他政府采购对象。</w:t>
      </w:r>
    </w:p>
    <w:p>
      <w:pPr>
        <w:spacing w:line="360" w:lineRule="auto"/>
        <w:ind w:firstLine="420" w:firstLineChars="200"/>
        <w:rPr>
          <w:rFonts w:hint="eastAsia" w:ascii="宋体" w:hAnsi="宋体" w:cs="宋体"/>
          <w:szCs w:val="21"/>
        </w:rPr>
      </w:pPr>
      <w:r>
        <w:rPr>
          <w:rFonts w:hint="eastAsia" w:ascii="宋体" w:hAnsi="宋体" w:cs="宋体"/>
          <w:szCs w:val="21"/>
        </w:rPr>
        <w:t>2.5“竞标”是指供应商按照本项目竞争性磋商公告或者邀请函规定的方式获取磋商文件、提交响应文件并希望获得标的的行为。</w:t>
      </w:r>
    </w:p>
    <w:p>
      <w:pPr>
        <w:spacing w:line="360" w:lineRule="auto"/>
        <w:ind w:firstLine="420" w:firstLineChars="200"/>
        <w:rPr>
          <w:rFonts w:hint="eastAsia" w:ascii="宋体" w:hAnsi="宋体" w:cs="宋体"/>
          <w:szCs w:val="21"/>
        </w:rPr>
      </w:pPr>
      <w:r>
        <w:rPr>
          <w:rFonts w:hint="eastAsia" w:ascii="宋体" w:hAnsi="宋体" w:cs="宋体"/>
          <w:szCs w:val="21"/>
        </w:rPr>
        <w:t>2.6“响应文件”</w:t>
      </w:r>
      <w:r>
        <w:rPr>
          <w:rFonts w:hint="eastAsia" w:ascii="宋体" w:hAnsi="宋体" w:cs="宋体"/>
          <w:spacing w:val="-6"/>
          <w:szCs w:val="21"/>
        </w:rPr>
        <w:t>是指：供应商根据本磋商文件要求，编制包含资格证明、报价商务技术等所有内容的文件。</w:t>
      </w:r>
    </w:p>
    <w:p>
      <w:pPr>
        <w:spacing w:line="360" w:lineRule="auto"/>
        <w:ind w:firstLine="420" w:firstLineChars="200"/>
        <w:rPr>
          <w:rFonts w:hint="eastAsia" w:ascii="宋体" w:hAnsi="宋体" w:cs="宋体"/>
          <w:szCs w:val="21"/>
        </w:rPr>
      </w:pPr>
      <w:r>
        <w:rPr>
          <w:rFonts w:hint="eastAsia" w:ascii="宋体" w:hAnsi="宋体" w:cs="宋体"/>
          <w:szCs w:val="21"/>
        </w:rPr>
        <w:t>2.7“实质性要求”是指磋商文件中已经指明不满足则响应文件按无效响应处理的条款，或者不能负偏离的条款，或者采购需求中带“▲”的条款。</w:t>
      </w:r>
    </w:p>
    <w:p>
      <w:pPr>
        <w:spacing w:line="360" w:lineRule="auto"/>
        <w:ind w:firstLine="420" w:firstLineChars="200"/>
        <w:rPr>
          <w:rFonts w:hint="eastAsia" w:ascii="宋体" w:hAnsi="宋体" w:cs="宋体"/>
          <w:szCs w:val="21"/>
        </w:rPr>
      </w:pPr>
      <w:r>
        <w:rPr>
          <w:rFonts w:hint="eastAsia" w:ascii="宋体" w:hAnsi="宋体" w:cs="宋体"/>
          <w:szCs w:val="21"/>
        </w:rPr>
        <w:t>2.8“正偏离”，是指响应文件对磋商文件“采购需求”中有关条款作出的响应优于条款要求并有利于采购人的情形。</w:t>
      </w:r>
    </w:p>
    <w:p>
      <w:pPr>
        <w:spacing w:line="360" w:lineRule="auto"/>
        <w:ind w:firstLine="420" w:firstLineChars="200"/>
        <w:rPr>
          <w:rFonts w:hint="eastAsia" w:ascii="宋体" w:hAnsi="宋体" w:cs="宋体"/>
          <w:szCs w:val="21"/>
        </w:rPr>
      </w:pPr>
      <w:r>
        <w:rPr>
          <w:rFonts w:hint="eastAsia" w:ascii="宋体" w:hAnsi="宋体" w:cs="宋体"/>
          <w:szCs w:val="21"/>
        </w:rPr>
        <w:t>2.9“负偏离”，是指响应文件对磋商文件“采购需求”中有关条款作出的响应不满足条款要求，导致采购人要求不能得到满足的情形。</w:t>
      </w:r>
    </w:p>
    <w:p>
      <w:pPr>
        <w:spacing w:line="360" w:lineRule="auto"/>
        <w:ind w:firstLine="420" w:firstLineChars="200"/>
        <w:rPr>
          <w:rFonts w:hint="eastAsia" w:ascii="宋体" w:hAnsi="宋体" w:cs="宋体"/>
          <w:szCs w:val="21"/>
        </w:rPr>
      </w:pPr>
      <w:r>
        <w:rPr>
          <w:rFonts w:hint="eastAsia" w:ascii="宋体" w:hAnsi="宋体" w:cs="宋体"/>
          <w:szCs w:val="21"/>
        </w:rPr>
        <w:t>2.10“允许负偏离的条款”是指采购需求中的不属于“实质性要求”的条款。</w:t>
      </w:r>
    </w:p>
    <w:p>
      <w:pPr>
        <w:spacing w:line="360" w:lineRule="auto"/>
        <w:ind w:firstLine="420" w:firstLineChars="200"/>
        <w:rPr>
          <w:rFonts w:hint="eastAsia" w:ascii="宋体" w:hAnsi="宋体" w:cs="宋体"/>
          <w:szCs w:val="21"/>
        </w:rPr>
      </w:pPr>
      <w:r>
        <w:rPr>
          <w:rFonts w:hint="eastAsia" w:ascii="宋体" w:hAnsi="宋体" w:cs="宋体"/>
          <w:szCs w:val="21"/>
        </w:rPr>
        <w:t>2.11“书面形式”是指合同书、信件和数据电文（包括电报、电传、传真、电子数据交换和电子邮件）等可以有形地表现所载内容的形式。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cs="宋体"/>
          <w:szCs w:val="21"/>
        </w:rPr>
      </w:pPr>
      <w:r>
        <w:rPr>
          <w:rFonts w:hint="eastAsia" w:ascii="宋体" w:hAnsi="宋体" w:cs="宋体"/>
          <w:szCs w:val="21"/>
        </w:rPr>
        <w:t>2.12“首次报价”是指供应商提交的首次响应文件中的报价。</w:t>
      </w:r>
    </w:p>
    <w:p>
      <w:pPr>
        <w:spacing w:line="360" w:lineRule="auto"/>
        <w:ind w:firstLine="420" w:firstLineChars="200"/>
        <w:rPr>
          <w:rFonts w:hint="eastAsia" w:ascii="宋体" w:hAnsi="宋体" w:cs="宋体"/>
          <w:szCs w:val="21"/>
        </w:rPr>
      </w:pPr>
      <w:r>
        <w:rPr>
          <w:rFonts w:hint="eastAsia" w:ascii="宋体" w:hAnsi="宋体" w:cs="宋体"/>
          <w:szCs w:val="21"/>
        </w:rPr>
        <w:t>2.13“评审报价”是指供应商提交的最后报价并经修正（如有）和政策功能价格扣除（如有）后的价格。</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3.供应商的资格条件</w:t>
      </w:r>
    </w:p>
    <w:p>
      <w:pPr>
        <w:spacing w:line="360" w:lineRule="auto"/>
        <w:ind w:firstLine="420" w:firstLineChars="200"/>
        <w:rPr>
          <w:rFonts w:hint="eastAsia" w:ascii="宋体" w:hAnsi="宋体" w:cs="宋体"/>
          <w:szCs w:val="21"/>
        </w:rPr>
      </w:pPr>
      <w:r>
        <w:rPr>
          <w:rFonts w:hint="eastAsia" w:ascii="宋体" w:hAnsi="宋体" w:cs="宋体"/>
          <w:szCs w:val="21"/>
        </w:rPr>
        <w:t>供应商的资格条件详见“供应商须知前附表”。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4.磋商费用</w:t>
      </w:r>
    </w:p>
    <w:p>
      <w:pPr>
        <w:spacing w:line="360" w:lineRule="auto"/>
        <w:ind w:firstLine="420" w:firstLineChars="200"/>
        <w:rPr>
          <w:rFonts w:hint="eastAsia" w:ascii="宋体" w:hAnsi="宋体" w:cs="宋体"/>
          <w:szCs w:val="21"/>
        </w:rPr>
      </w:pPr>
      <w:r>
        <w:rPr>
          <w:rFonts w:hint="eastAsia" w:ascii="宋体" w:hAnsi="宋体" w:cs="宋体"/>
          <w:szCs w:val="21"/>
        </w:rPr>
        <w:t>供应商应承担参与本次采购活动有关的所有费用，包括但不限于、勘查现场、编制和提交响应文件、参加磋商与应答、签订合同等，不论竞标结果如何，均应自行承担。</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5.联合体竞标</w:t>
      </w:r>
    </w:p>
    <w:p>
      <w:pPr>
        <w:spacing w:line="360" w:lineRule="auto"/>
        <w:ind w:firstLine="420" w:firstLineChars="200"/>
        <w:rPr>
          <w:rFonts w:hint="eastAsia" w:ascii="宋体" w:hAnsi="宋体" w:cs="宋体"/>
          <w:szCs w:val="21"/>
        </w:rPr>
      </w:pPr>
      <w:r>
        <w:rPr>
          <w:rFonts w:hint="eastAsia" w:ascii="宋体" w:hAnsi="宋体" w:cs="宋体"/>
          <w:szCs w:val="21"/>
        </w:rPr>
        <w:t>5.1本项目是否接受联合体竞标，详见“供应商须知前附表”。</w:t>
      </w:r>
    </w:p>
    <w:p>
      <w:pPr>
        <w:spacing w:line="360" w:lineRule="auto"/>
        <w:ind w:firstLine="420" w:firstLineChars="200"/>
        <w:rPr>
          <w:rFonts w:hint="eastAsia"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pPr>
        <w:spacing w:line="360" w:lineRule="auto"/>
        <w:ind w:firstLine="420" w:firstLineChars="200"/>
        <w:rPr>
          <w:rFonts w:hint="eastAsia" w:ascii="宋体" w:hAnsi="宋体"/>
          <w:bCs/>
          <w:szCs w:val="21"/>
        </w:rPr>
      </w:pPr>
      <w:r>
        <w:rPr>
          <w:rFonts w:hint="eastAsia" w:ascii="宋体" w:hAnsi="宋体" w:cs="宋体"/>
          <w:szCs w:val="21"/>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 xml:space="preserve">6.转包与分包             </w:t>
      </w:r>
    </w:p>
    <w:p>
      <w:pPr>
        <w:spacing w:line="360" w:lineRule="auto"/>
        <w:ind w:firstLine="420" w:firstLineChars="200"/>
        <w:rPr>
          <w:rFonts w:hint="eastAsia" w:ascii="宋体" w:hAnsi="宋体" w:cs="宋体"/>
          <w:szCs w:val="21"/>
        </w:rPr>
      </w:pPr>
      <w:r>
        <w:rPr>
          <w:rFonts w:hint="eastAsia" w:ascii="宋体" w:hAnsi="宋体" w:cs="宋体"/>
          <w:szCs w:val="21"/>
        </w:rPr>
        <w:t>6.1本项目是否允许分包详见“供应商须知前附表”，本项目不允许违法分包。</w:t>
      </w:r>
    </w:p>
    <w:p>
      <w:pPr>
        <w:spacing w:line="360" w:lineRule="auto"/>
        <w:ind w:firstLine="420" w:firstLineChars="200"/>
        <w:rPr>
          <w:rFonts w:hint="eastAsia" w:ascii="宋体" w:hAnsi="宋体" w:cs="宋体"/>
          <w:szCs w:val="21"/>
        </w:rPr>
      </w:pPr>
      <w:r>
        <w:rPr>
          <w:rFonts w:hint="eastAsia" w:ascii="宋体" w:hAnsi="宋体" w:cs="宋体"/>
          <w:szCs w:val="21"/>
        </w:rPr>
        <w:t>6.2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auto"/>
        <w:ind w:firstLine="482" w:firstLineChars="200"/>
        <w:rPr>
          <w:rFonts w:hint="eastAsia" w:ascii="黑体" w:hAnsi="黑体" w:eastAsia="黑体" w:cs="宋体"/>
          <w:b/>
          <w:bCs/>
          <w:sz w:val="24"/>
        </w:rPr>
      </w:pPr>
      <w:bookmarkStart w:id="61" w:name="_Toc254970532"/>
      <w:bookmarkStart w:id="62" w:name="_Toc254970673"/>
      <w:r>
        <w:rPr>
          <w:rFonts w:hint="eastAsia" w:ascii="黑体" w:hAnsi="黑体" w:eastAsia="黑体" w:cs="宋体"/>
          <w:b/>
          <w:bCs/>
          <w:sz w:val="24"/>
        </w:rPr>
        <w:t>7.特别说明</w:t>
      </w:r>
      <w:bookmarkEnd w:id="61"/>
      <w:bookmarkEnd w:id="62"/>
    </w:p>
    <w:p>
      <w:pPr>
        <w:spacing w:line="360" w:lineRule="auto"/>
        <w:ind w:firstLine="420" w:firstLineChars="200"/>
        <w:rPr>
          <w:rFonts w:hint="eastAsia" w:ascii="宋体" w:hAnsi="宋体" w:cs="宋体"/>
          <w:szCs w:val="21"/>
        </w:rPr>
      </w:pPr>
      <w:bookmarkStart w:id="63" w:name="_8.1提供相同品牌产品且通过资格审查、符合性审查的不同投标人参加同一合"/>
      <w:bookmarkEnd w:id="63"/>
      <w:r>
        <w:rPr>
          <w:rFonts w:hint="eastAsia" w:ascii="宋体" w:hAnsi="宋体" w:cs="宋体"/>
          <w:szCs w:val="21"/>
        </w:rPr>
        <w:t>7.1</w:t>
      </w:r>
      <w:bookmarkStart w:id="64" w:name="_Hlk65832145"/>
      <w:r>
        <w:rPr>
          <w:rFonts w:hint="eastAsia" w:ascii="宋体" w:hAnsi="宋体"/>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szCs w:val="21"/>
        </w:rPr>
        <w:t>。</w:t>
      </w:r>
    </w:p>
    <w:bookmarkEnd w:id="64"/>
    <w:p>
      <w:pPr>
        <w:spacing w:line="360" w:lineRule="auto"/>
        <w:ind w:firstLine="420" w:firstLineChars="200"/>
        <w:rPr>
          <w:rFonts w:hint="eastAsia" w:ascii="宋体" w:hAnsi="宋体" w:cs="宋体"/>
          <w:szCs w:val="21"/>
        </w:rPr>
      </w:pPr>
      <w:r>
        <w:rPr>
          <w:rFonts w:hint="eastAsia" w:ascii="宋体" w:hAnsi="宋体" w:cs="宋体"/>
          <w:szCs w:val="21"/>
        </w:rPr>
        <w:t>7.2供应商应仔细阅读磋商文件的所有内容，按照磋商文件的要求提交响应文件，并对所提供的全部资料的真实性承担法律责任。</w:t>
      </w:r>
    </w:p>
    <w:p>
      <w:pPr>
        <w:spacing w:line="360" w:lineRule="auto"/>
        <w:ind w:firstLine="420" w:firstLineChars="200"/>
        <w:rPr>
          <w:rFonts w:hint="eastAsia" w:ascii="宋体" w:hAnsi="宋体" w:cs="宋体"/>
          <w:szCs w:val="21"/>
        </w:rPr>
      </w:pPr>
      <w:r>
        <w:rPr>
          <w:rFonts w:hint="eastAsia" w:ascii="宋体" w:hAnsi="宋体" w:cs="宋体"/>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hint="eastAsia" w:ascii="宋体" w:hAnsi="宋体" w:cs="宋体"/>
          <w:szCs w:val="21"/>
        </w:rPr>
      </w:pPr>
      <w:r>
        <w:rPr>
          <w:rFonts w:hint="eastAsia" w:ascii="宋体" w:hAnsi="宋体" w:cs="宋体"/>
          <w:szCs w:val="21"/>
        </w:rPr>
        <w:t>7.4在政府采购活动中，采购人员及相关人员与供应商有下列利害关系之一的，应当回避：</w:t>
      </w:r>
    </w:p>
    <w:p>
      <w:pPr>
        <w:spacing w:line="360" w:lineRule="auto"/>
        <w:ind w:firstLine="420" w:firstLineChars="200"/>
        <w:rPr>
          <w:rFonts w:hint="eastAsia" w:ascii="宋体" w:hAnsi="宋体" w:cs="宋体"/>
          <w:szCs w:val="21"/>
        </w:rPr>
      </w:pPr>
      <w:r>
        <w:rPr>
          <w:rFonts w:hint="eastAsia" w:ascii="宋体" w:hAnsi="宋体" w:cs="宋体"/>
          <w:szCs w:val="21"/>
        </w:rPr>
        <w:t>（1）参加采购活动前3年内与供应商存在劳动关系；</w:t>
      </w:r>
    </w:p>
    <w:p>
      <w:pPr>
        <w:spacing w:line="360" w:lineRule="auto"/>
        <w:ind w:firstLine="420" w:firstLineChars="200"/>
        <w:rPr>
          <w:rFonts w:hint="eastAsia" w:ascii="宋体" w:hAnsi="宋体" w:cs="宋体"/>
          <w:szCs w:val="21"/>
        </w:rPr>
      </w:pPr>
      <w:r>
        <w:rPr>
          <w:rFonts w:hint="eastAsia" w:ascii="宋体" w:hAnsi="宋体" w:cs="宋体"/>
          <w:szCs w:val="21"/>
        </w:rPr>
        <w:t>（2）参加采购活动前3年内担任供应商的董事、监事；</w:t>
      </w:r>
    </w:p>
    <w:p>
      <w:pPr>
        <w:spacing w:line="360" w:lineRule="auto"/>
        <w:ind w:firstLine="420" w:firstLineChars="200"/>
        <w:rPr>
          <w:rFonts w:hint="eastAsia" w:ascii="宋体" w:hAnsi="宋体" w:cs="宋体"/>
          <w:szCs w:val="21"/>
        </w:rPr>
      </w:pPr>
      <w:r>
        <w:rPr>
          <w:rFonts w:hint="eastAsia" w:ascii="宋体" w:hAnsi="宋体" w:cs="宋体"/>
          <w:szCs w:val="21"/>
        </w:rPr>
        <w:t>（3）参加采购活动前3年内是供应商的控股股东或者实际控制人；</w:t>
      </w:r>
    </w:p>
    <w:p>
      <w:pPr>
        <w:spacing w:line="360" w:lineRule="auto"/>
        <w:ind w:firstLine="420" w:firstLineChars="200"/>
        <w:rPr>
          <w:rFonts w:hint="eastAsia" w:ascii="宋体" w:hAnsi="宋体" w:cs="宋体"/>
          <w:szCs w:val="21"/>
        </w:rPr>
      </w:pPr>
      <w:r>
        <w:rPr>
          <w:rFonts w:hint="eastAsia" w:ascii="宋体" w:hAnsi="宋体" w:cs="宋体"/>
          <w:szCs w:val="21"/>
        </w:rPr>
        <w:t>（4）与供应商的法定代表人或者负责人有夫妻、直系血亲、三代以内旁系血亲或者近姻亲关系；</w:t>
      </w:r>
    </w:p>
    <w:p>
      <w:pPr>
        <w:spacing w:line="360" w:lineRule="auto"/>
        <w:ind w:firstLine="420" w:firstLineChars="200"/>
        <w:rPr>
          <w:rFonts w:hint="eastAsia" w:ascii="宋体" w:hAnsi="宋体" w:cs="宋体"/>
          <w:szCs w:val="21"/>
        </w:rPr>
      </w:pPr>
      <w:r>
        <w:rPr>
          <w:rFonts w:hint="eastAsia" w:ascii="宋体" w:hAnsi="宋体" w:cs="宋体"/>
          <w:szCs w:val="21"/>
        </w:rPr>
        <w:t>（5）与供应商有其他可能影响政府采购活动公平、公正进行的关系。</w:t>
      </w:r>
    </w:p>
    <w:p>
      <w:pPr>
        <w:spacing w:line="360" w:lineRule="auto"/>
        <w:ind w:firstLine="420" w:firstLineChars="200"/>
        <w:rPr>
          <w:rFonts w:hint="eastAsia"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hint="eastAsia" w:ascii="宋体" w:hAnsi="宋体" w:cs="宋体"/>
          <w:szCs w:val="21"/>
        </w:rPr>
      </w:pPr>
      <w:r>
        <w:rPr>
          <w:rFonts w:hint="eastAsia" w:ascii="宋体" w:hAnsi="宋体" w:cs="宋体"/>
          <w:szCs w:val="21"/>
        </w:rPr>
        <w:t>7.5有下列情形之一的视为供应商相互串通竞标，响应文件将被视为无效：</w:t>
      </w:r>
    </w:p>
    <w:p>
      <w:pPr>
        <w:spacing w:line="360" w:lineRule="auto"/>
        <w:ind w:firstLine="420" w:firstLineChars="200"/>
        <w:rPr>
          <w:rFonts w:hint="eastAsia" w:ascii="宋体" w:hAnsi="宋体" w:cs="宋体"/>
          <w:szCs w:val="21"/>
        </w:rPr>
      </w:pPr>
      <w:r>
        <w:rPr>
          <w:rFonts w:hint="eastAsia" w:ascii="宋体" w:hAnsi="宋体" w:cs="宋体"/>
          <w:szCs w:val="21"/>
        </w:rPr>
        <w:t xml:space="preserve">（1）不同供应商的响应文件由同一单位或者个人编制；或者不同供应商报名的IP地址一致的；或者编制响应文件硬件设备CPU编号、硬盘编号、网卡地址一致的情况。 </w:t>
      </w:r>
    </w:p>
    <w:p>
      <w:pPr>
        <w:spacing w:line="360" w:lineRule="auto"/>
        <w:ind w:firstLine="420" w:firstLineChars="200"/>
        <w:rPr>
          <w:rFonts w:hint="eastAsia" w:ascii="宋体" w:hAnsi="宋体" w:cs="宋体"/>
          <w:szCs w:val="21"/>
        </w:rPr>
      </w:pPr>
      <w:r>
        <w:rPr>
          <w:rFonts w:hint="eastAsia" w:ascii="宋体" w:hAnsi="宋体" w:cs="宋体"/>
          <w:szCs w:val="21"/>
        </w:rPr>
        <w:t>（2）不同供应商委托同一单位或者个人办理竞标事宜；</w:t>
      </w:r>
    </w:p>
    <w:p>
      <w:pPr>
        <w:spacing w:line="360" w:lineRule="auto"/>
        <w:ind w:firstLine="420" w:firstLineChars="200"/>
        <w:rPr>
          <w:rFonts w:hint="eastAsia" w:ascii="宋体" w:hAnsi="宋体" w:cs="宋体"/>
          <w:szCs w:val="21"/>
        </w:rPr>
      </w:pPr>
      <w:r>
        <w:rPr>
          <w:rFonts w:hint="eastAsia" w:ascii="宋体" w:hAnsi="宋体" w:cs="宋体"/>
          <w:szCs w:val="21"/>
        </w:rPr>
        <w:t>（3）不同的供应商的响应文件载明的项目管理员为同一个人；</w:t>
      </w:r>
    </w:p>
    <w:p>
      <w:pPr>
        <w:spacing w:line="360" w:lineRule="auto"/>
        <w:ind w:firstLine="420" w:firstLineChars="200"/>
        <w:rPr>
          <w:rFonts w:hint="eastAsia" w:ascii="宋体" w:hAnsi="宋体" w:cs="宋体"/>
          <w:szCs w:val="21"/>
        </w:rPr>
      </w:pPr>
      <w:r>
        <w:rPr>
          <w:rFonts w:hint="eastAsia" w:ascii="宋体" w:hAnsi="宋体" w:cs="宋体"/>
          <w:szCs w:val="21"/>
        </w:rPr>
        <w:t>（4）不同供应商的响应文件异常一致或者报价呈规律性差异；</w:t>
      </w:r>
    </w:p>
    <w:p>
      <w:pPr>
        <w:spacing w:line="360" w:lineRule="auto"/>
        <w:ind w:firstLine="420" w:firstLineChars="200"/>
        <w:rPr>
          <w:rFonts w:hint="eastAsia" w:ascii="宋体" w:hAnsi="宋体" w:cs="宋体"/>
          <w:szCs w:val="21"/>
        </w:rPr>
      </w:pPr>
      <w:r>
        <w:rPr>
          <w:rFonts w:hint="eastAsia" w:ascii="宋体" w:hAnsi="宋体" w:cs="宋体"/>
          <w:szCs w:val="21"/>
        </w:rPr>
        <w:t>（5）不同供应商的响应文件相互混装；</w:t>
      </w:r>
    </w:p>
    <w:p>
      <w:pPr>
        <w:tabs>
          <w:tab w:val="left" w:pos="6931"/>
        </w:tabs>
        <w:spacing w:line="360" w:lineRule="auto"/>
        <w:ind w:firstLine="420" w:firstLineChars="200"/>
        <w:rPr>
          <w:rFonts w:hint="eastAsia" w:ascii="宋体" w:hAnsi="宋体" w:cs="宋体"/>
          <w:szCs w:val="21"/>
        </w:rPr>
      </w:pPr>
      <w:r>
        <w:rPr>
          <w:rFonts w:hint="eastAsia" w:ascii="宋体" w:hAnsi="宋体" w:cs="宋体"/>
          <w:szCs w:val="21"/>
        </w:rPr>
        <w:t>（6）不同供应商的磋商保证金从同一单位或者个人账户转出。</w:t>
      </w:r>
      <w:r>
        <w:rPr>
          <w:rFonts w:hint="eastAsia" w:ascii="宋体" w:hAnsi="宋体" w:cs="宋体"/>
          <w:szCs w:val="21"/>
        </w:rPr>
        <w:tab/>
      </w:r>
    </w:p>
    <w:p>
      <w:pPr>
        <w:spacing w:line="360" w:lineRule="auto"/>
        <w:ind w:firstLine="420" w:firstLineChars="200"/>
        <w:rPr>
          <w:rFonts w:hint="eastAsia" w:ascii="宋体" w:hAnsi="宋体" w:cs="宋体"/>
          <w:szCs w:val="21"/>
        </w:rPr>
      </w:pPr>
      <w:r>
        <w:rPr>
          <w:rFonts w:hint="eastAsia" w:ascii="宋体" w:hAnsi="宋体" w:cs="宋体"/>
          <w:szCs w:val="21"/>
        </w:rPr>
        <w:t>7.6供应商有下列情形之一的，属于恶意串通行为，将报同级监督管理部门：</w:t>
      </w:r>
    </w:p>
    <w:p>
      <w:pPr>
        <w:spacing w:line="360" w:lineRule="auto"/>
        <w:ind w:firstLine="420" w:firstLineChars="200"/>
        <w:rPr>
          <w:rFonts w:hint="eastAsia"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pPr>
        <w:spacing w:line="360" w:lineRule="auto"/>
        <w:ind w:firstLine="420" w:firstLineChars="200"/>
        <w:rPr>
          <w:rFonts w:hint="eastAsia" w:ascii="宋体" w:hAnsi="宋体" w:cs="宋体"/>
          <w:szCs w:val="21"/>
        </w:rPr>
      </w:pPr>
      <w:r>
        <w:rPr>
          <w:rFonts w:hint="eastAsia" w:ascii="宋体" w:hAnsi="宋体" w:cs="宋体"/>
          <w:szCs w:val="21"/>
        </w:rPr>
        <w:t>（2）供应商按照采购人或者采购代理机构的授意撤换、修改响应文件；</w:t>
      </w:r>
    </w:p>
    <w:p>
      <w:pPr>
        <w:spacing w:line="360" w:lineRule="auto"/>
        <w:ind w:firstLine="420" w:firstLineChars="200"/>
        <w:rPr>
          <w:rFonts w:hint="eastAsia" w:ascii="宋体" w:hAnsi="宋体" w:cs="宋体"/>
          <w:szCs w:val="21"/>
        </w:rPr>
      </w:pPr>
      <w:r>
        <w:rPr>
          <w:rFonts w:hint="eastAsia" w:ascii="宋体" w:hAnsi="宋体" w:cs="宋体"/>
          <w:szCs w:val="21"/>
        </w:rPr>
        <w:t>（3）供应商之间协商报价、技术方案等响应文件或者响应文件的实质性内容；</w:t>
      </w:r>
    </w:p>
    <w:p>
      <w:pPr>
        <w:spacing w:line="360" w:lineRule="auto"/>
        <w:ind w:firstLine="420" w:firstLineChars="200"/>
        <w:rPr>
          <w:rFonts w:hint="eastAsia" w:ascii="宋体" w:hAnsi="宋体" w:cs="宋体"/>
          <w:szCs w:val="21"/>
        </w:rPr>
      </w:pPr>
      <w:r>
        <w:rPr>
          <w:rFonts w:hint="eastAsia" w:ascii="宋体" w:hAnsi="宋体" w:cs="宋体"/>
          <w:szCs w:val="21"/>
        </w:rPr>
        <w:t>（4）属于同一集团、协会、商会等组织成员的供应商按照该组织要求协同参加政府采购活动；</w:t>
      </w:r>
    </w:p>
    <w:p>
      <w:pPr>
        <w:spacing w:line="360" w:lineRule="auto"/>
        <w:ind w:firstLine="420" w:firstLineChars="200"/>
        <w:rPr>
          <w:rFonts w:hint="eastAsia"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hint="eastAsia" w:ascii="宋体" w:hAnsi="宋体" w:cs="宋体"/>
          <w:szCs w:val="21"/>
        </w:rPr>
      </w:pPr>
      <w:r>
        <w:rPr>
          <w:rFonts w:hint="eastAsia" w:ascii="宋体" w:hAnsi="宋体" w:cs="宋体"/>
          <w:szCs w:val="21"/>
        </w:rPr>
        <w:t>（6）供应商之间商定部分供应商放弃参加政府采购活动或者放弃成交；</w:t>
      </w:r>
    </w:p>
    <w:p>
      <w:pPr>
        <w:spacing w:line="360" w:lineRule="auto"/>
        <w:ind w:firstLine="420" w:firstLineChars="200"/>
        <w:rPr>
          <w:rFonts w:hint="eastAsia"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pPr>
        <w:pStyle w:val="5"/>
        <w:spacing w:before="0" w:after="0" w:line="360" w:lineRule="auto"/>
        <w:ind w:firstLine="640" w:firstLineChars="200"/>
        <w:rPr>
          <w:rFonts w:hint="eastAsia" w:ascii="宋体" w:hAnsi="宋体"/>
          <w:b w:val="0"/>
          <w:bCs w:val="0"/>
        </w:rPr>
      </w:pPr>
      <w:bookmarkStart w:id="65" w:name="_Toc80886931"/>
      <w:bookmarkStart w:id="66" w:name="_Toc254970534"/>
      <w:bookmarkStart w:id="67" w:name="_Toc254970675"/>
      <w:r>
        <w:rPr>
          <w:rFonts w:hint="eastAsia" w:ascii="宋体" w:hAnsi="宋体"/>
          <w:b w:val="0"/>
          <w:bCs w:val="0"/>
        </w:rPr>
        <w:t>二、磋商文件</w:t>
      </w:r>
      <w:bookmarkEnd w:id="65"/>
      <w:bookmarkEnd w:id="66"/>
      <w:bookmarkEnd w:id="67"/>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8.磋商文件的构成</w:t>
      </w:r>
    </w:p>
    <w:p>
      <w:pPr>
        <w:spacing w:line="360" w:lineRule="auto"/>
        <w:ind w:firstLine="420" w:firstLineChars="200"/>
        <w:jc w:val="left"/>
        <w:rPr>
          <w:rFonts w:hint="eastAsia" w:ascii="宋体" w:hAnsi="宋体"/>
          <w:szCs w:val="21"/>
        </w:rPr>
      </w:pPr>
      <w:r>
        <w:rPr>
          <w:rFonts w:hint="eastAsia" w:ascii="宋体" w:hAnsi="宋体"/>
          <w:szCs w:val="21"/>
        </w:rPr>
        <w:t>第一章 竞争性磋商公告；</w:t>
      </w:r>
    </w:p>
    <w:p>
      <w:pPr>
        <w:spacing w:line="360" w:lineRule="auto"/>
        <w:ind w:firstLine="420" w:firstLineChars="200"/>
        <w:jc w:val="left"/>
        <w:rPr>
          <w:rFonts w:hint="eastAsia" w:ascii="宋体" w:hAnsi="宋体"/>
          <w:szCs w:val="21"/>
        </w:rPr>
      </w:pPr>
      <w:r>
        <w:rPr>
          <w:rFonts w:hint="eastAsia" w:ascii="宋体" w:hAnsi="宋体"/>
          <w:szCs w:val="21"/>
        </w:rPr>
        <w:t>第二章 采购需求；</w:t>
      </w:r>
    </w:p>
    <w:p>
      <w:pPr>
        <w:spacing w:line="360" w:lineRule="auto"/>
        <w:ind w:firstLine="420" w:firstLineChars="200"/>
        <w:jc w:val="left"/>
        <w:rPr>
          <w:rFonts w:hint="eastAsia" w:ascii="宋体" w:hAnsi="宋体"/>
          <w:szCs w:val="21"/>
        </w:rPr>
      </w:pPr>
      <w:r>
        <w:rPr>
          <w:rFonts w:hint="eastAsia" w:ascii="宋体" w:hAnsi="宋体"/>
          <w:szCs w:val="21"/>
        </w:rPr>
        <w:t xml:space="preserve">第三章 供应商须知； </w:t>
      </w:r>
    </w:p>
    <w:p>
      <w:pPr>
        <w:spacing w:line="360" w:lineRule="auto"/>
        <w:ind w:firstLine="420" w:firstLineChars="200"/>
        <w:jc w:val="left"/>
        <w:rPr>
          <w:rFonts w:hint="eastAsia" w:ascii="宋体" w:hAnsi="宋体"/>
          <w:szCs w:val="21"/>
        </w:rPr>
      </w:pPr>
      <w:r>
        <w:rPr>
          <w:rFonts w:hint="eastAsia" w:ascii="宋体" w:hAnsi="宋体"/>
          <w:szCs w:val="21"/>
        </w:rPr>
        <w:t>第四章 评审程序、评审方法和评审标准；</w:t>
      </w:r>
    </w:p>
    <w:p>
      <w:pPr>
        <w:spacing w:line="360" w:lineRule="auto"/>
        <w:ind w:firstLine="420" w:firstLineChars="200"/>
        <w:jc w:val="left"/>
        <w:rPr>
          <w:rFonts w:hint="eastAsia" w:ascii="宋体" w:hAnsi="宋体"/>
          <w:szCs w:val="21"/>
        </w:rPr>
      </w:pPr>
      <w:r>
        <w:rPr>
          <w:rFonts w:hint="eastAsia" w:ascii="宋体" w:hAnsi="宋体"/>
          <w:szCs w:val="21"/>
        </w:rPr>
        <w:t>第五章 响应文件格式；</w:t>
      </w:r>
    </w:p>
    <w:p>
      <w:pPr>
        <w:spacing w:line="360" w:lineRule="auto"/>
        <w:ind w:firstLine="420" w:firstLineChars="200"/>
        <w:jc w:val="left"/>
        <w:rPr>
          <w:rFonts w:hint="eastAsia" w:ascii="宋体" w:hAnsi="宋体"/>
          <w:szCs w:val="21"/>
        </w:rPr>
      </w:pPr>
      <w:r>
        <w:rPr>
          <w:rFonts w:hint="eastAsia" w:ascii="宋体" w:hAnsi="宋体"/>
          <w:szCs w:val="21"/>
        </w:rPr>
        <w:t>第六章 合同文本；</w:t>
      </w:r>
    </w:p>
    <w:p>
      <w:pPr>
        <w:spacing w:line="360" w:lineRule="auto"/>
        <w:ind w:firstLine="420" w:firstLineChars="200"/>
        <w:jc w:val="left"/>
        <w:rPr>
          <w:rFonts w:hint="eastAsia" w:ascii="宋体" w:hAnsi="宋体"/>
          <w:szCs w:val="21"/>
        </w:rPr>
      </w:pPr>
      <w:r>
        <w:rPr>
          <w:rFonts w:hint="eastAsia" w:ascii="宋体" w:hAnsi="宋体"/>
          <w:szCs w:val="21"/>
        </w:rPr>
        <w:t>第七章 质疑、投诉材料格式。</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9.供应商的询问</w:t>
      </w:r>
    </w:p>
    <w:p>
      <w:pPr>
        <w:spacing w:line="360" w:lineRule="auto"/>
        <w:ind w:firstLine="420" w:firstLineChars="200"/>
        <w:rPr>
          <w:rFonts w:hint="eastAsia" w:ascii="宋体" w:hAnsi="宋体"/>
          <w:szCs w:val="21"/>
        </w:rPr>
      </w:pPr>
      <w:r>
        <w:rPr>
          <w:rFonts w:hint="eastAsia" w:ascii="宋体" w:hAnsi="宋体"/>
          <w:szCs w:val="21"/>
        </w:rPr>
        <w:t>供应商应认真阅读磋商文件的采购需求，如供应商对磋商文件有疑问的，如要求采购人作出澄清或者修改的，供应商尽应在提交首次响应文件截止之日前，以书面形式向采购人、采购代理机构提出。</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10.磋商文件的澄清和修改</w:t>
      </w:r>
    </w:p>
    <w:p>
      <w:pPr>
        <w:spacing w:line="360" w:lineRule="auto"/>
        <w:ind w:firstLine="420" w:firstLineChars="200"/>
        <w:rPr>
          <w:rFonts w:hint="eastAsia" w:ascii="宋体" w:hAnsi="宋体"/>
          <w:szCs w:val="21"/>
        </w:rPr>
      </w:pPr>
      <w:r>
        <w:rPr>
          <w:rFonts w:hint="eastAsia" w:ascii="宋体" w:hAnsi="宋体"/>
          <w:szCs w:val="21"/>
        </w:rPr>
        <w:t>10.1已获取磋商文件的潜在供应商，若有问题需要澄清，应于应标截止时间前，以书面形式向采购代理机构提出，采购代理机构与采购人研究后，对认为有必要回答的问题，按照本章10.3的内容处理。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hint="eastAsia" w:ascii="宋体" w:hAnsi="宋体"/>
          <w:b/>
          <w:szCs w:val="21"/>
        </w:rPr>
      </w:pPr>
      <w:r>
        <w:rPr>
          <w:rFonts w:hint="eastAsia" w:ascii="宋体" w:hAnsi="宋体"/>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spacing w:line="360" w:lineRule="auto"/>
        <w:ind w:firstLine="420" w:firstLineChars="200"/>
        <w:rPr>
          <w:rFonts w:hint="eastAsia" w:ascii="宋体" w:hAnsi="宋体"/>
          <w:szCs w:val="21"/>
        </w:rPr>
      </w:pPr>
      <w:r>
        <w:rPr>
          <w:rFonts w:hint="eastAsia" w:ascii="宋体" w:hAnsi="宋体"/>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目前为网上公告和系统短信等形式）通知所有获取磋商文件的供应商；不足5日的，采购人、采购代理机构应当顺延提交首次响应文件截止时间。</w:t>
      </w:r>
    </w:p>
    <w:p>
      <w:pPr>
        <w:spacing w:line="360" w:lineRule="auto"/>
        <w:ind w:firstLine="420" w:firstLineChars="200"/>
        <w:rPr>
          <w:rFonts w:hint="eastAsia" w:ascii="宋体" w:hAnsi="宋体"/>
          <w:szCs w:val="21"/>
        </w:rPr>
      </w:pPr>
      <w:r>
        <w:rPr>
          <w:rFonts w:hint="eastAsia" w:ascii="宋体" w:hAnsi="宋体"/>
          <w:szCs w:val="21"/>
        </w:rPr>
        <w:t>10.4</w:t>
      </w:r>
      <w:r>
        <w:rPr>
          <w:rFonts w:hint="eastAsia" w:ascii="Arial" w:hAnsi="Arial" w:cs="Arial"/>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hint="eastAsia"/>
        </w:rPr>
      </w:pPr>
      <w:r>
        <w:rPr>
          <w:rFonts w:hAnsi="宋体"/>
        </w:rPr>
        <w:t xml:space="preserve">10.5  </w:t>
      </w:r>
      <w:r>
        <w:rPr>
          <w:rFonts w:hint="eastAsia"/>
        </w:rPr>
        <w:t>采购人和采购代理机构可以视采购具体情况，变更</w:t>
      </w:r>
      <w:r>
        <w:rPr>
          <w:rFonts w:hint="eastAsia" w:hAnsi="宋体"/>
        </w:rPr>
        <w:t>提交首次响应文件</w:t>
      </w:r>
      <w:r>
        <w:rPr>
          <w:rFonts w:hint="eastAsia"/>
        </w:rPr>
        <w:t>截止时间和竞谈时间，将变更时间将在</w:t>
      </w:r>
      <w:r>
        <w:rPr>
          <w:rFonts w:hint="eastAsia" w:hAnsi="宋体"/>
        </w:rPr>
        <w:t>“采购文件公告”中“七、其他补充事宜</w:t>
      </w:r>
      <w:r>
        <w:rPr>
          <w:rFonts w:hAnsi="宋体"/>
        </w:rPr>
        <w:t>3.</w:t>
      </w:r>
      <w:r>
        <w:rPr>
          <w:rFonts w:hint="eastAsia" w:hAnsi="宋体"/>
        </w:rPr>
        <w:t>网上查询地址”</w:t>
      </w:r>
      <w:r>
        <w:rPr>
          <w:rFonts w:hint="eastAsia" w:cs="宋体"/>
        </w:rPr>
        <w:t>规定的政府采购信息发布媒体上</w:t>
      </w:r>
      <w:r>
        <w:rPr>
          <w:rFonts w:hint="eastAsia"/>
        </w:rPr>
        <w:t>发布更正公告。</w:t>
      </w:r>
    </w:p>
    <w:p>
      <w:pPr>
        <w:spacing w:line="360" w:lineRule="auto"/>
        <w:ind w:firstLine="400" w:firstLineChars="200"/>
        <w:rPr>
          <w:rFonts w:ascii="宋体" w:hAnsi="Courier New"/>
          <w:kern w:val="0"/>
          <w:sz w:val="20"/>
          <w:szCs w:val="21"/>
        </w:rPr>
      </w:pPr>
      <w:r>
        <w:rPr>
          <w:rFonts w:hint="eastAsia" w:ascii="宋体" w:hAnsi="Courier New"/>
          <w:kern w:val="0"/>
          <w:sz w:val="20"/>
          <w:szCs w:val="21"/>
        </w:rPr>
        <w:t>▲</w:t>
      </w:r>
      <w:r>
        <w:rPr>
          <w:rFonts w:hint="eastAsia" w:ascii="宋体" w:hAnsi="Courier New"/>
          <w:b/>
          <w:kern w:val="0"/>
          <w:sz w:val="20"/>
          <w:szCs w:val="21"/>
        </w:rPr>
        <w:t>响应文件未按磋商文件的澄清、修改的内容编制，又不符合实质性要求的，其响应文件作无效处理。</w:t>
      </w:r>
    </w:p>
    <w:p>
      <w:pPr>
        <w:pStyle w:val="5"/>
        <w:spacing w:before="0" w:after="0" w:line="360" w:lineRule="auto"/>
        <w:ind w:firstLine="640" w:firstLineChars="200"/>
        <w:rPr>
          <w:rFonts w:hint="eastAsia" w:ascii="宋体" w:hAnsi="宋体"/>
          <w:b w:val="0"/>
          <w:bCs w:val="0"/>
        </w:rPr>
      </w:pPr>
      <w:r>
        <w:rPr>
          <w:rFonts w:hint="eastAsia" w:ascii="宋体" w:hAnsi="宋体"/>
          <w:b w:val="0"/>
          <w:bCs w:val="0"/>
        </w:rPr>
        <w:t xml:space="preserve">  </w:t>
      </w:r>
      <w:bookmarkStart w:id="68" w:name="_Toc80886932"/>
      <w:r>
        <w:rPr>
          <w:rFonts w:hint="eastAsia" w:ascii="宋体" w:hAnsi="宋体"/>
          <w:b w:val="0"/>
          <w:bCs w:val="0"/>
        </w:rPr>
        <w:t>三、响应文件的编制</w:t>
      </w:r>
      <w:bookmarkEnd w:id="68"/>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11.响应文件的编制原则</w:t>
      </w:r>
    </w:p>
    <w:p>
      <w:pPr>
        <w:spacing w:line="360" w:lineRule="auto"/>
        <w:ind w:firstLine="420" w:firstLineChars="200"/>
        <w:rPr>
          <w:rFonts w:hint="eastAsia"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12.响应文件的组成</w:t>
      </w:r>
    </w:p>
    <w:p>
      <w:pPr>
        <w:spacing w:line="360" w:lineRule="auto"/>
        <w:ind w:firstLine="420" w:firstLineChars="200"/>
        <w:rPr>
          <w:rFonts w:hint="eastAsia" w:ascii="宋体" w:hAnsi="宋体" w:cs="宋体"/>
          <w:szCs w:val="21"/>
        </w:rPr>
      </w:pPr>
      <w:r>
        <w:rPr>
          <w:rFonts w:hint="eastAsia" w:ascii="宋体" w:hAnsi="宋体" w:cs="宋体"/>
          <w:szCs w:val="21"/>
        </w:rPr>
        <w:t>12.1响应文件由资格证明文件、报价文件、商务和技术文件三部分组成。</w:t>
      </w:r>
    </w:p>
    <w:p>
      <w:pPr>
        <w:spacing w:line="360" w:lineRule="auto"/>
        <w:ind w:left="420" w:leftChars="200" w:firstLine="420" w:firstLineChars="200"/>
        <w:rPr>
          <w:rFonts w:hint="eastAsia" w:ascii="宋体" w:hAnsi="宋体" w:cs="宋体"/>
          <w:szCs w:val="21"/>
        </w:rPr>
      </w:pPr>
      <w:r>
        <w:rPr>
          <w:rFonts w:hint="eastAsia" w:ascii="宋体" w:hAnsi="宋体" w:cs="宋体"/>
          <w:szCs w:val="21"/>
        </w:rPr>
        <w:t>12.1.1资格证明文件：详见须知前附表</w:t>
      </w:r>
    </w:p>
    <w:p>
      <w:pPr>
        <w:spacing w:line="360" w:lineRule="auto"/>
        <w:ind w:left="420" w:leftChars="200" w:firstLine="420" w:firstLineChars="200"/>
        <w:rPr>
          <w:rFonts w:hint="eastAsia" w:ascii="宋体" w:hAnsi="宋体" w:cs="宋体"/>
          <w:szCs w:val="21"/>
        </w:rPr>
      </w:pPr>
      <w:r>
        <w:rPr>
          <w:rFonts w:hint="eastAsia" w:ascii="宋体" w:hAnsi="宋体" w:cs="宋体"/>
          <w:szCs w:val="21"/>
        </w:rPr>
        <w:t>12.1.2商务技术文件：详见须知前附表</w:t>
      </w:r>
    </w:p>
    <w:p>
      <w:pPr>
        <w:spacing w:line="360" w:lineRule="auto"/>
        <w:ind w:left="420" w:leftChars="200" w:firstLine="420" w:firstLineChars="200"/>
        <w:rPr>
          <w:rFonts w:hint="eastAsia" w:ascii="宋体" w:hAnsi="宋体" w:cs="宋体"/>
          <w:szCs w:val="21"/>
        </w:rPr>
      </w:pPr>
      <w:r>
        <w:rPr>
          <w:rFonts w:hint="eastAsia" w:ascii="宋体" w:hAnsi="宋体" w:cs="宋体"/>
          <w:szCs w:val="21"/>
        </w:rPr>
        <w:t>12.1.3报价文件：详见须知前附表</w:t>
      </w:r>
    </w:p>
    <w:p>
      <w:pPr>
        <w:spacing w:line="360" w:lineRule="auto"/>
        <w:ind w:firstLine="420" w:firstLineChars="200"/>
        <w:rPr>
          <w:rFonts w:hint="eastAsia" w:ascii="宋体" w:hAnsi="宋体" w:cs="宋体"/>
          <w:szCs w:val="21"/>
        </w:rPr>
      </w:pPr>
      <w:r>
        <w:rPr>
          <w:rFonts w:hint="eastAsia" w:ascii="宋体" w:hAnsi="宋体" w:cs="宋体"/>
          <w:szCs w:val="21"/>
        </w:rPr>
        <w:t>12.2响应文件电子版：详见须知前附表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13.计量单位</w:t>
      </w:r>
    </w:p>
    <w:p>
      <w:pPr>
        <w:spacing w:line="360" w:lineRule="auto"/>
        <w:ind w:firstLine="420" w:firstLineChars="200"/>
        <w:rPr>
          <w:rFonts w:hint="eastAsia"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14.竞标的风险</w:t>
      </w:r>
    </w:p>
    <w:p>
      <w:pPr>
        <w:spacing w:line="360" w:lineRule="auto"/>
        <w:ind w:firstLine="420" w:firstLineChars="200"/>
        <w:rPr>
          <w:rFonts w:hint="eastAsia"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15.响应报价要求和构成</w:t>
      </w:r>
    </w:p>
    <w:p>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15.1响应报价应按“第五章 响应文件格式”中“响应报价表”格式填写。</w:t>
      </w:r>
    </w:p>
    <w:p>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15.2响应报价的价格构成见“供应商须知前附表”。</w:t>
      </w:r>
    </w:p>
    <w:p>
      <w:pPr>
        <w:spacing w:line="360" w:lineRule="auto"/>
        <w:ind w:firstLine="420" w:firstLineChars="200"/>
        <w:rPr>
          <w:rFonts w:hint="eastAsia" w:ascii="宋体" w:hAnsi="宋体" w:cs="宋体"/>
          <w:szCs w:val="21"/>
        </w:rPr>
      </w:pPr>
      <w:r>
        <w:rPr>
          <w:rFonts w:hint="eastAsia" w:ascii="宋体" w:hAnsi="宋体" w:cs="宋体"/>
          <w:szCs w:val="21"/>
        </w:rPr>
        <w:t>15.3响应报价要求</w:t>
      </w:r>
    </w:p>
    <w:p>
      <w:pPr>
        <w:spacing w:line="360" w:lineRule="auto"/>
        <w:ind w:firstLine="420" w:firstLineChars="200"/>
        <w:rPr>
          <w:rFonts w:hint="eastAsia" w:ascii="宋体" w:hAnsi="宋体" w:cs="宋体"/>
          <w:szCs w:val="21"/>
        </w:rPr>
      </w:pPr>
      <w:r>
        <w:rPr>
          <w:rFonts w:hint="eastAsia" w:ascii="宋体" w:hAnsi="宋体" w:cs="宋体"/>
          <w:szCs w:val="21"/>
        </w:rPr>
        <w:t>15.3.1供应商的响应报价应符合以下要求，否则响应文件按无效响应处理：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（1）供应商必须就“采购需求”中所竞标的每个分标的全部内容分别作完整唯一总价报价，不得存在漏项报价；</w:t>
      </w:r>
    </w:p>
    <w:p>
      <w:pPr>
        <w:spacing w:line="360" w:lineRule="auto"/>
        <w:ind w:firstLine="420" w:firstLineChars="200"/>
        <w:rPr>
          <w:rFonts w:hint="eastAsia" w:ascii="宋体" w:hAnsi="宋体" w:cs="宋体"/>
          <w:szCs w:val="21"/>
        </w:rPr>
      </w:pPr>
      <w:r>
        <w:rPr>
          <w:rFonts w:hint="eastAsia" w:ascii="宋体" w:hAnsi="宋体" w:cs="宋体"/>
          <w:szCs w:val="21"/>
        </w:rPr>
        <w:t>（2）供应商必须就所竞标的分标的单项内容作唯一报价。</w:t>
      </w:r>
    </w:p>
    <w:p>
      <w:pPr>
        <w:spacing w:line="360" w:lineRule="auto"/>
        <w:ind w:firstLine="420" w:firstLineChars="200"/>
        <w:rPr>
          <w:rFonts w:hint="eastAsia" w:ascii="宋体" w:hAnsi="宋体" w:cs="宋体"/>
          <w:szCs w:val="21"/>
        </w:rPr>
      </w:pPr>
      <w:r>
        <w:rPr>
          <w:rFonts w:hint="eastAsia" w:ascii="宋体" w:hAnsi="宋体" w:cs="宋体"/>
          <w:szCs w:val="21"/>
        </w:rPr>
        <w:t>15.3.2响应报价（包含首次报价、最后报价）超过所竞标分标规定的采购预算金额或者最高限价的，其响应文件将作无效处理。</w:t>
      </w:r>
    </w:p>
    <w:p>
      <w:pPr>
        <w:spacing w:line="360" w:lineRule="auto"/>
        <w:ind w:firstLine="420" w:firstLineChars="200"/>
        <w:rPr>
          <w:rFonts w:hint="eastAsia" w:ascii="宋体" w:hAnsi="宋体" w:cs="宋体"/>
          <w:szCs w:val="21"/>
        </w:rPr>
      </w:pPr>
      <w:r>
        <w:rPr>
          <w:rFonts w:hint="eastAsia" w:ascii="宋体" w:hAnsi="宋体" w:cs="宋体"/>
          <w:szCs w:val="21"/>
        </w:rPr>
        <w:t>15.3.3</w:t>
      </w:r>
      <w:bookmarkStart w:id="69" w:name="_Hlk42592874"/>
      <w:r>
        <w:rPr>
          <w:rFonts w:hint="eastAsia" w:ascii="宋体" w:hAnsi="宋体" w:cs="宋体"/>
          <w:szCs w:val="21"/>
        </w:rPr>
        <w:t>响应报价（包含首次报价、最后报价）超过分项采购预算金额或者最高限价的，其响应文件将作无效处理。</w:t>
      </w:r>
    </w:p>
    <w:bookmarkEnd w:id="69"/>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16.竞标有效期</w:t>
      </w:r>
    </w:p>
    <w:p>
      <w:pPr>
        <w:spacing w:line="360" w:lineRule="auto"/>
        <w:ind w:firstLine="420" w:firstLineChars="200"/>
        <w:rPr>
          <w:rFonts w:hint="eastAsia"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cs="宋体"/>
          <w:szCs w:val="21"/>
        </w:rPr>
      </w:pPr>
      <w:r>
        <w:rPr>
          <w:rFonts w:hint="eastAsia" w:ascii="宋体" w:hAnsi="宋体" w:cs="宋体"/>
          <w:szCs w:val="21"/>
        </w:rPr>
        <w:t>16.2 竞标有效期应由供应商按“供应商须知前附表”规定的期限作出响应。</w:t>
      </w:r>
    </w:p>
    <w:p>
      <w:pPr>
        <w:spacing w:line="360" w:lineRule="auto"/>
        <w:ind w:firstLine="420" w:firstLineChars="200"/>
        <w:rPr>
          <w:rFonts w:hint="eastAsia" w:ascii="宋体" w:hAnsi="宋体" w:cs="宋体"/>
          <w:szCs w:val="21"/>
        </w:rPr>
      </w:pPr>
      <w:r>
        <w:rPr>
          <w:rFonts w:hint="eastAsia" w:ascii="宋体" w:hAnsi="宋体" w:cs="宋体"/>
          <w:szCs w:val="21"/>
        </w:rPr>
        <w:t>16.3供应商的响应文件在竞标有效期内均保持有效。</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17.磋商保证金</w:t>
      </w:r>
    </w:p>
    <w:p>
      <w:pPr>
        <w:spacing w:line="360" w:lineRule="auto"/>
        <w:ind w:firstLine="420" w:firstLineChars="200"/>
        <w:rPr>
          <w:rFonts w:hint="eastAsia" w:ascii="宋体" w:hAnsi="宋体" w:cs="宋体"/>
          <w:szCs w:val="21"/>
        </w:rPr>
      </w:pPr>
      <w:r>
        <w:rPr>
          <w:rFonts w:hint="eastAsia" w:ascii="宋体" w:hAnsi="宋体" w:cs="宋体"/>
          <w:szCs w:val="21"/>
        </w:rPr>
        <w:t>详见“供应商须知前附表”。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18.响应文件编制的要求</w:t>
      </w:r>
    </w:p>
    <w:p>
      <w:pPr>
        <w:spacing w:line="360" w:lineRule="auto"/>
        <w:ind w:firstLine="420" w:firstLineChars="200"/>
        <w:rPr>
          <w:rFonts w:hint="eastAsia" w:ascii="宋体" w:hAnsi="宋体" w:cs="宋体"/>
          <w:szCs w:val="21"/>
        </w:rPr>
      </w:pPr>
      <w:r>
        <w:rPr>
          <w:rFonts w:hint="eastAsia" w:ascii="宋体" w:hAnsi="宋体" w:cs="宋体"/>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pPr>
        <w:spacing w:line="360" w:lineRule="auto"/>
        <w:ind w:firstLine="420" w:firstLineChars="200"/>
        <w:rPr>
          <w:rFonts w:hint="eastAsia" w:ascii="宋体" w:hAnsi="宋体" w:cs="宋体"/>
          <w:szCs w:val="21"/>
        </w:rPr>
      </w:pPr>
      <w:r>
        <w:rPr>
          <w:rFonts w:hint="eastAsia" w:ascii="宋体" w:hAnsi="宋体" w:cs="宋体"/>
          <w:szCs w:val="21"/>
        </w:rPr>
        <w:t>18.2响应文件应按资格证明、报价分别编制，商务技术文件合并编制，本磋商只接受电子版响应文件，要求见本章“12.2响应文件电子版要求”。</w:t>
      </w:r>
    </w:p>
    <w:p>
      <w:pPr>
        <w:spacing w:line="360" w:lineRule="auto"/>
        <w:ind w:firstLine="420" w:firstLineChars="200"/>
        <w:rPr>
          <w:rFonts w:hint="eastAsia" w:ascii="宋体" w:hAnsi="宋体" w:cs="宋体"/>
          <w:szCs w:val="21"/>
        </w:rPr>
      </w:pPr>
      <w:r>
        <w:rPr>
          <w:rFonts w:hint="eastAsia" w:ascii="宋体" w:hAnsi="宋体" w:cs="宋体"/>
          <w:szCs w:val="21"/>
        </w:rPr>
        <w:t>18.</w:t>
      </w:r>
      <w:bookmarkStart w:id="70" w:name="_Hlk65832699"/>
      <w:r>
        <w:rPr>
          <w:rFonts w:hint="eastAsia" w:ascii="宋体" w:hAnsi="宋体" w:cs="宋体"/>
          <w:szCs w:val="21"/>
        </w:rPr>
        <w:t>3</w:t>
      </w:r>
      <w:r>
        <w:rPr>
          <w:rFonts w:hint="eastAsia" w:ascii="宋体" w:hAnsi="宋体"/>
          <w:szCs w:val="21"/>
        </w:rPr>
        <w:t>响应文件须由供应商在</w:t>
      </w:r>
      <w:r>
        <w:rPr>
          <w:rFonts w:hint="eastAsia" w:ascii="宋体" w:hAnsi="宋体" w:cs="仿宋_GB2312"/>
          <w:kern w:val="0"/>
          <w:szCs w:val="21"/>
          <w:lang w:val="zh-CN"/>
        </w:rPr>
        <w:t>“</w:t>
      </w:r>
      <w:r>
        <w:rPr>
          <w:rFonts w:hint="eastAsia" w:ascii="宋体" w:hAnsi="宋体"/>
          <w:szCs w:val="21"/>
        </w:rPr>
        <w:t>第五章 响应文件格式</w:t>
      </w:r>
      <w:r>
        <w:rPr>
          <w:rFonts w:hint="eastAsia" w:ascii="宋体" w:hAnsi="宋体" w:cs="仿宋_GB2312"/>
          <w:kern w:val="0"/>
          <w:szCs w:val="21"/>
          <w:lang w:val="zh-CN"/>
        </w:rPr>
        <w:t>”</w:t>
      </w:r>
      <w:r>
        <w:rPr>
          <w:rFonts w:hint="eastAsia" w:ascii="宋体" w:hAnsi="宋体"/>
          <w:szCs w:val="21"/>
        </w:rPr>
        <w:t>规定位置</w:t>
      </w:r>
      <w:r>
        <w:rPr>
          <w:rFonts w:hint="eastAsia" w:ascii="宋体" w:hAnsi="宋体" w:cs="仿宋_GB2312"/>
          <w:szCs w:val="21"/>
        </w:rPr>
        <w:t>进行签署、盖章</w:t>
      </w:r>
      <w:bookmarkEnd w:id="70"/>
      <w:r>
        <w:rPr>
          <w:rFonts w:hint="eastAsia" w:ascii="宋体" w:hAnsi="宋体" w:cs="宋体"/>
          <w:szCs w:val="21"/>
        </w:rPr>
        <w:t>，否则其响应文件按无效响应处理。骑缝盖公章不视为在规定位置盖章。</w:t>
      </w:r>
    </w:p>
    <w:p>
      <w:pPr>
        <w:spacing w:line="360" w:lineRule="auto"/>
        <w:ind w:firstLine="420" w:firstLineChars="200"/>
        <w:rPr>
          <w:rFonts w:hint="eastAsia" w:ascii="宋体" w:hAnsi="宋体" w:cs="宋体"/>
          <w:szCs w:val="21"/>
        </w:rPr>
      </w:pPr>
      <w:r>
        <w:rPr>
          <w:rFonts w:hint="eastAsia" w:ascii="宋体" w:hAnsi="宋体" w:cs="宋体"/>
          <w:szCs w:val="21"/>
        </w:rPr>
        <w:t>18.4响应文件中标注的供应商名称应与营业执照（事业单位法人证书、执业许可证、自然人身份证）及电子公章一致，否则其响应文件按无效响应处理。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18.5响应文件应避免涂改、行间插字或者删除，否则其响应文件按无效响应处理。</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19.响应文件的密封和标记</w:t>
      </w:r>
    </w:p>
    <w:p>
      <w:pPr>
        <w:spacing w:line="360" w:lineRule="auto"/>
        <w:ind w:firstLine="420" w:firstLineChars="200"/>
        <w:rPr>
          <w:rFonts w:hint="eastAsia" w:ascii="宋体" w:hAnsi="宋体" w:cs="仿宋_GB2312"/>
          <w:kern w:val="0"/>
          <w:szCs w:val="21"/>
          <w:lang w:val="zh-CN"/>
        </w:rPr>
      </w:pPr>
      <w:r>
        <w:rPr>
          <w:rFonts w:hint="eastAsia" w:ascii="宋体" w:hAnsi="宋体" w:cs="仿宋_GB2312"/>
          <w:kern w:val="0"/>
          <w:szCs w:val="21"/>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pPr>
        <w:spacing w:line="360" w:lineRule="auto"/>
        <w:ind w:firstLine="420" w:firstLineChars="200"/>
        <w:rPr>
          <w:rFonts w:hint="eastAsia" w:ascii="宋体" w:hAnsi="宋体" w:cs="仿宋_GB2312"/>
          <w:kern w:val="0"/>
          <w:szCs w:val="21"/>
          <w:lang w:val="zh-CN"/>
        </w:rPr>
      </w:pPr>
      <w:r>
        <w:rPr>
          <w:rFonts w:hint="eastAsia" w:ascii="宋体" w:hAnsi="宋体" w:cs="仿宋_GB2312"/>
          <w:kern w:val="0"/>
          <w:szCs w:val="21"/>
          <w:lang w:val="zh-CN"/>
        </w:rPr>
        <w:t>19.2使用“广西政府采购云平台电子交易客户端”需要提前申领CA数字证书，申领流程见该项目采购公告附件。</w:t>
      </w:r>
    </w:p>
    <w:p>
      <w:pPr>
        <w:pStyle w:val="13"/>
        <w:spacing w:line="360" w:lineRule="auto"/>
        <w:ind w:firstLine="420" w:firstLineChars="200"/>
        <w:rPr>
          <w:rFonts w:hint="eastAsia" w:hAnsi="宋体" w:cs="仿宋_GB2312"/>
          <w:sz w:val="21"/>
        </w:rPr>
      </w:pPr>
      <w:r>
        <w:rPr>
          <w:rFonts w:hint="eastAsia" w:hAnsi="宋体" w:cs="仿宋_GB2312"/>
          <w:sz w:val="21"/>
        </w:rPr>
        <w:t>19.3为确保网上操作合法、有效和安全，供应商应当在响应文件提交截止时间前完成在“政府采购云平台”的身份认证，确保在电子交易过程中能够对相关数据电文进行加密和使用电子签名。</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20.响应文件的提交</w:t>
      </w:r>
    </w:p>
    <w:p>
      <w:pPr>
        <w:spacing w:line="360" w:lineRule="auto"/>
        <w:ind w:firstLine="420" w:firstLineChars="200"/>
        <w:rPr>
          <w:rFonts w:hint="eastAsia" w:ascii="宋体" w:hAnsi="宋体" w:cs="宋体"/>
          <w:szCs w:val="21"/>
        </w:rPr>
      </w:pPr>
      <w:r>
        <w:rPr>
          <w:rFonts w:hint="eastAsia" w:ascii="宋体" w:hAnsi="宋体" w:cs="宋体"/>
          <w:szCs w:val="21"/>
        </w:rPr>
        <w:t>20.1供应商必须在“供应商须知前附表”规定的时间和地点提交响应文件。</w:t>
      </w:r>
    </w:p>
    <w:p>
      <w:pPr>
        <w:spacing w:line="360" w:lineRule="auto"/>
        <w:ind w:firstLine="420" w:firstLineChars="200"/>
        <w:rPr>
          <w:rFonts w:hint="eastAsia" w:ascii="宋体" w:hAnsi="宋体"/>
          <w:szCs w:val="21"/>
        </w:rPr>
      </w:pPr>
      <w:r>
        <w:rPr>
          <w:rFonts w:hint="eastAsia" w:ascii="宋体" w:hAnsi="宋体" w:cs="宋体"/>
          <w:szCs w:val="21"/>
        </w:rPr>
        <w:t>20</w:t>
      </w:r>
      <w:r>
        <w:rPr>
          <w:rFonts w:hint="eastAsia" w:ascii="宋体" w:hAnsi="宋体"/>
          <w:szCs w:val="21"/>
        </w:rPr>
        <w:t>.2 在响应文件提交截止时间以后，不能补充、修改响应文件。</w:t>
      </w:r>
    </w:p>
    <w:p>
      <w:pPr>
        <w:spacing w:line="360" w:lineRule="auto"/>
        <w:ind w:firstLine="420" w:firstLineChars="200"/>
        <w:rPr>
          <w:rFonts w:hint="eastAsia" w:ascii="宋体" w:hAnsi="宋体"/>
          <w:szCs w:val="21"/>
        </w:rPr>
      </w:pPr>
      <w:r>
        <w:rPr>
          <w:rFonts w:hint="eastAsia" w:ascii="宋体" w:hAnsi="宋体"/>
          <w:szCs w:val="21"/>
        </w:rPr>
        <w:t>20.3 在提交“最后报价”后，供应商不能退出谈判。</w:t>
      </w:r>
    </w:p>
    <w:p>
      <w:pPr>
        <w:spacing w:line="360" w:lineRule="auto"/>
        <w:ind w:firstLine="420" w:firstLineChars="200"/>
        <w:rPr>
          <w:rFonts w:hint="eastAsia" w:ascii="宋体" w:hAnsi="宋体"/>
          <w:szCs w:val="21"/>
        </w:rPr>
      </w:pPr>
      <w:r>
        <w:rPr>
          <w:rFonts w:hint="eastAsia" w:ascii="宋体" w:hAnsi="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hint="eastAsia" w:ascii="宋体" w:hAnsi="宋体"/>
          <w:szCs w:val="21"/>
        </w:rPr>
      </w:pPr>
      <w:r>
        <w:rPr>
          <w:rFonts w:hint="eastAsia" w:ascii="宋体" w:hAnsi="宋体"/>
          <w:szCs w:val="21"/>
        </w:rPr>
        <w:t>20.5 采购机构不可视情况延长提交响应文件的截止时间。</w:t>
      </w:r>
    </w:p>
    <w:p>
      <w:pPr>
        <w:spacing w:line="360" w:lineRule="auto"/>
        <w:ind w:firstLine="420" w:firstLineChars="200"/>
        <w:rPr>
          <w:rFonts w:hint="eastAsia" w:ascii="黑体" w:hAnsi="黑体" w:eastAsia="黑体"/>
          <w:color w:val="000000"/>
          <w:sz w:val="24"/>
        </w:rPr>
      </w:pPr>
      <w:r>
        <w:rPr>
          <w:rFonts w:hint="eastAsia" w:ascii="宋体" w:hAnsi="宋体"/>
          <w:szCs w:val="21"/>
        </w:rPr>
        <w:t>20.6备份响应文件。</w:t>
      </w:r>
      <w:r>
        <w:rPr>
          <w:rFonts w:hint="eastAsia" w:hAnsi="宋体"/>
          <w:bCs/>
          <w:color w:val="000000"/>
          <w:szCs w:val="21"/>
        </w:rPr>
        <w:t>详见在“供应商须知前附表”。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21.首次响应文件的补充、修改与撤回</w:t>
      </w:r>
    </w:p>
    <w:p>
      <w:pPr>
        <w:spacing w:line="360" w:lineRule="auto"/>
        <w:ind w:firstLine="420" w:firstLineChars="200"/>
        <w:rPr>
          <w:rFonts w:hint="eastAsia" w:ascii="宋体" w:hAnsi="宋体" w:cs="宋体"/>
          <w:szCs w:val="21"/>
        </w:rPr>
      </w:pPr>
      <w:r>
        <w:rPr>
          <w:rFonts w:hint="eastAsia" w:ascii="宋体" w:hAnsi="宋体" w:cs="宋体"/>
          <w:szCs w:val="21"/>
        </w:rPr>
        <w:t>详见“供应商须知前附表”。</w:t>
      </w:r>
    </w:p>
    <w:p>
      <w:pPr>
        <w:spacing w:line="360" w:lineRule="auto"/>
        <w:ind w:firstLine="482" w:firstLineChars="200"/>
        <w:rPr>
          <w:rFonts w:hint="eastAsia" w:ascii="黑体" w:hAnsi="黑体" w:eastAsia="黑体" w:cs="宋体"/>
          <w:b/>
          <w:bCs/>
          <w:sz w:val="24"/>
        </w:rPr>
      </w:pPr>
      <w:bookmarkStart w:id="71" w:name="_Hlk45702405"/>
      <w:r>
        <w:rPr>
          <w:rFonts w:hint="eastAsia" w:ascii="黑体" w:hAnsi="黑体" w:eastAsia="黑体" w:cs="宋体"/>
          <w:b/>
          <w:bCs/>
          <w:sz w:val="24"/>
        </w:rPr>
        <w:t>22. 首次响应文件的退回</w:t>
      </w:r>
    </w:p>
    <w:p>
      <w:pPr>
        <w:spacing w:line="360" w:lineRule="auto"/>
        <w:ind w:firstLine="420" w:firstLineChars="200"/>
        <w:rPr>
          <w:rFonts w:hint="eastAsia" w:ascii="宋体" w:hAnsi="宋体" w:cs="宋体"/>
          <w:color w:val="000000"/>
          <w:szCs w:val="21"/>
        </w:rPr>
      </w:pPr>
      <w:r>
        <w:rPr>
          <w:rFonts w:hint="eastAsia" w:ascii="宋体" w:hAnsi="宋体" w:cs="宋体"/>
          <w:szCs w:val="21"/>
        </w:rPr>
        <w:t>在首次响应文件提交截止时间止提交响应文件的供应商不足3家时</w:t>
      </w:r>
      <w:r>
        <w:rPr>
          <w:rFonts w:hint="eastAsia" w:ascii="宋体" w:hAnsi="宋体" w:cs="宋体"/>
          <w:color w:val="000000"/>
          <w:szCs w:val="21"/>
        </w:rPr>
        <w:t>电子响应文件由代理机构在</w:t>
      </w:r>
      <w:r>
        <w:rPr>
          <w:rFonts w:hint="eastAsia" w:ascii="宋体" w:hAnsi="宋体" w:cs="宋体"/>
          <w:color w:val="000000"/>
          <w:szCs w:val="21"/>
          <w:lang w:eastAsia="zh-CN"/>
        </w:rPr>
        <w:t>“广西政府采购云平台”</w:t>
      </w:r>
      <w:r>
        <w:rPr>
          <w:rFonts w:hint="eastAsia" w:ascii="宋体" w:hAnsi="宋体" w:cs="宋体"/>
          <w:color w:val="000000"/>
          <w:szCs w:val="21"/>
        </w:rPr>
        <w:t>操作退回，除此之外采购人和采购代理机构对已提交的电子响应文件概不退回。</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23. 截止时间后的撤回</w:t>
      </w:r>
    </w:p>
    <w:p>
      <w:pPr>
        <w:spacing w:line="360" w:lineRule="auto"/>
        <w:ind w:firstLine="420" w:firstLineChars="200"/>
        <w:rPr>
          <w:rFonts w:hint="eastAsia" w:ascii="宋体" w:hAnsi="宋体"/>
          <w:szCs w:val="21"/>
        </w:rPr>
      </w:pPr>
      <w:r>
        <w:rPr>
          <w:rFonts w:hint="eastAsia" w:ascii="宋体" w:hAnsi="宋体" w:cs="宋体"/>
          <w:szCs w:val="21"/>
        </w:rPr>
        <w:t>本项目不收取磋商保证金，供应商在首次响应文件提交截止时间后可向采购人、采购代理机构书面申请撤回电子响应文件。</w:t>
      </w:r>
      <w:bookmarkEnd w:id="71"/>
    </w:p>
    <w:p>
      <w:pPr>
        <w:pStyle w:val="5"/>
        <w:spacing w:before="0" w:after="0" w:line="360" w:lineRule="auto"/>
        <w:ind w:firstLine="640" w:firstLineChars="200"/>
        <w:rPr>
          <w:rFonts w:hint="eastAsia" w:ascii="宋体" w:hAnsi="宋体"/>
          <w:b w:val="0"/>
          <w:bCs w:val="0"/>
        </w:rPr>
      </w:pPr>
      <w:r>
        <w:rPr>
          <w:rFonts w:hint="eastAsia" w:ascii="宋体" w:hAnsi="宋体"/>
          <w:b w:val="0"/>
          <w:bCs w:val="0"/>
        </w:rPr>
        <w:t xml:space="preserve">  </w:t>
      </w:r>
      <w:bookmarkStart w:id="72" w:name="_Toc80886933"/>
      <w:r>
        <w:rPr>
          <w:rFonts w:hint="eastAsia" w:ascii="宋体" w:hAnsi="宋体"/>
          <w:b w:val="0"/>
          <w:bCs w:val="0"/>
        </w:rPr>
        <w:t>四、评审及磋商</w:t>
      </w:r>
      <w:bookmarkEnd w:id="72"/>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24.磋商小组成立</w:t>
      </w:r>
    </w:p>
    <w:p>
      <w:pPr>
        <w:spacing w:line="360" w:lineRule="auto"/>
        <w:ind w:firstLine="420" w:firstLineChars="200"/>
        <w:rPr>
          <w:rFonts w:hint="eastAsia" w:ascii="宋体" w:hAnsi="宋体" w:cs="宋体"/>
          <w:szCs w:val="21"/>
        </w:rPr>
      </w:pPr>
      <w:r>
        <w:rPr>
          <w:rFonts w:hint="eastAsia" w:ascii="宋体" w:hAnsi="宋体" w:cs="宋体"/>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hint="eastAsia"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25.首次响应文件的开启</w:t>
      </w:r>
    </w:p>
    <w:p>
      <w:pPr>
        <w:spacing w:line="360" w:lineRule="auto"/>
        <w:ind w:firstLine="420" w:firstLineChars="200"/>
        <w:rPr>
          <w:rFonts w:hint="eastAsia" w:ascii="宋体" w:hAnsi="宋体" w:cs="宋体"/>
          <w:szCs w:val="21"/>
        </w:rPr>
      </w:pPr>
      <w:r>
        <w:rPr>
          <w:rFonts w:hint="eastAsia" w:ascii="宋体" w:hAnsi="宋体" w:cs="宋体"/>
          <w:szCs w:val="21"/>
        </w:rPr>
        <w:t>25.1首次响应文件由磋商小组或者采购代理机构在“供应商须知前附表”规定的时间开启。</w:t>
      </w:r>
    </w:p>
    <w:p>
      <w:pPr>
        <w:pStyle w:val="13"/>
        <w:spacing w:line="360" w:lineRule="auto"/>
        <w:ind w:firstLine="420" w:firstLineChars="200"/>
        <w:rPr>
          <w:rFonts w:hint="eastAsia" w:hAnsi="宋体"/>
          <w:bCs/>
          <w:sz w:val="21"/>
        </w:rPr>
      </w:pPr>
      <w:r>
        <w:rPr>
          <w:rFonts w:hint="eastAsia" w:hAnsi="宋体" w:cs="宋体"/>
          <w:sz w:val="21"/>
        </w:rPr>
        <w:t xml:space="preserve">25.2 </w:t>
      </w:r>
      <w:r>
        <w:rPr>
          <w:rFonts w:hint="eastAsia" w:hAnsi="宋体"/>
          <w:bCs/>
          <w:sz w:val="21"/>
        </w:rPr>
        <w:t>响应文件解密</w:t>
      </w:r>
    </w:p>
    <w:p>
      <w:pPr>
        <w:pStyle w:val="13"/>
        <w:snapToGrid w:val="0"/>
        <w:spacing w:line="360" w:lineRule="auto"/>
        <w:ind w:firstLine="420" w:firstLineChars="200"/>
        <w:rPr>
          <w:rFonts w:hint="eastAsia" w:hAnsi="宋体"/>
          <w:sz w:val="21"/>
        </w:rPr>
      </w:pPr>
      <w:r>
        <w:rPr>
          <w:rFonts w:hint="eastAsia" w:hAnsi="宋体"/>
          <w:bCs/>
          <w:sz w:val="21"/>
        </w:rPr>
        <w:t>采购代理机构将在“供应商须知前附表”规定的时</w:t>
      </w:r>
      <w:r>
        <w:rPr>
          <w:rFonts w:hint="eastAsia" w:hAnsi="宋体"/>
          <w:sz w:val="21"/>
        </w:rPr>
        <w:t>间通过电子交易平台组织响应文件开启，采购机构依托电子交易平台发起开始解密指令，供应商的法定代表人或其委托代理人</w:t>
      </w:r>
      <w:r>
        <w:rPr>
          <w:rFonts w:hint="eastAsia" w:hAnsi="宋体"/>
          <w:b/>
          <w:sz w:val="21"/>
        </w:rPr>
        <w:t>须携带加密时所用的CA锁按平台提示和采购文件的规定登录到</w:t>
      </w:r>
      <w:r>
        <w:rPr>
          <w:rFonts w:hint="eastAsia" w:hAnsi="宋体"/>
          <w:b/>
          <w:sz w:val="21"/>
          <w:lang w:eastAsia="zh-CN"/>
        </w:rPr>
        <w:t>“广西政府采购云平台”</w:t>
      </w:r>
      <w:r>
        <w:rPr>
          <w:rFonts w:hint="eastAsia" w:hAnsi="宋体"/>
          <w:b/>
          <w:sz w:val="21"/>
        </w:rPr>
        <w:t>电子开标大厅签到并在发起解密指令之时起30分钟内完成对电子响应文件在线解密</w:t>
      </w:r>
      <w:r>
        <w:rPr>
          <w:rFonts w:hint="eastAsia" w:hAnsi="宋体"/>
          <w:sz w:val="21"/>
        </w:rPr>
        <w:t>。发起解密指令之时起5分钟内供应商还未进行解密的，代理机构要通知供应商，供应商没预留联系方式或预留联系方式无效，导致代理机构无法联系到供应商进行解密的，</w:t>
      </w:r>
      <w:r>
        <w:rPr>
          <w:rFonts w:hint="eastAsia" w:hAnsi="宋体"/>
          <w:b/>
          <w:sz w:val="21"/>
        </w:rPr>
        <w:t>视为响应文件无效。</w:t>
      </w:r>
      <w:r>
        <w:rPr>
          <w:rFonts w:hint="eastAsia" w:hAnsi="宋体"/>
          <w:sz w:val="21"/>
        </w:rPr>
        <w:t>（解密</w:t>
      </w:r>
      <w:r>
        <w:rPr>
          <w:rFonts w:hint="eastAsia" w:hAnsi="宋体"/>
          <w:bCs/>
          <w:color w:val="000000"/>
          <w:sz w:val="21"/>
        </w:rPr>
        <w:t>异常情况处理：详见本章</w:t>
      </w:r>
      <w:r>
        <w:rPr>
          <w:rFonts w:hint="eastAsia" w:hAnsi="宋体"/>
          <w:color w:val="000000"/>
          <w:sz w:val="21"/>
        </w:rPr>
        <w:t>26.3 电子交易活动的中止。</w:t>
      </w:r>
      <w:r>
        <w:rPr>
          <w:rFonts w:hint="eastAsia" w:hAnsi="宋体"/>
          <w:sz w:val="21"/>
        </w:rPr>
        <w:t>）</w:t>
      </w:r>
    </w:p>
    <w:p>
      <w:pPr>
        <w:pStyle w:val="13"/>
        <w:spacing w:line="360" w:lineRule="auto"/>
        <w:ind w:firstLine="420" w:firstLineChars="200"/>
        <w:rPr>
          <w:rFonts w:hint="eastAsia"/>
          <w:sz w:val="21"/>
        </w:rPr>
      </w:pPr>
      <w:r>
        <w:rPr>
          <w:rFonts w:hint="eastAsia" w:hAnsi="宋体"/>
          <w:sz w:val="21"/>
        </w:rPr>
        <w:t>如</w:t>
      </w:r>
      <w:r>
        <w:rPr>
          <w:rFonts w:hint="eastAsia" w:hAnsi="宋体"/>
          <w:bCs/>
          <w:sz w:val="21"/>
        </w:rPr>
        <w:t>供应商成功解密响应文件，但未在“广西政府采购云平台”电子开标大厅参加谈判的，视同认可谈判过程和结果，</w:t>
      </w:r>
      <w:r>
        <w:rPr>
          <w:rFonts w:hint="eastAsia" w:hAnsi="宋体"/>
          <w:sz w:val="21"/>
        </w:rPr>
        <w:t>由此产生的后果由供应商自行负责。 参与谈判的供应商</w:t>
      </w:r>
      <w:r>
        <w:rPr>
          <w:rFonts w:hint="eastAsia"/>
          <w:sz w:val="21"/>
        </w:rPr>
        <w:t>不足3家的，不得谈判。</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26.评审程序、评审方法和评审标准</w:t>
      </w:r>
    </w:p>
    <w:p>
      <w:pPr>
        <w:spacing w:line="360" w:lineRule="auto"/>
        <w:ind w:firstLine="420" w:firstLineChars="200"/>
        <w:rPr>
          <w:rFonts w:hint="eastAsia" w:ascii="宋体" w:hAnsi="宋体" w:cs="宋体"/>
          <w:szCs w:val="21"/>
        </w:rPr>
      </w:pPr>
      <w:r>
        <w:rPr>
          <w:rFonts w:hint="eastAsia" w:ascii="宋体" w:hAnsi="宋体" w:cs="宋体"/>
          <w:szCs w:val="21"/>
        </w:rPr>
        <w:t>26.1磋商小组按照“第四章 评审程序、评审方法和评审标准”规定的方法、评审因素、标准和程序对响应文件进行评审。</w:t>
      </w:r>
    </w:p>
    <w:p>
      <w:pPr>
        <w:spacing w:line="360" w:lineRule="auto"/>
        <w:ind w:firstLine="420" w:firstLineChars="200"/>
        <w:rPr>
          <w:rFonts w:hint="eastAsia" w:ascii="宋体" w:hAnsi="宋体" w:cs="宋体"/>
          <w:szCs w:val="21"/>
        </w:rPr>
      </w:pPr>
      <w:r>
        <w:rPr>
          <w:rFonts w:hint="eastAsia" w:ascii="宋体" w:hAnsi="宋体"/>
          <w:szCs w:val="21"/>
        </w:rPr>
        <w:t xml:space="preserve">26.2 </w:t>
      </w:r>
      <w:r>
        <w:rPr>
          <w:rFonts w:hint="eastAsia" w:ascii="宋体" w:hAnsi="宋体" w:cs="宋体"/>
          <w:szCs w:val="21"/>
        </w:rPr>
        <w:t>磋商文件内容违反国家有关强制性规定的，磋商小组应当停止评审并向采购人或者采购代理机构说明情况，并在评审报告中书面体现。</w:t>
      </w:r>
    </w:p>
    <w:p>
      <w:pPr>
        <w:spacing w:line="360" w:lineRule="auto"/>
        <w:ind w:firstLine="420" w:firstLineChars="200"/>
        <w:rPr>
          <w:rFonts w:hint="eastAsia" w:ascii="宋体" w:hAnsi="宋体"/>
          <w:szCs w:val="21"/>
        </w:rPr>
      </w:pPr>
      <w:r>
        <w:rPr>
          <w:rFonts w:hint="eastAsia" w:ascii="宋体" w:hAnsi="宋体" w:cs="宋体"/>
          <w:szCs w:val="21"/>
        </w:rPr>
        <w:t xml:space="preserve">26.3 </w:t>
      </w:r>
      <w:r>
        <w:rPr>
          <w:rFonts w:hint="eastAsia" w:ascii="宋体" w:hAnsi="宋体"/>
          <w:szCs w:val="21"/>
        </w:rPr>
        <w:t>采购需求负偏离要求及磋商顺序详见 “ 供应商须知前附表”。</w:t>
      </w:r>
    </w:p>
    <w:p>
      <w:pPr>
        <w:spacing w:line="360" w:lineRule="auto"/>
        <w:ind w:firstLine="420" w:firstLineChars="200"/>
        <w:rPr>
          <w:rFonts w:hint="eastAsia" w:ascii="宋体" w:hAnsi="宋体"/>
          <w:color w:val="000000"/>
        </w:rPr>
      </w:pPr>
      <w:r>
        <w:rPr>
          <w:rFonts w:hint="eastAsia" w:ascii="宋体" w:hAnsi="宋体"/>
        </w:rPr>
        <w:t>26.4</w:t>
      </w:r>
      <w:r>
        <w:rPr>
          <w:rFonts w:hint="eastAsia" w:ascii="宋体" w:hAnsi="宋体"/>
          <w:color w:val="000000"/>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color w:val="000000"/>
        </w:rPr>
      </w:pPr>
      <w:r>
        <w:rPr>
          <w:rFonts w:hint="eastAsia" w:ascii="宋体" w:hAnsi="宋体"/>
          <w:color w:val="000000"/>
        </w:rPr>
        <w:t xml:space="preserve">（1）电子交易平台发生故障而无法登录访问的； </w:t>
      </w:r>
    </w:p>
    <w:p>
      <w:pPr>
        <w:spacing w:line="360" w:lineRule="auto"/>
        <w:ind w:firstLine="420" w:firstLineChars="200"/>
        <w:rPr>
          <w:rFonts w:hint="eastAsia" w:ascii="宋体" w:hAnsi="宋体"/>
          <w:color w:val="000000"/>
        </w:rPr>
      </w:pPr>
      <w:r>
        <w:rPr>
          <w:rFonts w:hint="eastAsia" w:ascii="宋体" w:hAnsi="宋体"/>
          <w:color w:val="000000"/>
        </w:rPr>
        <w:t>（2）电子交易平台应用或数据库出现错误，不能进行正常操作的；</w:t>
      </w:r>
    </w:p>
    <w:p>
      <w:pPr>
        <w:spacing w:line="360" w:lineRule="auto"/>
        <w:ind w:firstLine="420" w:firstLineChars="200"/>
        <w:rPr>
          <w:rFonts w:hint="eastAsia" w:ascii="宋体" w:hAnsi="宋体"/>
          <w:color w:val="000000"/>
        </w:rPr>
      </w:pPr>
      <w:r>
        <w:rPr>
          <w:rFonts w:hint="eastAsia" w:ascii="宋体" w:hAnsi="宋体"/>
          <w:color w:val="000000"/>
        </w:rPr>
        <w:t>（3）电子交易平台发现严重安全漏洞，有潜在泄密危险的；</w:t>
      </w:r>
    </w:p>
    <w:p>
      <w:pPr>
        <w:spacing w:line="360" w:lineRule="auto"/>
        <w:ind w:firstLine="420" w:firstLineChars="200"/>
        <w:rPr>
          <w:rFonts w:hint="eastAsia" w:ascii="宋体" w:hAnsi="宋体"/>
          <w:color w:val="000000"/>
        </w:rPr>
      </w:pPr>
      <w:r>
        <w:rPr>
          <w:rFonts w:hint="eastAsia" w:ascii="宋体" w:hAnsi="宋体"/>
          <w:color w:val="000000"/>
        </w:rPr>
        <w:t xml:space="preserve">（4）病毒发作导致不能进行正常操作的； </w:t>
      </w:r>
    </w:p>
    <w:p>
      <w:pPr>
        <w:spacing w:line="360" w:lineRule="auto"/>
        <w:ind w:firstLine="420" w:firstLineChars="200"/>
        <w:rPr>
          <w:rFonts w:hint="eastAsia" w:ascii="宋体" w:hAnsi="宋体"/>
          <w:color w:val="000000"/>
        </w:rPr>
      </w:pPr>
      <w:r>
        <w:rPr>
          <w:rFonts w:hint="eastAsia" w:ascii="宋体" w:hAnsi="宋体"/>
          <w:color w:val="000000"/>
        </w:rPr>
        <w:t>（5）其他无法保证电子交易的公平、公正和安全的情况。</w:t>
      </w:r>
    </w:p>
    <w:p>
      <w:pPr>
        <w:spacing w:line="360" w:lineRule="auto"/>
        <w:ind w:firstLine="420" w:firstLineChars="200"/>
        <w:rPr>
          <w:rFonts w:hint="eastAsia" w:ascii="宋体" w:hAnsi="宋体"/>
          <w:color w:val="000000"/>
        </w:rPr>
      </w:pPr>
      <w:r>
        <w:rPr>
          <w:rFonts w:hint="eastAsia" w:ascii="宋体" w:hAnsi="宋体"/>
        </w:rPr>
        <w:t>26.5</w:t>
      </w:r>
      <w:r>
        <w:rPr>
          <w:rFonts w:hint="eastAsia" w:ascii="宋体" w:hAnsi="宋体"/>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5"/>
        <w:spacing w:before="0" w:after="0" w:line="360" w:lineRule="auto"/>
        <w:ind w:firstLine="480" w:firstLineChars="150"/>
        <w:rPr>
          <w:rFonts w:hint="eastAsia" w:ascii="宋体" w:hAnsi="宋体"/>
          <w:b w:val="0"/>
          <w:bCs w:val="0"/>
        </w:rPr>
      </w:pPr>
      <w:bookmarkStart w:id="73" w:name="_Toc80886934"/>
      <w:r>
        <w:rPr>
          <w:rFonts w:hint="eastAsia" w:ascii="宋体" w:hAnsi="宋体"/>
          <w:b w:val="0"/>
          <w:bCs w:val="0"/>
        </w:rPr>
        <w:t>五、成交及合同</w:t>
      </w:r>
      <w:bookmarkEnd w:id="73"/>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27.确定成交供应商及结果公告</w:t>
      </w:r>
    </w:p>
    <w:p>
      <w:pPr>
        <w:spacing w:line="360" w:lineRule="auto"/>
        <w:ind w:firstLine="420" w:firstLineChars="200"/>
        <w:rPr>
          <w:rFonts w:hint="eastAsia" w:ascii="宋体" w:hAnsi="宋体" w:cs="宋体"/>
          <w:szCs w:val="21"/>
        </w:rPr>
      </w:pPr>
      <w:r>
        <w:rPr>
          <w:rFonts w:hint="eastAsia" w:ascii="宋体" w:hAnsi="宋体" w:cs="宋体"/>
          <w:szCs w:val="21"/>
        </w:rPr>
        <w:t>27.1确定成交供应商。</w:t>
      </w:r>
      <w:r>
        <w:rPr>
          <w:rFonts w:hint="eastAsia" w:ascii="宋体" w:hAnsi="宋体" w:cs="宋体"/>
          <w:kern w:val="0"/>
          <w:szCs w:val="21"/>
          <w:u w:val="single"/>
        </w:rPr>
        <w:t xml:space="preserve"> 由采购人直接委托评审专家确定</w:t>
      </w:r>
      <w:r>
        <w:rPr>
          <w:rFonts w:hint="eastAsia" w:ascii="宋体" w:hAnsi="宋体" w:cs="宋体"/>
          <w:szCs w:val="21"/>
          <w:u w:val="single"/>
        </w:rPr>
        <w:t>，评审报告提出的排序第一的供应商为成交供应商。</w:t>
      </w:r>
    </w:p>
    <w:p>
      <w:pPr>
        <w:spacing w:line="360" w:lineRule="auto"/>
        <w:ind w:firstLine="420" w:firstLineChars="200"/>
        <w:rPr>
          <w:rFonts w:hint="eastAsia" w:ascii="宋体" w:hAnsi="宋体" w:cs="宋体"/>
          <w:szCs w:val="21"/>
        </w:rPr>
      </w:pPr>
      <w:r>
        <w:rPr>
          <w:rFonts w:hint="eastAsia" w:ascii="宋体" w:hAnsi="宋体" w:cs="宋体"/>
          <w:szCs w:val="21"/>
        </w:rPr>
        <w:t>27.2成交通知及成交结果公告。</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w:t>
      </w:r>
      <w:r>
        <w:rPr>
          <w:rFonts w:hint="eastAsia" w:ascii="宋体" w:hAnsi="宋体" w:cs="宋体"/>
          <w:kern w:val="0"/>
          <w:szCs w:val="21"/>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szCs w:val="21"/>
        </w:rPr>
        <w:t>同时向成交供应商发出成交通知书，成交通知书规定签订合同的时间不得超过25日。</w:t>
      </w:r>
    </w:p>
    <w:p>
      <w:pPr>
        <w:spacing w:line="360" w:lineRule="auto"/>
        <w:ind w:firstLine="420" w:firstLineChars="200"/>
        <w:rPr>
          <w:rFonts w:hint="eastAsia" w:ascii="宋体" w:hAnsi="宋体" w:cs="Courier New"/>
          <w:szCs w:val="21"/>
        </w:rPr>
      </w:pPr>
      <w:r>
        <w:rPr>
          <w:rFonts w:hint="eastAsia" w:ascii="宋体" w:hAnsi="宋体" w:cs="宋体"/>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w:t>
      </w:r>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p>
    <w:p>
      <w:pPr>
        <w:spacing w:line="360" w:lineRule="auto"/>
        <w:ind w:firstLine="420" w:firstLineChars="200"/>
        <w:rPr>
          <w:rFonts w:hint="eastAsia" w:ascii="宋体" w:hAnsi="宋体" w:cs="宋体"/>
          <w:szCs w:val="21"/>
        </w:rPr>
      </w:pPr>
      <w:r>
        <w:rPr>
          <w:rFonts w:hint="eastAsia" w:ascii="宋体" w:hAnsi="宋体" w:cs="宋体"/>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szCs w:val="21"/>
        </w:rPr>
      </w:pPr>
      <w:r>
        <w:rPr>
          <w:rFonts w:hint="eastAsia" w:ascii="宋体" w:hAnsi="宋体"/>
          <w:bCs/>
          <w:szCs w:val="21"/>
        </w:rPr>
        <w:t>27.5</w:t>
      </w:r>
      <w:r>
        <w:rPr>
          <w:rFonts w:hint="eastAsia" w:ascii="宋体" w:hAnsi="宋体" w:cs="宋体"/>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28.履约保证金</w:t>
      </w:r>
    </w:p>
    <w:p>
      <w:pPr>
        <w:spacing w:line="360" w:lineRule="auto"/>
        <w:ind w:firstLine="420" w:firstLineChars="200"/>
        <w:rPr>
          <w:rFonts w:hint="eastAsia" w:ascii="黑体" w:hAnsi="黑体" w:eastAsia="黑体" w:cs="宋体"/>
          <w:b/>
          <w:bCs/>
          <w:sz w:val="24"/>
        </w:rPr>
      </w:pPr>
      <w:r>
        <w:rPr>
          <w:rFonts w:hint="eastAsia" w:ascii="宋体" w:hAnsi="宋体" w:cs="宋体"/>
          <w:szCs w:val="21"/>
        </w:rPr>
        <w:t>详见 “供应商须知前附表”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29.签订合同</w:t>
      </w:r>
    </w:p>
    <w:p>
      <w:pPr>
        <w:pStyle w:val="23"/>
        <w:snapToGrid w:val="0"/>
        <w:spacing w:before="0"/>
        <w:ind w:firstLine="420"/>
        <w:rPr>
          <w:rFonts w:hint="eastAsia" w:ascii="宋体" w:hAnsi="宋体"/>
          <w:sz w:val="21"/>
          <w:szCs w:val="21"/>
          <w:lang w:val="zh-CN"/>
        </w:rPr>
      </w:pPr>
      <w:r>
        <w:rPr>
          <w:rFonts w:hint="eastAsia" w:ascii="宋体" w:hAnsi="宋体" w:cs="宋体"/>
          <w:sz w:val="21"/>
          <w:szCs w:val="21"/>
        </w:rPr>
        <w:t>29.1</w:t>
      </w:r>
      <w:r>
        <w:rPr>
          <w:rFonts w:hint="eastAsia" w:ascii="宋体" w:hAnsi="宋体"/>
          <w:sz w:val="21"/>
          <w:szCs w:val="21"/>
        </w:rPr>
        <w:t>采购人与成交供应商应当在</w:t>
      </w:r>
      <w:r>
        <w:rPr>
          <w:rFonts w:hint="eastAsia" w:ascii="宋体" w:hAnsi="宋体" w:cs="宋体"/>
          <w:sz w:val="21"/>
          <w:szCs w:val="21"/>
        </w:rPr>
        <w:t>成交通知书规定的时间内</w:t>
      </w:r>
      <w:r>
        <w:rPr>
          <w:rFonts w:hint="eastAsia" w:ascii="宋体" w:hAnsi="宋体"/>
          <w:sz w:val="21"/>
          <w:szCs w:val="21"/>
        </w:rPr>
        <w:t>，按照磋商文件确定的合同文本以及采购标的、服务技术、采购金额、采购数量、技术和服务要求等事项签订政府采购合同。</w:t>
      </w:r>
      <w:r>
        <w:rPr>
          <w:rFonts w:hint="eastAsia" w:ascii="宋体" w:hAnsi="宋体"/>
          <w:sz w:val="21"/>
          <w:szCs w:val="21"/>
          <w:lang w:val="zh-CN"/>
        </w:rPr>
        <w:t>如成交供应商为联合体的，由联合体成员各方法定代表人或其授权代表与采购人代表签订合同。</w:t>
      </w:r>
    </w:p>
    <w:p>
      <w:pPr>
        <w:spacing w:line="360" w:lineRule="auto"/>
        <w:ind w:firstLine="420" w:firstLineChars="200"/>
        <w:rPr>
          <w:rFonts w:hint="eastAsia" w:ascii="宋体" w:hAnsi="宋体"/>
          <w:szCs w:val="21"/>
        </w:rPr>
      </w:pPr>
      <w:r>
        <w:rPr>
          <w:rFonts w:hint="eastAsia" w:ascii="宋体" w:hAnsi="宋体"/>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pPr>
        <w:spacing w:line="360" w:lineRule="auto"/>
        <w:ind w:firstLine="420" w:firstLineChars="200"/>
        <w:rPr>
          <w:rFonts w:hint="eastAsia" w:ascii="宋体" w:hAnsi="宋体"/>
          <w:szCs w:val="21"/>
        </w:rPr>
      </w:pPr>
      <w:r>
        <w:rPr>
          <w:rFonts w:hint="eastAsia" w:ascii="宋体" w:hAnsi="宋体"/>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spacing w:line="360" w:lineRule="auto"/>
        <w:ind w:firstLine="420" w:firstLineChars="200"/>
        <w:rPr>
          <w:rFonts w:hint="eastAsia" w:ascii="宋体" w:hAnsi="宋体"/>
          <w:szCs w:val="21"/>
        </w:rPr>
      </w:pPr>
      <w:r>
        <w:rPr>
          <w:rFonts w:hint="eastAsia" w:ascii="宋体" w:hAnsi="宋体"/>
          <w:szCs w:val="21"/>
        </w:rPr>
        <w:t>29.4如签订合同并生效后，供应商无故拒绝或延期，除按照合同条款处理外，列入不良行为记录，并给予通报。</w:t>
      </w:r>
    </w:p>
    <w:p>
      <w:pPr>
        <w:pStyle w:val="23"/>
        <w:spacing w:before="0"/>
        <w:ind w:firstLine="420"/>
        <w:rPr>
          <w:rFonts w:hint="eastAsia" w:ascii="宋体" w:hAnsi="宋体" w:cs="宋体"/>
          <w:szCs w:val="21"/>
        </w:rPr>
      </w:pPr>
      <w:r>
        <w:rPr>
          <w:rFonts w:hint="eastAsia" w:ascii="宋体" w:hAnsi="宋体" w:cs="仿宋_GB2312"/>
          <w:sz w:val="21"/>
          <w:szCs w:val="21"/>
        </w:rPr>
        <w:t>29.5采购合同由采购人与成交供应商根据</w:t>
      </w:r>
      <w:r>
        <w:rPr>
          <w:rFonts w:hint="eastAsia" w:ascii="宋体" w:hAnsi="宋体"/>
          <w:sz w:val="21"/>
          <w:szCs w:val="21"/>
        </w:rPr>
        <w:t>磋商文件</w:t>
      </w:r>
      <w:r>
        <w:rPr>
          <w:rFonts w:hint="eastAsia" w:ascii="宋体" w:hAnsi="宋体" w:cs="仿宋_GB2312"/>
          <w:sz w:val="21"/>
          <w:szCs w:val="21"/>
        </w:rPr>
        <w:t>、响应文件等内容通过政府采购电子交易平台在线签订，自动备案，在线签订须携带的材料见“</w:t>
      </w:r>
      <w:r>
        <w:t xml:space="preserve"> </w:t>
      </w:r>
      <w:r>
        <w:rPr>
          <w:rFonts w:hint="eastAsia" w:ascii="宋体" w:hAnsi="宋体" w:cs="仿宋_GB2312"/>
          <w:sz w:val="21"/>
          <w:szCs w:val="21"/>
        </w:rPr>
        <w:t>供应商须</w:t>
      </w:r>
      <w:r>
        <w:rPr>
          <w:rFonts w:hint="eastAsia" w:ascii="宋体" w:hAnsi="宋体"/>
          <w:sz w:val="21"/>
          <w:szCs w:val="21"/>
        </w:rPr>
        <w:t>知前附表</w:t>
      </w:r>
      <w:r>
        <w:rPr>
          <w:rFonts w:hint="eastAsia" w:ascii="宋体" w:hAnsi="宋体" w:cs="仿宋_GB2312"/>
          <w:sz w:val="21"/>
          <w:szCs w:val="21"/>
        </w:rPr>
        <w:t>”。</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30.政府采购合同公告</w:t>
      </w:r>
    </w:p>
    <w:p>
      <w:pPr>
        <w:spacing w:line="360" w:lineRule="auto"/>
        <w:ind w:firstLine="420" w:firstLineChars="200"/>
        <w:rPr>
          <w:rFonts w:hint="eastAsia" w:hAnsi="宋体"/>
          <w:color w:val="000000"/>
        </w:rPr>
      </w:pPr>
      <w:r>
        <w:rPr>
          <w:rFonts w:hint="eastAsia" w:hAnsi="宋体"/>
          <w:color w:val="000000"/>
        </w:rPr>
        <w:t>采购人或者受托采购代理机构应当自政府采购合同签订之日起</w:t>
      </w:r>
      <w:r>
        <w:rPr>
          <w:rFonts w:hAnsi="宋体"/>
          <w:color w:val="000000"/>
        </w:rPr>
        <w:t>2</w:t>
      </w:r>
      <w:r>
        <w:rPr>
          <w:rFonts w:hint="eastAsia" w:hAnsi="宋体"/>
          <w:color w:val="000000"/>
        </w:rPr>
        <w:t>个工作日内，将政府采购合同</w:t>
      </w:r>
      <w:r>
        <w:rPr>
          <w:rFonts w:hint="eastAsia" w:ascii="宋体" w:hAnsi="宋体"/>
          <w:bCs/>
        </w:rPr>
        <w:t>在以下媒体上发布</w:t>
      </w:r>
      <w:r>
        <w:rPr>
          <w:rFonts w:hint="eastAsia" w:ascii="宋体" w:hAnsi="宋体" w:cs="宋体"/>
          <w:color w:val="000000"/>
          <w:kern w:val="0"/>
          <w:szCs w:val="21"/>
        </w:rPr>
        <w:t xml:space="preserve"> “广西政府采购网”（http://zfcg.gxzf.gov.cn）</w:t>
      </w:r>
      <w:r>
        <w:rPr>
          <w:rFonts w:hint="eastAsia" w:hAnsi="宋体"/>
          <w:color w:val="000000"/>
        </w:rPr>
        <w:t>上公告，但政府采购合同中涉及国家秘密、商业秘密的内容除外。</w:t>
      </w:r>
    </w:p>
    <w:p>
      <w:pPr>
        <w:spacing w:line="360" w:lineRule="auto"/>
        <w:ind w:firstLine="482" w:firstLineChars="200"/>
        <w:rPr>
          <w:rFonts w:ascii="黑体" w:hAnsi="黑体" w:eastAsia="黑体" w:cs="宋体"/>
          <w:b/>
          <w:bCs/>
          <w:sz w:val="24"/>
        </w:rPr>
      </w:pPr>
      <w:r>
        <w:rPr>
          <w:rFonts w:hint="eastAsia" w:ascii="黑体" w:hAnsi="黑体" w:eastAsia="黑体" w:cs="宋体"/>
          <w:b/>
          <w:bCs/>
          <w:sz w:val="24"/>
        </w:rPr>
        <w:t>31. 询问、质疑和投诉</w:t>
      </w:r>
    </w:p>
    <w:p>
      <w:pPr>
        <w:spacing w:line="360" w:lineRule="auto"/>
        <w:ind w:firstLine="420" w:firstLineChars="200"/>
        <w:rPr>
          <w:rFonts w:hint="eastAsia" w:ascii="宋体" w:hAnsi="宋体" w:cs="宋体"/>
        </w:rPr>
      </w:pPr>
      <w:r>
        <w:rPr>
          <w:rFonts w:hint="eastAsia" w:ascii="宋体" w:hAnsi="宋体" w:cs="宋体"/>
        </w:rPr>
        <w:t>31.1供应商对政府采购活动事项有疑问的，可以向采购人、采购代理机构提出询问，采购人或者采购代理机构应当在3个工作日内对供应商依法提出的询问作出答复。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hint="eastAsia" w:ascii="宋体" w:hAnsi="宋体"/>
          <w:b/>
          <w:color w:val="000000"/>
          <w:szCs w:val="21"/>
        </w:rPr>
      </w:pPr>
      <w:r>
        <w:rPr>
          <w:rFonts w:hint="eastAsia" w:ascii="宋体" w:hAnsi="宋体" w:cs="宋体"/>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Arial"/>
          <w:shd w:val="clear" w:color="auto" w:fill="FFFFFF"/>
        </w:rPr>
        <w:t>接收质疑函的方式、联系部门、联系电话和通讯地址等信息详见</w:t>
      </w:r>
      <w:r>
        <w:rPr>
          <w:rFonts w:hint="eastAsia" w:ascii="宋体" w:hAnsi="宋体" w:cs="宋体"/>
          <w:szCs w:val="21"/>
        </w:rPr>
        <w:t>“供应商须知前附表”</w:t>
      </w:r>
      <w:r>
        <w:rPr>
          <w:rFonts w:hint="eastAsia" w:ascii="宋体" w:hAnsi="宋体" w:cs="宋体"/>
        </w:rPr>
        <w:t>。</w:t>
      </w:r>
      <w:r>
        <w:rPr>
          <w:rFonts w:hint="eastAsia" w:ascii="宋体" w:hAnsi="宋体"/>
          <w:b/>
          <w:color w:val="000000"/>
          <w:szCs w:val="21"/>
        </w:rPr>
        <w:t xml:space="preserve">具体质疑起算时间及处理方式如下： </w:t>
      </w:r>
    </w:p>
    <w:p>
      <w:pPr>
        <w:spacing w:line="360" w:lineRule="auto"/>
        <w:ind w:firstLine="420" w:firstLineChars="200"/>
        <w:rPr>
          <w:rFonts w:hint="eastAsia" w:hAnsi="宋体"/>
          <w:bCs/>
        </w:rPr>
      </w:pPr>
      <w:r>
        <w:rPr>
          <w:rFonts w:hint="eastAsia" w:hAnsi="宋体"/>
          <w:bCs/>
        </w:rPr>
        <w:t>（</w:t>
      </w:r>
      <w:r>
        <w:rPr>
          <w:rFonts w:hAnsi="宋体"/>
          <w:bCs/>
        </w:rPr>
        <w:t>1</w:t>
      </w:r>
      <w:r>
        <w:rPr>
          <w:rFonts w:hint="eastAsia" w:hAnsi="宋体"/>
          <w:bCs/>
        </w:rPr>
        <w:t>）潜在供应商依法获取采购文件后，认为采购文件使自己的权益受到损害的，应当在竞争性磋商采购文件公告期限届满之日起</w:t>
      </w:r>
      <w:r>
        <w:rPr>
          <w:rFonts w:hAnsi="宋体"/>
          <w:bCs/>
        </w:rPr>
        <w:t>7</w:t>
      </w:r>
      <w:r>
        <w:rPr>
          <w:rFonts w:hint="eastAsia" w:hAnsi="宋体"/>
          <w:bCs/>
        </w:rPr>
        <w:t>个工作日内提出质疑。</w:t>
      </w:r>
      <w:r>
        <w:rPr>
          <w:rFonts w:hint="eastAsia"/>
        </w:rPr>
        <w:t>委托代理协议无特殊约定的，</w:t>
      </w:r>
      <w:r>
        <w:rPr>
          <w:rFonts w:hint="eastAsia" w:hAnsi="宋体"/>
          <w:bCs/>
        </w:rPr>
        <w:t>对竞争性磋商文件中采购需求（含资格要求、采购预算和评分办法）的质疑由采购人受理并负责答复；对竞争性磋商文件中的采购执行程序的质疑由采购代理机构受理并负责答复。</w:t>
      </w:r>
    </w:p>
    <w:p>
      <w:pPr>
        <w:spacing w:line="360" w:lineRule="auto"/>
        <w:ind w:firstLine="420" w:firstLineChars="200"/>
        <w:rPr>
          <w:rFonts w:hAnsi="宋体"/>
          <w:bCs/>
        </w:rPr>
      </w:pPr>
      <w:r>
        <w:rPr>
          <w:rFonts w:hint="eastAsia" w:hAnsi="宋体"/>
          <w:bCs/>
        </w:rPr>
        <w:t>（</w:t>
      </w:r>
      <w:r>
        <w:rPr>
          <w:rFonts w:hAnsi="宋体"/>
          <w:bCs/>
        </w:rPr>
        <w:t>2</w:t>
      </w:r>
      <w:r>
        <w:rPr>
          <w:rFonts w:hint="eastAsia" w:hAnsi="宋体"/>
          <w:bCs/>
        </w:rPr>
        <w:t>）供应商认为采购过程使自己的权益受到损害的，应当在各采购程序环节结束之日起</w:t>
      </w:r>
      <w:r>
        <w:rPr>
          <w:rFonts w:hAnsi="宋体"/>
          <w:bCs/>
        </w:rPr>
        <w:t>7</w:t>
      </w:r>
      <w:r>
        <w:rPr>
          <w:rFonts w:hint="eastAsia" w:hAnsi="宋体"/>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20" w:firstLineChars="200"/>
        <w:rPr>
          <w:rFonts w:hAnsi="宋体"/>
          <w:bCs/>
        </w:rPr>
      </w:pPr>
      <w:r>
        <w:rPr>
          <w:rFonts w:hint="eastAsia" w:hAnsi="宋体"/>
          <w:bCs/>
        </w:rPr>
        <w:t>（</w:t>
      </w:r>
      <w:r>
        <w:rPr>
          <w:rFonts w:hAnsi="宋体"/>
          <w:bCs/>
        </w:rPr>
        <w:t>3</w:t>
      </w:r>
      <w:r>
        <w:rPr>
          <w:rFonts w:hint="eastAsia" w:hAnsi="宋体"/>
          <w:bCs/>
        </w:rPr>
        <w:t>）供应商认为成交结果使自己的权益受到损害的，应当在成交结果公告期限届满之日起</w:t>
      </w:r>
      <w:r>
        <w:rPr>
          <w:rFonts w:hAnsi="宋体"/>
          <w:bCs/>
        </w:rPr>
        <w:t>7</w:t>
      </w:r>
      <w:r>
        <w:rPr>
          <w:rFonts w:hint="eastAsia" w:hAnsi="宋体"/>
          <w:bCs/>
        </w:rPr>
        <w:t>个工作日内提出质疑，由采购人受理并负责答复。</w:t>
      </w:r>
    </w:p>
    <w:p>
      <w:pPr>
        <w:spacing w:line="360" w:lineRule="auto"/>
        <w:ind w:firstLine="420" w:firstLineChars="200"/>
        <w:rPr>
          <w:rFonts w:ascii="宋体" w:hAnsi="宋体" w:cs="宋体"/>
        </w:rPr>
      </w:pPr>
      <w:r>
        <w:rPr>
          <w:rFonts w:hint="eastAsia" w:ascii="宋体" w:hAnsi="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hint="eastAsia"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pPr>
        <w:spacing w:line="360" w:lineRule="auto"/>
        <w:ind w:firstLine="420" w:firstLineChars="200"/>
        <w:rPr>
          <w:rFonts w:hint="eastAsia" w:ascii="宋体" w:hAnsi="宋体" w:cs="宋体"/>
        </w:rPr>
      </w:pPr>
      <w:r>
        <w:rPr>
          <w:rFonts w:hint="eastAsia" w:ascii="宋体" w:hAnsi="宋体" w:cs="宋体"/>
        </w:rPr>
        <w:t>（1）供应商的姓名或者名称、地址、邮编、联系人及联系电话；</w:t>
      </w:r>
    </w:p>
    <w:p>
      <w:pPr>
        <w:spacing w:line="360" w:lineRule="auto"/>
        <w:ind w:firstLine="420" w:firstLineChars="200"/>
        <w:rPr>
          <w:rFonts w:hint="eastAsia" w:ascii="宋体" w:hAnsi="宋体" w:cs="宋体"/>
        </w:rPr>
      </w:pPr>
      <w:r>
        <w:rPr>
          <w:rFonts w:hint="eastAsia" w:ascii="宋体" w:hAnsi="宋体" w:cs="宋体"/>
        </w:rPr>
        <w:t>（2）质疑项目的名称、编号；</w:t>
      </w:r>
    </w:p>
    <w:p>
      <w:pPr>
        <w:spacing w:line="360" w:lineRule="auto"/>
        <w:ind w:firstLine="420" w:firstLineChars="200"/>
        <w:rPr>
          <w:rFonts w:hint="eastAsia" w:ascii="宋体" w:hAnsi="宋体" w:cs="宋体"/>
        </w:rPr>
      </w:pPr>
      <w:r>
        <w:rPr>
          <w:rFonts w:hint="eastAsia" w:ascii="宋体" w:hAnsi="宋体" w:cs="宋体"/>
        </w:rPr>
        <w:t>（3）具体、明确的质疑事项和与质疑事项相关的请求；</w:t>
      </w:r>
    </w:p>
    <w:p>
      <w:pPr>
        <w:spacing w:line="360" w:lineRule="auto"/>
        <w:ind w:firstLine="420" w:firstLineChars="200"/>
        <w:rPr>
          <w:rFonts w:hint="eastAsia" w:ascii="宋体" w:hAnsi="宋体" w:cs="宋体"/>
        </w:rPr>
      </w:pPr>
      <w:r>
        <w:rPr>
          <w:rFonts w:hint="eastAsia" w:ascii="宋体" w:hAnsi="宋体" w:cs="宋体"/>
        </w:rPr>
        <w:t>（4）事实依据；</w:t>
      </w:r>
    </w:p>
    <w:p>
      <w:pPr>
        <w:spacing w:line="360" w:lineRule="auto"/>
        <w:ind w:firstLine="420" w:firstLineChars="200"/>
        <w:rPr>
          <w:rFonts w:hint="eastAsia" w:ascii="宋体" w:hAnsi="宋体" w:cs="宋体"/>
        </w:rPr>
      </w:pPr>
      <w:r>
        <w:rPr>
          <w:rFonts w:hint="eastAsia" w:ascii="宋体" w:hAnsi="宋体" w:cs="宋体"/>
        </w:rPr>
        <w:t>（5）必要的法律依据；</w:t>
      </w:r>
    </w:p>
    <w:p>
      <w:pPr>
        <w:spacing w:line="360" w:lineRule="auto"/>
        <w:ind w:firstLine="420" w:firstLineChars="200"/>
        <w:rPr>
          <w:rFonts w:hint="eastAsia" w:ascii="宋体" w:hAnsi="宋体" w:cs="宋体"/>
        </w:rPr>
      </w:pPr>
      <w:r>
        <w:rPr>
          <w:rFonts w:hint="eastAsia" w:ascii="宋体" w:hAnsi="宋体" w:cs="宋体"/>
        </w:rPr>
        <w:t>（6）提出质疑的日期。</w:t>
      </w:r>
    </w:p>
    <w:p>
      <w:pPr>
        <w:spacing w:line="360" w:lineRule="auto"/>
        <w:ind w:firstLine="420" w:firstLineChars="200"/>
        <w:rPr>
          <w:rFonts w:hint="eastAsia"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hint="eastAsia"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hint="eastAsia"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rPr>
      </w:pPr>
      <w:r>
        <w:rPr>
          <w:rFonts w:hint="eastAsia" w:ascii="宋体" w:hAnsi="宋体" w:cs="宋体"/>
        </w:rPr>
        <w:t>质疑答复导致成交结果改变的，采购人或者采购代理机构应当将有关情况书面报告本级财政部门。</w:t>
      </w:r>
    </w:p>
    <w:p>
      <w:pPr>
        <w:spacing w:line="360" w:lineRule="auto"/>
        <w:ind w:firstLine="420" w:firstLineChars="200"/>
        <w:rPr>
          <w:rFonts w:hint="eastAsia" w:ascii="宋体" w:hAnsi="宋体" w:cs="宋体"/>
        </w:rPr>
      </w:pPr>
      <w:r>
        <w:rPr>
          <w:rFonts w:hint="eastAsia" w:ascii="宋体" w:hAnsi="宋体" w:cs="宋体"/>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74" w:name="_Toc80205930"/>
    </w:p>
    <w:p>
      <w:pPr>
        <w:pStyle w:val="5"/>
        <w:spacing w:before="0" w:after="0" w:line="360" w:lineRule="auto"/>
        <w:ind w:firstLine="315" w:firstLineChars="98"/>
        <w:rPr>
          <w:rFonts w:hint="eastAsia" w:ascii="宋体" w:hAnsi="宋体"/>
          <w:b w:val="0"/>
        </w:rPr>
      </w:pPr>
      <w:bookmarkStart w:id="75" w:name="_Toc80886935"/>
      <w:r>
        <w:rPr>
          <w:rFonts w:hint="eastAsia" w:ascii="宋体" w:hAnsi="宋体"/>
        </w:rPr>
        <w:t>六</w:t>
      </w:r>
      <w:r>
        <w:rPr>
          <w:rFonts w:hint="eastAsia" w:ascii="宋体" w:hAnsi="宋体"/>
          <w:b w:val="0"/>
        </w:rPr>
        <w:t>、验收</w:t>
      </w:r>
      <w:bookmarkEnd w:id="74"/>
      <w:bookmarkEnd w:id="75"/>
    </w:p>
    <w:p>
      <w:pPr>
        <w:tabs>
          <w:tab w:val="left" w:pos="0"/>
        </w:tabs>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32.验收</w:t>
      </w:r>
    </w:p>
    <w:p>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hint="eastAsia" w:ascii="宋体" w:hAnsi="宋体" w:cs="Helvetica"/>
          <w:kern w:val="0"/>
          <w:szCs w:val="21"/>
        </w:rPr>
      </w:pPr>
      <w:r>
        <w:rPr>
          <w:rFonts w:hint="eastAsia" w:ascii="宋体" w:hAnsi="宋体" w:cs="Helvetica"/>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20" w:firstLineChars="200"/>
        <w:rPr>
          <w:rFonts w:hint="eastAsia" w:ascii="宋体" w:hAnsi="宋体" w:cs="宋体"/>
          <w:szCs w:val="21"/>
        </w:rPr>
      </w:pPr>
      <w:r>
        <w:rPr>
          <w:rFonts w:hint="eastAsia" w:ascii="宋体" w:hAnsi="宋体" w:cs="Helvetic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spacing w:before="0" w:after="0" w:line="360" w:lineRule="auto"/>
        <w:ind w:firstLine="320" w:firstLineChars="100"/>
        <w:rPr>
          <w:rFonts w:hint="eastAsia" w:ascii="宋体" w:hAnsi="宋体"/>
          <w:b w:val="0"/>
          <w:bCs w:val="0"/>
        </w:rPr>
      </w:pPr>
      <w:bookmarkStart w:id="76" w:name="_Toc80886936"/>
      <w:r>
        <w:rPr>
          <w:rFonts w:hint="eastAsia" w:ascii="宋体" w:hAnsi="宋体"/>
          <w:b w:val="0"/>
          <w:bCs w:val="0"/>
        </w:rPr>
        <w:t>七、其他事项</w:t>
      </w:r>
      <w:bookmarkEnd w:id="76"/>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33.代理服务费</w:t>
      </w:r>
    </w:p>
    <w:p>
      <w:pPr>
        <w:tabs>
          <w:tab w:val="left" w:pos="2835"/>
        </w:tabs>
        <w:spacing w:line="360" w:lineRule="auto"/>
        <w:ind w:firstLine="420" w:firstLineChars="200"/>
        <w:rPr>
          <w:rFonts w:hint="eastAsia" w:ascii="宋体" w:hAnsi="宋体" w:cs="宋体"/>
          <w:szCs w:val="21"/>
        </w:rPr>
      </w:pPr>
      <w:r>
        <w:rPr>
          <w:rFonts w:hint="eastAsia" w:ascii="宋体" w:hAnsi="宋体" w:cs="宋体"/>
          <w:szCs w:val="21"/>
        </w:rPr>
        <w:t>代理服务收费标准及缴费账户详见“供应商须知前附表”，供应商为联合体的，可以由联合体中的一方或者多方共同交纳代理服务费。</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34.需要补充的其他内容</w:t>
      </w:r>
    </w:p>
    <w:p>
      <w:pPr>
        <w:pStyle w:val="13"/>
        <w:spacing w:line="360" w:lineRule="auto"/>
        <w:ind w:firstLine="420" w:firstLineChars="200"/>
        <w:textAlignment w:val="center"/>
        <w:rPr>
          <w:rFonts w:hint="eastAsia" w:hAnsi="宋体" w:cs="宋体"/>
          <w:kern w:val="2"/>
          <w:sz w:val="21"/>
        </w:rPr>
      </w:pPr>
      <w:r>
        <w:rPr>
          <w:rFonts w:hint="eastAsia" w:hAnsi="宋体" w:cs="宋体"/>
          <w:kern w:val="2"/>
          <w:sz w:val="21"/>
        </w:rPr>
        <w:t>34.1本磋商文件解释规则详见“供应商须知前附表”。</w:t>
      </w:r>
    </w:p>
    <w:p>
      <w:pPr>
        <w:pStyle w:val="13"/>
        <w:spacing w:line="360" w:lineRule="auto"/>
        <w:ind w:firstLine="420" w:firstLineChars="200"/>
        <w:textAlignment w:val="center"/>
        <w:rPr>
          <w:rFonts w:hint="eastAsia" w:hAnsi="宋体" w:cs="宋体"/>
          <w:kern w:val="2"/>
          <w:sz w:val="21"/>
        </w:rPr>
      </w:pPr>
      <w:r>
        <w:rPr>
          <w:rFonts w:hint="eastAsia" w:hAnsi="宋体" w:cs="宋体"/>
          <w:kern w:val="2"/>
          <w:sz w:val="21"/>
        </w:rPr>
        <w:t>34.2 其他事项详见“供应商须知前附表”。</w:t>
      </w:r>
    </w:p>
    <w:p>
      <w:pPr>
        <w:pStyle w:val="13"/>
        <w:spacing w:line="360" w:lineRule="auto"/>
        <w:ind w:firstLine="420" w:firstLineChars="200"/>
        <w:textAlignment w:val="center"/>
        <w:rPr>
          <w:rFonts w:hint="eastAsia" w:hAnsi="宋体" w:cs="宋体"/>
          <w:kern w:val="2"/>
          <w:sz w:val="21"/>
        </w:rPr>
      </w:pPr>
      <w:r>
        <w:rPr>
          <w:rFonts w:hint="eastAsia" w:hAnsi="宋体" w:cs="宋体"/>
          <w:kern w:val="2"/>
          <w:sz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sz w:val="21"/>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kern w:val="2"/>
          <w:sz w:val="21"/>
        </w:rPr>
        <w:t>，享受本文件规定的中小企业扶持政策。</w:t>
      </w:r>
    </w:p>
    <w:p>
      <w:pPr>
        <w:pStyle w:val="13"/>
        <w:spacing w:line="360" w:lineRule="auto"/>
        <w:ind w:firstLine="420" w:firstLineChars="200"/>
        <w:textAlignment w:val="center"/>
        <w:rPr>
          <w:rFonts w:hint="eastAsia" w:hAnsi="宋体" w:cs="宋体"/>
          <w:kern w:val="2"/>
          <w:sz w:val="21"/>
        </w:rPr>
      </w:pPr>
      <w:r>
        <w:rPr>
          <w:rFonts w:hint="eastAsia" w:hAnsi="宋体" w:cs="宋体"/>
          <w:kern w:val="2"/>
          <w:sz w:val="21"/>
        </w:rPr>
        <w:t>以联合体形式参加政府采购活动，联合体各方均为中小企业的，联合体视同中小企业。其中，联合体各方均为小微企业的，联合体视同小微企业。</w:t>
      </w:r>
    </w:p>
    <w:p>
      <w:pPr>
        <w:pStyle w:val="13"/>
        <w:spacing w:line="360" w:lineRule="auto"/>
        <w:ind w:firstLine="420" w:firstLineChars="200"/>
        <w:textAlignment w:val="center"/>
        <w:rPr>
          <w:rFonts w:hint="eastAsia" w:hAnsi="宋体" w:cs="宋体"/>
          <w:kern w:val="2"/>
          <w:sz w:val="21"/>
        </w:rPr>
      </w:pPr>
      <w:r>
        <w:rPr>
          <w:rFonts w:hint="eastAsia" w:hAnsi="宋体" w:cs="宋体"/>
          <w:kern w:val="2"/>
          <w:sz w:val="21"/>
        </w:rPr>
        <w:t>依据本文件规定享受扶持政策获得政府采购合同的，小微企业不得将合同分包给大中型企业，中型企业不得将合同分包给大型企业。</w:t>
      </w:r>
    </w:p>
    <w:p>
      <w:pPr>
        <w:spacing w:line="360" w:lineRule="auto"/>
        <w:ind w:firstLine="480" w:firstLineChars="200"/>
        <w:rPr>
          <w:rFonts w:hint="eastAsia" w:ascii="黑体" w:hAnsi="黑体" w:eastAsia="黑体"/>
          <w:sz w:val="24"/>
        </w:rPr>
      </w:pPr>
      <w:r>
        <w:rPr>
          <w:rFonts w:hint="eastAsia" w:ascii="黑体" w:hAnsi="黑体" w:eastAsia="黑体"/>
          <w:sz w:val="24"/>
        </w:rPr>
        <w:t>35. 政采贷相关说明</w:t>
      </w:r>
    </w:p>
    <w:p>
      <w:pPr>
        <w:pStyle w:val="13"/>
        <w:spacing w:line="360" w:lineRule="auto"/>
        <w:ind w:firstLine="420" w:firstLineChars="200"/>
        <w:textAlignment w:val="center"/>
        <w:rPr>
          <w:rFonts w:hint="eastAsia" w:hAnsi="宋体"/>
          <w:sz w:val="21"/>
        </w:rPr>
      </w:pPr>
      <w:r>
        <w:rPr>
          <w:rFonts w:hint="eastAsia" w:hAnsi="宋体"/>
          <w:sz w:val="21"/>
        </w:rPr>
        <w:t>为优化政府采购营商环境，缓解供应商资金难题，南宁市政府采购试行政府采购信用融资制度，中标供应商如有融资需求，可凭政府采购合同通过以下方式申请政府采购信用融资贷款：</w:t>
      </w:r>
    </w:p>
    <w:p>
      <w:pPr>
        <w:pStyle w:val="13"/>
        <w:numPr>
          <w:ilvl w:val="0"/>
          <w:numId w:val="2"/>
        </w:numPr>
        <w:spacing w:line="360" w:lineRule="auto"/>
        <w:ind w:firstLine="420" w:firstLineChars="200"/>
        <w:textAlignment w:val="center"/>
        <w:rPr>
          <w:rFonts w:hint="eastAsia" w:hAnsi="宋体"/>
          <w:sz w:val="21"/>
        </w:rPr>
      </w:pPr>
      <w:r>
        <w:rPr>
          <w:rFonts w:hint="eastAsia" w:hAnsi="宋体"/>
          <w:sz w:val="21"/>
        </w:rPr>
        <w:t>线下渠道：在“南宁市公共资源交易中心”官网（网址：</w:t>
      </w:r>
      <w:r>
        <w:rPr>
          <w:rFonts w:hint="eastAsia" w:hAnsi="宋体"/>
          <w:sz w:val="21"/>
        </w:rPr>
        <w:fldChar w:fldCharType="begin"/>
      </w:r>
      <w:r>
        <w:rPr>
          <w:rFonts w:hint="eastAsia" w:hAnsi="宋体"/>
          <w:sz w:val="21"/>
        </w:rPr>
        <w:instrText xml:space="preserve"> HYPERLINK "http://www.nnggzy.org.cn）\“交易信息-政府采购-政府采购信用融资\”中融资银行和南宁市企业融资服务中心专栏信息申请政府采购信用融资。" </w:instrText>
      </w:r>
      <w:r>
        <w:rPr>
          <w:rFonts w:hint="eastAsia" w:hAnsi="宋体"/>
          <w:sz w:val="21"/>
        </w:rPr>
        <w:fldChar w:fldCharType="separate"/>
      </w:r>
      <w:r>
        <w:rPr>
          <w:rStyle w:val="22"/>
          <w:rFonts w:hint="eastAsia" w:hAnsi="宋体"/>
          <w:sz w:val="21"/>
        </w:rPr>
        <w:t>http://www.nnggzy.org.cn）“交易信息-政府采购-政府采购信用融资”中融资银行和南宁市企业融资服务中心专栏信息申请政府采购信用融资。</w:t>
      </w:r>
      <w:r>
        <w:rPr>
          <w:rFonts w:hint="eastAsia" w:hAnsi="宋体"/>
          <w:sz w:val="21"/>
        </w:rPr>
        <w:fldChar w:fldCharType="end"/>
      </w:r>
    </w:p>
    <w:p>
      <w:pPr>
        <w:pStyle w:val="13"/>
        <w:numPr>
          <w:ilvl w:val="0"/>
          <w:numId w:val="2"/>
        </w:numPr>
        <w:spacing w:line="360" w:lineRule="auto"/>
        <w:ind w:firstLine="422" w:firstLineChars="200"/>
        <w:textAlignment w:val="center"/>
        <w:rPr>
          <w:rFonts w:hint="eastAsia"/>
        </w:rPr>
      </w:pPr>
      <w:r>
        <w:rPr>
          <w:rFonts w:hint="eastAsia" w:hAnsi="宋体"/>
          <w:b/>
          <w:sz w:val="21"/>
          <w:szCs w:val="21"/>
        </w:rPr>
        <w:t>线上渠道：登录中征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b/>
        </w:rPr>
        <w:br w:type="page"/>
      </w:r>
    </w:p>
    <w:p>
      <w:pPr>
        <w:pStyle w:val="3"/>
        <w:jc w:val="center"/>
        <w:rPr>
          <w:rFonts w:hint="eastAsia"/>
        </w:rPr>
      </w:pPr>
      <w:bookmarkStart w:id="77" w:name="_Toc80886937"/>
      <w:r>
        <w:rPr>
          <w:rFonts w:hint="eastAsia"/>
        </w:rPr>
        <w:t>第四章</w:t>
      </w:r>
      <w:r>
        <w:t xml:space="preserve">  </w:t>
      </w:r>
      <w:r>
        <w:rPr>
          <w:rFonts w:hint="eastAsia"/>
        </w:rPr>
        <w:t>评审程序、评审方法和评审标准</w:t>
      </w:r>
      <w:bookmarkEnd w:id="77"/>
    </w:p>
    <w:p>
      <w:pPr>
        <w:pStyle w:val="4"/>
        <w:jc w:val="center"/>
        <w:rPr>
          <w:rFonts w:ascii="宋体" w:hAnsi="宋体"/>
          <w:b w:val="0"/>
        </w:rPr>
      </w:pPr>
      <w:bookmarkStart w:id="78" w:name="_Toc80886938"/>
      <w:r>
        <w:rPr>
          <w:rFonts w:hint="eastAsia" w:ascii="宋体" w:hAnsi="宋体"/>
          <w:b w:val="0"/>
        </w:rPr>
        <w:t>第一节 评审程序和评审方法</w:t>
      </w:r>
      <w:bookmarkEnd w:id="78"/>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1.确认磋商文件</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由磋商小组确认磋商文件。</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2.资格审查</w:t>
      </w:r>
    </w:p>
    <w:p>
      <w:pPr>
        <w:snapToGrid w:val="0"/>
        <w:spacing w:line="360" w:lineRule="auto"/>
        <w:ind w:firstLine="420" w:firstLineChars="200"/>
        <w:rPr>
          <w:rFonts w:hint="eastAsia" w:ascii="宋体" w:hAnsi="宋体"/>
          <w:szCs w:val="21"/>
        </w:rPr>
      </w:pPr>
      <w:r>
        <w:rPr>
          <w:rFonts w:hint="eastAsia" w:ascii="宋体" w:hAnsi="宋体" w:cs="宋体"/>
          <w:szCs w:val="21"/>
        </w:rPr>
        <w:t>2.1</w:t>
      </w:r>
      <w:r>
        <w:rPr>
          <w:rFonts w:hint="eastAsia" w:ascii="宋体" w:hAnsi="宋体"/>
          <w:szCs w:val="21"/>
        </w:rPr>
        <w:t>响应文件开启后，磋商小组依法对供应商的资格证明文件进行审查。</w:t>
      </w:r>
    </w:p>
    <w:p>
      <w:pPr>
        <w:snapToGrid w:val="0"/>
        <w:spacing w:line="360" w:lineRule="auto"/>
        <w:ind w:firstLine="420" w:firstLineChars="200"/>
        <w:rPr>
          <w:rFonts w:hint="eastAsia" w:ascii="宋体" w:hAnsi="宋体" w:cs="宋体"/>
          <w:szCs w:val="21"/>
        </w:rPr>
      </w:pPr>
      <w:r>
        <w:rPr>
          <w:rFonts w:hint="eastAsia" w:ascii="宋体" w:hAnsi="宋体" w:cs="宋体"/>
          <w:szCs w:val="21"/>
        </w:rPr>
        <w:t>注：采购人代表或者采购代理机构在资格审查结束前，对供应商进行信用查询。</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（1）查询渠道：</w:t>
      </w:r>
      <w:r>
        <w:rPr>
          <w:rFonts w:hint="eastAsia" w:ascii="宋体" w:hAnsi="宋体" w:cs="宋体"/>
          <w:szCs w:val="21"/>
          <w:lang w:eastAsia="zh-CN"/>
        </w:rPr>
        <w:t>“广西政府采购云平台”</w:t>
      </w:r>
      <w:r>
        <w:rPr>
          <w:rFonts w:hint="eastAsia" w:ascii="宋体" w:hAnsi="宋体" w:cs="宋体"/>
          <w:szCs w:val="21"/>
        </w:rPr>
        <w:t>“信用中国”网站(</w:t>
      </w:r>
      <w:r>
        <w:rPr>
          <w:rFonts w:ascii="宋体" w:hAnsi="宋体" w:cs="宋体"/>
          <w:szCs w:val="21"/>
        </w:rPr>
        <w:fldChar w:fldCharType="begin"/>
      </w:r>
      <w:r>
        <w:rPr>
          <w:rFonts w:ascii="宋体" w:hAnsi="宋体" w:cs="宋体"/>
          <w:szCs w:val="21"/>
        </w:rPr>
        <w:instrText xml:space="preserve"> HYPERLINK "http://www.creditchina.gov.cn" </w:instrText>
      </w:r>
      <w:r>
        <w:rPr>
          <w:rFonts w:ascii="宋体" w:hAnsi="宋体" w:cs="宋体"/>
          <w:szCs w:val="21"/>
        </w:rPr>
        <w:fldChar w:fldCharType="separate"/>
      </w:r>
      <w:r>
        <w:rPr>
          <w:rStyle w:val="22"/>
          <w:rFonts w:hAnsi="宋体" w:cs="宋体"/>
        </w:rPr>
        <w:t>www.creditchina.gov.cn</w:t>
      </w:r>
      <w:r>
        <w:rPr>
          <w:rFonts w:ascii="宋体" w:hAnsi="宋体" w:cs="宋体"/>
          <w:szCs w:val="21"/>
        </w:rPr>
        <w:fldChar w:fldCharType="end"/>
      </w:r>
      <w:r>
        <w:rPr>
          <w:rFonts w:hint="eastAsia" w:ascii="宋体" w:hAnsi="宋体" w:cs="宋体"/>
          <w:szCs w:val="21"/>
        </w:rPr>
        <w:t>)、中国政府采购网(</w:t>
      </w:r>
      <w:r>
        <w:rPr>
          <w:rFonts w:ascii="宋体" w:hAnsi="宋体" w:cs="宋体"/>
          <w:szCs w:val="21"/>
        </w:rPr>
        <w:fldChar w:fldCharType="begin"/>
      </w:r>
      <w:r>
        <w:rPr>
          <w:rFonts w:ascii="宋体" w:hAnsi="宋体" w:cs="宋体"/>
          <w:szCs w:val="21"/>
        </w:rPr>
        <w:instrText xml:space="preserve"> HYPERLINK "http://www.ccgp.gov.cn" </w:instrText>
      </w:r>
      <w:r>
        <w:rPr>
          <w:rFonts w:ascii="宋体" w:hAnsi="宋体" w:cs="宋体"/>
          <w:szCs w:val="21"/>
        </w:rPr>
        <w:fldChar w:fldCharType="separate"/>
      </w:r>
      <w:r>
        <w:rPr>
          <w:rStyle w:val="22"/>
          <w:rFonts w:hAnsi="宋体" w:cs="宋体"/>
        </w:rPr>
        <w:t>www.ccgp.gov.cn</w:t>
      </w:r>
      <w:r>
        <w:rPr>
          <w:rFonts w:ascii="宋体" w:hAnsi="宋体" w:cs="宋体"/>
          <w:szCs w:val="21"/>
        </w:rPr>
        <w:fldChar w:fldCharType="end"/>
      </w:r>
      <w:r>
        <w:rPr>
          <w:rFonts w:hint="eastAsia" w:ascii="宋体" w:hAnsi="宋体" w:cs="宋体"/>
          <w:szCs w:val="21"/>
        </w:rPr>
        <w:t>)链接入口。</w:t>
      </w:r>
    </w:p>
    <w:p>
      <w:pPr>
        <w:snapToGrid w:val="0"/>
        <w:spacing w:line="360" w:lineRule="auto"/>
        <w:ind w:firstLine="420" w:firstLineChars="200"/>
        <w:rPr>
          <w:rFonts w:hint="eastAsia" w:ascii="宋体" w:hAnsi="宋体" w:cs="宋体"/>
          <w:szCs w:val="21"/>
        </w:rPr>
      </w:pPr>
      <w:r>
        <w:rPr>
          <w:rFonts w:hint="eastAsia" w:ascii="宋体" w:hAnsi="宋体" w:cs="宋体"/>
          <w:szCs w:val="21"/>
        </w:rPr>
        <w:t>（2）信用查询截止时点：资格审查结束前。</w:t>
      </w:r>
    </w:p>
    <w:p>
      <w:pPr>
        <w:snapToGrid w:val="0"/>
        <w:spacing w:line="360" w:lineRule="auto"/>
        <w:ind w:firstLine="420" w:firstLineChars="200"/>
        <w:rPr>
          <w:rFonts w:hint="eastAsia" w:ascii="宋体" w:hAnsi="宋体" w:cs="宋体"/>
          <w:szCs w:val="21"/>
        </w:rPr>
      </w:pPr>
      <w:r>
        <w:rPr>
          <w:rFonts w:hint="eastAsia" w:ascii="宋体" w:hAnsi="宋体" w:cs="宋体"/>
          <w:szCs w:val="21"/>
        </w:rPr>
        <w:t>查询记录和证据留存方式：在查询网站中直接打印查询记录，截图另存为电子文档作为评审资料保存。</w:t>
      </w:r>
    </w:p>
    <w:p>
      <w:pPr>
        <w:spacing w:line="360" w:lineRule="auto"/>
        <w:ind w:firstLine="420" w:firstLineChars="200"/>
        <w:rPr>
          <w:rFonts w:hint="eastAsia"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hint="eastAsia" w:ascii="宋体" w:hAnsi="宋体" w:cs="宋体"/>
          <w:szCs w:val="21"/>
        </w:rPr>
      </w:pPr>
      <w:r>
        <w:rPr>
          <w:rFonts w:hint="eastAsia" w:ascii="宋体" w:hAnsi="宋体" w:cs="宋体"/>
          <w:szCs w:val="21"/>
        </w:rPr>
        <w:t>2.2资格审查标准为本磋商文件中载明对供应商资格要求的条件。资格审查采用合格制，凡符合磋商文件规定的供应商资格要求的响应文件均通过资格审查。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hint="eastAsia" w:ascii="宋体" w:hAnsi="宋体" w:cs="宋体"/>
          <w:szCs w:val="21"/>
        </w:rPr>
      </w:pPr>
      <w:r>
        <w:rPr>
          <w:rFonts w:hint="eastAsia" w:ascii="宋体" w:hAnsi="宋体" w:cs="宋体"/>
          <w:szCs w:val="21"/>
        </w:rPr>
        <w:t>2.3供应商有下列情形之一的，资格审查不通过，其响应文件按无效响应处理：</w:t>
      </w:r>
    </w:p>
    <w:p>
      <w:pPr>
        <w:snapToGrid w:val="0"/>
        <w:spacing w:line="360" w:lineRule="auto"/>
        <w:ind w:firstLine="420" w:firstLineChars="200"/>
        <w:rPr>
          <w:rFonts w:hint="eastAsia" w:ascii="宋体" w:hAnsi="宋体" w:cs="宋体"/>
          <w:szCs w:val="21"/>
        </w:rPr>
      </w:pPr>
      <w:r>
        <w:rPr>
          <w:rFonts w:hint="eastAsia" w:ascii="宋体" w:hAnsi="宋体" w:cs="宋体"/>
          <w:szCs w:val="21"/>
        </w:rPr>
        <w:t>（1）不具备磋商文件中规定的资格要求的；</w:t>
      </w:r>
    </w:p>
    <w:p>
      <w:pPr>
        <w:spacing w:line="360" w:lineRule="auto"/>
        <w:ind w:firstLine="420" w:firstLineChars="200"/>
        <w:rPr>
          <w:rFonts w:hint="eastAsia" w:ascii="宋体" w:hAnsi="宋体" w:cs="宋体"/>
          <w:szCs w:val="21"/>
        </w:rPr>
      </w:pPr>
      <w:r>
        <w:rPr>
          <w:rFonts w:hint="eastAsia" w:ascii="宋体" w:hAnsi="宋体" w:cs="宋体"/>
          <w:szCs w:val="21"/>
        </w:rPr>
        <w:t>（2）响应文件未提供任一项“供应商须知前附表”资格证明文件规定的“必须提供”的文件资料的；</w:t>
      </w:r>
    </w:p>
    <w:p>
      <w:pPr>
        <w:spacing w:line="360" w:lineRule="auto"/>
        <w:ind w:firstLine="420" w:firstLineChars="200"/>
        <w:rPr>
          <w:rFonts w:hint="eastAsia" w:ascii="宋体" w:hAnsi="宋体" w:cs="宋体"/>
          <w:szCs w:val="21"/>
        </w:rPr>
      </w:pPr>
      <w:r>
        <w:rPr>
          <w:rFonts w:hint="eastAsia" w:ascii="宋体" w:hAnsi="宋体" w:cs="宋体"/>
          <w:szCs w:val="21"/>
        </w:rPr>
        <w:t>（3）响应文件提供的资格证明文件出现任一项不符合“供应商须知前附表”资格证明文件规定的“必须提供”的文件资料要求或者无效的。</w:t>
      </w:r>
    </w:p>
    <w:p>
      <w:pPr>
        <w:spacing w:line="360" w:lineRule="auto"/>
        <w:ind w:firstLine="420" w:firstLineChars="200"/>
        <w:rPr>
          <w:rFonts w:hint="eastAsia" w:ascii="宋体" w:hAnsi="宋体" w:cs="宋体"/>
          <w:color w:val="000000"/>
          <w:szCs w:val="21"/>
        </w:rPr>
      </w:pPr>
      <w:bookmarkStart w:id="79" w:name="_Hlk68601553"/>
      <w:r>
        <w:rPr>
          <w:rFonts w:hint="eastAsia" w:ascii="宋体" w:hAnsi="宋体" w:cs="宋体"/>
          <w:color w:val="000000"/>
          <w:szCs w:val="21"/>
          <w:highlight w:val="yellow"/>
        </w:rPr>
        <w:t>（4）同一合同项下的不同供应商，单位负责人为同一人或者存在直接控股、管理关系的；为本项目提供过整体设计、规范编制或者项目管理、监理、检测等服务的。</w:t>
      </w:r>
      <w:bookmarkEnd w:id="79"/>
    </w:p>
    <w:p>
      <w:pPr>
        <w:spacing w:line="360" w:lineRule="auto"/>
        <w:ind w:firstLine="420" w:firstLineChars="200"/>
        <w:rPr>
          <w:rFonts w:hint="eastAsia" w:ascii="宋体" w:hAnsi="宋体" w:cs="宋体"/>
          <w:szCs w:val="21"/>
        </w:rPr>
      </w:pPr>
      <w:r>
        <w:rPr>
          <w:rFonts w:hint="eastAsia" w:ascii="宋体" w:hAnsi="宋体" w:cs="宋体"/>
          <w:szCs w:val="21"/>
        </w:rPr>
        <w:t>2.4通过资格审查的合格供应商不足3家的，不得进入符合性审查环节，</w:t>
      </w:r>
      <w:r>
        <w:rPr>
          <w:rFonts w:hint="eastAsia" w:ascii="宋体" w:hAnsi="宋体"/>
          <w:szCs w:val="21"/>
        </w:rPr>
        <w:t>采购人或者采购代理机构应当重新开展采购活动。</w:t>
      </w:r>
    </w:p>
    <w:p>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3.符合性审查</w:t>
      </w:r>
    </w:p>
    <w:p>
      <w:pPr>
        <w:spacing w:line="360" w:lineRule="auto"/>
        <w:ind w:firstLine="420" w:firstLineChars="200"/>
        <w:rPr>
          <w:rFonts w:hint="eastAsia" w:ascii="宋体" w:hAnsi="宋体" w:cs="宋体"/>
          <w:szCs w:val="21"/>
        </w:rPr>
      </w:pPr>
      <w:r>
        <w:rPr>
          <w:rFonts w:hint="eastAsia" w:ascii="宋体" w:hAnsi="宋体" w:cs="宋体"/>
          <w:szCs w:val="21"/>
        </w:rPr>
        <w:t>3.1由磋商小组对</w:t>
      </w:r>
      <w:r>
        <w:rPr>
          <w:rFonts w:hint="eastAsia" w:ascii="宋体" w:hAnsi="宋体"/>
          <w:szCs w:val="21"/>
        </w:rPr>
        <w:t>通过资格审查的合格供应商</w:t>
      </w:r>
      <w:r>
        <w:rPr>
          <w:rFonts w:hint="eastAsia" w:ascii="宋体" w:hAnsi="宋体" w:cs="宋体"/>
          <w:szCs w:val="21"/>
        </w:rPr>
        <w:t>的响应文件的响应报价、商务、技术等实质性要求进行符合性审查，以确定其是否满足磋商文件的实质性要求。</w:t>
      </w:r>
    </w:p>
    <w:p>
      <w:pPr>
        <w:spacing w:line="360" w:lineRule="auto"/>
        <w:ind w:firstLine="420" w:firstLineChars="200"/>
        <w:rPr>
          <w:rFonts w:hint="eastAsia" w:ascii="宋体" w:hAnsi="宋体" w:cs="宋体"/>
          <w:szCs w:val="21"/>
        </w:rPr>
      </w:pPr>
      <w:r>
        <w:rPr>
          <w:rFonts w:hint="eastAsia" w:ascii="宋体" w:hAnsi="宋体" w:cs="宋体"/>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宋体" w:hAnsi="宋体" w:cs="宋体"/>
          <w:spacing w:val="-6"/>
          <w:szCs w:val="21"/>
        </w:rPr>
      </w:pPr>
      <w:r>
        <w:rPr>
          <w:rFonts w:hint="eastAsia" w:ascii="宋体" w:hAnsi="宋体" w:cs="宋体"/>
          <w:szCs w:val="21"/>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spacing w:val="-6"/>
          <w:szCs w:val="21"/>
        </w:rPr>
        <w:t>。供应商为自然人的，必须由本人签字并附身份证明。</w:t>
      </w:r>
    </w:p>
    <w:p>
      <w:pPr>
        <w:spacing w:line="360" w:lineRule="auto"/>
        <w:ind w:firstLine="396" w:firstLineChars="200"/>
        <w:rPr>
          <w:rFonts w:hint="eastAsia" w:ascii="宋体" w:hAnsi="宋体" w:cs="宋体"/>
          <w:szCs w:val="21"/>
        </w:rPr>
      </w:pPr>
      <w:r>
        <w:rPr>
          <w:rFonts w:hint="eastAsia" w:ascii="宋体" w:hAnsi="宋体" w:cs="宋体"/>
          <w:spacing w:val="-6"/>
          <w:szCs w:val="21"/>
        </w:rPr>
        <w:t>3.4</w:t>
      </w:r>
      <w:r>
        <w:rPr>
          <w:rFonts w:hint="eastAsia" w:ascii="宋体" w:hAnsi="宋体" w:cs="宋体"/>
          <w:szCs w:val="21"/>
        </w:rPr>
        <w:t xml:space="preserve">首次响应文件报价出现前后不一致的，按照下列规定修正： </w:t>
      </w:r>
    </w:p>
    <w:p>
      <w:pPr>
        <w:spacing w:line="360" w:lineRule="auto"/>
        <w:ind w:firstLine="42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pPr>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pPr>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pPr>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pPr>
        <w:spacing w:line="360" w:lineRule="auto"/>
        <w:ind w:firstLine="42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3.5商务技术、报价评审</w:t>
      </w:r>
    </w:p>
    <w:p>
      <w:pPr>
        <w:spacing w:line="360" w:lineRule="auto"/>
        <w:ind w:firstLine="420" w:firstLineChars="200"/>
        <w:rPr>
          <w:rFonts w:hint="eastAsia" w:ascii="宋体" w:hAnsi="宋体" w:cs="宋体"/>
          <w:szCs w:val="21"/>
        </w:rPr>
      </w:pPr>
      <w:r>
        <w:rPr>
          <w:rFonts w:hint="eastAsia" w:ascii="宋体" w:hAnsi="宋体" w:cs="宋体"/>
          <w:szCs w:val="21"/>
        </w:rPr>
        <w:t>在评审时，如发现下列情形之一的，将被视为响应文件无效处理：</w:t>
      </w:r>
    </w:p>
    <w:p>
      <w:pPr>
        <w:spacing w:line="360" w:lineRule="auto"/>
        <w:ind w:firstLine="420" w:firstLineChars="200"/>
        <w:rPr>
          <w:rFonts w:hint="eastAsia" w:ascii="宋体" w:hAnsi="宋体" w:cs="宋体"/>
          <w:szCs w:val="21"/>
        </w:rPr>
      </w:pPr>
      <w:r>
        <w:rPr>
          <w:rFonts w:hint="eastAsia" w:ascii="宋体" w:hAnsi="宋体" w:cs="宋体"/>
          <w:szCs w:val="21"/>
        </w:rPr>
        <w:t>（1）商务技术评审</w:t>
      </w:r>
    </w:p>
    <w:p>
      <w:pPr>
        <w:spacing w:line="360" w:lineRule="auto"/>
        <w:ind w:firstLine="420" w:firstLineChars="200"/>
        <w:rPr>
          <w:rFonts w:hint="eastAsia" w:ascii="宋体" w:hAnsi="宋体" w:cs="宋体"/>
          <w:szCs w:val="21"/>
        </w:rPr>
      </w:pPr>
      <w:r>
        <w:rPr>
          <w:rFonts w:hint="eastAsia" w:ascii="宋体" w:hAnsi="宋体" w:cs="宋体"/>
          <w:szCs w:val="21"/>
        </w:rPr>
        <w:t>1）响应文件未按磋商文件要求签署、盖章；</w:t>
      </w:r>
    </w:p>
    <w:p>
      <w:pPr>
        <w:spacing w:line="360" w:lineRule="auto"/>
        <w:ind w:firstLine="420" w:firstLineChars="200"/>
        <w:rPr>
          <w:rFonts w:hint="eastAsia"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pPr>
        <w:spacing w:line="360" w:lineRule="auto"/>
        <w:ind w:firstLine="420" w:firstLineChars="200"/>
        <w:rPr>
          <w:rFonts w:hint="eastAsia"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hint="eastAsia" w:ascii="宋体" w:hAnsi="宋体" w:cs="宋体"/>
          <w:szCs w:val="21"/>
        </w:rPr>
      </w:pPr>
      <w:r>
        <w:rPr>
          <w:rFonts w:hint="eastAsia" w:ascii="宋体" w:hAnsi="宋体" w:cs="宋体"/>
          <w:szCs w:val="21"/>
        </w:rPr>
        <w:t>4）商务条款中标“▲”的条款发生负偏离的或者允许负偏离的条款数超过“供应商须知前附表”规定项数的或者标明实质性的要求发生负偏离；</w:t>
      </w:r>
    </w:p>
    <w:p>
      <w:pPr>
        <w:spacing w:line="360" w:lineRule="auto"/>
        <w:ind w:firstLine="420" w:firstLineChars="200"/>
        <w:rPr>
          <w:rFonts w:hint="eastAsia" w:ascii="宋体" w:hAnsi="宋体" w:cs="宋体"/>
          <w:szCs w:val="21"/>
        </w:rPr>
      </w:pPr>
      <w:r>
        <w:rPr>
          <w:rFonts w:hint="eastAsia" w:ascii="宋体" w:hAnsi="宋体" w:cs="宋体"/>
          <w:szCs w:val="21"/>
        </w:rPr>
        <w:t>5）未对竞标有效期作出响应或者响应文件承诺的竞标有效期不满足磋商文件要求；</w:t>
      </w:r>
    </w:p>
    <w:p>
      <w:pPr>
        <w:spacing w:line="360" w:lineRule="auto"/>
        <w:ind w:firstLine="420" w:firstLineChars="200"/>
        <w:rPr>
          <w:rFonts w:hint="eastAsia" w:ascii="宋体" w:hAnsi="宋体" w:cs="宋体"/>
          <w:szCs w:val="21"/>
        </w:rPr>
      </w:pPr>
      <w:r>
        <w:rPr>
          <w:rFonts w:hint="eastAsia" w:ascii="宋体" w:hAnsi="宋体" w:cs="宋体"/>
          <w:szCs w:val="21"/>
        </w:rPr>
        <w:t>6）响应文件的实质性内容未使用中文表述、使用计量单位不符合磋商文件要求；</w:t>
      </w:r>
    </w:p>
    <w:p>
      <w:pPr>
        <w:spacing w:line="360" w:lineRule="auto"/>
        <w:ind w:firstLine="420" w:firstLineChars="200"/>
        <w:rPr>
          <w:rFonts w:hint="eastAsia" w:ascii="宋体" w:hAnsi="宋体" w:cs="宋体"/>
          <w:szCs w:val="21"/>
        </w:rPr>
      </w:pPr>
      <w:r>
        <w:rPr>
          <w:rFonts w:hint="eastAsia" w:ascii="宋体" w:hAnsi="宋体" w:cs="宋体"/>
          <w:szCs w:val="21"/>
        </w:rPr>
        <w:t>7）响应文件中的文件资料因填写不齐全或者内容虚假或者出现其他情形而导致被磋商小组认定无效；</w:t>
      </w:r>
    </w:p>
    <w:p>
      <w:pPr>
        <w:spacing w:line="360" w:lineRule="auto"/>
        <w:ind w:firstLine="420" w:firstLineChars="200"/>
        <w:rPr>
          <w:rFonts w:hint="eastAsia" w:ascii="宋体" w:hAnsi="宋体" w:cs="宋体"/>
          <w:szCs w:val="21"/>
        </w:rPr>
      </w:pPr>
      <w:r>
        <w:rPr>
          <w:rFonts w:hint="eastAsia" w:ascii="宋体" w:hAnsi="宋体" w:cs="宋体"/>
          <w:szCs w:val="21"/>
        </w:rPr>
        <w:t>8）响应文件含有采购人不能接受的附加条件；</w:t>
      </w:r>
    </w:p>
    <w:p>
      <w:pPr>
        <w:spacing w:line="360" w:lineRule="auto"/>
        <w:ind w:firstLine="420" w:firstLineChars="200"/>
        <w:rPr>
          <w:rFonts w:hint="eastAsia" w:ascii="宋体" w:hAnsi="宋体" w:cs="宋体"/>
          <w:szCs w:val="21"/>
        </w:rPr>
      </w:pPr>
      <w:r>
        <w:rPr>
          <w:rFonts w:hint="eastAsia" w:ascii="宋体" w:hAnsi="宋体" w:cs="宋体"/>
          <w:szCs w:val="21"/>
        </w:rPr>
        <w:t>9）属于“供应商须知正文”第7.5条情形；</w:t>
      </w:r>
    </w:p>
    <w:p>
      <w:pPr>
        <w:spacing w:line="360" w:lineRule="auto"/>
        <w:ind w:firstLine="420" w:firstLineChars="200"/>
        <w:rPr>
          <w:rFonts w:hint="eastAsia" w:ascii="宋体" w:hAnsi="宋体" w:cs="宋体"/>
          <w:szCs w:val="21"/>
        </w:rPr>
      </w:pPr>
      <w:r>
        <w:rPr>
          <w:rFonts w:hint="eastAsia" w:ascii="宋体" w:hAnsi="宋体" w:cs="宋体"/>
          <w:szCs w:val="21"/>
        </w:rPr>
        <w:t>10）技术需求允许负偏离的条款数超过“供应商须知前附表”规定项数；</w:t>
      </w:r>
    </w:p>
    <w:p>
      <w:pPr>
        <w:spacing w:line="360" w:lineRule="auto"/>
        <w:ind w:firstLine="420" w:firstLineChars="200"/>
        <w:rPr>
          <w:rFonts w:hint="eastAsia" w:ascii="宋体" w:hAnsi="宋体" w:cs="宋体"/>
          <w:szCs w:val="21"/>
        </w:rPr>
      </w:pPr>
      <w:r>
        <w:rPr>
          <w:rFonts w:hint="eastAsia" w:ascii="宋体" w:hAnsi="宋体" w:cs="宋体"/>
          <w:szCs w:val="21"/>
        </w:rPr>
        <w:t>11）虚假竞标，或者出现其他情形而导致被磋商小组认定无效；</w:t>
      </w:r>
    </w:p>
    <w:p>
      <w:pPr>
        <w:spacing w:line="360" w:lineRule="auto"/>
        <w:ind w:firstLine="420" w:firstLineChars="200"/>
        <w:rPr>
          <w:rFonts w:hint="eastAsia" w:ascii="宋体" w:hAnsi="宋体" w:cs="宋体"/>
          <w:szCs w:val="21"/>
        </w:rPr>
      </w:pPr>
      <w:r>
        <w:rPr>
          <w:rFonts w:hint="eastAsia" w:ascii="宋体" w:hAnsi="宋体" w:cs="宋体"/>
          <w:szCs w:val="21"/>
        </w:rPr>
        <w:t>12）竞标技术方案不明确，磋商文件未允许</w:t>
      </w:r>
      <w:r>
        <w:rPr>
          <w:rFonts w:hint="eastAsia" w:ascii="宋体" w:hAnsi="宋体"/>
          <w:szCs w:val="21"/>
        </w:rPr>
        <w:t>但响应文件中</w:t>
      </w:r>
      <w:r>
        <w:rPr>
          <w:rFonts w:hint="eastAsia" w:ascii="宋体" w:hAnsi="宋体" w:cs="宋体"/>
          <w:szCs w:val="21"/>
        </w:rPr>
        <w:t>存在一个或者一个以上备选（替代）竞标方案；</w:t>
      </w:r>
    </w:p>
    <w:p>
      <w:pPr>
        <w:spacing w:line="360" w:lineRule="auto"/>
        <w:ind w:firstLine="420" w:firstLineChars="200"/>
        <w:rPr>
          <w:rFonts w:hint="eastAsia" w:ascii="宋体" w:hAnsi="宋体" w:cs="宋体"/>
          <w:szCs w:val="21"/>
        </w:rPr>
      </w:pPr>
      <w:r>
        <w:rPr>
          <w:rFonts w:hint="eastAsia" w:ascii="宋体" w:hAnsi="宋体" w:cs="宋体"/>
          <w:szCs w:val="21"/>
        </w:rPr>
        <w:t>13）响应文件标注的项目名称或者项目编号与竞争性磋商文件标注的项目名称或者项目编号不一致的；</w:t>
      </w:r>
    </w:p>
    <w:p>
      <w:pPr>
        <w:spacing w:line="360" w:lineRule="auto"/>
        <w:ind w:firstLine="420" w:firstLineChars="200"/>
        <w:rPr>
          <w:rFonts w:hint="eastAsia" w:ascii="宋体" w:hAnsi="宋体" w:cs="宋体"/>
          <w:szCs w:val="21"/>
        </w:rPr>
      </w:pPr>
      <w:r>
        <w:rPr>
          <w:rFonts w:hint="eastAsia" w:ascii="宋体" w:hAnsi="宋体" w:cs="宋体"/>
          <w:szCs w:val="21"/>
        </w:rPr>
        <w:t>14）未响应磋商文件实质性要求；</w:t>
      </w:r>
    </w:p>
    <w:p>
      <w:pPr>
        <w:spacing w:line="360" w:lineRule="auto"/>
        <w:ind w:firstLine="420" w:firstLineChars="200"/>
        <w:rPr>
          <w:rFonts w:hint="eastAsia" w:ascii="宋体" w:hAnsi="宋体" w:cs="宋体"/>
          <w:szCs w:val="21"/>
        </w:rPr>
      </w:pPr>
      <w:r>
        <w:rPr>
          <w:rFonts w:hint="eastAsia" w:ascii="宋体" w:hAnsi="宋体" w:cs="宋体"/>
          <w:szCs w:val="21"/>
        </w:rPr>
        <w:t>15）法律、法规和磋商文件规定的其他无效情形。</w:t>
      </w:r>
    </w:p>
    <w:p>
      <w:pPr>
        <w:spacing w:line="360" w:lineRule="auto"/>
        <w:ind w:firstLine="420" w:firstLineChars="200"/>
        <w:rPr>
          <w:rFonts w:hint="eastAsia" w:ascii="宋体" w:hAnsi="宋体" w:cs="宋体"/>
          <w:szCs w:val="21"/>
        </w:rPr>
      </w:pPr>
      <w:r>
        <w:rPr>
          <w:rFonts w:hint="eastAsia" w:ascii="宋体" w:hAnsi="宋体" w:cs="宋体"/>
          <w:szCs w:val="21"/>
        </w:rPr>
        <w:t>（2）报价评审</w:t>
      </w:r>
    </w:p>
    <w:p>
      <w:pPr>
        <w:spacing w:line="360" w:lineRule="auto"/>
        <w:ind w:firstLine="420" w:firstLineChars="200"/>
        <w:rPr>
          <w:rFonts w:hint="eastAsia" w:ascii="宋体" w:hAnsi="宋体" w:cs="宋体"/>
          <w:szCs w:val="21"/>
        </w:rPr>
      </w:pPr>
      <w:r>
        <w:rPr>
          <w:rFonts w:hint="eastAsia" w:ascii="宋体" w:hAnsi="宋体" w:cs="宋体"/>
          <w:szCs w:val="21"/>
        </w:rPr>
        <w:t>1) 响应文件未提供“供应商须知前附表” 报价文件中规定的“响应报价表”；</w:t>
      </w:r>
    </w:p>
    <w:p>
      <w:pPr>
        <w:spacing w:line="360" w:lineRule="auto"/>
        <w:ind w:firstLine="420" w:firstLineChars="200"/>
        <w:rPr>
          <w:rFonts w:hint="eastAsia" w:ascii="宋体" w:hAnsi="宋体" w:cs="宋体"/>
          <w:szCs w:val="21"/>
        </w:rPr>
      </w:pPr>
      <w:r>
        <w:rPr>
          <w:rFonts w:hint="eastAsia" w:ascii="宋体" w:hAnsi="宋体" w:cs="宋体"/>
          <w:szCs w:val="21"/>
        </w:rPr>
        <w:t>2）未采用人民币报价或者未按照磋商文件标明的币种报价；</w:t>
      </w:r>
    </w:p>
    <w:p>
      <w:pPr>
        <w:spacing w:line="360" w:lineRule="auto"/>
        <w:ind w:firstLine="420" w:firstLineChars="200"/>
        <w:rPr>
          <w:rFonts w:hint="eastAsia"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spacing w:line="360" w:lineRule="auto"/>
        <w:ind w:firstLine="420" w:firstLineChars="200"/>
        <w:rPr>
          <w:rFonts w:hint="eastAsia" w:ascii="宋体" w:hAnsi="宋体" w:cs="宋体"/>
          <w:szCs w:val="21"/>
        </w:rPr>
      </w:pPr>
      <w:r>
        <w:rPr>
          <w:rFonts w:hint="eastAsia" w:ascii="宋体" w:hAnsi="宋体" w:cs="宋体"/>
          <w:szCs w:val="21"/>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pPr>
        <w:spacing w:line="360" w:lineRule="auto"/>
        <w:ind w:firstLine="420" w:firstLineChars="200"/>
        <w:rPr>
          <w:rFonts w:hint="eastAsia" w:ascii="宋体" w:hAnsi="宋体" w:cs="宋体"/>
          <w:szCs w:val="21"/>
        </w:rPr>
      </w:pPr>
      <w:r>
        <w:rPr>
          <w:rFonts w:hint="eastAsia" w:ascii="宋体" w:hAnsi="宋体" w:cs="宋体"/>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pPr>
        <w:spacing w:line="360" w:lineRule="auto"/>
        <w:ind w:firstLine="420" w:firstLineChars="200"/>
        <w:rPr>
          <w:rFonts w:hint="eastAsia" w:ascii="宋体" w:hAnsi="宋体" w:cs="宋体"/>
          <w:szCs w:val="21"/>
        </w:rPr>
      </w:pPr>
      <w:r>
        <w:rPr>
          <w:rFonts w:hint="eastAsia" w:ascii="宋体" w:hAnsi="宋体" w:cs="宋体"/>
          <w:szCs w:val="21"/>
        </w:rPr>
        <w:t>6）</w:t>
      </w:r>
      <w:r>
        <w:rPr>
          <w:rFonts w:hint="eastAsia" w:ascii="宋体" w:hAnsi="宋体"/>
          <w:szCs w:val="21"/>
        </w:rPr>
        <w:t>响应文件响应的标的数量及单位与竞争性磋商采购文件要求实质性不一致的。</w:t>
      </w:r>
    </w:p>
    <w:p>
      <w:pPr>
        <w:spacing w:line="360" w:lineRule="auto"/>
        <w:ind w:firstLine="420" w:firstLineChars="200"/>
        <w:rPr>
          <w:rFonts w:hint="eastAsia" w:ascii="宋体" w:hAnsi="宋体" w:cs="宋体"/>
          <w:szCs w:val="21"/>
        </w:rPr>
      </w:pPr>
      <w:r>
        <w:rPr>
          <w:rFonts w:hint="eastAsia" w:ascii="宋体" w:hAnsi="宋体" w:cs="宋体"/>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hint="eastAsia" w:ascii="宋体" w:hAnsi="宋体" w:cs="宋体"/>
          <w:szCs w:val="21"/>
        </w:rPr>
      </w:pPr>
      <w:r>
        <w:rPr>
          <w:rFonts w:hint="eastAsia" w:ascii="宋体" w:hAnsi="宋体" w:cs="宋体"/>
          <w:szCs w:val="21"/>
        </w:rPr>
        <w:t>3.7非</w:t>
      </w:r>
      <w:r>
        <w:rPr>
          <w:rFonts w:hint="eastAsia" w:ascii="宋体" w:hAnsi="宋体"/>
          <w:szCs w:val="21"/>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ind w:firstLine="482" w:firstLineChars="200"/>
        <w:rPr>
          <w:rFonts w:hint="eastAsia" w:ascii="黑体" w:hAnsi="黑体" w:eastAsia="黑体" w:cs="宋体"/>
          <w:b/>
          <w:bCs/>
          <w:sz w:val="24"/>
        </w:rPr>
      </w:pPr>
      <w:r>
        <w:rPr>
          <w:rFonts w:hint="eastAsia" w:ascii="黑体" w:hAnsi="黑体" w:eastAsia="黑体" w:cs="宋体"/>
          <w:b/>
          <w:bCs/>
          <w:sz w:val="24"/>
        </w:rPr>
        <w:t>4.磋商程序</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4.1磋商小组按照“供应商须知前附表”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hint="eastAsia" w:ascii="宋体" w:hAnsi="宋体" w:cs="宋体"/>
          <w:szCs w:val="21"/>
        </w:rPr>
      </w:pPr>
      <w:r>
        <w:rPr>
          <w:rFonts w:hint="eastAsia" w:ascii="宋体" w:hAnsi="宋体" w:cs="宋体"/>
          <w:szCs w:val="21"/>
        </w:rPr>
        <w:t>4.3对磋商文件作出的实质性变动是磋商文件的有效组成部分，由磋商小组及时以电子澄清函形式同时通知所有参加磋商的供应商。</w:t>
      </w:r>
    </w:p>
    <w:p>
      <w:pPr>
        <w:spacing w:line="360" w:lineRule="auto"/>
        <w:ind w:firstLine="420" w:firstLineChars="200"/>
        <w:rPr>
          <w:rFonts w:hint="eastAsia" w:ascii="宋体" w:hAnsi="宋体" w:cs="宋体"/>
          <w:szCs w:val="21"/>
        </w:rPr>
      </w:pPr>
      <w:r>
        <w:rPr>
          <w:rFonts w:hint="eastAsia" w:ascii="宋体" w:hAnsi="宋体" w:cs="宋体"/>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pPr>
        <w:spacing w:line="360" w:lineRule="auto"/>
        <w:ind w:firstLine="420" w:firstLineChars="200"/>
        <w:rPr>
          <w:rFonts w:hint="eastAsia" w:ascii="宋体" w:hAnsi="宋体" w:cs="宋体"/>
          <w:szCs w:val="21"/>
        </w:rPr>
      </w:pPr>
      <w:r>
        <w:rPr>
          <w:rFonts w:hint="eastAsia" w:ascii="宋体" w:hAnsi="宋体" w:cs="宋体"/>
          <w:szCs w:val="21"/>
        </w:rPr>
        <w:t>4.5磋商中，</w:t>
      </w:r>
      <w:r>
        <w:rPr>
          <w:rFonts w:hint="eastAsia" w:ascii="宋体" w:hAnsi="宋体" w:cs="宋体"/>
          <w:spacing w:val="-6"/>
          <w:szCs w:val="21"/>
        </w:rPr>
        <w:t>磋商的任何一方不得透露与磋商有关的其他供应商的技术资料、价格和其他信息。</w:t>
      </w:r>
    </w:p>
    <w:p>
      <w:pPr>
        <w:widowControl/>
        <w:tabs>
          <w:tab w:val="left" w:pos="540"/>
        </w:tabs>
        <w:spacing w:line="360" w:lineRule="auto"/>
        <w:ind w:firstLine="420" w:firstLineChars="200"/>
        <w:jc w:val="left"/>
        <w:rPr>
          <w:rFonts w:hint="eastAsia" w:ascii="仿宋" w:hAnsi="仿宋" w:eastAsia="仿宋" w:cs="仿宋_GB2312"/>
          <w:b/>
        </w:rPr>
      </w:pPr>
      <w:r>
        <w:rPr>
          <w:rFonts w:hint="eastAsia" w:ascii="宋体" w:hAnsi="宋体" w:cs="宋体"/>
          <w:szCs w:val="21"/>
        </w:rPr>
        <w:t>4.6磋商小组应对磋商过程和重要磋商内容进行记录，作为评标报告一部分，磋商小组在记录上签字确认。</w:t>
      </w:r>
      <w:r>
        <w:rPr>
          <w:rFonts w:hint="eastAsia" w:ascii="仿宋" w:hAnsi="仿宋" w:eastAsia="仿宋" w:cs="仿宋_GB2312"/>
          <w:b/>
        </w:rPr>
        <w:t>主要内容包括：</w:t>
      </w:r>
    </w:p>
    <w:p>
      <w:pPr>
        <w:pStyle w:val="23"/>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（1）按照相关规定进行公示的，公示情况说明；</w:t>
      </w:r>
    </w:p>
    <w:p>
      <w:pPr>
        <w:pStyle w:val="23"/>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（2）磋商日期和地点，磋商人员名单；</w:t>
      </w:r>
    </w:p>
    <w:p>
      <w:pPr>
        <w:pStyle w:val="23"/>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（3）合同主要条款及价格商定情况。</w:t>
      </w:r>
    </w:p>
    <w:p>
      <w:pPr>
        <w:widowControl/>
        <w:tabs>
          <w:tab w:val="left" w:pos="540"/>
        </w:tabs>
        <w:spacing w:line="360" w:lineRule="auto"/>
        <w:ind w:firstLine="420" w:firstLineChars="200"/>
        <w:jc w:val="left"/>
        <w:rPr>
          <w:rFonts w:hint="eastAsia" w:ascii="宋体" w:hAnsi="宋体" w:cs="宋体"/>
          <w:szCs w:val="21"/>
        </w:rPr>
      </w:pPr>
      <w:r>
        <w:rPr>
          <w:rFonts w:hint="eastAsia" w:ascii="宋体" w:hAnsi="宋体" w:cs="宋体"/>
          <w:szCs w:val="21"/>
        </w:rPr>
        <w:t>4.7磋商过程中重新提交的响应文件，供应商可以在开启前补充、修改。</w:t>
      </w:r>
    </w:p>
    <w:p>
      <w:pPr>
        <w:tabs>
          <w:tab w:val="left" w:pos="2835"/>
        </w:tabs>
        <w:spacing w:line="360" w:lineRule="auto"/>
        <w:ind w:firstLine="420" w:firstLineChars="200"/>
        <w:rPr>
          <w:rFonts w:hint="eastAsia" w:ascii="宋体" w:hAnsi="宋体" w:cs="宋体"/>
          <w:szCs w:val="21"/>
        </w:rPr>
      </w:pPr>
      <w:r>
        <w:rPr>
          <w:rFonts w:hint="eastAsia" w:ascii="宋体" w:hAnsi="宋体" w:cs="宋体"/>
          <w:szCs w:val="21"/>
        </w:rPr>
        <w:t>4.8</w:t>
      </w:r>
      <w:r>
        <w:rPr>
          <w:rFonts w:hint="eastAsia" w:ascii="宋体" w:hAnsi="宋体"/>
          <w:szCs w:val="21"/>
        </w:rPr>
        <w:t>对磋商过程提交的响应文件进行有效性、完整性和响应程度审查，通过审查的合格供应商不足3家的，采购人或者采购代理机构应当重新开展采购活动。</w:t>
      </w:r>
    </w:p>
    <w:p>
      <w:pPr>
        <w:ind w:firstLine="200"/>
        <w:rPr>
          <w:rFonts w:hint="eastAsia" w:ascii="宋体" w:hAnsi="宋体" w:cs="宋体"/>
          <w:szCs w:val="21"/>
        </w:rPr>
      </w:pPr>
      <w:r>
        <w:rPr>
          <w:rFonts w:hint="eastAsia" w:ascii="黑体" w:hAnsi="黑体" w:eastAsia="黑体" w:cs="宋体"/>
          <w:b/>
          <w:bCs/>
          <w:sz w:val="24"/>
        </w:rPr>
        <w:t>5. 最后报价</w:t>
      </w:r>
    </w:p>
    <w:p>
      <w:pPr>
        <w:spacing w:line="360" w:lineRule="auto"/>
        <w:ind w:firstLine="420" w:firstLineChars="200"/>
        <w:rPr>
          <w:rFonts w:hint="eastAsia" w:ascii="宋体" w:hAnsi="宋体" w:cs="宋体"/>
          <w:szCs w:val="21"/>
        </w:rPr>
      </w:pPr>
      <w:r>
        <w:rPr>
          <w:rFonts w:hint="eastAsia" w:ascii="宋体" w:hAnsi="宋体" w:cs="宋体"/>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pPr>
        <w:spacing w:line="360" w:lineRule="auto"/>
        <w:ind w:firstLine="420" w:firstLineChars="200"/>
        <w:rPr>
          <w:rFonts w:hint="eastAsia" w:ascii="宋体" w:hAnsi="宋体" w:cs="宋体"/>
          <w:szCs w:val="21"/>
        </w:rPr>
      </w:pPr>
      <w:r>
        <w:rPr>
          <w:rFonts w:hint="eastAsia" w:ascii="宋体" w:hAnsi="宋体" w:cs="宋体"/>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hint="eastAsia" w:ascii="宋体" w:hAnsi="宋体" w:cs="宋体"/>
          <w:szCs w:val="21"/>
        </w:rPr>
      </w:pPr>
      <w:r>
        <w:rPr>
          <w:rFonts w:hint="eastAsia" w:ascii="宋体" w:hAnsi="宋体" w:cs="宋体"/>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hint="eastAsia" w:ascii="宋体" w:hAnsi="宋体" w:cs="宋体"/>
          <w:szCs w:val="21"/>
        </w:rPr>
      </w:pPr>
      <w:r>
        <w:rPr>
          <w:rFonts w:hint="eastAsia" w:ascii="宋体" w:hAnsi="宋体" w:cs="宋体"/>
          <w:szCs w:val="21"/>
        </w:rPr>
        <w:t>5.4已经提交响应文件的供应商，在提交最后报价之前，可以根据磋商情况退出磋商，退出磋商的供应商的响应文件按无效响应处理。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5.5供应商未在规定时间内提交最后报价的，视同退出磋商。</w:t>
      </w:r>
    </w:p>
    <w:p>
      <w:pPr>
        <w:spacing w:line="360" w:lineRule="auto"/>
        <w:ind w:firstLine="420" w:firstLineChars="200"/>
        <w:rPr>
          <w:rFonts w:hint="eastAsia" w:ascii="宋体" w:hAnsi="宋体" w:cs="宋体"/>
          <w:szCs w:val="21"/>
        </w:rPr>
      </w:pPr>
      <w:r>
        <w:rPr>
          <w:rFonts w:hint="eastAsia" w:ascii="宋体" w:hAnsi="宋体" w:cs="宋体"/>
          <w:szCs w:val="21"/>
        </w:rPr>
        <w:t>5.6磋商小组收齐某一分标最后报价后统一开启，磋商小组对最后报价进行有效性、完整性和响应程度的审查。</w:t>
      </w:r>
    </w:p>
    <w:p>
      <w:pPr>
        <w:spacing w:line="360" w:lineRule="auto"/>
        <w:ind w:firstLine="420" w:firstLineChars="200"/>
        <w:rPr>
          <w:rFonts w:hint="eastAsia" w:ascii="宋体" w:hAnsi="宋体" w:cs="宋体"/>
          <w:szCs w:val="21"/>
        </w:rPr>
      </w:pPr>
      <w:r>
        <w:rPr>
          <w:rFonts w:hint="eastAsia" w:ascii="宋体" w:hAnsi="宋体" w:cs="宋体"/>
          <w:szCs w:val="21"/>
        </w:rPr>
        <w:t xml:space="preserve">5.7最终响应文件的报价出现前后不一致的，按照本章第3.4条的规定修正。 </w:t>
      </w:r>
    </w:p>
    <w:p>
      <w:pPr>
        <w:spacing w:line="360" w:lineRule="auto"/>
        <w:ind w:firstLine="420" w:firstLineChars="200"/>
        <w:rPr>
          <w:rFonts w:hint="eastAsia" w:ascii="宋体" w:hAnsi="宋体" w:cs="宋体"/>
          <w:szCs w:val="21"/>
        </w:rPr>
      </w:pPr>
      <w:r>
        <w:rPr>
          <w:rFonts w:hint="eastAsia" w:ascii="宋体" w:hAnsi="宋体" w:cs="宋体"/>
          <w:szCs w:val="21"/>
        </w:rPr>
        <w:t>5.8修正后的最终报价出现下列情形的，按无效响应处理：</w:t>
      </w:r>
    </w:p>
    <w:p>
      <w:pPr>
        <w:spacing w:line="360" w:lineRule="auto"/>
        <w:ind w:firstLine="420" w:firstLineChars="200"/>
        <w:rPr>
          <w:rFonts w:hint="eastAsia" w:ascii="宋体" w:hAnsi="宋体" w:cs="宋体"/>
          <w:szCs w:val="21"/>
        </w:rPr>
      </w:pPr>
      <w:r>
        <w:rPr>
          <w:rFonts w:hint="eastAsia" w:ascii="宋体" w:hAnsi="宋体" w:cs="宋体"/>
          <w:szCs w:val="21"/>
        </w:rPr>
        <w:t>（1）供应商不确认的（全流程电子化评标采取在线确认）；</w:t>
      </w:r>
    </w:p>
    <w:p>
      <w:pPr>
        <w:spacing w:line="360" w:lineRule="auto"/>
        <w:ind w:firstLine="420" w:firstLineChars="200"/>
        <w:rPr>
          <w:rFonts w:hint="eastAsia" w:ascii="宋体" w:hAnsi="宋体" w:cs="宋体"/>
          <w:szCs w:val="21"/>
        </w:rPr>
      </w:pPr>
      <w:r>
        <w:rPr>
          <w:rFonts w:hint="eastAsia" w:ascii="宋体" w:hAnsi="宋体" w:cs="宋体"/>
          <w:szCs w:val="21"/>
        </w:rPr>
        <w:t>（2）经供应商确认修正后的响应报价（包含首次报价、最后报价）超过所竞标分标规定的采购预算金额或者最高限价的（如本项目公布了最高限价）；</w:t>
      </w:r>
    </w:p>
    <w:p>
      <w:pPr>
        <w:spacing w:line="360" w:lineRule="auto"/>
        <w:ind w:firstLine="420" w:firstLineChars="200"/>
        <w:rPr>
          <w:rFonts w:hint="eastAsia" w:ascii="宋体" w:hAnsi="宋体" w:cs="宋体"/>
          <w:szCs w:val="21"/>
        </w:rPr>
      </w:pPr>
      <w:r>
        <w:rPr>
          <w:rFonts w:hint="eastAsia" w:ascii="宋体" w:hAnsi="宋体" w:cs="宋体"/>
          <w:szCs w:val="21"/>
        </w:rPr>
        <w:t>（3）经供应商确认修正后的响应报价（包含首次报价、最后报价）超过分项采购预算金额或者最高限价的（如本项目公布了最高限价）。</w:t>
      </w:r>
    </w:p>
    <w:p>
      <w:pPr>
        <w:spacing w:line="360" w:lineRule="auto"/>
        <w:ind w:firstLine="420" w:firstLineChars="200"/>
        <w:rPr>
          <w:rFonts w:hint="eastAsia" w:ascii="宋体" w:hAnsi="宋体" w:cs="宋体"/>
          <w:szCs w:val="21"/>
        </w:rPr>
      </w:pPr>
      <w:r>
        <w:rPr>
          <w:rFonts w:hint="eastAsia" w:ascii="宋体" w:hAnsi="宋体" w:cs="宋体"/>
          <w:szCs w:val="21"/>
        </w:rPr>
        <w:t>5.9经供应商确认修正后的最后报价作为评审及签订合同的依据。</w:t>
      </w:r>
    </w:p>
    <w:p>
      <w:pPr>
        <w:spacing w:line="360" w:lineRule="auto"/>
        <w:ind w:firstLine="420" w:firstLineChars="200"/>
        <w:rPr>
          <w:rFonts w:hint="eastAsia" w:ascii="宋体" w:hAnsi="宋体" w:cs="宋体"/>
          <w:szCs w:val="21"/>
        </w:rPr>
      </w:pPr>
      <w:r>
        <w:rPr>
          <w:rFonts w:hint="eastAsia" w:ascii="宋体" w:hAnsi="宋体" w:cs="宋体"/>
          <w:szCs w:val="21"/>
        </w:rPr>
        <w:t>5.10供应商出现最后报价按无效响应处理或者响应文件按无效处理时</w:t>
      </w:r>
      <w:r>
        <w:rPr>
          <w:rFonts w:hint="eastAsia" w:ascii="宋体" w:hAnsi="宋体"/>
          <w:sz w:val="22"/>
          <w:szCs w:val="22"/>
        </w:rPr>
        <w:t>，磋商小组应当告知有关供应商</w:t>
      </w:r>
      <w:r>
        <w:rPr>
          <w:rFonts w:hint="eastAsia" w:ascii="宋体" w:hAnsi="宋体" w:cs="宋体"/>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5.11最后报价结束后，磋商小组不得再与供应商进行任何形式的商谈。</w:t>
      </w:r>
    </w:p>
    <w:p>
      <w:pPr>
        <w:ind w:firstLine="200"/>
        <w:rPr>
          <w:rFonts w:hint="eastAsia" w:ascii="黑体" w:hAnsi="黑体" w:eastAsia="黑体" w:cs="宋体"/>
          <w:b/>
          <w:bCs/>
          <w:sz w:val="24"/>
        </w:rPr>
      </w:pPr>
      <w:r>
        <w:rPr>
          <w:rFonts w:hint="eastAsia" w:ascii="黑体" w:hAnsi="黑体" w:eastAsia="黑体" w:cs="宋体"/>
          <w:b/>
          <w:bCs/>
          <w:sz w:val="24"/>
        </w:rPr>
        <w:t>6.比较与评价</w:t>
      </w:r>
    </w:p>
    <w:p>
      <w:pPr>
        <w:spacing w:line="360" w:lineRule="auto"/>
        <w:ind w:firstLine="420" w:firstLineChars="200"/>
        <w:rPr>
          <w:rFonts w:hint="eastAsia" w:ascii="宋体" w:hAnsi="宋体" w:cs="宋体"/>
          <w:szCs w:val="21"/>
        </w:rPr>
      </w:pPr>
      <w:r>
        <w:rPr>
          <w:rFonts w:hint="eastAsia" w:ascii="宋体" w:hAnsi="宋体" w:cs="宋体"/>
          <w:szCs w:val="21"/>
        </w:rPr>
        <w:t>6.1评审方法：综合评分法。</w:t>
      </w:r>
    </w:p>
    <w:p>
      <w:pPr>
        <w:spacing w:line="360" w:lineRule="auto"/>
        <w:ind w:firstLine="420" w:firstLineChars="200"/>
        <w:rPr>
          <w:rFonts w:hint="eastAsia" w:ascii="宋体" w:hAnsi="宋体" w:cs="宋体"/>
          <w:szCs w:val="21"/>
        </w:rPr>
      </w:pPr>
      <w:r>
        <w:rPr>
          <w:rFonts w:hint="eastAsia" w:ascii="宋体" w:hAnsi="宋体" w:cs="宋体"/>
          <w:szCs w:val="21"/>
        </w:rPr>
        <w:t>6.2经磋商确定最终采购需求和提交最后报价的供应商后，由磋商小组采用综合评分法对提交最后报价的供应商的响应文件和最后报价进行综合评分。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hint="eastAsia" w:ascii="宋体" w:hAnsi="宋体" w:cs="宋体"/>
          <w:szCs w:val="21"/>
        </w:rPr>
      </w:pPr>
      <w:r>
        <w:rPr>
          <w:rFonts w:hint="eastAsia" w:ascii="宋体" w:hAnsi="宋体" w:cs="宋体"/>
          <w:szCs w:val="21"/>
        </w:rPr>
        <w:t>6.3评审时，磋商小组各成员应当独立对每个有效响应的文件进行评价、打分，然后汇总每个供应商每项评分因素的得分。</w:t>
      </w:r>
    </w:p>
    <w:p>
      <w:pPr>
        <w:spacing w:line="360" w:lineRule="auto"/>
        <w:ind w:firstLine="420" w:firstLineChars="200"/>
        <w:rPr>
          <w:rFonts w:hint="eastAsia" w:ascii="宋体" w:hAnsi="宋体" w:cs="宋体"/>
          <w:szCs w:val="21"/>
        </w:rPr>
      </w:pPr>
      <w:r>
        <w:rPr>
          <w:rFonts w:hint="eastAsia" w:ascii="宋体" w:hAnsi="宋体" w:cs="宋体"/>
          <w:szCs w:val="21"/>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pPr>
        <w:spacing w:line="360" w:lineRule="auto"/>
        <w:ind w:firstLine="420" w:firstLineChars="200"/>
        <w:rPr>
          <w:rFonts w:hint="eastAsia" w:ascii="宋体" w:hAnsi="宋体" w:cs="宋体"/>
          <w:szCs w:val="21"/>
        </w:rPr>
      </w:pPr>
      <w:r>
        <w:rPr>
          <w:rFonts w:hint="eastAsia" w:ascii="宋体" w:hAnsi="宋体" w:cs="宋体"/>
          <w:szCs w:val="21"/>
        </w:rPr>
        <w:t>（2）磋商小组按照磋商文件中规定的评审标准计算各供应商的报价得分。项目评审过程中，不得去掉最后报价中的最高报价和最低报价。</w:t>
      </w:r>
    </w:p>
    <w:p>
      <w:pPr>
        <w:spacing w:line="360" w:lineRule="auto"/>
        <w:ind w:firstLine="420" w:firstLineChars="200"/>
        <w:rPr>
          <w:rFonts w:hint="eastAsia" w:ascii="宋体" w:hAnsi="宋体" w:cs="宋体"/>
          <w:szCs w:val="21"/>
        </w:rPr>
      </w:pPr>
      <w:r>
        <w:rPr>
          <w:rFonts w:hint="eastAsia" w:ascii="宋体" w:hAnsi="宋体" w:cs="宋体"/>
          <w:szCs w:val="21"/>
        </w:rPr>
        <w:t>（3）各供应商的得分为磋商小组所有成员的有效评分的算术平均数。</w:t>
      </w:r>
    </w:p>
    <w:p>
      <w:pPr>
        <w:spacing w:line="360" w:lineRule="auto"/>
        <w:ind w:firstLine="420" w:firstLineChars="200"/>
        <w:rPr>
          <w:rFonts w:hint="eastAsia" w:ascii="宋体" w:hAnsi="宋体" w:cs="宋体"/>
          <w:szCs w:val="21"/>
        </w:rPr>
      </w:pPr>
      <w:r>
        <w:rPr>
          <w:rFonts w:hint="eastAsia" w:ascii="宋体" w:hAnsi="宋体" w:cs="宋体"/>
          <w:szCs w:val="21"/>
        </w:rPr>
        <w:t>6.4评审价为供应商的最后报价进行政策性扣除后的价格，评审价只是作为评审时使用。最终成交供应商的成交金额等于最后报价（如有修正，以确认修正后的最后报价为准）。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hint="eastAsia" w:ascii="宋体" w:hAnsi="宋体"/>
          <w:kern w:val="0"/>
          <w:szCs w:val="21"/>
        </w:rPr>
      </w:pPr>
      <w:r>
        <w:rPr>
          <w:rFonts w:hint="eastAsia" w:ascii="宋体" w:hAnsi="宋体" w:cs="宋体"/>
          <w:szCs w:val="21"/>
        </w:rPr>
        <w:t>6.5由磋商小组根据综合评分情况，按照评审得分由高到低顺序推荐3名以上成交候选供应商，并编写评</w:t>
      </w:r>
      <w:r>
        <w:rPr>
          <w:rFonts w:hint="eastAsia" w:ascii="宋体" w:hAnsi="宋体"/>
          <w:kern w:val="0"/>
          <w:szCs w:val="21"/>
        </w:rPr>
        <w:t>审报告。符合本章第4.3条情形的，可以推荐2家成交候选供应商。评审得分相同的，按照最后报价由低到高的顺序推荐。评审得分且最后报价相同的，按照技术指标优劣顺序推荐。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hint="eastAsia" w:ascii="宋体" w:hAnsi="宋体"/>
          <w:kern w:val="0"/>
          <w:szCs w:val="21"/>
        </w:rPr>
      </w:pPr>
      <w:r>
        <w:rPr>
          <w:rFonts w:hint="eastAsia" w:ascii="宋体" w:hAnsi="宋体"/>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200"/>
        <w:rPr>
          <w:rFonts w:hint="eastAsia" w:ascii="黑体" w:hAnsi="黑体" w:eastAsia="黑体" w:cs="宋体"/>
          <w:b/>
          <w:bCs/>
          <w:sz w:val="24"/>
        </w:rPr>
      </w:pPr>
      <w:r>
        <w:rPr>
          <w:rFonts w:hint="eastAsia" w:ascii="黑体" w:hAnsi="黑体" w:eastAsia="黑体" w:cs="宋体"/>
          <w:b/>
          <w:bCs/>
          <w:sz w:val="24"/>
        </w:rPr>
        <w:t>7.评审复核</w:t>
      </w:r>
    </w:p>
    <w:p>
      <w:pPr>
        <w:spacing w:line="360" w:lineRule="auto"/>
        <w:ind w:firstLine="420" w:firstLineChars="200"/>
        <w:rPr>
          <w:rFonts w:hint="eastAsia" w:ascii="宋体" w:hAnsi="宋体"/>
          <w:color w:val="000000"/>
          <w:szCs w:val="21"/>
        </w:rPr>
      </w:pPr>
      <w:r>
        <w:rPr>
          <w:rFonts w:hint="eastAsia" w:ascii="宋体" w:hAnsi="宋体"/>
          <w:color w:val="000000"/>
          <w:szCs w:val="21"/>
        </w:rPr>
        <w:t>7.1评审报告签署前，评审委员会要对评审结果进行复核，复核意见要体现在评审报告中。</w:t>
      </w:r>
    </w:p>
    <w:p>
      <w:pPr>
        <w:widowControl/>
        <w:spacing w:line="360" w:lineRule="auto"/>
        <w:ind w:firstLine="420" w:firstLineChars="200"/>
        <w:jc w:val="left"/>
        <w:rPr>
          <w:rFonts w:hint="eastAsia" w:ascii="宋体" w:hAnsi="宋体"/>
          <w:kern w:val="0"/>
          <w:szCs w:val="21"/>
        </w:rPr>
      </w:pPr>
      <w:r>
        <w:rPr>
          <w:rFonts w:hint="eastAsia" w:ascii="宋体" w:hAnsi="宋体" w:cs="宋体"/>
          <w:color w:val="444444"/>
          <w:kern w:val="0"/>
          <w:szCs w:val="21"/>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pPr>
        <w:ind w:firstLine="200"/>
        <w:rPr>
          <w:rFonts w:hint="eastAsia" w:ascii="黑体" w:hAnsi="黑体" w:eastAsia="黑体" w:cs="宋体"/>
          <w:b/>
          <w:bCs/>
          <w:sz w:val="24"/>
        </w:rPr>
      </w:pPr>
      <w:r>
        <w:rPr>
          <w:rFonts w:hint="eastAsia" w:ascii="黑体" w:hAnsi="黑体" w:eastAsia="黑体" w:cs="宋体"/>
          <w:b/>
          <w:bCs/>
          <w:sz w:val="24"/>
        </w:rPr>
        <w:t>8.评审标准</w:t>
      </w:r>
    </w:p>
    <w:p>
      <w:pPr>
        <w:spacing w:line="360" w:lineRule="auto"/>
        <w:ind w:firstLine="422" w:firstLineChars="200"/>
        <w:rPr>
          <w:rFonts w:hint="eastAsia" w:ascii="宋体" w:hAnsi="宋体"/>
          <w:bCs/>
          <w:szCs w:val="21"/>
        </w:rPr>
      </w:pPr>
      <w:r>
        <w:rPr>
          <w:rFonts w:hint="eastAsia" w:ascii="宋体" w:hAnsi="宋体"/>
          <w:b/>
        </w:rPr>
        <w:t>8.</w:t>
      </w:r>
      <w:r>
        <w:rPr>
          <w:rFonts w:hint="eastAsia" w:ascii="宋体" w:hAnsi="宋体"/>
          <w:bCs/>
          <w:szCs w:val="21"/>
        </w:rPr>
        <w:t>1评审依据：磋商小组将以磋商响应文件为评审依据，对供应商的报价、技术、商务等方面内容按百分制打分。（计分方法按四舍五入取至百分位）</w:t>
      </w:r>
    </w:p>
    <w:p>
      <w:pPr>
        <w:spacing w:line="360" w:lineRule="auto"/>
        <w:ind w:firstLine="420" w:firstLineChars="200"/>
        <w:rPr>
          <w:rFonts w:hint="eastAsia" w:ascii="宋体" w:hAnsi="宋体"/>
          <w:bCs/>
          <w:szCs w:val="21"/>
          <w:u w:val="single"/>
        </w:rPr>
      </w:pPr>
      <w:r>
        <w:rPr>
          <w:rFonts w:hint="eastAsia" w:ascii="宋体" w:hAnsi="宋体"/>
          <w:bCs/>
          <w:szCs w:val="21"/>
        </w:rPr>
        <w:t>总得分=</w:t>
      </w:r>
      <w:r>
        <w:rPr>
          <w:rFonts w:hint="eastAsia" w:ascii="宋体" w:hAnsi="宋体"/>
          <w:bCs/>
          <w:szCs w:val="21"/>
          <w:u w:val="single"/>
        </w:rPr>
        <w:t xml:space="preserve"> </w:t>
      </w:r>
      <w:r>
        <w:rPr>
          <w:rFonts w:hint="eastAsia" w:ascii="宋体" w:hAnsi="宋体"/>
          <w:bCs/>
          <w:szCs w:val="21"/>
          <w:u w:val="single"/>
          <w:lang w:val="en-US" w:eastAsia="zh-CN"/>
        </w:rPr>
        <w:t>1+2+3</w:t>
      </w:r>
      <w:r>
        <w:rPr>
          <w:rFonts w:hint="eastAsia" w:ascii="宋体" w:hAnsi="宋体"/>
          <w:bCs/>
          <w:szCs w:val="21"/>
          <w:u w:val="single"/>
        </w:rPr>
        <w:t xml:space="preserve"> </w:t>
      </w:r>
    </w:p>
    <w:tbl>
      <w:tblPr>
        <w:tblStyle w:val="19"/>
        <w:tblpPr w:leftFromText="180" w:rightFromText="180" w:vertAnchor="text" w:horzAnchor="margin" w:tblpXSpec="center" w:tblpY="441"/>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2"/>
        <w:gridCol w:w="750"/>
        <w:gridCol w:w="7131"/>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32" w:type="dxa"/>
            <w:noWrap w:val="0"/>
            <w:vAlign w:val="center"/>
          </w:tcPr>
          <w:p>
            <w:pPr>
              <w:pStyle w:val="13"/>
              <w:spacing w:line="300" w:lineRule="exact"/>
              <w:jc w:val="center"/>
              <w:rPr>
                <w:rFonts w:hAnsi="宋体"/>
                <w:bCs/>
                <w:sz w:val="21"/>
                <w:szCs w:val="21"/>
              </w:rPr>
            </w:pPr>
            <w:bookmarkStart w:id="80" w:name="PO_TDCUS_ITEM_SM_TABLE_1_0"/>
            <w:r>
              <w:rPr>
                <w:rFonts w:hint="eastAsia" w:hAnsi="宋体"/>
                <w:bCs/>
                <w:sz w:val="21"/>
                <w:szCs w:val="21"/>
              </w:rPr>
              <w:t>序号</w:t>
            </w:r>
          </w:p>
        </w:tc>
        <w:tc>
          <w:tcPr>
            <w:tcW w:w="750" w:type="dxa"/>
            <w:noWrap w:val="0"/>
            <w:vAlign w:val="center"/>
          </w:tcPr>
          <w:p>
            <w:pPr>
              <w:pStyle w:val="13"/>
              <w:spacing w:line="300" w:lineRule="exact"/>
              <w:jc w:val="center"/>
              <w:rPr>
                <w:rFonts w:hAnsi="宋体"/>
                <w:bCs/>
                <w:sz w:val="21"/>
                <w:szCs w:val="21"/>
              </w:rPr>
            </w:pPr>
            <w:r>
              <w:rPr>
                <w:rFonts w:hint="eastAsia" w:hAnsi="宋体"/>
                <w:bCs/>
                <w:sz w:val="21"/>
                <w:szCs w:val="21"/>
              </w:rPr>
              <w:t>评分</w:t>
            </w:r>
          </w:p>
          <w:p>
            <w:pPr>
              <w:pStyle w:val="13"/>
              <w:spacing w:line="300" w:lineRule="exact"/>
              <w:jc w:val="center"/>
              <w:rPr>
                <w:rFonts w:hAnsi="宋体"/>
                <w:bCs/>
                <w:sz w:val="21"/>
                <w:szCs w:val="21"/>
              </w:rPr>
            </w:pPr>
            <w:r>
              <w:rPr>
                <w:rFonts w:hint="eastAsia" w:hAnsi="宋体"/>
                <w:bCs/>
                <w:sz w:val="21"/>
                <w:szCs w:val="21"/>
              </w:rPr>
              <w:t>类型</w:t>
            </w:r>
          </w:p>
        </w:tc>
        <w:tc>
          <w:tcPr>
            <w:tcW w:w="7131" w:type="dxa"/>
            <w:noWrap w:val="0"/>
            <w:vAlign w:val="center"/>
          </w:tcPr>
          <w:p>
            <w:pPr>
              <w:pStyle w:val="13"/>
              <w:spacing w:line="300" w:lineRule="exact"/>
              <w:jc w:val="center"/>
              <w:rPr>
                <w:rFonts w:hAnsi="宋体"/>
                <w:bCs/>
                <w:sz w:val="21"/>
                <w:szCs w:val="21"/>
              </w:rPr>
            </w:pPr>
            <w:r>
              <w:rPr>
                <w:rFonts w:hint="eastAsia" w:hAnsi="宋体"/>
                <w:bCs/>
                <w:sz w:val="21"/>
                <w:szCs w:val="21"/>
              </w:rPr>
              <w:t>评分标准</w:t>
            </w:r>
          </w:p>
        </w:tc>
        <w:tc>
          <w:tcPr>
            <w:tcW w:w="851" w:type="dxa"/>
            <w:noWrap w:val="0"/>
            <w:vAlign w:val="center"/>
          </w:tcPr>
          <w:p>
            <w:pPr>
              <w:pStyle w:val="13"/>
              <w:spacing w:line="300" w:lineRule="exact"/>
              <w:jc w:val="center"/>
              <w:rPr>
                <w:rFonts w:hAnsi="宋体"/>
                <w:bCs/>
                <w:sz w:val="21"/>
                <w:szCs w:val="21"/>
              </w:rPr>
            </w:pPr>
            <w:r>
              <w:rPr>
                <w:rFonts w:hint="eastAsia" w:hAnsi="宋体"/>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1" w:hRule="atLeast"/>
        </w:trPr>
        <w:tc>
          <w:tcPr>
            <w:tcW w:w="732" w:type="dxa"/>
            <w:noWrap w:val="0"/>
            <w:vAlign w:val="center"/>
          </w:tcPr>
          <w:p>
            <w:pPr>
              <w:pStyle w:val="13"/>
              <w:spacing w:line="400" w:lineRule="exact"/>
              <w:jc w:val="center"/>
              <w:rPr>
                <w:rFonts w:hAnsi="宋体"/>
                <w:bCs/>
                <w:sz w:val="21"/>
              </w:rPr>
            </w:pPr>
            <w:r>
              <w:rPr>
                <w:rFonts w:hint="eastAsia" w:hAnsi="宋体"/>
                <w:bCs/>
                <w:sz w:val="21"/>
              </w:rPr>
              <w:t>1</w:t>
            </w:r>
          </w:p>
        </w:tc>
        <w:tc>
          <w:tcPr>
            <w:tcW w:w="750" w:type="dxa"/>
            <w:noWrap w:val="0"/>
            <w:vAlign w:val="center"/>
          </w:tcPr>
          <w:p>
            <w:pPr>
              <w:pStyle w:val="13"/>
              <w:spacing w:line="400" w:lineRule="exact"/>
              <w:jc w:val="center"/>
              <w:rPr>
                <w:rFonts w:hAnsi="宋体"/>
                <w:bCs/>
                <w:sz w:val="21"/>
              </w:rPr>
            </w:pPr>
            <w:r>
              <w:rPr>
                <w:rFonts w:hint="eastAsia" w:hAnsi="宋体"/>
                <w:bCs/>
                <w:sz w:val="21"/>
              </w:rPr>
              <w:t>报价</w:t>
            </w:r>
          </w:p>
        </w:tc>
        <w:tc>
          <w:tcPr>
            <w:tcW w:w="7131" w:type="dxa"/>
            <w:noWrap w:val="0"/>
            <w:vAlign w:val="top"/>
          </w:tcPr>
          <w:p>
            <w:pPr>
              <w:spacing w:line="380" w:lineRule="exact"/>
              <w:ind w:firstLine="420" w:firstLineChars="200"/>
              <w:rPr>
                <w:rFonts w:ascii="宋体" w:hAnsi="宋体"/>
                <w:szCs w:val="21"/>
              </w:rPr>
            </w:pPr>
            <w:r>
              <w:rPr>
                <w:rFonts w:hint="eastAsia" w:ascii="宋体" w:hAnsi="宋体"/>
                <w:szCs w:val="21"/>
              </w:rPr>
              <w:t>（1）对于非专门面向中小企业的项目，对小型和微型企业产品的价格给予20%的价格扣除，扣除后的价格为评标价，即评标价＝</w:t>
            </w:r>
            <w:r>
              <w:rPr>
                <w:rFonts w:hint="eastAsia" w:ascii="宋体" w:hAnsi="宋体"/>
                <w:szCs w:val="21"/>
                <w:lang w:val="en-US" w:eastAsia="zh-CN"/>
              </w:rPr>
              <w:t>竞</w:t>
            </w:r>
            <w:r>
              <w:rPr>
                <w:rFonts w:hint="eastAsia" w:ascii="宋体" w:hAnsi="宋体"/>
                <w:szCs w:val="21"/>
              </w:rPr>
              <w:t>标报价×（1-20%）；（以竞标人按第五章“</w:t>
            </w:r>
            <w:r>
              <w:rPr>
                <w:rFonts w:hint="eastAsia" w:ascii="宋体" w:hAnsi="宋体"/>
                <w:szCs w:val="21"/>
                <w:lang w:val="en-US" w:eastAsia="zh-CN"/>
              </w:rPr>
              <w:t>响应</w:t>
            </w:r>
            <w:r>
              <w:rPr>
                <w:rFonts w:hint="eastAsia" w:ascii="宋体" w:hAnsi="宋体"/>
                <w:szCs w:val="21"/>
              </w:rPr>
              <w:t>文件格式”要求提供的《报价表》和《中小企业声明函》为评分依据）</w:t>
            </w:r>
          </w:p>
          <w:p>
            <w:pPr>
              <w:spacing w:line="380" w:lineRule="exact"/>
              <w:ind w:firstLine="420" w:firstLineChars="200"/>
              <w:rPr>
                <w:rFonts w:ascii="宋体" w:hAnsi="宋体"/>
                <w:szCs w:val="21"/>
              </w:rPr>
            </w:pPr>
            <w:r>
              <w:rPr>
                <w:rFonts w:hint="eastAsia" w:ascii="宋体" w:hAnsi="宋体"/>
                <w:szCs w:val="21"/>
              </w:rPr>
              <w:t>（2）对大中型企业和其他自然人、法人或者其他组织与小型、微型企业组成联合体，且联合体协议中约定小型、微型企业的协议合同金额占到联合体协议合同总金额30%以上的，给予6%的价格扣除，扣除后的价格为评标价，即评标价＝投标报价×（1-6%）；（以竞标人按第五章“投标文件格式”要求提供的《报价表》、《中小企业声明函》和《联合体协议书》为评分依据）</w:t>
            </w:r>
          </w:p>
          <w:p>
            <w:pPr>
              <w:spacing w:line="380" w:lineRule="exact"/>
              <w:ind w:firstLine="420" w:firstLineChars="200"/>
              <w:rPr>
                <w:rFonts w:ascii="宋体" w:hAnsi="宋体"/>
                <w:szCs w:val="21"/>
              </w:rPr>
            </w:pPr>
            <w:r>
              <w:rPr>
                <w:rFonts w:hint="eastAsia" w:ascii="宋体" w:hAnsi="宋体"/>
                <w:szCs w:val="21"/>
              </w:rPr>
              <w:t>（3）按照《财政部、司法部关于政府采购支持监狱企业发展有关问题的通知》（财库〔2014〕68 号）的规定，监狱企业视同小型、微型企业，享受预留份额、评审中价格扣除等促进中小企业发展的政府采购政策。监狱企业参加政府采购活动时，应当提供由省  级以上监狱管理局、戒毒管理局(含新疆生产建设兵团)出具的属于 监狱企业的证明文件。不重复享受政策。</w:t>
            </w:r>
          </w:p>
          <w:p>
            <w:pPr>
              <w:spacing w:line="380" w:lineRule="exact"/>
              <w:ind w:firstLine="420" w:firstLineChars="200"/>
              <w:rPr>
                <w:rFonts w:ascii="宋体" w:hAnsi="Courier New"/>
                <w:szCs w:val="21"/>
              </w:rPr>
            </w:pPr>
            <w:r>
              <w:rPr>
                <w:rFonts w:hint="eastAsia" w:ascii="宋体" w:hAnsi="宋体"/>
                <w:szCs w:val="21"/>
              </w:rPr>
              <w:t>按照</w:t>
            </w:r>
            <w:r>
              <w:rPr>
                <w:rFonts w:hint="eastAsia" w:ascii="宋体" w:hAnsi="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szCs w:val="21"/>
              </w:rPr>
              <w:t>残疾人福利性单位参加政府采购活动时，应当提供《残疾人福利性单位声明函》，并对声明的真实性负责。</w:t>
            </w:r>
            <w:r>
              <w:rPr>
                <w:rFonts w:hint="eastAsia" w:ascii="宋体" w:hAnsi="宋体"/>
                <w:bCs/>
                <w:szCs w:val="21"/>
              </w:rPr>
              <w:t>残疾人福利性单位属于小型、微型企业的，不重复享受政策。（以竞标人按第五章“投标文件格式”要求提供的《投标报价表》和《</w:t>
            </w:r>
            <w:r>
              <w:rPr>
                <w:rFonts w:hint="eastAsia" w:ascii="宋体" w:hAnsi="宋体"/>
                <w:szCs w:val="21"/>
              </w:rPr>
              <w:t>残疾人福利性单位声明函</w:t>
            </w:r>
            <w:r>
              <w:rPr>
                <w:rFonts w:hint="eastAsia" w:ascii="宋体" w:hAnsi="宋体"/>
                <w:bCs/>
                <w:szCs w:val="21"/>
              </w:rPr>
              <w:t>》为评审依据）</w:t>
            </w:r>
          </w:p>
          <w:p>
            <w:pPr>
              <w:spacing w:line="380" w:lineRule="exact"/>
              <w:ind w:firstLine="420" w:firstLineChars="200"/>
              <w:rPr>
                <w:rFonts w:ascii="宋体" w:hAnsi="宋体"/>
                <w:szCs w:val="21"/>
              </w:rPr>
            </w:pPr>
            <w:r>
              <w:rPr>
                <w:rFonts w:hint="eastAsia" w:ascii="宋体" w:hAnsi="宋体"/>
                <w:szCs w:val="21"/>
              </w:rPr>
              <w:t>（4）除上述情况外，评标价＝投标报价；</w:t>
            </w:r>
          </w:p>
          <w:p>
            <w:pPr>
              <w:spacing w:line="380" w:lineRule="exact"/>
              <w:ind w:firstLine="420" w:firstLineChars="200"/>
              <w:rPr>
                <w:rFonts w:ascii="宋体" w:hAnsi="Courier New"/>
                <w:szCs w:val="21"/>
              </w:rPr>
            </w:pPr>
            <w:r>
              <w:rPr>
                <w:rFonts w:hint="eastAsia" w:ascii="宋体" w:hAnsi="Courier New"/>
                <w:szCs w:val="21"/>
              </w:rPr>
              <w:t>（5）以进入比较与评分环节的最低的评审价为基准价，基准价得分为20分。</w:t>
            </w:r>
          </w:p>
          <w:p>
            <w:pPr>
              <w:pStyle w:val="13"/>
              <w:spacing w:line="380" w:lineRule="exact"/>
              <w:ind w:firstLine="420" w:firstLineChars="200"/>
              <w:rPr>
                <w:rFonts w:hAnsi="宋体"/>
                <w:bCs/>
                <w:sz w:val="21"/>
              </w:rPr>
            </w:pPr>
            <w:r>
              <w:rPr>
                <w:rFonts w:hint="eastAsia"/>
                <w:sz w:val="21"/>
              </w:rPr>
              <w:t>（6）价格分计算公式：某竞标人价格分=基准价/某竞标人评标报价金额×20分</w:t>
            </w:r>
          </w:p>
        </w:tc>
        <w:tc>
          <w:tcPr>
            <w:tcW w:w="851" w:type="dxa"/>
            <w:noWrap w:val="0"/>
            <w:vAlign w:val="center"/>
          </w:tcPr>
          <w:p>
            <w:pPr>
              <w:pStyle w:val="13"/>
              <w:spacing w:line="380" w:lineRule="exact"/>
              <w:jc w:val="center"/>
              <w:rPr>
                <w:rFonts w:hAnsi="宋体"/>
                <w:bCs/>
              </w:rPr>
            </w:pPr>
            <w:r>
              <w:rPr>
                <w:rFonts w:hint="eastAsia" w:hAnsi="宋体"/>
                <w:bCs/>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732" w:type="dxa"/>
            <w:noWrap w:val="0"/>
            <w:vAlign w:val="center"/>
          </w:tcPr>
          <w:p>
            <w:pPr>
              <w:pStyle w:val="13"/>
              <w:spacing w:line="300" w:lineRule="exact"/>
              <w:jc w:val="center"/>
              <w:rPr>
                <w:rFonts w:hAnsi="宋体"/>
                <w:bCs/>
                <w:sz w:val="21"/>
              </w:rPr>
            </w:pPr>
            <w:r>
              <w:rPr>
                <w:rFonts w:hint="eastAsia" w:hAnsi="宋体"/>
                <w:bCs/>
                <w:sz w:val="21"/>
              </w:rPr>
              <w:t>2</w:t>
            </w:r>
          </w:p>
        </w:tc>
        <w:tc>
          <w:tcPr>
            <w:tcW w:w="750" w:type="dxa"/>
            <w:noWrap w:val="0"/>
            <w:vAlign w:val="center"/>
          </w:tcPr>
          <w:p>
            <w:pPr>
              <w:pStyle w:val="13"/>
              <w:spacing w:line="300" w:lineRule="exact"/>
              <w:jc w:val="center"/>
              <w:rPr>
                <w:rFonts w:hAnsi="宋体"/>
                <w:bCs/>
                <w:sz w:val="21"/>
              </w:rPr>
            </w:pPr>
            <w:r>
              <w:rPr>
                <w:rFonts w:hint="eastAsia" w:hAnsi="宋体"/>
                <w:bCs/>
                <w:sz w:val="21"/>
              </w:rPr>
              <w:t>技术</w:t>
            </w:r>
          </w:p>
        </w:tc>
        <w:tc>
          <w:tcPr>
            <w:tcW w:w="7131" w:type="dxa"/>
            <w:noWrap w:val="0"/>
            <w:vAlign w:val="top"/>
          </w:tcPr>
          <w:p>
            <w:pPr>
              <w:pStyle w:val="13"/>
              <w:spacing w:line="380" w:lineRule="exact"/>
              <w:rPr>
                <w:rFonts w:hAnsi="宋体"/>
                <w:bCs/>
                <w:sz w:val="21"/>
              </w:rPr>
            </w:pPr>
            <w:r>
              <w:rPr>
                <w:rFonts w:hint="eastAsia" w:hAnsi="宋体"/>
                <w:bCs/>
                <w:sz w:val="21"/>
              </w:rPr>
              <w:t>技术分（分档部分不进一档的不得分）</w:t>
            </w:r>
          </w:p>
        </w:tc>
        <w:tc>
          <w:tcPr>
            <w:tcW w:w="851" w:type="dxa"/>
            <w:noWrap w:val="0"/>
            <w:vAlign w:val="center"/>
          </w:tcPr>
          <w:p>
            <w:pPr>
              <w:pStyle w:val="13"/>
              <w:spacing w:line="380" w:lineRule="exact"/>
              <w:jc w:val="center"/>
              <w:rPr>
                <w:rFonts w:hAnsi="宋体"/>
                <w:bCs/>
                <w:sz w:val="21"/>
              </w:rPr>
            </w:pPr>
            <w:r>
              <w:rPr>
                <w:rFonts w:hint="eastAsia" w:hAnsi="宋体"/>
                <w:bCs/>
                <w:sz w:val="21"/>
              </w:rPr>
              <w:t>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1" w:hRule="atLeast"/>
        </w:trPr>
        <w:tc>
          <w:tcPr>
            <w:tcW w:w="732" w:type="dxa"/>
            <w:noWrap w:val="0"/>
            <w:vAlign w:val="center"/>
          </w:tcPr>
          <w:p>
            <w:pPr>
              <w:pStyle w:val="13"/>
              <w:spacing w:line="300" w:lineRule="exact"/>
              <w:jc w:val="center"/>
              <w:rPr>
                <w:rFonts w:hint="eastAsia" w:ascii="宋体" w:hAnsi="宋体" w:eastAsia="宋体" w:cs="宋体"/>
                <w:bCs/>
                <w:sz w:val="21"/>
                <w:szCs w:val="21"/>
              </w:rPr>
            </w:pPr>
            <w:r>
              <w:rPr>
                <w:rFonts w:hint="eastAsia" w:ascii="宋体" w:hAnsi="宋体" w:eastAsia="宋体" w:cs="宋体"/>
                <w:bCs/>
                <w:sz w:val="21"/>
                <w:szCs w:val="21"/>
              </w:rPr>
              <w:t>2.1</w:t>
            </w:r>
          </w:p>
        </w:tc>
        <w:tc>
          <w:tcPr>
            <w:tcW w:w="750" w:type="dxa"/>
            <w:noWrap w:val="0"/>
            <w:vAlign w:val="center"/>
          </w:tcPr>
          <w:p>
            <w:pPr>
              <w:pStyle w:val="13"/>
              <w:spacing w:line="300" w:lineRule="exact"/>
              <w:jc w:val="center"/>
              <w:rPr>
                <w:rFonts w:hint="eastAsia" w:ascii="宋体" w:hAnsi="宋体" w:eastAsia="宋体" w:cs="宋体"/>
                <w:bCs/>
                <w:sz w:val="21"/>
                <w:szCs w:val="21"/>
              </w:rPr>
            </w:pPr>
            <w:r>
              <w:rPr>
                <w:rFonts w:hint="eastAsia" w:ascii="宋体" w:hAnsi="宋体" w:eastAsia="宋体" w:cs="宋体"/>
                <w:bCs/>
                <w:sz w:val="21"/>
                <w:szCs w:val="21"/>
              </w:rPr>
              <w:t>技术</w:t>
            </w:r>
          </w:p>
        </w:tc>
        <w:tc>
          <w:tcPr>
            <w:tcW w:w="7131" w:type="dxa"/>
            <w:noWrap w:val="0"/>
            <w:vAlign w:val="top"/>
          </w:tcPr>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管理规章制度及档案建立与管理制度分</w:t>
            </w:r>
          </w:p>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一档(2分)：提供简单的管理规章制度方案，档案管理制度不完善。</w:t>
            </w:r>
          </w:p>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二档(4分)：建立有基本的管理规章制度，档案管理制度合理可行。</w:t>
            </w:r>
          </w:p>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三档(6分)：建立有全面详尽的管理规章制度，档案管理制度科学合理。</w:t>
            </w:r>
          </w:p>
        </w:tc>
        <w:tc>
          <w:tcPr>
            <w:tcW w:w="851" w:type="dxa"/>
            <w:noWrap w:val="0"/>
            <w:vAlign w:val="center"/>
          </w:tcPr>
          <w:p>
            <w:pPr>
              <w:pStyle w:val="13"/>
              <w:spacing w:line="380" w:lineRule="exact"/>
              <w:jc w:val="center"/>
              <w:rPr>
                <w:rFonts w:hint="eastAsia" w:ascii="宋体" w:hAnsi="宋体" w:eastAsia="宋体" w:cs="宋体"/>
                <w:bCs/>
                <w:sz w:val="21"/>
                <w:szCs w:val="21"/>
              </w:rPr>
            </w:pPr>
            <w:r>
              <w:rPr>
                <w:rFonts w:hint="eastAsia" w:ascii="宋体" w:hAnsi="宋体" w:eastAsia="宋体" w:cs="宋体"/>
                <w:bCs/>
                <w:sz w:val="21"/>
                <w:szCs w:val="21"/>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8" w:hRule="atLeast"/>
        </w:trPr>
        <w:tc>
          <w:tcPr>
            <w:tcW w:w="732" w:type="dxa"/>
            <w:noWrap w:val="0"/>
            <w:vAlign w:val="center"/>
          </w:tcPr>
          <w:p>
            <w:pPr>
              <w:pStyle w:val="13"/>
              <w:spacing w:line="300" w:lineRule="exact"/>
              <w:jc w:val="center"/>
              <w:rPr>
                <w:rFonts w:hint="eastAsia" w:ascii="宋体" w:hAnsi="宋体" w:eastAsia="宋体" w:cs="宋体"/>
                <w:bCs/>
                <w:sz w:val="21"/>
                <w:szCs w:val="21"/>
              </w:rPr>
            </w:pPr>
            <w:r>
              <w:rPr>
                <w:rFonts w:hint="eastAsia" w:ascii="宋体" w:hAnsi="宋体" w:eastAsia="宋体" w:cs="宋体"/>
                <w:bCs/>
                <w:sz w:val="21"/>
                <w:szCs w:val="21"/>
              </w:rPr>
              <w:t>2.2</w:t>
            </w:r>
          </w:p>
        </w:tc>
        <w:tc>
          <w:tcPr>
            <w:tcW w:w="750" w:type="dxa"/>
            <w:noWrap w:val="0"/>
            <w:vAlign w:val="center"/>
          </w:tcPr>
          <w:p>
            <w:pPr>
              <w:pStyle w:val="13"/>
              <w:spacing w:line="300" w:lineRule="exact"/>
              <w:jc w:val="center"/>
              <w:rPr>
                <w:rFonts w:hint="eastAsia" w:ascii="宋体" w:hAnsi="宋体" w:eastAsia="宋体" w:cs="宋体"/>
                <w:bCs/>
                <w:sz w:val="21"/>
                <w:szCs w:val="21"/>
              </w:rPr>
            </w:pPr>
            <w:r>
              <w:rPr>
                <w:rFonts w:hint="eastAsia" w:ascii="宋体" w:hAnsi="宋体" w:eastAsia="宋体" w:cs="宋体"/>
                <w:bCs/>
                <w:sz w:val="21"/>
                <w:szCs w:val="21"/>
              </w:rPr>
              <w:t>技术</w:t>
            </w:r>
          </w:p>
        </w:tc>
        <w:tc>
          <w:tcPr>
            <w:tcW w:w="7131" w:type="dxa"/>
            <w:noWrap w:val="0"/>
            <w:vAlign w:val="top"/>
          </w:tcPr>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治安消防管理方案</w:t>
            </w:r>
          </w:p>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一档（2分）：建立有相关的治安管理方案、消防管理方案，方案不详细，难以满足项目服务需求；</w:t>
            </w:r>
          </w:p>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二档（4分）：治安管理方案、消防管理方案基本满足项目服务需求。</w:t>
            </w:r>
          </w:p>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三档（6分）：治安管理方案、消防管理方案详细、完善、可行，具有保安从业单位备案证明，并对消防、公共安全等方面制订有切实可行的应急方案。</w:t>
            </w:r>
          </w:p>
        </w:tc>
        <w:tc>
          <w:tcPr>
            <w:tcW w:w="851" w:type="dxa"/>
            <w:noWrap w:val="0"/>
            <w:vAlign w:val="center"/>
          </w:tcPr>
          <w:p>
            <w:pPr>
              <w:pStyle w:val="13"/>
              <w:spacing w:line="380" w:lineRule="exact"/>
              <w:jc w:val="center"/>
              <w:rPr>
                <w:rFonts w:hint="eastAsia" w:ascii="宋体" w:hAnsi="宋体" w:eastAsia="宋体" w:cs="宋体"/>
                <w:bCs/>
                <w:sz w:val="21"/>
                <w:szCs w:val="21"/>
              </w:rPr>
            </w:pPr>
            <w:r>
              <w:rPr>
                <w:rFonts w:hint="eastAsia" w:ascii="宋体" w:hAnsi="宋体" w:eastAsia="宋体" w:cs="宋体"/>
                <w:bCs/>
                <w:sz w:val="21"/>
                <w:szCs w:val="21"/>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8" w:hRule="atLeast"/>
        </w:trPr>
        <w:tc>
          <w:tcPr>
            <w:tcW w:w="732" w:type="dxa"/>
            <w:noWrap w:val="0"/>
            <w:vAlign w:val="center"/>
          </w:tcPr>
          <w:p>
            <w:pPr>
              <w:pStyle w:val="13"/>
              <w:spacing w:line="300" w:lineRule="exact"/>
              <w:jc w:val="center"/>
              <w:rPr>
                <w:rFonts w:hint="eastAsia" w:ascii="宋体" w:hAnsi="宋体" w:eastAsia="宋体" w:cs="宋体"/>
                <w:bCs/>
                <w:sz w:val="21"/>
                <w:szCs w:val="21"/>
              </w:rPr>
            </w:pPr>
            <w:r>
              <w:rPr>
                <w:rFonts w:hint="eastAsia" w:ascii="宋体" w:hAnsi="宋体" w:eastAsia="宋体" w:cs="宋体"/>
                <w:bCs/>
                <w:sz w:val="21"/>
                <w:szCs w:val="21"/>
              </w:rPr>
              <w:t>2.3</w:t>
            </w:r>
          </w:p>
        </w:tc>
        <w:tc>
          <w:tcPr>
            <w:tcW w:w="750" w:type="dxa"/>
            <w:noWrap w:val="0"/>
            <w:vAlign w:val="center"/>
          </w:tcPr>
          <w:p>
            <w:pPr>
              <w:pStyle w:val="13"/>
              <w:spacing w:line="300" w:lineRule="exact"/>
              <w:jc w:val="center"/>
              <w:rPr>
                <w:rFonts w:hint="eastAsia" w:ascii="宋体" w:hAnsi="宋体" w:eastAsia="宋体" w:cs="宋体"/>
                <w:bCs/>
                <w:sz w:val="21"/>
                <w:szCs w:val="21"/>
              </w:rPr>
            </w:pPr>
            <w:r>
              <w:rPr>
                <w:rFonts w:hint="eastAsia" w:ascii="宋体" w:hAnsi="宋体" w:eastAsia="宋体" w:cs="宋体"/>
                <w:bCs/>
                <w:sz w:val="21"/>
                <w:szCs w:val="21"/>
              </w:rPr>
              <w:t>技术</w:t>
            </w:r>
          </w:p>
        </w:tc>
        <w:tc>
          <w:tcPr>
            <w:tcW w:w="7131" w:type="dxa"/>
            <w:noWrap w:val="0"/>
            <w:vAlign w:val="top"/>
          </w:tcPr>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环境卫生管理方案</w:t>
            </w:r>
          </w:p>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一档（2 分）：建立有相关的保洁管理方案，方案不详细，难以满足项目服务需求；</w:t>
            </w:r>
          </w:p>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二档（4分）：保洁管理方案基本满足项目服务需求。</w:t>
            </w:r>
          </w:p>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三档（6分）：保洁管理方案、垃圾分类、清运管理方案详细、完善、可行，针对公共卫生等方面制订有切实可行的应急方案。</w:t>
            </w:r>
          </w:p>
        </w:tc>
        <w:tc>
          <w:tcPr>
            <w:tcW w:w="851" w:type="dxa"/>
            <w:noWrap w:val="0"/>
            <w:vAlign w:val="center"/>
          </w:tcPr>
          <w:p>
            <w:pPr>
              <w:pStyle w:val="13"/>
              <w:spacing w:line="380" w:lineRule="exact"/>
              <w:jc w:val="center"/>
              <w:rPr>
                <w:rFonts w:hint="eastAsia" w:ascii="宋体" w:hAnsi="宋体" w:eastAsia="宋体" w:cs="宋体"/>
                <w:bCs/>
                <w:sz w:val="21"/>
                <w:szCs w:val="21"/>
              </w:rPr>
            </w:pPr>
            <w:r>
              <w:rPr>
                <w:rFonts w:hint="eastAsia" w:ascii="宋体" w:hAnsi="宋体" w:eastAsia="宋体" w:cs="宋体"/>
                <w:bCs/>
                <w:sz w:val="21"/>
                <w:szCs w:val="21"/>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trPr>
        <w:tc>
          <w:tcPr>
            <w:tcW w:w="732" w:type="dxa"/>
            <w:noWrap w:val="0"/>
            <w:vAlign w:val="center"/>
          </w:tcPr>
          <w:p>
            <w:pPr>
              <w:pStyle w:val="13"/>
              <w:spacing w:line="300" w:lineRule="exact"/>
              <w:jc w:val="center"/>
              <w:rPr>
                <w:rFonts w:hint="eastAsia" w:ascii="宋体" w:hAnsi="宋体" w:eastAsia="宋体" w:cs="宋体"/>
                <w:bCs/>
                <w:sz w:val="21"/>
                <w:szCs w:val="21"/>
              </w:rPr>
            </w:pPr>
            <w:r>
              <w:rPr>
                <w:rFonts w:hint="eastAsia" w:ascii="宋体" w:hAnsi="宋体" w:eastAsia="宋体" w:cs="宋体"/>
                <w:bCs/>
                <w:sz w:val="21"/>
                <w:szCs w:val="21"/>
              </w:rPr>
              <w:t>2.4</w:t>
            </w:r>
          </w:p>
        </w:tc>
        <w:tc>
          <w:tcPr>
            <w:tcW w:w="750" w:type="dxa"/>
            <w:noWrap w:val="0"/>
            <w:vAlign w:val="center"/>
          </w:tcPr>
          <w:p>
            <w:pPr>
              <w:pStyle w:val="13"/>
              <w:spacing w:line="300" w:lineRule="exact"/>
              <w:jc w:val="center"/>
              <w:rPr>
                <w:rFonts w:hint="eastAsia" w:ascii="宋体" w:hAnsi="宋体" w:eastAsia="宋体" w:cs="宋体"/>
                <w:bCs/>
                <w:sz w:val="21"/>
                <w:szCs w:val="21"/>
              </w:rPr>
            </w:pPr>
            <w:r>
              <w:rPr>
                <w:rFonts w:hint="eastAsia" w:ascii="宋体" w:hAnsi="宋体" w:eastAsia="宋体" w:cs="宋体"/>
                <w:bCs/>
                <w:sz w:val="21"/>
                <w:szCs w:val="21"/>
              </w:rPr>
              <w:t>技术</w:t>
            </w:r>
          </w:p>
        </w:tc>
        <w:tc>
          <w:tcPr>
            <w:tcW w:w="7131" w:type="dxa"/>
            <w:noWrap w:val="0"/>
            <w:vAlign w:val="top"/>
          </w:tcPr>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绿化养护管理方案</w:t>
            </w:r>
          </w:p>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一档（2分）：建立有相关的绿化养护服务方案，方案不详细，难以满足项目服务需求；</w:t>
            </w:r>
          </w:p>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二档（4分）：绿化管理方案基本满足项目服务需求。</w:t>
            </w:r>
          </w:p>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三档（6分）：绿化养护管理方案详细、完善、可行。根据常见的绿化植物生长习性制定相应的修剪技法，并提供有植物图片。同时提供有植物月历养护计划。</w:t>
            </w:r>
          </w:p>
        </w:tc>
        <w:tc>
          <w:tcPr>
            <w:tcW w:w="851" w:type="dxa"/>
            <w:noWrap w:val="0"/>
            <w:vAlign w:val="center"/>
          </w:tcPr>
          <w:p>
            <w:pPr>
              <w:pStyle w:val="13"/>
              <w:spacing w:line="380" w:lineRule="exact"/>
              <w:jc w:val="center"/>
              <w:rPr>
                <w:rFonts w:hint="eastAsia" w:ascii="宋体" w:hAnsi="宋体" w:eastAsia="宋体" w:cs="宋体"/>
                <w:bCs/>
                <w:sz w:val="21"/>
                <w:szCs w:val="21"/>
              </w:rPr>
            </w:pPr>
            <w:r>
              <w:rPr>
                <w:rFonts w:hint="eastAsia" w:ascii="宋体" w:hAnsi="宋体" w:eastAsia="宋体" w:cs="宋体"/>
                <w:bCs/>
                <w:sz w:val="21"/>
                <w:szCs w:val="21"/>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32" w:type="dxa"/>
            <w:noWrap w:val="0"/>
            <w:vAlign w:val="center"/>
          </w:tcPr>
          <w:p>
            <w:pPr>
              <w:pStyle w:val="13"/>
              <w:spacing w:line="300" w:lineRule="exact"/>
              <w:jc w:val="center"/>
              <w:rPr>
                <w:rFonts w:hint="eastAsia" w:ascii="宋体" w:hAnsi="宋体" w:eastAsia="宋体" w:cs="宋体"/>
                <w:bCs/>
                <w:sz w:val="21"/>
                <w:szCs w:val="21"/>
              </w:rPr>
            </w:pPr>
            <w:r>
              <w:rPr>
                <w:rFonts w:hint="eastAsia" w:ascii="宋体" w:hAnsi="宋体" w:eastAsia="宋体" w:cs="宋体"/>
                <w:bCs/>
                <w:sz w:val="21"/>
                <w:szCs w:val="21"/>
              </w:rPr>
              <w:t>2.5</w:t>
            </w:r>
          </w:p>
        </w:tc>
        <w:tc>
          <w:tcPr>
            <w:tcW w:w="750" w:type="dxa"/>
            <w:noWrap w:val="0"/>
            <w:vAlign w:val="center"/>
          </w:tcPr>
          <w:p>
            <w:pPr>
              <w:pStyle w:val="13"/>
              <w:spacing w:line="300" w:lineRule="exact"/>
              <w:jc w:val="center"/>
              <w:rPr>
                <w:rFonts w:hint="eastAsia" w:ascii="宋体" w:hAnsi="宋体" w:eastAsia="宋体" w:cs="宋体"/>
                <w:bCs/>
                <w:sz w:val="21"/>
                <w:szCs w:val="21"/>
              </w:rPr>
            </w:pPr>
            <w:r>
              <w:rPr>
                <w:rFonts w:hint="eastAsia" w:ascii="宋体" w:hAnsi="宋体" w:eastAsia="宋体" w:cs="宋体"/>
                <w:bCs/>
                <w:sz w:val="21"/>
                <w:szCs w:val="21"/>
              </w:rPr>
              <w:t>技术</w:t>
            </w:r>
          </w:p>
        </w:tc>
        <w:tc>
          <w:tcPr>
            <w:tcW w:w="7131" w:type="dxa"/>
            <w:noWrap w:val="0"/>
            <w:vAlign w:val="top"/>
          </w:tcPr>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人员配置方案分①管理人员的配备，包括：物业服务中心经理简历，各类人员数量，文化素质和专业素质、各岗人员的配置等。②管理人员的培训。③管理人员的管理，包括：录用及考核，淘汰机制，协调关系，服务意识等。</w:t>
            </w:r>
          </w:p>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一档（2分）：为本项目制订有人员配置方案，人员配置基本满足项目服务需求。内容应包括：各类人员数量，文化程度和专业素质、各岗人员的配置合理。服务人员的培训满足项目实际需要。服务人员的管理满足项目实际需要。</w:t>
            </w:r>
          </w:p>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二档（4分）：为本项目制订有人员配置方案，人员配置方案比较详细，可行。内容应包括：各类人员数量，文化程度和专业素质、各岗人员的配置合理。服务人员的培训满足项目实际需要。各类人员的培训有计划、有考核方式及考核标准。服务人员的管理满足项目实际需要。有考核录用制度，淘汰制度，信息反馈制度等。</w:t>
            </w:r>
          </w:p>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三档（6分）：为本项目制订有人员配置方案，人员配置方案详细、全面，可行、针对性、可操作性强。内容应包括：各类人员数量，文化程度和专业素质、各岗人员的配置合理。拟投入的服务人员专业资格证较完备，服务人员的培训满足项目实际需要。各类人员的培训有计划、有考核方式及考核标准。服务人员的管理满足项目实际需要。有考核录用制度，淘汰制度，信息反馈制度等。</w:t>
            </w:r>
          </w:p>
        </w:tc>
        <w:tc>
          <w:tcPr>
            <w:tcW w:w="851" w:type="dxa"/>
            <w:noWrap w:val="0"/>
            <w:vAlign w:val="center"/>
          </w:tcPr>
          <w:p>
            <w:pPr>
              <w:pStyle w:val="13"/>
              <w:spacing w:line="380" w:lineRule="exact"/>
              <w:jc w:val="center"/>
              <w:rPr>
                <w:rFonts w:hint="eastAsia" w:ascii="宋体" w:hAnsi="宋体" w:eastAsia="宋体" w:cs="宋体"/>
                <w:bCs/>
                <w:sz w:val="21"/>
                <w:szCs w:val="21"/>
              </w:rPr>
            </w:pPr>
            <w:r>
              <w:rPr>
                <w:rFonts w:hint="eastAsia" w:ascii="宋体" w:hAnsi="宋体" w:eastAsia="宋体" w:cs="宋体"/>
                <w:bCs/>
                <w:sz w:val="21"/>
                <w:szCs w:val="21"/>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32" w:type="dxa"/>
            <w:noWrap w:val="0"/>
            <w:vAlign w:val="center"/>
          </w:tcPr>
          <w:p>
            <w:pPr>
              <w:pStyle w:val="13"/>
              <w:spacing w:line="300" w:lineRule="exact"/>
              <w:jc w:val="center"/>
              <w:rPr>
                <w:rFonts w:hint="eastAsia" w:ascii="宋体" w:hAnsi="宋体" w:eastAsia="宋体" w:cs="宋体"/>
                <w:bCs/>
                <w:sz w:val="21"/>
                <w:szCs w:val="21"/>
              </w:rPr>
            </w:pPr>
            <w:r>
              <w:rPr>
                <w:rFonts w:hint="eastAsia" w:ascii="宋体" w:hAnsi="宋体" w:eastAsia="宋体" w:cs="宋体"/>
                <w:bCs/>
                <w:sz w:val="21"/>
                <w:szCs w:val="21"/>
              </w:rPr>
              <w:t>2.6</w:t>
            </w:r>
          </w:p>
        </w:tc>
        <w:tc>
          <w:tcPr>
            <w:tcW w:w="750" w:type="dxa"/>
            <w:noWrap w:val="0"/>
            <w:vAlign w:val="center"/>
          </w:tcPr>
          <w:p>
            <w:pPr>
              <w:pStyle w:val="13"/>
              <w:spacing w:line="300" w:lineRule="exact"/>
              <w:jc w:val="center"/>
              <w:rPr>
                <w:rFonts w:hint="eastAsia" w:ascii="宋体" w:hAnsi="宋体" w:eastAsia="宋体" w:cs="宋体"/>
                <w:bCs/>
                <w:sz w:val="21"/>
                <w:szCs w:val="21"/>
              </w:rPr>
            </w:pPr>
            <w:r>
              <w:rPr>
                <w:rFonts w:hint="eastAsia" w:ascii="宋体" w:hAnsi="宋体" w:eastAsia="宋体" w:cs="宋体"/>
                <w:bCs/>
                <w:sz w:val="21"/>
                <w:szCs w:val="21"/>
              </w:rPr>
              <w:t>技术</w:t>
            </w:r>
          </w:p>
        </w:tc>
        <w:tc>
          <w:tcPr>
            <w:tcW w:w="7131" w:type="dxa"/>
            <w:noWrap w:val="0"/>
            <w:vAlign w:val="top"/>
          </w:tcPr>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物资配置方案及管理方案分</w:t>
            </w:r>
          </w:p>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一档（2分）：响应文件提供了简单的方案。</w:t>
            </w:r>
          </w:p>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二档（4分）：物资配置方案良好，管理方式及计划方案清晰合理可行。</w:t>
            </w:r>
          </w:p>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三档（6分）：物资配置方案优秀，管理方式科学完善，计划方案完整可行。</w:t>
            </w:r>
          </w:p>
        </w:tc>
        <w:tc>
          <w:tcPr>
            <w:tcW w:w="851" w:type="dxa"/>
            <w:noWrap w:val="0"/>
            <w:vAlign w:val="center"/>
          </w:tcPr>
          <w:p>
            <w:pPr>
              <w:pStyle w:val="13"/>
              <w:spacing w:line="380" w:lineRule="exact"/>
              <w:jc w:val="center"/>
              <w:rPr>
                <w:rFonts w:hint="eastAsia" w:ascii="宋体" w:hAnsi="宋体" w:eastAsia="宋体" w:cs="宋体"/>
                <w:bCs/>
                <w:sz w:val="21"/>
                <w:szCs w:val="21"/>
              </w:rPr>
            </w:pPr>
            <w:r>
              <w:rPr>
                <w:rFonts w:hint="eastAsia" w:ascii="宋体" w:hAnsi="宋体" w:eastAsia="宋体" w:cs="宋体"/>
                <w:bCs/>
                <w:sz w:val="21"/>
                <w:szCs w:val="21"/>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32" w:type="dxa"/>
            <w:noWrap w:val="0"/>
            <w:vAlign w:val="center"/>
          </w:tcPr>
          <w:p>
            <w:pPr>
              <w:pStyle w:val="13"/>
              <w:spacing w:line="300" w:lineRule="exact"/>
              <w:jc w:val="center"/>
              <w:rPr>
                <w:rFonts w:hint="eastAsia" w:ascii="宋体" w:hAnsi="宋体" w:eastAsia="宋体" w:cs="宋体"/>
                <w:bCs/>
                <w:sz w:val="21"/>
                <w:szCs w:val="21"/>
              </w:rPr>
            </w:pPr>
            <w:r>
              <w:rPr>
                <w:rFonts w:hint="eastAsia" w:ascii="宋体" w:hAnsi="宋体" w:eastAsia="宋体" w:cs="宋体"/>
                <w:bCs/>
                <w:sz w:val="21"/>
                <w:szCs w:val="21"/>
              </w:rPr>
              <w:t>2.7</w:t>
            </w:r>
          </w:p>
        </w:tc>
        <w:tc>
          <w:tcPr>
            <w:tcW w:w="750" w:type="dxa"/>
            <w:noWrap w:val="0"/>
            <w:vAlign w:val="center"/>
          </w:tcPr>
          <w:p>
            <w:pPr>
              <w:pStyle w:val="13"/>
              <w:spacing w:line="300" w:lineRule="exact"/>
              <w:jc w:val="center"/>
              <w:rPr>
                <w:rFonts w:hint="eastAsia" w:ascii="宋体" w:hAnsi="宋体" w:eastAsia="宋体" w:cs="宋体"/>
                <w:bCs/>
                <w:sz w:val="21"/>
                <w:szCs w:val="21"/>
              </w:rPr>
            </w:pPr>
            <w:r>
              <w:rPr>
                <w:rFonts w:hint="eastAsia" w:ascii="宋体" w:hAnsi="宋体" w:eastAsia="宋体" w:cs="宋体"/>
                <w:bCs/>
                <w:sz w:val="21"/>
                <w:szCs w:val="21"/>
              </w:rPr>
              <w:t>技术</w:t>
            </w:r>
          </w:p>
        </w:tc>
        <w:tc>
          <w:tcPr>
            <w:tcW w:w="7131" w:type="dxa"/>
            <w:noWrap w:val="0"/>
            <w:vAlign w:val="top"/>
          </w:tcPr>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服务承诺分</w:t>
            </w:r>
          </w:p>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一档（2 分）：服务承诺一般、简单，基本能操作。</w:t>
            </w:r>
          </w:p>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二档（4分）：服务承诺一般、可行、可操作，基本满足项目需求。</w:t>
            </w:r>
          </w:p>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三档（6分）：服务承诺详细、可行、针对性、可操作性强，符合实际情况，计划详细具体。</w:t>
            </w:r>
          </w:p>
        </w:tc>
        <w:tc>
          <w:tcPr>
            <w:tcW w:w="851" w:type="dxa"/>
            <w:noWrap w:val="0"/>
            <w:vAlign w:val="center"/>
          </w:tcPr>
          <w:p>
            <w:pPr>
              <w:pStyle w:val="13"/>
              <w:spacing w:line="380" w:lineRule="exact"/>
              <w:jc w:val="center"/>
              <w:rPr>
                <w:rFonts w:hint="eastAsia" w:ascii="宋体" w:hAnsi="宋体" w:eastAsia="宋体" w:cs="宋体"/>
                <w:bCs/>
                <w:sz w:val="21"/>
                <w:szCs w:val="21"/>
              </w:rPr>
            </w:pPr>
            <w:r>
              <w:rPr>
                <w:rFonts w:hint="eastAsia" w:ascii="宋体" w:hAnsi="宋体" w:eastAsia="宋体" w:cs="宋体"/>
                <w:bCs/>
                <w:sz w:val="21"/>
                <w:szCs w:val="21"/>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32" w:type="dxa"/>
            <w:noWrap w:val="0"/>
            <w:vAlign w:val="center"/>
          </w:tcPr>
          <w:p>
            <w:pPr>
              <w:pStyle w:val="13"/>
              <w:spacing w:line="300" w:lineRule="exact"/>
              <w:jc w:val="center"/>
              <w:rPr>
                <w:rFonts w:hint="eastAsia" w:ascii="宋体" w:hAnsi="宋体" w:eastAsia="宋体" w:cs="宋体"/>
                <w:bCs/>
                <w:sz w:val="21"/>
                <w:szCs w:val="21"/>
              </w:rPr>
            </w:pPr>
            <w:r>
              <w:rPr>
                <w:rFonts w:hint="eastAsia" w:ascii="宋体" w:hAnsi="宋体" w:eastAsia="宋体" w:cs="宋体"/>
                <w:bCs/>
                <w:sz w:val="21"/>
                <w:szCs w:val="21"/>
              </w:rPr>
              <w:t>3</w:t>
            </w:r>
          </w:p>
        </w:tc>
        <w:tc>
          <w:tcPr>
            <w:tcW w:w="750" w:type="dxa"/>
            <w:noWrap w:val="0"/>
            <w:vAlign w:val="center"/>
          </w:tcPr>
          <w:p>
            <w:pPr>
              <w:pStyle w:val="13"/>
              <w:spacing w:line="300" w:lineRule="exact"/>
              <w:jc w:val="center"/>
              <w:rPr>
                <w:rFonts w:hint="eastAsia" w:ascii="宋体" w:hAnsi="宋体" w:eastAsia="宋体" w:cs="宋体"/>
                <w:bCs/>
                <w:sz w:val="21"/>
                <w:szCs w:val="21"/>
              </w:rPr>
            </w:pPr>
            <w:r>
              <w:rPr>
                <w:rFonts w:hint="eastAsia" w:ascii="宋体" w:hAnsi="宋体" w:eastAsia="宋体" w:cs="宋体"/>
                <w:bCs/>
                <w:sz w:val="21"/>
                <w:szCs w:val="21"/>
              </w:rPr>
              <w:t>商务</w:t>
            </w:r>
          </w:p>
        </w:tc>
        <w:tc>
          <w:tcPr>
            <w:tcW w:w="7131" w:type="dxa"/>
            <w:noWrap w:val="0"/>
            <w:vAlign w:val="top"/>
          </w:tcPr>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商务分</w:t>
            </w:r>
            <w:r>
              <w:rPr>
                <w:rFonts w:hint="eastAsia" w:ascii="宋体" w:hAnsi="宋体" w:eastAsia="宋体" w:cs="宋体"/>
                <w:b/>
                <w:bCs/>
                <w:sz w:val="21"/>
                <w:szCs w:val="21"/>
              </w:rPr>
              <w:t>(客观分)</w:t>
            </w:r>
          </w:p>
        </w:tc>
        <w:tc>
          <w:tcPr>
            <w:tcW w:w="851" w:type="dxa"/>
            <w:noWrap w:val="0"/>
            <w:vAlign w:val="center"/>
          </w:tcPr>
          <w:p>
            <w:pPr>
              <w:pStyle w:val="13"/>
              <w:spacing w:line="380" w:lineRule="exact"/>
              <w:jc w:val="center"/>
              <w:rPr>
                <w:rFonts w:hint="eastAsia" w:ascii="宋体" w:hAnsi="宋体" w:eastAsia="宋体" w:cs="宋体"/>
                <w:bCs/>
                <w:sz w:val="21"/>
                <w:szCs w:val="21"/>
              </w:rPr>
            </w:pPr>
            <w:r>
              <w:rPr>
                <w:rFonts w:hint="eastAsia" w:ascii="宋体" w:hAnsi="宋体" w:eastAsia="宋体" w:cs="宋体"/>
                <w:bCs/>
                <w:sz w:val="21"/>
                <w:szCs w:val="21"/>
              </w:rPr>
              <w:t>0-38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32" w:type="dxa"/>
            <w:noWrap w:val="0"/>
            <w:vAlign w:val="center"/>
          </w:tcPr>
          <w:p>
            <w:pPr>
              <w:pStyle w:val="13"/>
              <w:spacing w:line="300" w:lineRule="exact"/>
              <w:jc w:val="center"/>
              <w:rPr>
                <w:rFonts w:hint="eastAsia" w:ascii="宋体" w:hAnsi="宋体" w:eastAsia="宋体" w:cs="宋体"/>
                <w:bCs/>
                <w:sz w:val="21"/>
                <w:szCs w:val="21"/>
              </w:rPr>
            </w:pPr>
            <w:r>
              <w:rPr>
                <w:rFonts w:hint="eastAsia" w:ascii="宋体" w:hAnsi="宋体" w:eastAsia="宋体" w:cs="宋体"/>
                <w:bCs/>
                <w:sz w:val="21"/>
                <w:szCs w:val="21"/>
              </w:rPr>
              <w:t>3.1</w:t>
            </w:r>
          </w:p>
        </w:tc>
        <w:tc>
          <w:tcPr>
            <w:tcW w:w="750" w:type="dxa"/>
            <w:noWrap w:val="0"/>
            <w:vAlign w:val="center"/>
          </w:tcPr>
          <w:p>
            <w:pPr>
              <w:pStyle w:val="13"/>
              <w:spacing w:line="300" w:lineRule="exact"/>
              <w:jc w:val="center"/>
              <w:rPr>
                <w:rFonts w:hint="eastAsia" w:ascii="宋体" w:hAnsi="宋体" w:eastAsia="宋体" w:cs="宋体"/>
                <w:bCs/>
                <w:sz w:val="21"/>
                <w:szCs w:val="21"/>
              </w:rPr>
            </w:pPr>
            <w:r>
              <w:rPr>
                <w:rFonts w:hint="eastAsia" w:ascii="宋体" w:hAnsi="宋体" w:eastAsia="宋体" w:cs="宋体"/>
                <w:bCs/>
                <w:sz w:val="21"/>
                <w:szCs w:val="21"/>
              </w:rPr>
              <w:t>商务</w:t>
            </w:r>
          </w:p>
          <w:p>
            <w:pPr>
              <w:pStyle w:val="13"/>
              <w:spacing w:line="300" w:lineRule="exact"/>
              <w:jc w:val="center"/>
              <w:rPr>
                <w:rFonts w:hint="eastAsia" w:ascii="宋体" w:hAnsi="宋体" w:eastAsia="宋体" w:cs="宋体"/>
                <w:bCs/>
                <w:sz w:val="21"/>
                <w:szCs w:val="21"/>
              </w:rPr>
            </w:pPr>
          </w:p>
        </w:tc>
        <w:tc>
          <w:tcPr>
            <w:tcW w:w="7131" w:type="dxa"/>
            <w:noWrap w:val="0"/>
            <w:vAlign w:val="top"/>
          </w:tcPr>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磋商供应商拥有具备保洁员证书每本得1分，满分</w:t>
            </w:r>
            <w:r>
              <w:rPr>
                <w:rFonts w:hint="eastAsia" w:ascii="宋体" w:hAnsi="宋体" w:eastAsia="宋体" w:cs="宋体"/>
                <w:bCs/>
                <w:sz w:val="21"/>
                <w:szCs w:val="21"/>
                <w:lang w:val="en-US" w:eastAsia="zh-CN"/>
              </w:rPr>
              <w:t>7</w:t>
            </w:r>
            <w:r>
              <w:rPr>
                <w:rFonts w:hint="eastAsia" w:ascii="宋体" w:hAnsi="宋体" w:eastAsia="宋体" w:cs="宋体"/>
                <w:bCs/>
                <w:sz w:val="21"/>
                <w:szCs w:val="21"/>
              </w:rPr>
              <w:t>分。(必须为本公司员工，提供最近一个季度或最近三个月依法缴纳社会保障资金的缴费凭证及劳动合同复印件,原件备查)</w:t>
            </w:r>
            <w:r>
              <w:rPr>
                <w:rFonts w:hint="eastAsia" w:ascii="宋体" w:hAnsi="宋体" w:eastAsia="宋体" w:cs="宋体"/>
                <w:b/>
                <w:bCs/>
                <w:sz w:val="21"/>
                <w:szCs w:val="21"/>
              </w:rPr>
              <w:t xml:space="preserve"> (客观分)</w:t>
            </w:r>
          </w:p>
        </w:tc>
        <w:tc>
          <w:tcPr>
            <w:tcW w:w="851" w:type="dxa"/>
            <w:noWrap w:val="0"/>
            <w:vAlign w:val="center"/>
          </w:tcPr>
          <w:p>
            <w:pPr>
              <w:pStyle w:val="13"/>
              <w:spacing w:line="38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rPr>
              <w:t>0-</w:t>
            </w:r>
            <w:r>
              <w:rPr>
                <w:rFonts w:hint="eastAsia" w:ascii="宋体" w:hAnsi="宋体" w:eastAsia="宋体" w:cs="宋体"/>
                <w:bCs/>
                <w:sz w:val="21"/>
                <w:szCs w:val="21"/>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32" w:type="dxa"/>
            <w:noWrap w:val="0"/>
            <w:vAlign w:val="center"/>
          </w:tcPr>
          <w:p>
            <w:pPr>
              <w:pStyle w:val="13"/>
              <w:spacing w:line="300" w:lineRule="exact"/>
              <w:jc w:val="center"/>
              <w:rPr>
                <w:rFonts w:hint="eastAsia" w:ascii="宋体" w:hAnsi="宋体" w:eastAsia="宋体" w:cs="宋体"/>
                <w:bCs/>
                <w:sz w:val="21"/>
                <w:szCs w:val="21"/>
              </w:rPr>
            </w:pPr>
            <w:r>
              <w:rPr>
                <w:rFonts w:hint="eastAsia" w:ascii="宋体" w:hAnsi="宋体" w:eastAsia="宋体" w:cs="宋体"/>
                <w:bCs/>
                <w:sz w:val="21"/>
                <w:szCs w:val="21"/>
              </w:rPr>
              <w:t>3.2</w:t>
            </w:r>
          </w:p>
        </w:tc>
        <w:tc>
          <w:tcPr>
            <w:tcW w:w="750" w:type="dxa"/>
            <w:noWrap w:val="0"/>
            <w:vAlign w:val="center"/>
          </w:tcPr>
          <w:p>
            <w:pPr>
              <w:pStyle w:val="13"/>
              <w:spacing w:line="300" w:lineRule="exact"/>
              <w:jc w:val="center"/>
              <w:rPr>
                <w:rFonts w:hint="eastAsia" w:ascii="宋体" w:hAnsi="宋体" w:eastAsia="宋体" w:cs="宋体"/>
                <w:bCs/>
                <w:sz w:val="21"/>
                <w:szCs w:val="21"/>
              </w:rPr>
            </w:pPr>
            <w:r>
              <w:rPr>
                <w:rFonts w:hint="eastAsia" w:ascii="宋体" w:hAnsi="宋体" w:eastAsia="宋体" w:cs="宋体"/>
                <w:bCs/>
                <w:sz w:val="21"/>
                <w:szCs w:val="21"/>
              </w:rPr>
              <w:t>商务</w:t>
            </w:r>
          </w:p>
          <w:p>
            <w:pPr>
              <w:pStyle w:val="13"/>
              <w:spacing w:line="300" w:lineRule="exact"/>
              <w:jc w:val="center"/>
              <w:rPr>
                <w:rFonts w:hint="eastAsia" w:ascii="宋体" w:hAnsi="宋体" w:eastAsia="宋体" w:cs="宋体"/>
                <w:bCs/>
                <w:sz w:val="21"/>
                <w:szCs w:val="21"/>
              </w:rPr>
            </w:pPr>
          </w:p>
        </w:tc>
        <w:tc>
          <w:tcPr>
            <w:tcW w:w="7131" w:type="dxa"/>
            <w:noWrap w:val="0"/>
            <w:vAlign w:val="top"/>
          </w:tcPr>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磋商供应商拟配备保安人员具有相关行业主管部门颁发的消防员证，每本得 1分，满分</w:t>
            </w:r>
            <w:r>
              <w:rPr>
                <w:rFonts w:hint="eastAsia" w:ascii="宋体" w:hAnsi="宋体" w:eastAsia="宋体" w:cs="宋体"/>
                <w:bCs/>
                <w:sz w:val="21"/>
                <w:szCs w:val="21"/>
                <w:lang w:val="en-US" w:eastAsia="zh-CN"/>
              </w:rPr>
              <w:t>4</w:t>
            </w:r>
            <w:r>
              <w:rPr>
                <w:rFonts w:hint="eastAsia" w:ascii="宋体" w:hAnsi="宋体" w:eastAsia="宋体" w:cs="宋体"/>
                <w:bCs/>
                <w:sz w:val="21"/>
                <w:szCs w:val="21"/>
              </w:rPr>
              <w:t>分。(必须为本公司员工，提供最近一个季度或最近三个月依法缴纳社会保障资金的缴费凭证及劳动合同复印件,原件备查)</w:t>
            </w:r>
            <w:r>
              <w:rPr>
                <w:rFonts w:hint="eastAsia" w:ascii="宋体" w:hAnsi="宋体" w:eastAsia="宋体" w:cs="宋体"/>
                <w:b/>
                <w:bCs/>
                <w:sz w:val="21"/>
                <w:szCs w:val="21"/>
              </w:rPr>
              <w:t xml:space="preserve"> (客观分)</w:t>
            </w:r>
          </w:p>
        </w:tc>
        <w:tc>
          <w:tcPr>
            <w:tcW w:w="851" w:type="dxa"/>
            <w:noWrap w:val="0"/>
            <w:vAlign w:val="center"/>
          </w:tcPr>
          <w:p>
            <w:pPr>
              <w:pStyle w:val="13"/>
              <w:spacing w:line="38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rPr>
              <w:t>0-</w:t>
            </w:r>
            <w:r>
              <w:rPr>
                <w:rFonts w:hint="eastAsia" w:ascii="宋体" w:hAnsi="宋体" w:eastAsia="宋体" w:cs="宋体"/>
                <w:bCs/>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32" w:type="dxa"/>
            <w:noWrap w:val="0"/>
            <w:vAlign w:val="center"/>
          </w:tcPr>
          <w:p>
            <w:pPr>
              <w:pStyle w:val="13"/>
              <w:spacing w:line="300" w:lineRule="exact"/>
              <w:jc w:val="center"/>
              <w:rPr>
                <w:rFonts w:hint="eastAsia" w:ascii="宋体" w:hAnsi="宋体" w:eastAsia="宋体" w:cs="宋体"/>
                <w:bCs/>
                <w:sz w:val="21"/>
                <w:szCs w:val="21"/>
              </w:rPr>
            </w:pPr>
            <w:r>
              <w:rPr>
                <w:rFonts w:hint="eastAsia" w:ascii="宋体" w:hAnsi="宋体" w:eastAsia="宋体" w:cs="宋体"/>
                <w:bCs/>
                <w:sz w:val="21"/>
                <w:szCs w:val="21"/>
              </w:rPr>
              <w:t>3.3</w:t>
            </w:r>
          </w:p>
        </w:tc>
        <w:tc>
          <w:tcPr>
            <w:tcW w:w="750" w:type="dxa"/>
            <w:noWrap w:val="0"/>
            <w:vAlign w:val="center"/>
          </w:tcPr>
          <w:p>
            <w:pPr>
              <w:pStyle w:val="13"/>
              <w:spacing w:line="300" w:lineRule="exact"/>
              <w:jc w:val="center"/>
              <w:rPr>
                <w:rFonts w:hint="eastAsia" w:ascii="宋体" w:hAnsi="宋体" w:eastAsia="宋体" w:cs="宋体"/>
                <w:bCs/>
                <w:sz w:val="21"/>
                <w:szCs w:val="21"/>
              </w:rPr>
            </w:pPr>
            <w:r>
              <w:rPr>
                <w:rFonts w:hint="eastAsia" w:ascii="宋体" w:hAnsi="宋体" w:eastAsia="宋体" w:cs="宋体"/>
                <w:bCs/>
                <w:sz w:val="21"/>
                <w:szCs w:val="21"/>
              </w:rPr>
              <w:t>商务</w:t>
            </w:r>
          </w:p>
          <w:p>
            <w:pPr>
              <w:pStyle w:val="13"/>
              <w:spacing w:line="300" w:lineRule="exact"/>
              <w:jc w:val="center"/>
              <w:rPr>
                <w:rFonts w:hint="eastAsia" w:ascii="宋体" w:hAnsi="宋体" w:eastAsia="宋体" w:cs="宋体"/>
                <w:bCs/>
                <w:sz w:val="21"/>
                <w:szCs w:val="21"/>
              </w:rPr>
            </w:pPr>
          </w:p>
        </w:tc>
        <w:tc>
          <w:tcPr>
            <w:tcW w:w="7131" w:type="dxa"/>
            <w:noWrap w:val="0"/>
            <w:vAlign w:val="top"/>
          </w:tcPr>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磋商供应商拟配备水电工具有相关行业主管部门颁发的低压及高压作业电工证，每本得</w:t>
            </w:r>
            <w:r>
              <w:rPr>
                <w:rFonts w:hint="eastAsia" w:ascii="宋体" w:hAnsi="宋体" w:eastAsia="宋体" w:cs="宋体"/>
                <w:bCs/>
                <w:sz w:val="21"/>
                <w:szCs w:val="21"/>
                <w:lang w:val="en-US" w:eastAsia="zh-CN"/>
              </w:rPr>
              <w:t>2</w:t>
            </w:r>
            <w:r>
              <w:rPr>
                <w:rFonts w:hint="eastAsia" w:ascii="宋体" w:hAnsi="宋体" w:eastAsia="宋体" w:cs="宋体"/>
                <w:bCs/>
                <w:sz w:val="21"/>
                <w:szCs w:val="21"/>
              </w:rPr>
              <w:t>分，满分</w:t>
            </w:r>
            <w:r>
              <w:rPr>
                <w:rFonts w:hint="eastAsia" w:ascii="宋体" w:hAnsi="宋体" w:eastAsia="宋体" w:cs="宋体"/>
                <w:bCs/>
                <w:sz w:val="21"/>
                <w:szCs w:val="21"/>
                <w:lang w:val="en-US" w:eastAsia="zh-CN"/>
              </w:rPr>
              <w:t>4</w:t>
            </w:r>
            <w:r>
              <w:rPr>
                <w:rFonts w:hint="eastAsia" w:ascii="宋体" w:hAnsi="宋体" w:eastAsia="宋体" w:cs="宋体"/>
                <w:bCs/>
                <w:sz w:val="21"/>
                <w:szCs w:val="21"/>
              </w:rPr>
              <w:t>分。</w:t>
            </w:r>
            <w:r>
              <w:rPr>
                <w:rFonts w:hint="eastAsia" w:ascii="宋体" w:hAnsi="宋体" w:eastAsia="宋体" w:cs="宋体"/>
                <w:b/>
                <w:bCs/>
                <w:sz w:val="21"/>
                <w:szCs w:val="21"/>
              </w:rPr>
              <w:t>(客观分)</w:t>
            </w:r>
          </w:p>
        </w:tc>
        <w:tc>
          <w:tcPr>
            <w:tcW w:w="851" w:type="dxa"/>
            <w:noWrap w:val="0"/>
            <w:vAlign w:val="center"/>
          </w:tcPr>
          <w:p>
            <w:pPr>
              <w:pStyle w:val="13"/>
              <w:spacing w:line="38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rPr>
              <w:t>0-</w:t>
            </w:r>
            <w:r>
              <w:rPr>
                <w:rFonts w:hint="eastAsia" w:ascii="宋体" w:hAnsi="宋体" w:eastAsia="宋体" w:cs="宋体"/>
                <w:bCs/>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32" w:type="dxa"/>
            <w:noWrap w:val="0"/>
            <w:vAlign w:val="center"/>
          </w:tcPr>
          <w:p>
            <w:pPr>
              <w:pStyle w:val="13"/>
              <w:spacing w:line="300" w:lineRule="exact"/>
              <w:jc w:val="center"/>
              <w:rPr>
                <w:rFonts w:hint="eastAsia" w:ascii="宋体" w:hAnsi="宋体" w:eastAsia="宋体" w:cs="宋体"/>
                <w:bCs/>
                <w:sz w:val="21"/>
                <w:szCs w:val="21"/>
              </w:rPr>
            </w:pPr>
            <w:r>
              <w:rPr>
                <w:rFonts w:hint="eastAsia" w:ascii="宋体" w:hAnsi="宋体" w:eastAsia="宋体" w:cs="宋体"/>
                <w:bCs/>
                <w:sz w:val="21"/>
                <w:szCs w:val="21"/>
              </w:rPr>
              <w:t>3.4</w:t>
            </w:r>
          </w:p>
        </w:tc>
        <w:tc>
          <w:tcPr>
            <w:tcW w:w="750" w:type="dxa"/>
            <w:noWrap w:val="0"/>
            <w:vAlign w:val="center"/>
          </w:tcPr>
          <w:p>
            <w:pPr>
              <w:pStyle w:val="13"/>
              <w:spacing w:line="300" w:lineRule="exact"/>
              <w:jc w:val="center"/>
              <w:rPr>
                <w:rFonts w:hint="eastAsia" w:ascii="宋体" w:hAnsi="宋体" w:eastAsia="宋体" w:cs="宋体"/>
                <w:bCs/>
                <w:sz w:val="21"/>
                <w:szCs w:val="21"/>
              </w:rPr>
            </w:pPr>
            <w:r>
              <w:rPr>
                <w:rFonts w:hint="eastAsia" w:ascii="宋体" w:hAnsi="宋体" w:eastAsia="宋体" w:cs="宋体"/>
                <w:bCs/>
                <w:sz w:val="21"/>
                <w:szCs w:val="21"/>
              </w:rPr>
              <w:t>商务</w:t>
            </w:r>
          </w:p>
          <w:p>
            <w:pPr>
              <w:pStyle w:val="13"/>
              <w:spacing w:line="300" w:lineRule="exact"/>
              <w:jc w:val="center"/>
              <w:rPr>
                <w:rFonts w:hint="eastAsia" w:ascii="宋体" w:hAnsi="宋体" w:eastAsia="宋体" w:cs="宋体"/>
                <w:bCs/>
                <w:sz w:val="21"/>
                <w:szCs w:val="21"/>
              </w:rPr>
            </w:pPr>
          </w:p>
        </w:tc>
        <w:tc>
          <w:tcPr>
            <w:tcW w:w="7131" w:type="dxa"/>
            <w:noWrap w:val="0"/>
            <w:vAlign w:val="top"/>
          </w:tcPr>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磋商供应商2020年以来承接过类似业绩的，每项得2分，满分10分。（提供中标通知书或合同复印件）</w:t>
            </w:r>
            <w:r>
              <w:rPr>
                <w:rFonts w:hint="eastAsia" w:ascii="宋体" w:hAnsi="宋体" w:eastAsia="宋体" w:cs="宋体"/>
                <w:b/>
                <w:bCs/>
                <w:sz w:val="21"/>
                <w:szCs w:val="21"/>
              </w:rPr>
              <w:t>(客观分)</w:t>
            </w:r>
          </w:p>
        </w:tc>
        <w:tc>
          <w:tcPr>
            <w:tcW w:w="851" w:type="dxa"/>
            <w:noWrap w:val="0"/>
            <w:vAlign w:val="center"/>
          </w:tcPr>
          <w:p>
            <w:pPr>
              <w:pStyle w:val="13"/>
              <w:spacing w:line="380" w:lineRule="exact"/>
              <w:jc w:val="center"/>
              <w:rPr>
                <w:rFonts w:hint="eastAsia" w:ascii="宋体" w:hAnsi="宋体" w:eastAsia="宋体" w:cs="宋体"/>
                <w:bCs/>
                <w:sz w:val="21"/>
                <w:szCs w:val="21"/>
              </w:rPr>
            </w:pPr>
            <w:r>
              <w:rPr>
                <w:rFonts w:hint="eastAsia" w:ascii="宋体" w:hAnsi="宋体" w:eastAsia="宋体" w:cs="宋体"/>
                <w:bCs/>
                <w:sz w:val="21"/>
                <w:szCs w:val="21"/>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732" w:type="dxa"/>
            <w:noWrap w:val="0"/>
            <w:vAlign w:val="center"/>
          </w:tcPr>
          <w:p>
            <w:pPr>
              <w:pStyle w:val="13"/>
              <w:spacing w:line="300" w:lineRule="exact"/>
              <w:jc w:val="center"/>
              <w:rPr>
                <w:rFonts w:hint="eastAsia" w:ascii="宋体" w:hAnsi="宋体" w:eastAsia="宋体" w:cs="宋体"/>
                <w:bCs/>
                <w:sz w:val="21"/>
                <w:szCs w:val="21"/>
              </w:rPr>
            </w:pPr>
            <w:r>
              <w:rPr>
                <w:rFonts w:hint="eastAsia" w:ascii="宋体" w:hAnsi="宋体" w:eastAsia="宋体" w:cs="宋体"/>
                <w:bCs/>
                <w:sz w:val="21"/>
                <w:szCs w:val="21"/>
              </w:rPr>
              <w:t>3.5</w:t>
            </w:r>
          </w:p>
        </w:tc>
        <w:tc>
          <w:tcPr>
            <w:tcW w:w="750" w:type="dxa"/>
            <w:noWrap w:val="0"/>
            <w:vAlign w:val="center"/>
          </w:tcPr>
          <w:p>
            <w:pPr>
              <w:pStyle w:val="13"/>
              <w:spacing w:line="300" w:lineRule="exact"/>
              <w:jc w:val="center"/>
              <w:rPr>
                <w:rFonts w:hint="eastAsia" w:ascii="宋体" w:hAnsi="宋体" w:eastAsia="宋体" w:cs="宋体"/>
                <w:bCs/>
                <w:sz w:val="21"/>
                <w:szCs w:val="21"/>
              </w:rPr>
            </w:pPr>
            <w:r>
              <w:rPr>
                <w:rFonts w:hint="eastAsia" w:ascii="宋体" w:hAnsi="宋体" w:eastAsia="宋体" w:cs="宋体"/>
                <w:bCs/>
                <w:sz w:val="21"/>
                <w:szCs w:val="21"/>
              </w:rPr>
              <w:t>商务</w:t>
            </w:r>
          </w:p>
          <w:p>
            <w:pPr>
              <w:pStyle w:val="13"/>
              <w:spacing w:line="300" w:lineRule="exact"/>
              <w:jc w:val="center"/>
              <w:rPr>
                <w:rFonts w:hint="eastAsia" w:ascii="宋体" w:hAnsi="宋体" w:eastAsia="宋体" w:cs="宋体"/>
                <w:bCs/>
                <w:sz w:val="21"/>
                <w:szCs w:val="21"/>
              </w:rPr>
            </w:pPr>
          </w:p>
        </w:tc>
        <w:tc>
          <w:tcPr>
            <w:tcW w:w="7131" w:type="dxa"/>
            <w:noWrap w:val="0"/>
            <w:vAlign w:val="top"/>
          </w:tcPr>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获得质量管理体系认证ISO9001、环境管理体系认证ISO14001、职业健康管理体系认证IS045001。每项</w:t>
            </w:r>
            <w:r>
              <w:rPr>
                <w:rFonts w:hint="eastAsia" w:ascii="宋体" w:hAnsi="宋体" w:eastAsia="宋体" w:cs="宋体"/>
                <w:bCs/>
                <w:sz w:val="21"/>
                <w:szCs w:val="21"/>
                <w:lang w:val="en-US" w:eastAsia="zh-CN"/>
              </w:rPr>
              <w:t>1</w:t>
            </w:r>
            <w:r>
              <w:rPr>
                <w:rFonts w:hint="eastAsia" w:ascii="宋体" w:hAnsi="宋体" w:eastAsia="宋体" w:cs="宋体"/>
                <w:bCs/>
                <w:sz w:val="21"/>
                <w:szCs w:val="21"/>
              </w:rPr>
              <w:t>分，满分</w:t>
            </w:r>
            <w:r>
              <w:rPr>
                <w:rFonts w:hint="eastAsia" w:ascii="宋体" w:hAnsi="宋体" w:eastAsia="宋体" w:cs="宋体"/>
                <w:bCs/>
                <w:sz w:val="21"/>
                <w:szCs w:val="21"/>
                <w:lang w:val="en-US" w:eastAsia="zh-CN"/>
              </w:rPr>
              <w:t>3</w:t>
            </w:r>
            <w:r>
              <w:rPr>
                <w:rFonts w:hint="eastAsia" w:ascii="宋体" w:hAnsi="宋体" w:eastAsia="宋体" w:cs="宋体"/>
                <w:bCs/>
                <w:sz w:val="21"/>
                <w:szCs w:val="21"/>
              </w:rPr>
              <w:t>分。</w:t>
            </w:r>
            <w:r>
              <w:rPr>
                <w:rFonts w:hint="eastAsia" w:ascii="宋体" w:hAnsi="宋体" w:eastAsia="宋体" w:cs="宋体"/>
                <w:b/>
                <w:bCs/>
                <w:sz w:val="21"/>
                <w:szCs w:val="21"/>
              </w:rPr>
              <w:t>(客观分)</w:t>
            </w:r>
          </w:p>
        </w:tc>
        <w:tc>
          <w:tcPr>
            <w:tcW w:w="851" w:type="dxa"/>
            <w:noWrap w:val="0"/>
            <w:vAlign w:val="center"/>
          </w:tcPr>
          <w:p>
            <w:pPr>
              <w:pStyle w:val="13"/>
              <w:spacing w:line="38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732" w:type="dxa"/>
            <w:noWrap w:val="0"/>
            <w:vAlign w:val="center"/>
          </w:tcPr>
          <w:p>
            <w:pPr>
              <w:pStyle w:val="13"/>
              <w:spacing w:line="30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rPr>
              <w:t>3.</w:t>
            </w:r>
            <w:r>
              <w:rPr>
                <w:rFonts w:hint="eastAsia" w:ascii="宋体" w:hAnsi="宋体" w:eastAsia="宋体" w:cs="宋体"/>
                <w:bCs/>
                <w:sz w:val="21"/>
                <w:szCs w:val="21"/>
                <w:lang w:val="en-US" w:eastAsia="zh-CN"/>
              </w:rPr>
              <w:t>6</w:t>
            </w:r>
          </w:p>
        </w:tc>
        <w:tc>
          <w:tcPr>
            <w:tcW w:w="750" w:type="dxa"/>
            <w:noWrap w:val="0"/>
            <w:vAlign w:val="center"/>
          </w:tcPr>
          <w:p>
            <w:pPr>
              <w:pStyle w:val="13"/>
              <w:spacing w:line="300" w:lineRule="exact"/>
              <w:jc w:val="center"/>
              <w:rPr>
                <w:rFonts w:hint="eastAsia" w:ascii="宋体" w:hAnsi="宋体" w:eastAsia="宋体" w:cs="宋体"/>
                <w:bCs/>
                <w:sz w:val="21"/>
                <w:szCs w:val="21"/>
              </w:rPr>
            </w:pPr>
            <w:r>
              <w:rPr>
                <w:rFonts w:hint="eastAsia" w:ascii="宋体" w:hAnsi="宋体" w:eastAsia="宋体" w:cs="宋体"/>
                <w:bCs/>
                <w:sz w:val="21"/>
                <w:szCs w:val="21"/>
              </w:rPr>
              <w:t>商务</w:t>
            </w:r>
          </w:p>
        </w:tc>
        <w:tc>
          <w:tcPr>
            <w:tcW w:w="7131" w:type="dxa"/>
            <w:noWrap w:val="0"/>
            <w:vAlign w:val="top"/>
          </w:tcPr>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荣获AAA级信用企业、AAA级质量服务诚信单位、AAA级重服务守信用单位、AAA级重合同守信用单位、AAA级重质量守信用单位每项2分，满分10分。</w:t>
            </w:r>
            <w:r>
              <w:rPr>
                <w:rFonts w:hint="eastAsia" w:ascii="宋体" w:hAnsi="宋体" w:eastAsia="宋体" w:cs="宋体"/>
                <w:b/>
                <w:bCs/>
                <w:sz w:val="21"/>
                <w:szCs w:val="21"/>
              </w:rPr>
              <w:t>(客观分)</w:t>
            </w:r>
          </w:p>
        </w:tc>
        <w:tc>
          <w:tcPr>
            <w:tcW w:w="851" w:type="dxa"/>
            <w:noWrap w:val="0"/>
            <w:vAlign w:val="center"/>
          </w:tcPr>
          <w:p>
            <w:pPr>
              <w:pStyle w:val="13"/>
              <w:spacing w:line="380" w:lineRule="exact"/>
              <w:jc w:val="center"/>
              <w:rPr>
                <w:rFonts w:hint="eastAsia" w:ascii="宋体" w:hAnsi="宋体" w:eastAsia="宋体" w:cs="宋体"/>
                <w:bCs/>
                <w:sz w:val="21"/>
                <w:szCs w:val="21"/>
              </w:rPr>
            </w:pPr>
            <w:r>
              <w:rPr>
                <w:rFonts w:hint="eastAsia" w:ascii="宋体" w:hAnsi="宋体" w:eastAsia="宋体" w:cs="宋体"/>
                <w:bCs/>
                <w:sz w:val="21"/>
                <w:szCs w:val="21"/>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732" w:type="dxa"/>
            <w:noWrap w:val="0"/>
            <w:vAlign w:val="center"/>
          </w:tcPr>
          <w:p>
            <w:pPr>
              <w:pStyle w:val="13"/>
              <w:spacing w:line="30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rPr>
              <w:t>3.</w:t>
            </w:r>
            <w:r>
              <w:rPr>
                <w:rFonts w:hint="eastAsia" w:ascii="宋体" w:hAnsi="宋体" w:eastAsia="宋体" w:cs="宋体"/>
                <w:bCs/>
                <w:sz w:val="21"/>
                <w:szCs w:val="21"/>
                <w:lang w:val="en-US" w:eastAsia="zh-CN"/>
              </w:rPr>
              <w:t>7</w:t>
            </w:r>
          </w:p>
        </w:tc>
        <w:tc>
          <w:tcPr>
            <w:tcW w:w="750" w:type="dxa"/>
            <w:noWrap w:val="0"/>
            <w:vAlign w:val="center"/>
          </w:tcPr>
          <w:p>
            <w:pPr>
              <w:pStyle w:val="13"/>
              <w:spacing w:line="300" w:lineRule="exact"/>
              <w:jc w:val="center"/>
              <w:rPr>
                <w:rFonts w:hint="eastAsia" w:ascii="宋体" w:hAnsi="宋体" w:eastAsia="宋体" w:cs="宋体"/>
                <w:bCs/>
                <w:sz w:val="21"/>
                <w:szCs w:val="21"/>
              </w:rPr>
            </w:pPr>
            <w:r>
              <w:rPr>
                <w:rFonts w:hint="eastAsia" w:ascii="宋体" w:hAnsi="宋体" w:eastAsia="宋体" w:cs="宋体"/>
                <w:bCs/>
                <w:sz w:val="21"/>
                <w:szCs w:val="21"/>
              </w:rPr>
              <w:t>诚信分</w:t>
            </w:r>
          </w:p>
        </w:tc>
        <w:tc>
          <w:tcPr>
            <w:tcW w:w="7131" w:type="dxa"/>
            <w:noWrap w:val="0"/>
            <w:vAlign w:val="top"/>
          </w:tcPr>
          <w:p>
            <w:pPr>
              <w:pStyle w:val="13"/>
              <w:spacing w:line="380" w:lineRule="exact"/>
              <w:rPr>
                <w:rFonts w:hint="eastAsia" w:ascii="宋体" w:hAnsi="宋体" w:eastAsia="宋体" w:cs="宋体"/>
                <w:bCs/>
                <w:sz w:val="21"/>
                <w:szCs w:val="21"/>
              </w:rPr>
            </w:pPr>
            <w:r>
              <w:rPr>
                <w:rFonts w:hint="eastAsia" w:ascii="宋体" w:hAnsi="宋体" w:eastAsia="宋体" w:cs="宋体"/>
                <w:bCs/>
                <w:sz w:val="21"/>
                <w:szCs w:val="21"/>
              </w:rPr>
              <w:t>竞标人在截标日前1年内在政府采购活动中存在违约违规情形的（以财政部门出具的书面材料为评分依据），每次扣除3分，最高扣分6分扣完为止。</w:t>
            </w:r>
            <w:r>
              <w:rPr>
                <w:rFonts w:hint="eastAsia" w:ascii="宋体" w:hAnsi="宋体" w:eastAsia="宋体" w:cs="宋体"/>
                <w:b/>
                <w:bCs/>
                <w:sz w:val="21"/>
                <w:szCs w:val="21"/>
              </w:rPr>
              <w:t>(客观分)</w:t>
            </w:r>
          </w:p>
        </w:tc>
        <w:tc>
          <w:tcPr>
            <w:tcW w:w="851" w:type="dxa"/>
            <w:noWrap w:val="0"/>
            <w:vAlign w:val="center"/>
          </w:tcPr>
          <w:p>
            <w:pPr>
              <w:pStyle w:val="13"/>
              <w:spacing w:line="380" w:lineRule="exact"/>
              <w:jc w:val="center"/>
              <w:rPr>
                <w:rFonts w:hint="eastAsia" w:ascii="宋体" w:hAnsi="宋体" w:eastAsia="宋体" w:cs="宋体"/>
                <w:bCs/>
                <w:sz w:val="21"/>
                <w:szCs w:val="21"/>
              </w:rPr>
            </w:pPr>
            <w:r>
              <w:rPr>
                <w:rFonts w:hint="eastAsia" w:ascii="宋体" w:hAnsi="宋体" w:eastAsia="宋体" w:cs="宋体"/>
                <w:bCs/>
                <w:sz w:val="21"/>
                <w:szCs w:val="21"/>
              </w:rPr>
              <w:t>-6-0</w:t>
            </w:r>
          </w:p>
        </w:tc>
      </w:tr>
    </w:tbl>
    <w:p>
      <w:pPr>
        <w:jc w:val="center"/>
        <w:rPr>
          <w:rFonts w:hint="eastAsia" w:ascii="宋体" w:hAnsi="宋体" w:eastAsia="宋体" w:cs="宋体"/>
          <w:b/>
          <w:bCs w:val="0"/>
          <w:sz w:val="21"/>
          <w:szCs w:val="21"/>
        </w:rPr>
      </w:pPr>
    </w:p>
    <w:bookmarkEnd w:id="80"/>
    <w:p>
      <w:pPr>
        <w:pStyle w:val="13"/>
        <w:pageBreakBefore w:val="0"/>
        <w:kinsoku/>
        <w:wordWrap/>
        <w:overflowPunct/>
        <w:topLinePunct w:val="0"/>
        <w:autoSpaceDE/>
        <w:autoSpaceDN/>
        <w:bidi w:val="0"/>
        <w:snapToGrid/>
        <w:spacing w:line="400" w:lineRule="exact"/>
        <w:ind w:firstLine="420" w:firstLineChars="200"/>
        <w:jc w:val="left"/>
        <w:textAlignment w:val="auto"/>
        <w:rPr>
          <w:rFonts w:hint="eastAsia" w:hAnsi="宋体"/>
          <w:bCs/>
          <w:sz w:val="21"/>
          <w:szCs w:val="21"/>
        </w:rPr>
      </w:pPr>
      <w:r>
        <w:rPr>
          <w:rFonts w:hint="eastAsia" w:hAnsi="宋体"/>
          <w:bCs/>
          <w:sz w:val="21"/>
          <w:szCs w:val="21"/>
        </w:rPr>
        <w:t>8.2商务技术评审因素为客观评分项的，应在评分项目或评分标准中予以标注为“客观分”。对供应商的客观评分项目，各评审专家评分应当一致。</w:t>
      </w:r>
    </w:p>
    <w:p>
      <w:pPr>
        <w:pageBreakBefore w:val="0"/>
        <w:kinsoku/>
        <w:wordWrap/>
        <w:overflowPunct/>
        <w:topLinePunct w:val="0"/>
        <w:autoSpaceDE/>
        <w:autoSpaceDN/>
        <w:bidi w:val="0"/>
        <w:snapToGrid/>
        <w:spacing w:line="400" w:lineRule="exact"/>
        <w:ind w:firstLine="420" w:firstLineChars="200"/>
        <w:jc w:val="left"/>
        <w:textAlignment w:val="auto"/>
        <w:rPr>
          <w:rFonts w:hint="eastAsia" w:ascii="宋体" w:hAnsi="宋体" w:cs="宋体"/>
          <w:color w:val="000000"/>
        </w:rPr>
      </w:pPr>
      <w:bookmarkStart w:id="81" w:name="_Toc80205935"/>
      <w:r>
        <w:rPr>
          <w:rFonts w:hint="eastAsia" w:ascii="宋体" w:hAnsi="宋体" w:cs="宋体"/>
          <w:color w:val="000000"/>
        </w:rPr>
        <w:t>8.3.终止竞争性磋商采购活动</w:t>
      </w:r>
    </w:p>
    <w:p>
      <w:pPr>
        <w:pageBreakBefore w:val="0"/>
        <w:kinsoku/>
        <w:wordWrap/>
        <w:overflowPunct/>
        <w:topLinePunct w:val="0"/>
        <w:autoSpaceDE/>
        <w:autoSpaceDN/>
        <w:bidi w:val="0"/>
        <w:snapToGrid/>
        <w:spacing w:line="400" w:lineRule="exact"/>
        <w:ind w:firstLine="420" w:firstLineChars="200"/>
        <w:jc w:val="left"/>
        <w:textAlignment w:val="auto"/>
        <w:rPr>
          <w:rFonts w:hint="eastAsia" w:ascii="宋体" w:hAnsi="宋体" w:cs="宋体"/>
          <w:color w:val="000000"/>
        </w:rPr>
      </w:pPr>
      <w:r>
        <w:rPr>
          <w:rFonts w:hint="eastAsia" w:ascii="宋体" w:hAnsi="宋体" w:cs="宋体"/>
          <w:color w:val="000000"/>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pPr>
        <w:pStyle w:val="4"/>
        <w:pageBreakBefore w:val="0"/>
        <w:kinsoku/>
        <w:wordWrap/>
        <w:overflowPunct/>
        <w:topLinePunct w:val="0"/>
        <w:autoSpaceDE/>
        <w:autoSpaceDN/>
        <w:bidi w:val="0"/>
        <w:snapToGrid/>
        <w:spacing w:before="0" w:after="0" w:line="400" w:lineRule="exact"/>
        <w:ind w:firstLine="640" w:firstLineChars="200"/>
        <w:jc w:val="left"/>
        <w:textAlignment w:val="auto"/>
        <w:rPr>
          <w:rFonts w:hint="eastAsia" w:ascii="宋体" w:hAnsi="宋体" w:cs="宋体"/>
          <w:b w:val="0"/>
        </w:rPr>
      </w:pPr>
    </w:p>
    <w:p>
      <w:pPr>
        <w:pStyle w:val="4"/>
        <w:pageBreakBefore w:val="0"/>
        <w:kinsoku/>
        <w:wordWrap/>
        <w:overflowPunct/>
        <w:topLinePunct w:val="0"/>
        <w:autoSpaceDE/>
        <w:autoSpaceDN/>
        <w:bidi w:val="0"/>
        <w:snapToGrid/>
        <w:spacing w:before="0" w:after="0" w:line="400" w:lineRule="exact"/>
        <w:ind w:firstLine="640" w:firstLineChars="200"/>
        <w:jc w:val="left"/>
        <w:textAlignment w:val="auto"/>
        <w:rPr>
          <w:rFonts w:hint="eastAsia" w:ascii="宋体" w:hAnsi="宋体"/>
          <w:b w:val="0"/>
        </w:rPr>
      </w:pPr>
      <w:bookmarkStart w:id="82" w:name="_Toc80886939"/>
      <w:r>
        <w:rPr>
          <w:rFonts w:hint="eastAsia" w:ascii="宋体" w:hAnsi="宋体"/>
          <w:b w:val="0"/>
        </w:rPr>
        <w:t>第二节 评标报告</w:t>
      </w:r>
      <w:bookmarkEnd w:id="81"/>
      <w:bookmarkEnd w:id="82"/>
    </w:p>
    <w:p>
      <w:pPr>
        <w:pageBreakBefore w:val="0"/>
        <w:kinsoku/>
        <w:wordWrap/>
        <w:overflowPunct/>
        <w:topLinePunct w:val="0"/>
        <w:autoSpaceDE/>
        <w:autoSpaceDN/>
        <w:bidi w:val="0"/>
        <w:snapToGrid/>
        <w:spacing w:line="400" w:lineRule="exact"/>
        <w:ind w:firstLine="480" w:firstLineChars="200"/>
        <w:jc w:val="left"/>
        <w:textAlignment w:val="auto"/>
        <w:rPr>
          <w:rFonts w:hint="eastAsia" w:ascii="黑体" w:hAnsi="黑体" w:eastAsia="黑体" w:cs="宋体"/>
          <w:sz w:val="24"/>
          <w:szCs w:val="32"/>
        </w:rPr>
      </w:pPr>
      <w:r>
        <w:rPr>
          <w:rFonts w:hint="eastAsia" w:ascii="黑体" w:hAnsi="黑体" w:eastAsia="黑体" w:cs="宋体"/>
          <w:sz w:val="24"/>
          <w:szCs w:val="32"/>
        </w:rPr>
        <w:t>1.成交标准</w:t>
      </w:r>
    </w:p>
    <w:p>
      <w:pPr>
        <w:pageBreakBefore w:val="0"/>
        <w:kinsoku/>
        <w:wordWrap/>
        <w:overflowPunct/>
        <w:topLinePunct w:val="0"/>
        <w:autoSpaceDE/>
        <w:autoSpaceDN/>
        <w:bidi w:val="0"/>
        <w:snapToGrid/>
        <w:spacing w:line="400" w:lineRule="exact"/>
        <w:ind w:firstLine="420" w:firstLineChars="200"/>
        <w:jc w:val="left"/>
        <w:textAlignment w:val="auto"/>
        <w:rPr>
          <w:rFonts w:hint="eastAsia" w:ascii="宋体" w:hAnsi="宋体" w:cs="宋体"/>
          <w:sz w:val="24"/>
        </w:rPr>
      </w:pPr>
      <w:r>
        <w:rPr>
          <w:rFonts w:hint="eastAsia" w:ascii="宋体" w:hAnsi="宋体"/>
          <w:bCs/>
          <w:szCs w:val="21"/>
        </w:rPr>
        <w:t>由磋商小组根据综合评分情况，按照评审得分由高到低顺序推荐3名以上成交候选供应商</w:t>
      </w:r>
      <w:r>
        <w:rPr>
          <w:rFonts w:hint="eastAsia" w:ascii="宋体" w:hAnsi="宋体" w:cs="宋体"/>
          <w:color w:val="000000"/>
        </w:rPr>
        <w:t>,并在线编写电子评审报告</w:t>
      </w:r>
      <w:r>
        <w:rPr>
          <w:rFonts w:hint="eastAsia" w:ascii="宋体" w:hAnsi="宋体"/>
          <w:bCs/>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pPr>
        <w:pageBreakBefore w:val="0"/>
        <w:kinsoku/>
        <w:wordWrap/>
        <w:overflowPunct/>
        <w:topLinePunct w:val="0"/>
        <w:autoSpaceDE/>
        <w:autoSpaceDN/>
        <w:bidi w:val="0"/>
        <w:snapToGrid/>
        <w:spacing w:line="400" w:lineRule="exact"/>
        <w:ind w:firstLine="480" w:firstLineChars="200"/>
        <w:jc w:val="left"/>
        <w:textAlignment w:val="auto"/>
        <w:rPr>
          <w:rFonts w:hint="eastAsia" w:ascii="黑体" w:hAnsi="黑体" w:eastAsia="黑体" w:cs="宋体"/>
          <w:sz w:val="24"/>
          <w:szCs w:val="32"/>
        </w:rPr>
      </w:pPr>
      <w:r>
        <w:rPr>
          <w:rFonts w:hint="eastAsia" w:ascii="黑体" w:hAnsi="黑体" w:eastAsia="黑体" w:cs="宋体"/>
          <w:sz w:val="24"/>
          <w:szCs w:val="32"/>
        </w:rPr>
        <w:t>2.评标争议事项处理</w:t>
      </w:r>
    </w:p>
    <w:p>
      <w:pPr>
        <w:pStyle w:val="23"/>
        <w:pageBreakBefore w:val="0"/>
        <w:kinsoku/>
        <w:wordWrap/>
        <w:overflowPunct/>
        <w:topLinePunct w:val="0"/>
        <w:autoSpaceDE/>
        <w:autoSpaceDN/>
        <w:bidi w:val="0"/>
        <w:snapToGrid/>
        <w:spacing w:before="0" w:line="400" w:lineRule="exact"/>
        <w:ind w:firstLine="420"/>
        <w:jc w:val="left"/>
        <w:textAlignment w:val="auto"/>
        <w:rPr>
          <w:rFonts w:hint="eastAsia" w:ascii="宋体" w:hAnsi="宋体" w:cs="宋体"/>
          <w:color w:val="000000"/>
          <w:kern w:val="2"/>
          <w:sz w:val="21"/>
          <w:szCs w:val="24"/>
        </w:rPr>
      </w:pPr>
      <w:r>
        <w:rPr>
          <w:rFonts w:hint="eastAsia" w:ascii="宋体" w:hAnsi="宋体" w:cs="宋体"/>
          <w:color w:val="000000"/>
          <w:kern w:val="2"/>
          <w:sz w:val="21"/>
          <w:szCs w:val="24"/>
        </w:rPr>
        <w:t>磋商小组成员对需要共同认定的事项存在争议的，应当按照少数服从多数的原则作出结论。持不同意见的磋商小组成员应当在评标报告上签署不同意见及理由，否则视为同意评标报告。</w:t>
      </w:r>
    </w:p>
    <w:p>
      <w:pPr>
        <w:pStyle w:val="4"/>
        <w:pageBreakBefore w:val="0"/>
        <w:kinsoku/>
        <w:wordWrap/>
        <w:overflowPunct/>
        <w:topLinePunct w:val="0"/>
        <w:autoSpaceDE/>
        <w:autoSpaceDN/>
        <w:bidi w:val="0"/>
        <w:snapToGrid/>
        <w:spacing w:before="0" w:after="0" w:line="400" w:lineRule="exact"/>
        <w:ind w:firstLine="640" w:firstLineChars="200"/>
        <w:jc w:val="left"/>
        <w:textAlignment w:val="auto"/>
        <w:rPr>
          <w:rFonts w:hint="eastAsia" w:ascii="宋体" w:hAnsi="宋体" w:cs="宋体"/>
          <w:b w:val="0"/>
        </w:rPr>
      </w:pPr>
      <w:bookmarkStart w:id="83" w:name="_Toc80205936"/>
      <w:bookmarkStart w:id="84" w:name="_Toc80886940"/>
      <w:r>
        <w:rPr>
          <w:rFonts w:hint="eastAsia" w:ascii="宋体" w:hAnsi="宋体"/>
          <w:b w:val="0"/>
        </w:rPr>
        <w:t>第三节 评审过程的保密与录像</w:t>
      </w:r>
      <w:bookmarkEnd w:id="83"/>
      <w:bookmarkEnd w:id="84"/>
    </w:p>
    <w:p>
      <w:pPr>
        <w:pageBreakBefore w:val="0"/>
        <w:kinsoku/>
        <w:wordWrap/>
        <w:overflowPunct/>
        <w:topLinePunct w:val="0"/>
        <w:autoSpaceDE/>
        <w:autoSpaceDN/>
        <w:bidi w:val="0"/>
        <w:snapToGrid/>
        <w:spacing w:line="400" w:lineRule="exact"/>
        <w:ind w:firstLine="480" w:firstLineChars="200"/>
        <w:jc w:val="left"/>
        <w:textAlignment w:val="auto"/>
        <w:rPr>
          <w:rFonts w:hint="eastAsia" w:ascii="黑体" w:hAnsi="黑体" w:eastAsia="黑体" w:cs="宋体"/>
          <w:sz w:val="24"/>
          <w:szCs w:val="32"/>
        </w:rPr>
      </w:pPr>
      <w:r>
        <w:rPr>
          <w:rFonts w:hint="eastAsia" w:ascii="黑体" w:hAnsi="黑体" w:eastAsia="黑体" w:cs="宋体"/>
          <w:sz w:val="24"/>
          <w:szCs w:val="32"/>
        </w:rPr>
        <w:t>1.保密。</w:t>
      </w:r>
    </w:p>
    <w:p>
      <w:pPr>
        <w:pageBreakBefore w:val="0"/>
        <w:widowControl/>
        <w:kinsoku/>
        <w:wordWrap/>
        <w:overflowPunct/>
        <w:topLinePunct w:val="0"/>
        <w:autoSpaceDE/>
        <w:autoSpaceDN/>
        <w:bidi w:val="0"/>
        <w:snapToGrid/>
        <w:spacing w:line="400" w:lineRule="exact"/>
        <w:ind w:firstLine="420" w:firstLineChars="200"/>
        <w:jc w:val="left"/>
        <w:textAlignment w:val="auto"/>
        <w:rPr>
          <w:rFonts w:hint="eastAsia" w:ascii="宋体" w:hAnsi="宋体" w:cs="宋体"/>
          <w:color w:val="000000"/>
        </w:rPr>
      </w:pPr>
      <w:r>
        <w:rPr>
          <w:rFonts w:hint="eastAsia" w:ascii="宋体" w:hAnsi="宋体" w:cs="宋体"/>
          <w:color w:val="000000"/>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pageBreakBefore w:val="0"/>
        <w:widowControl/>
        <w:kinsoku/>
        <w:wordWrap/>
        <w:overflowPunct/>
        <w:topLinePunct w:val="0"/>
        <w:autoSpaceDE/>
        <w:autoSpaceDN/>
        <w:bidi w:val="0"/>
        <w:snapToGrid/>
        <w:spacing w:line="400" w:lineRule="exact"/>
        <w:ind w:firstLine="480" w:firstLineChars="200"/>
        <w:jc w:val="left"/>
        <w:textAlignment w:val="auto"/>
        <w:rPr>
          <w:rFonts w:hint="eastAsia" w:ascii="黑体" w:hAnsi="黑体" w:eastAsia="黑体" w:cs="宋体"/>
          <w:sz w:val="24"/>
          <w:szCs w:val="32"/>
        </w:rPr>
      </w:pPr>
      <w:r>
        <w:rPr>
          <w:rFonts w:hint="eastAsia" w:ascii="黑体" w:hAnsi="黑体" w:eastAsia="黑体" w:cs="宋体"/>
          <w:sz w:val="24"/>
          <w:szCs w:val="32"/>
        </w:rPr>
        <w:t>2.录音录像。</w:t>
      </w:r>
    </w:p>
    <w:p>
      <w:pPr>
        <w:pageBreakBefore w:val="0"/>
        <w:kinsoku/>
        <w:wordWrap/>
        <w:overflowPunct/>
        <w:topLinePunct w:val="0"/>
        <w:autoSpaceDE/>
        <w:autoSpaceDN/>
        <w:bidi w:val="0"/>
        <w:snapToGrid/>
        <w:spacing w:line="400" w:lineRule="exact"/>
        <w:ind w:firstLine="420" w:firstLineChars="200"/>
        <w:jc w:val="left"/>
        <w:textAlignment w:val="auto"/>
        <w:rPr>
          <w:rFonts w:hint="eastAsia" w:ascii="宋体" w:hAnsi="宋体" w:cs="宋体"/>
          <w:color w:val="000000"/>
        </w:rPr>
      </w:pPr>
      <w:r>
        <w:rPr>
          <w:rFonts w:hint="eastAsia" w:ascii="宋体" w:hAnsi="宋体" w:cs="宋体"/>
          <w:color w:val="000000"/>
        </w:rPr>
        <w:t>采购代理机构对评审工作现场及操作屏幕进行全过程录音录像，录音录像资料作为采购项目文件随其他文件一并存档。</w:t>
      </w:r>
    </w:p>
    <w:p>
      <w:pPr>
        <w:spacing w:line="400" w:lineRule="exact"/>
        <w:ind w:firstLine="420" w:firstLineChars="200"/>
        <w:rPr>
          <w:rFonts w:hint="eastAsia" w:ascii="宋体" w:hAnsi="宋体" w:cs="宋体"/>
        </w:rPr>
      </w:pPr>
    </w:p>
    <w:p>
      <w:pPr>
        <w:pStyle w:val="4"/>
        <w:jc w:val="center"/>
      </w:pPr>
    </w:p>
    <w:p/>
    <w:p>
      <w:pPr>
        <w:pStyle w:val="2"/>
      </w:pPr>
    </w:p>
    <w:p/>
    <w:p>
      <w:pPr>
        <w:pStyle w:val="2"/>
      </w:pPr>
    </w:p>
    <w:p/>
    <w:p>
      <w:pPr>
        <w:pStyle w:val="2"/>
      </w:pPr>
    </w:p>
    <w:p/>
    <w:p>
      <w:pPr>
        <w:pStyle w:val="2"/>
      </w:pPr>
    </w:p>
    <w:p/>
    <w:p>
      <w:pPr>
        <w:pStyle w:val="2"/>
      </w:pPr>
    </w:p>
    <w:p/>
    <w:p>
      <w:pPr>
        <w:pStyle w:val="2"/>
      </w:pPr>
    </w:p>
    <w:p>
      <w:pPr>
        <w:pStyle w:val="4"/>
        <w:jc w:val="center"/>
      </w:pPr>
    </w:p>
    <w:p>
      <w:pPr>
        <w:pStyle w:val="3"/>
        <w:jc w:val="center"/>
      </w:pPr>
      <w:bookmarkStart w:id="85" w:name="_Toc80886941"/>
      <w:r>
        <w:rPr>
          <w:rFonts w:hint="eastAsia"/>
        </w:rPr>
        <w:t>第五章</w:t>
      </w:r>
      <w:r>
        <w:t xml:space="preserve"> </w:t>
      </w:r>
      <w:r>
        <w:rPr>
          <w:rFonts w:hint="eastAsia"/>
        </w:rPr>
        <w:t>响应文件格式</w:t>
      </w:r>
      <w:bookmarkEnd w:id="85"/>
    </w:p>
    <w:p>
      <w:pPr>
        <w:widowControl/>
        <w:spacing w:line="576" w:lineRule="auto"/>
        <w:jc w:val="left"/>
        <w:rPr>
          <w:b/>
          <w:bCs/>
          <w:kern w:val="44"/>
          <w:sz w:val="44"/>
          <w:szCs w:val="44"/>
        </w:rPr>
        <w:sectPr>
          <w:pgSz w:w="11910" w:h="16840"/>
          <w:pgMar w:top="1440" w:right="1800" w:bottom="1440" w:left="1800" w:header="720" w:footer="720" w:gutter="0"/>
          <w:cols w:space="720" w:num="1"/>
        </w:sectPr>
      </w:pPr>
    </w:p>
    <w:p>
      <w:pPr>
        <w:pStyle w:val="4"/>
        <w:jc w:val="center"/>
        <w:rPr>
          <w:rFonts w:hint="eastAsia" w:ascii="宋体" w:hAnsi="宋体"/>
          <w:b w:val="0"/>
        </w:rPr>
      </w:pPr>
      <w:bookmarkStart w:id="86" w:name="_Toc80205938"/>
      <w:bookmarkStart w:id="87" w:name="_Toc80886942"/>
    </w:p>
    <w:p>
      <w:pPr>
        <w:rPr>
          <w:rFonts w:hint="eastAsia"/>
        </w:rPr>
      </w:pPr>
    </w:p>
    <w:p>
      <w:pPr>
        <w:pStyle w:val="4"/>
        <w:jc w:val="center"/>
        <w:rPr>
          <w:rFonts w:ascii="宋体" w:hAnsi="宋体"/>
          <w:b w:val="0"/>
        </w:rPr>
      </w:pPr>
      <w:r>
        <w:rPr>
          <w:rFonts w:hint="eastAsia" w:ascii="宋体" w:hAnsi="宋体"/>
          <w:b w:val="0"/>
        </w:rPr>
        <w:t>第一节 封面格式</w:t>
      </w:r>
      <w:bookmarkEnd w:id="86"/>
      <w:bookmarkEnd w:id="87"/>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宋体" w:hAnsi="宋体"/>
          <w:bCs/>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仿宋_GB2312" w:hAnsi="仿宋_GB2312" w:eastAsia="仿宋_GB2312"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bookmarkStart w:id="88" w:name="PO_3000001868_PM002_2"/>
      <w:r>
        <w:rPr>
          <w:rFonts w:hint="eastAsia" w:ascii="宋体" w:hAnsi="宋体" w:cs="仿宋_GB2312"/>
          <w:bCs/>
          <w:sz w:val="32"/>
          <w:szCs w:val="32"/>
          <w:lang w:eastAsia="zh-CN"/>
        </w:rPr>
        <w:t>宾阳县人民法院物业管理服务采购</w:t>
      </w:r>
      <w:bookmarkEnd w:id="88"/>
    </w:p>
    <w:p>
      <w:pPr>
        <w:snapToGrid w:val="0"/>
        <w:spacing w:before="120" w:beforeLines="50" w:after="50"/>
        <w:ind w:firstLine="480" w:firstLineChars="150"/>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bookmarkStart w:id="89" w:name="PO_3000001868_PM001_4"/>
      <w:r>
        <w:rPr>
          <w:rFonts w:hint="eastAsia" w:ascii="宋体" w:hAnsi="宋体" w:cs="仿宋_GB2312"/>
          <w:bCs/>
          <w:sz w:val="32"/>
          <w:szCs w:val="32"/>
          <w:lang w:eastAsia="zh-CN"/>
        </w:rPr>
        <w:t>BYZC2024-C3-00001-BYJY</w:t>
      </w:r>
      <w:bookmarkEnd w:id="89"/>
    </w:p>
    <w:p>
      <w:pPr>
        <w:snapToGrid w:val="0"/>
        <w:spacing w:before="120" w:beforeLines="50" w:after="50"/>
        <w:ind w:firstLine="480" w:firstLineChars="150"/>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120" w:beforeLines="50" w:after="50"/>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pPr>
        <w:snapToGrid w:val="0"/>
        <w:spacing w:before="120" w:beforeLines="50" w:after="50"/>
        <w:rPr>
          <w:rFonts w:hint="eastAsia" w:ascii="宋体" w:hAnsi="宋体" w:cs="仿宋_GB2312"/>
          <w:bCs/>
          <w:sz w:val="32"/>
          <w:szCs w:val="32"/>
        </w:rPr>
      </w:pPr>
    </w:p>
    <w:p>
      <w:pPr>
        <w:snapToGrid w:val="0"/>
        <w:spacing w:before="120" w:beforeLines="50" w:after="50"/>
        <w:ind w:firstLine="480" w:firstLineChars="150"/>
        <w:jc w:val="center"/>
        <w:rPr>
          <w:rFonts w:hint="eastAsia" w:ascii="宋体" w:hAnsi="宋体" w:cs="仿宋_GB2312"/>
          <w:bCs/>
          <w:sz w:val="32"/>
          <w:szCs w:val="32"/>
        </w:rPr>
      </w:pPr>
      <w:r>
        <w:rPr>
          <w:rFonts w:hint="eastAsia" w:ascii="宋体" w:hAnsi="宋体" w:cs="仿宋_GB2312"/>
          <w:bCs/>
          <w:sz w:val="32"/>
          <w:szCs w:val="32"/>
        </w:rPr>
        <w:t>首次响应文件提交截止时间前不得解密</w:t>
      </w:r>
    </w:p>
    <w:p>
      <w:pPr>
        <w:snapToGrid w:val="0"/>
        <w:spacing w:before="120" w:beforeLines="50" w:after="50"/>
        <w:ind w:firstLine="5440" w:firstLineChars="1700"/>
        <w:jc w:val="center"/>
        <w:rPr>
          <w:rFonts w:hint="eastAsia" w:ascii="宋体" w:hAnsi="宋体" w:cs="仿宋_GB2312"/>
          <w:bCs/>
          <w:sz w:val="32"/>
          <w:szCs w:val="32"/>
        </w:rPr>
      </w:pPr>
    </w:p>
    <w:p>
      <w:pPr>
        <w:snapToGrid w:val="0"/>
        <w:spacing w:before="120" w:beforeLines="50" w:after="50"/>
        <w:ind w:firstLine="645"/>
        <w:jc w:val="center"/>
        <w:rPr>
          <w:rFonts w:hint="eastAsia" w:ascii="宋体" w:hAnsi="宋体" w:cs="仿宋_GB2312"/>
          <w:bCs/>
          <w:sz w:val="32"/>
          <w:szCs w:val="32"/>
        </w:rPr>
      </w:pPr>
      <w:r>
        <w:rPr>
          <w:rFonts w:hint="eastAsia" w:ascii="宋体" w:hAnsi="宋体" w:cs="仿宋_GB2312"/>
          <w:bCs/>
          <w:sz w:val="32"/>
          <w:szCs w:val="32"/>
        </w:rPr>
        <w:t>年    月    日</w:t>
      </w:r>
    </w:p>
    <w:p>
      <w:pPr>
        <w:widowControl/>
        <w:jc w:val="left"/>
        <w:sectPr>
          <w:pgSz w:w="11910" w:h="16840"/>
          <w:pgMar w:top="1340" w:right="1500" w:bottom="280" w:left="1680" w:header="720" w:footer="720" w:gutter="0"/>
          <w:cols w:space="720" w:num="1"/>
        </w:sectPr>
      </w:pPr>
    </w:p>
    <w:p>
      <w:pPr>
        <w:pStyle w:val="4"/>
        <w:jc w:val="center"/>
        <w:rPr>
          <w:rFonts w:hint="eastAsia" w:ascii="宋体" w:hAnsi="宋体"/>
          <w:bCs w:val="0"/>
        </w:rPr>
      </w:pPr>
      <w:bookmarkStart w:id="90" w:name="_Toc80205939"/>
      <w:bookmarkStart w:id="91" w:name="_Toc80886943"/>
    </w:p>
    <w:p>
      <w:pPr>
        <w:pStyle w:val="4"/>
        <w:jc w:val="center"/>
        <w:rPr>
          <w:rFonts w:hint="eastAsia" w:ascii="宋体" w:hAnsi="宋体" w:cs="宋体"/>
          <w:bCs w:val="0"/>
        </w:rPr>
      </w:pPr>
      <w:r>
        <w:rPr>
          <w:rFonts w:hint="eastAsia" w:ascii="宋体" w:hAnsi="宋体"/>
          <w:bCs w:val="0"/>
        </w:rPr>
        <w:t>第二节 资格证明文件格式</w:t>
      </w:r>
      <w:bookmarkEnd w:id="90"/>
      <w:bookmarkEnd w:id="91"/>
    </w:p>
    <w:p>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件（封面）</w:t>
      </w: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bookmarkStart w:id="92" w:name="PO_3000001868_PM002_3"/>
      <w:r>
        <w:rPr>
          <w:rFonts w:hint="eastAsia" w:ascii="宋体" w:hAnsi="宋体" w:cs="仿宋_GB2312"/>
          <w:bCs/>
          <w:sz w:val="32"/>
          <w:szCs w:val="32"/>
          <w:lang w:eastAsia="zh-CN"/>
        </w:rPr>
        <w:t>宾阳县人民法院物业管理服务采购</w:t>
      </w:r>
      <w:bookmarkEnd w:id="92"/>
    </w:p>
    <w:p>
      <w:pPr>
        <w:snapToGrid w:val="0"/>
        <w:spacing w:before="120" w:beforeLines="50" w:after="50"/>
        <w:ind w:firstLine="720" w:firstLineChars="225"/>
        <w:rPr>
          <w:rFonts w:hint="eastAsia" w:ascii="宋体" w:hAnsi="宋体" w:cs="仿宋_GB2312"/>
          <w:bCs/>
          <w:sz w:val="32"/>
          <w:szCs w:val="32"/>
        </w:rPr>
      </w:pP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项目编号：</w:t>
      </w:r>
      <w:bookmarkStart w:id="93" w:name="PO_3000001868_PM001_5"/>
      <w:r>
        <w:rPr>
          <w:rFonts w:hint="eastAsia" w:ascii="宋体" w:hAnsi="宋体" w:cs="仿宋_GB2312"/>
          <w:bCs/>
          <w:sz w:val="32"/>
          <w:szCs w:val="32"/>
          <w:lang w:eastAsia="zh-CN"/>
        </w:rPr>
        <w:t>BYZC2024-C3-00001-BYJY</w:t>
      </w:r>
      <w:bookmarkEnd w:id="93"/>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120" w:beforeLines="50" w:after="50"/>
        <w:ind w:firstLine="720" w:firstLineChars="225"/>
        <w:rPr>
          <w:rFonts w:hint="eastAsia" w:ascii="宋体" w:hAnsi="宋体" w:cs="仿宋_GB2312"/>
          <w:bCs/>
          <w:sz w:val="32"/>
          <w:szCs w:val="32"/>
        </w:rPr>
      </w:pPr>
    </w:p>
    <w:p>
      <w:pPr>
        <w:pStyle w:val="7"/>
        <w:snapToGrid w:val="0"/>
        <w:spacing w:before="50" w:after="5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1280" w:firstLineChars="400"/>
        <w:rPr>
          <w:rFonts w:hint="eastAsia" w:ascii="宋体" w:hAnsi="宋体" w:cs="仿宋_GB2312"/>
          <w:bCs/>
          <w:sz w:val="32"/>
          <w:szCs w:val="32"/>
        </w:rPr>
      </w:pPr>
    </w:p>
    <w:p>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pPr>
        <w:snapToGrid w:val="0"/>
        <w:spacing w:before="120" w:beforeLines="50" w:after="50" w:line="360" w:lineRule="auto"/>
        <w:jc w:val="left"/>
        <w:rPr>
          <w:rFonts w:hint="eastAsia" w:ascii="宋体" w:hAnsi="宋体"/>
          <w:b/>
          <w:bCs/>
          <w:sz w:val="32"/>
          <w:szCs w:val="32"/>
        </w:rPr>
      </w:pPr>
      <w:r>
        <w:rPr>
          <w:rFonts w:hint="eastAsia" w:ascii="宋体" w:hAnsi="宋体"/>
          <w:sz w:val="24"/>
        </w:rPr>
        <w:br w:type="page"/>
      </w:r>
      <w:r>
        <w:rPr>
          <w:rFonts w:hint="eastAsia" w:ascii="宋体" w:hAnsi="宋体"/>
          <w:b/>
          <w:bCs/>
          <w:sz w:val="32"/>
          <w:szCs w:val="32"/>
        </w:rPr>
        <w:t xml:space="preserve"> </w:t>
      </w:r>
    </w:p>
    <w:p>
      <w:pPr>
        <w:jc w:val="center"/>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pPr>
        <w:snapToGrid w:val="0"/>
        <w:spacing w:line="360" w:lineRule="auto"/>
        <w:rPr>
          <w:rFonts w:hint="eastAsia" w:ascii="仿宋_GB2312" w:hAnsi="仿宋" w:eastAsia="仿宋_GB2312" w:cs="仿宋_GB2312"/>
          <w:kern w:val="0"/>
          <w:sz w:val="24"/>
        </w:rPr>
      </w:pP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营业执照(或事业法人登记证或其他工商等登记证明材料)复印件（供应商为自然人的，须提供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二、符合参与政府采购活动的资格条件依法缴纳税收、社会保障资金等方面的材料…………………………………………………………………………………（页码）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三、财务状况报告方面的材料…………………………………………………（页码）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四、供应商直接控股股东信息</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五、供应商直接关联关系信息表</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六、资格声明函…………………………………………………………………（页码）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七、中小企业声明函（</w:t>
      </w:r>
      <w:r>
        <w:rPr>
          <w:rFonts w:hint="eastAsia" w:ascii="仿宋_GB2312" w:hAnsi="仿宋" w:eastAsia="仿宋_GB2312" w:cs="仿宋_GB2312"/>
          <w:b/>
          <w:bCs/>
          <w:kern w:val="0"/>
          <w:sz w:val="24"/>
        </w:rPr>
        <w:t>供应商应为小微企业</w:t>
      </w:r>
      <w:r>
        <w:rPr>
          <w:rFonts w:hint="eastAsia" w:ascii="仿宋_GB2312" w:hAnsi="仿宋" w:eastAsia="仿宋_GB2312" w:cs="仿宋_GB2312"/>
          <w:kern w:val="0"/>
          <w:sz w:val="24"/>
        </w:rPr>
        <w:t>、监狱企业、残疾人福利性单位）的证明文件………………………………………………………………………………（页码）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八、除磋商文件规定必须提供以外，</w:t>
      </w:r>
      <w:r>
        <w:rPr>
          <w:rFonts w:hint="eastAsia" w:ascii="仿宋_GB2312" w:hAnsi="仿宋" w:eastAsia="仿宋_GB2312" w:cs="仿宋_GB2312"/>
          <w:sz w:val="24"/>
          <w:lang w:val="en-US" w:eastAsia="zh-CN"/>
        </w:rPr>
        <w:t>供应商</w:t>
      </w:r>
      <w:r>
        <w:rPr>
          <w:rFonts w:hint="eastAsia" w:ascii="仿宋_GB2312" w:hAnsi="仿宋" w:eastAsia="仿宋_GB2312" w:cs="仿宋_GB2312"/>
          <w:sz w:val="24"/>
        </w:rPr>
        <w:t>认为需要提供的其他证明材料</w:t>
      </w:r>
      <w:r>
        <w:rPr>
          <w:rFonts w:hint="eastAsia" w:ascii="仿宋_GB2312" w:hAnsi="仿宋" w:eastAsia="仿宋_GB2312" w:cs="仿宋_GB2312"/>
          <w:kern w:val="0"/>
          <w:sz w:val="24"/>
        </w:rPr>
        <w:t>…（页码）</w:t>
      </w:r>
    </w:p>
    <w:p>
      <w:pPr>
        <w:spacing w:line="360" w:lineRule="auto"/>
        <w:rPr>
          <w:rFonts w:hint="eastAsia" w:ascii="仿宋_GB2312" w:hAnsi="仿宋_GB2312" w:eastAsia="仿宋_GB2312" w:cs="仿宋_GB2312"/>
          <w:b/>
          <w:bCs/>
          <w:sz w:val="24"/>
        </w:rPr>
      </w:pPr>
    </w:p>
    <w:p>
      <w:pPr>
        <w:spacing w:line="360" w:lineRule="auto"/>
        <w:rPr>
          <w:rFonts w:hint="eastAsia" w:ascii="仿宋_GB2312" w:hAnsi="仿宋_GB2312" w:eastAsia="仿宋_GB2312" w:cs="仿宋_GB2312"/>
          <w:b/>
          <w:bCs/>
          <w:sz w:val="24"/>
        </w:rPr>
      </w:pPr>
      <w:r>
        <w:rPr>
          <w:rFonts w:hint="eastAsia" w:ascii="仿宋_GB2312" w:hAnsi="仿宋_GB2312" w:eastAsia="仿宋_GB2312" w:cs="仿宋_GB2312"/>
          <w:b/>
          <w:bCs/>
          <w:sz w:val="24"/>
        </w:rPr>
        <w:t>注：以上目录是编制供应商响应文件的基本格式要求，各供应商可根据自身情况进一步细化。</w:t>
      </w:r>
    </w:p>
    <w:p>
      <w:pPr>
        <w:snapToGrid w:val="0"/>
        <w:spacing w:before="120" w:beforeLines="50" w:after="50" w:line="360" w:lineRule="auto"/>
        <w:ind w:left="142" w:firstLine="420" w:firstLineChars="200"/>
        <w:jc w:val="left"/>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pStyle w:val="13"/>
        <w:spacing w:line="360" w:lineRule="auto"/>
        <w:ind w:firstLine="400" w:firstLineChars="200"/>
        <w:rPr>
          <w:rFonts w:hint="eastAsia" w:hAnsi="宋体"/>
        </w:rPr>
      </w:pPr>
      <w:r>
        <w:rPr>
          <w:rFonts w:hint="eastAsia" w:hAnsi="宋体"/>
        </w:rPr>
        <w:br w:type="page"/>
      </w:r>
      <w:r>
        <w:rPr>
          <w:rFonts w:hint="eastAsia" w:hAnsi="宋体"/>
        </w:rPr>
        <w:t xml:space="preserve">  </w:t>
      </w:r>
    </w:p>
    <w:p>
      <w:pPr>
        <w:pStyle w:val="13"/>
        <w:spacing w:line="360" w:lineRule="auto"/>
        <w:ind w:firstLine="400" w:firstLineChars="200"/>
        <w:rPr>
          <w:rFonts w:hint="eastAsia" w:ascii="仿宋" w:hAnsi="仿宋" w:eastAsia="仿宋" w:cs="仿宋_GB2312"/>
          <w:b/>
          <w:sz w:val="30"/>
          <w:szCs w:val="30"/>
        </w:rPr>
      </w:pPr>
      <w:r>
        <w:rPr>
          <w:rFonts w:hint="eastAsia" w:hAnsi="宋体"/>
        </w:rPr>
        <w:t xml:space="preserve"> </w:t>
      </w:r>
      <w:r>
        <w:rPr>
          <w:rFonts w:hint="eastAsia" w:ascii="仿宋" w:hAnsi="仿宋" w:eastAsia="仿宋" w:cs="仿宋_GB2312"/>
          <w:b/>
          <w:sz w:val="30"/>
          <w:szCs w:val="30"/>
        </w:rPr>
        <w:t>一、营业执照(或事业法人登记证或其他工商等登记证明材料)复印件（供应商为自然人的，提供自然人的身份证明）</w:t>
      </w:r>
    </w:p>
    <w:p>
      <w:pPr>
        <w:pStyle w:val="13"/>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napToGrid w:val="0"/>
        <w:spacing w:before="120" w:beforeLines="50" w:after="50"/>
        <w:rPr>
          <w:rFonts w:hint="eastAsia" w:ascii="宋体" w:hAnsi="宋体"/>
          <w:sz w:val="24"/>
          <w:szCs w:val="20"/>
        </w:rPr>
      </w:pPr>
    </w:p>
    <w:p>
      <w:pPr>
        <w:pStyle w:val="2"/>
        <w:rPr>
          <w:rFonts w:hint="eastAsia" w:ascii="宋体" w:hAnsi="宋体"/>
          <w:sz w:val="24"/>
          <w:szCs w:val="20"/>
        </w:rPr>
      </w:pPr>
    </w:p>
    <w:p>
      <w:pPr>
        <w:rPr>
          <w:rFonts w:hint="eastAsia" w:ascii="宋体" w:hAnsi="宋体"/>
          <w:sz w:val="24"/>
          <w:szCs w:val="20"/>
        </w:rPr>
      </w:pPr>
    </w:p>
    <w:p>
      <w:pPr>
        <w:pStyle w:val="2"/>
        <w:rPr>
          <w:rFonts w:hint="eastAsia"/>
        </w:rPr>
      </w:pPr>
    </w:p>
    <w:p>
      <w:pPr>
        <w:rPr>
          <w:rFonts w:hint="eastAsia" w:ascii="宋体" w:hAnsi="宋体"/>
          <w:sz w:val="24"/>
          <w:szCs w:val="20"/>
        </w:rPr>
      </w:pPr>
    </w:p>
    <w:p>
      <w:pPr>
        <w:pStyle w:val="2"/>
        <w:rPr>
          <w:rFonts w:hint="eastAsia"/>
        </w:rPr>
      </w:pPr>
    </w:p>
    <w:p>
      <w:pPr>
        <w:rPr>
          <w:rFonts w:hint="eastAsia"/>
        </w:rPr>
      </w:pPr>
    </w:p>
    <w:p>
      <w:pPr>
        <w:pStyle w:val="13"/>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二、符合参与政府采购活动的资格条件依法缴纳税收、社会保障资金等方面的材料</w:t>
      </w:r>
    </w:p>
    <w:p>
      <w:pPr>
        <w:spacing w:line="300" w:lineRule="auto"/>
        <w:rPr>
          <w:rFonts w:hint="eastAsia" w:ascii="宋体" w:hAnsi="宋体"/>
          <w:szCs w:val="21"/>
        </w:rPr>
      </w:pPr>
    </w:p>
    <w:p>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00" w:lineRule="auto"/>
        <w:rPr>
          <w:rFonts w:hint="eastAsia" w:ascii="宋体" w:hAnsi="宋体"/>
          <w:szCs w:val="21"/>
        </w:rPr>
      </w:pPr>
    </w:p>
    <w:p>
      <w:pPr>
        <w:pStyle w:val="2"/>
        <w:rPr>
          <w:rFonts w:hint="eastAsia" w:ascii="宋体" w:hAnsi="宋体"/>
          <w:szCs w:val="21"/>
        </w:rPr>
      </w:pPr>
    </w:p>
    <w:p>
      <w:pPr>
        <w:rPr>
          <w:rFonts w:hint="eastAsia" w:ascii="宋体" w:hAnsi="宋体"/>
          <w:szCs w:val="21"/>
        </w:rPr>
      </w:pPr>
    </w:p>
    <w:p>
      <w:pPr>
        <w:pStyle w:val="2"/>
        <w:rPr>
          <w:rFonts w:hint="eastAsia"/>
        </w:rPr>
      </w:pPr>
    </w:p>
    <w:p>
      <w:pPr>
        <w:rPr>
          <w:rFonts w:hint="eastAsia"/>
        </w:rPr>
      </w:pPr>
    </w:p>
    <w:p>
      <w:pPr>
        <w:pStyle w:val="2"/>
        <w:rPr>
          <w:rFonts w:hint="eastAsia" w:ascii="宋体" w:hAnsi="宋体"/>
          <w:szCs w:val="21"/>
        </w:rPr>
      </w:pPr>
    </w:p>
    <w:p>
      <w:pPr>
        <w:rPr>
          <w:rFonts w:hint="eastAsia"/>
        </w:rPr>
      </w:pPr>
    </w:p>
    <w:p>
      <w:pPr>
        <w:spacing w:line="300" w:lineRule="auto"/>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三、财务状况报告方面的材料</w:t>
      </w:r>
    </w:p>
    <w:p>
      <w:pPr>
        <w:spacing w:line="300" w:lineRule="auto"/>
        <w:rPr>
          <w:rFonts w:hint="eastAsia" w:ascii="宋体" w:hAnsi="宋体"/>
          <w:szCs w:val="21"/>
        </w:rPr>
      </w:pPr>
    </w:p>
    <w:p>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20" w:lineRule="exact"/>
        <w:jc w:val="left"/>
        <w:rPr>
          <w:rFonts w:hint="eastAsia" w:ascii="宋体" w:hAnsi="宋体"/>
          <w:szCs w:val="21"/>
        </w:rPr>
      </w:pPr>
      <w:r>
        <w:rPr>
          <w:rFonts w:hint="eastAsia" w:ascii="宋体" w:hAnsi="宋体"/>
          <w:szCs w:val="21"/>
        </w:rPr>
        <w:t xml:space="preserve"> </w:t>
      </w:r>
    </w:p>
    <w:p>
      <w:pPr>
        <w:snapToGrid w:val="0"/>
        <w:spacing w:before="120" w:beforeLines="50" w:after="50" w:line="360" w:lineRule="auto"/>
        <w:jc w:val="center"/>
        <w:rPr>
          <w:rFonts w:hint="eastAsia" w:ascii="宋体" w:hAnsi="宋体"/>
          <w:b/>
          <w:sz w:val="24"/>
        </w:rPr>
      </w:pPr>
    </w:p>
    <w:p>
      <w:pPr>
        <w:pStyle w:val="2"/>
        <w:rPr>
          <w:rFonts w:hint="eastAsia" w:ascii="宋体" w:hAnsi="宋体"/>
          <w:b/>
          <w:sz w:val="24"/>
        </w:rPr>
      </w:pPr>
    </w:p>
    <w:p>
      <w:pPr>
        <w:rPr>
          <w:rFonts w:hint="eastAsia" w:ascii="宋体" w:hAnsi="宋体"/>
          <w:b/>
          <w:sz w:val="24"/>
        </w:rPr>
      </w:pPr>
    </w:p>
    <w:p>
      <w:pPr>
        <w:pStyle w:val="2"/>
        <w:rPr>
          <w:rFonts w:hint="eastAsia" w:ascii="宋体" w:hAnsi="宋体"/>
          <w:b/>
          <w:sz w:val="24"/>
        </w:rPr>
      </w:pPr>
    </w:p>
    <w:p>
      <w:pPr>
        <w:rPr>
          <w:rFonts w:hint="eastAsia" w:ascii="宋体" w:hAnsi="宋体"/>
          <w:b/>
          <w:sz w:val="24"/>
        </w:rPr>
      </w:pPr>
    </w:p>
    <w:p>
      <w:pPr>
        <w:pStyle w:val="2"/>
        <w:rPr>
          <w:rFonts w:hint="eastAsia" w:ascii="宋体" w:hAnsi="宋体"/>
          <w:b/>
          <w:sz w:val="24"/>
        </w:rPr>
      </w:pPr>
    </w:p>
    <w:p>
      <w:pPr>
        <w:rPr>
          <w:rFonts w:hint="eastAsia"/>
        </w:rPr>
      </w:pPr>
    </w:p>
    <w:p>
      <w:pPr>
        <w:spacing w:line="360" w:lineRule="auto"/>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四、供应商直接控股股东信息</w:t>
      </w:r>
    </w:p>
    <w:p>
      <w:pPr>
        <w:spacing w:line="360" w:lineRule="auto"/>
        <w:jc w:val="center"/>
        <w:rPr>
          <w:rFonts w:hint="eastAsia" w:ascii="宋体" w:hAnsi="宋体"/>
          <w:b/>
          <w:sz w:val="24"/>
        </w:rPr>
      </w:pPr>
    </w:p>
    <w:tbl>
      <w:tblPr>
        <w:tblStyle w:val="19"/>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bl>
    <w:p>
      <w:pPr>
        <w:spacing w:line="360" w:lineRule="auto"/>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2.本表所指的控股关系仅限于直接控股关系，不包括间接的控股关系。公司实际控制人与公司之间的关系不属于本表所指的直接控股关系。</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3.供应商不存在直接控股股东的，则填“无”。</w:t>
      </w:r>
    </w:p>
    <w:p>
      <w:pPr>
        <w:snapToGrid w:val="0"/>
        <w:spacing w:line="360" w:lineRule="auto"/>
        <w:jc w:val="left"/>
        <w:rPr>
          <w:rFonts w:hint="eastAsia" w:ascii="宋体" w:hAnsi="宋体" w:cs="宋体"/>
          <w:sz w:val="24"/>
        </w:rPr>
      </w:pPr>
    </w:p>
    <w:p>
      <w:pPr>
        <w:snapToGrid w:val="0"/>
        <w:spacing w:line="360" w:lineRule="auto"/>
        <w:jc w:val="left"/>
        <w:rPr>
          <w:rFonts w:hint="eastAsia" w:ascii="宋体" w:hAnsi="宋体" w:cs="宋体"/>
          <w:sz w:val="24"/>
        </w:rPr>
      </w:pPr>
    </w:p>
    <w:p>
      <w:pPr>
        <w:snapToGrid w:val="0"/>
        <w:spacing w:line="360" w:lineRule="auto"/>
        <w:jc w:val="left"/>
        <w:rPr>
          <w:rFonts w:hint="eastAsia" w:ascii="宋体" w:hAnsi="宋体" w:cs="宋体"/>
          <w:sz w:val="24"/>
        </w:rPr>
      </w:pPr>
    </w:p>
    <w:p>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napToGrid w:val="0"/>
        <w:rPr>
          <w:rFonts w:hint="eastAsia" w:ascii="仿宋" w:hAnsi="仿宋" w:eastAsia="仿宋" w:cs="仿宋_GB2312"/>
          <w:b/>
          <w:kern w:val="0"/>
          <w:sz w:val="30"/>
          <w:szCs w:val="30"/>
        </w:rPr>
      </w:pPr>
    </w:p>
    <w:p>
      <w:pPr>
        <w:pStyle w:val="2"/>
        <w:rPr>
          <w:rFonts w:hint="eastAsia" w:ascii="仿宋" w:hAnsi="仿宋" w:eastAsia="仿宋" w:cs="仿宋_GB2312"/>
          <w:b/>
          <w:kern w:val="0"/>
          <w:sz w:val="30"/>
          <w:szCs w:val="30"/>
        </w:rPr>
      </w:pPr>
    </w:p>
    <w:p>
      <w:pPr>
        <w:rPr>
          <w:rFonts w:hint="eastAsia" w:ascii="仿宋" w:hAnsi="仿宋" w:eastAsia="仿宋" w:cs="仿宋_GB2312"/>
          <w:b/>
          <w:kern w:val="0"/>
          <w:sz w:val="30"/>
          <w:szCs w:val="30"/>
        </w:rPr>
      </w:pPr>
    </w:p>
    <w:p>
      <w:pPr>
        <w:pStyle w:val="2"/>
        <w:rPr>
          <w:rFonts w:hint="eastAsia" w:ascii="仿宋" w:hAnsi="仿宋" w:eastAsia="仿宋" w:cs="仿宋_GB2312"/>
          <w:b/>
          <w:kern w:val="0"/>
          <w:sz w:val="30"/>
          <w:szCs w:val="30"/>
        </w:rPr>
      </w:pPr>
    </w:p>
    <w:p>
      <w:pPr>
        <w:rPr>
          <w:rFonts w:hint="eastAsia" w:ascii="仿宋" w:hAnsi="仿宋" w:eastAsia="仿宋" w:cs="仿宋_GB2312"/>
          <w:b/>
          <w:kern w:val="0"/>
          <w:sz w:val="30"/>
          <w:szCs w:val="30"/>
        </w:rPr>
      </w:pPr>
    </w:p>
    <w:p>
      <w:pPr>
        <w:pStyle w:val="2"/>
        <w:rPr>
          <w:rFonts w:hint="eastAsia" w:ascii="仿宋" w:hAnsi="仿宋" w:eastAsia="仿宋" w:cs="仿宋_GB2312"/>
          <w:b/>
          <w:kern w:val="0"/>
          <w:sz w:val="30"/>
          <w:szCs w:val="30"/>
        </w:rPr>
      </w:pPr>
    </w:p>
    <w:p>
      <w:pPr>
        <w:rPr>
          <w:rFonts w:hint="eastAsia" w:ascii="仿宋" w:hAnsi="仿宋" w:eastAsia="仿宋" w:cs="仿宋_GB2312"/>
          <w:b/>
          <w:kern w:val="0"/>
          <w:sz w:val="30"/>
          <w:szCs w:val="30"/>
        </w:rPr>
      </w:pPr>
    </w:p>
    <w:p>
      <w:pPr>
        <w:pStyle w:val="2"/>
        <w:rPr>
          <w:rFonts w:hint="eastAsia"/>
        </w:rPr>
      </w:pPr>
    </w:p>
    <w:p>
      <w:pPr>
        <w:snapToGrid w:val="0"/>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五、供应商直接管理关系信息表</w:t>
      </w:r>
    </w:p>
    <w:p>
      <w:pPr>
        <w:snapToGrid w:val="0"/>
        <w:spacing w:line="360" w:lineRule="auto"/>
        <w:jc w:val="center"/>
        <w:rPr>
          <w:rFonts w:hint="eastAsia" w:ascii="宋体" w:hAnsi="宋体"/>
          <w:b/>
          <w:sz w:val="24"/>
        </w:rPr>
      </w:pPr>
    </w:p>
    <w:tbl>
      <w:tblPr>
        <w:tblStyle w:val="19"/>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kern w:val="0"/>
                <w:sz w:val="24"/>
              </w:rPr>
            </w:pPr>
          </w:p>
        </w:tc>
      </w:tr>
    </w:tbl>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1.管理关系：是指不具有出资持股关系的其他单位之间存在的管理与被管理关系，如一些上下级关系的事业单位和团体组织。</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2.本表所指的管理关系仅限于直接管理关系，不包括间接的管理关系。</w:t>
      </w:r>
    </w:p>
    <w:p>
      <w:pPr>
        <w:spacing w:line="360" w:lineRule="auto"/>
        <w:ind w:firstLine="480" w:firstLineChars="200"/>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3.供应商不存在直接管理关系的，则填“无”。</w:t>
      </w:r>
    </w:p>
    <w:p>
      <w:pPr>
        <w:spacing w:line="360" w:lineRule="auto"/>
        <w:jc w:val="left"/>
        <w:rPr>
          <w:rFonts w:hint="eastAsia"/>
          <w:sz w:val="24"/>
        </w:rPr>
      </w:pPr>
    </w:p>
    <w:p>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360" w:lineRule="auto"/>
        <w:ind w:right="480" w:firstLine="240" w:firstLineChars="100"/>
        <w:contextualSpacing/>
        <w:jc w:val="center"/>
        <w:rPr>
          <w:rFonts w:hint="eastAsia" w:ascii="宋体" w:hAnsi="宋体"/>
          <w:sz w:val="28"/>
          <w:szCs w:val="28"/>
        </w:rPr>
      </w:pPr>
      <w:r>
        <w:rPr>
          <w:rFonts w:hint="eastAsia" w:ascii="宋体" w:hAnsi="宋体"/>
          <w:sz w:val="24"/>
        </w:rPr>
        <w:t xml:space="preserve">                                  </w:t>
      </w:r>
    </w:p>
    <w:p>
      <w:pPr>
        <w:spacing w:line="320" w:lineRule="exact"/>
        <w:ind w:firstLine="560" w:firstLineChars="200"/>
        <w:jc w:val="left"/>
        <w:rPr>
          <w:rFonts w:hint="eastAsia" w:ascii="宋体" w:hAnsi="宋体"/>
          <w:sz w:val="28"/>
          <w:szCs w:val="28"/>
        </w:rPr>
      </w:pPr>
      <w:r>
        <w:rPr>
          <w:rFonts w:hint="eastAsia" w:ascii="宋体" w:hAnsi="宋体"/>
          <w:sz w:val="28"/>
          <w:szCs w:val="28"/>
        </w:rPr>
        <w:br w:type="page"/>
      </w:r>
      <w:r>
        <w:rPr>
          <w:rFonts w:hint="eastAsia" w:ascii="仿宋" w:hAnsi="仿宋" w:eastAsia="仿宋" w:cs="仿宋_GB2312"/>
          <w:b/>
          <w:kern w:val="0"/>
          <w:sz w:val="30"/>
          <w:szCs w:val="30"/>
        </w:rPr>
        <w:t>六、资格声明函</w:t>
      </w:r>
    </w:p>
    <w:p>
      <w:pPr>
        <w:spacing w:line="320" w:lineRule="exact"/>
        <w:jc w:val="center"/>
        <w:rPr>
          <w:rFonts w:hint="eastAsia" w:ascii="宋体" w:hAnsi="宋体"/>
          <w:b/>
          <w:sz w:val="32"/>
          <w:szCs w:val="32"/>
        </w:rPr>
      </w:pPr>
    </w:p>
    <w:p>
      <w:pPr>
        <w:spacing w:line="320" w:lineRule="exact"/>
        <w:jc w:val="center"/>
        <w:rPr>
          <w:rFonts w:hint="eastAsia" w:ascii="宋体" w:hAnsi="宋体"/>
          <w:b/>
          <w:sz w:val="32"/>
          <w:szCs w:val="32"/>
        </w:rPr>
      </w:pPr>
      <w:r>
        <w:rPr>
          <w:rFonts w:hint="eastAsia" w:ascii="宋体" w:hAnsi="宋体"/>
          <w:b/>
          <w:sz w:val="32"/>
          <w:szCs w:val="32"/>
        </w:rPr>
        <w:t>资格声明函</w:t>
      </w:r>
    </w:p>
    <w:p>
      <w:pPr>
        <w:spacing w:line="320" w:lineRule="exact"/>
        <w:jc w:val="center"/>
        <w:rPr>
          <w:rFonts w:hint="eastAsia" w:ascii="宋体" w:hAnsi="宋体"/>
          <w:sz w:val="24"/>
          <w:szCs w:val="20"/>
        </w:rPr>
      </w:pPr>
    </w:p>
    <w:p>
      <w:pPr>
        <w:spacing w:line="360" w:lineRule="auto"/>
        <w:rPr>
          <w:rFonts w:hint="eastAsia" w:ascii="仿宋_GB2312" w:hAnsi="宋体" w:eastAsia="仿宋_GB2312" w:cs="宋体"/>
          <w:sz w:val="24"/>
        </w:rPr>
      </w:pPr>
      <w:r>
        <w:rPr>
          <w:rFonts w:hint="eastAsia" w:ascii="仿宋_GB2312" w:hAnsi="宋体" w:eastAsia="仿宋_GB2312" w:cs="宋体"/>
          <w:sz w:val="24"/>
        </w:rPr>
        <w:t>致：</w:t>
      </w:r>
      <w:bookmarkStart w:id="94" w:name="PO_3000001868_PM031_6"/>
      <w:r>
        <w:rPr>
          <w:rFonts w:hint="eastAsia" w:ascii="仿宋_GB2312" w:hAnsi="宋体" w:eastAsia="仿宋_GB2312" w:cs="宋体"/>
          <w:sz w:val="24"/>
          <w:u w:val="single"/>
          <w:lang w:eastAsia="zh-CN"/>
        </w:rPr>
        <w:t>宾阳县公共资源交易中心</w:t>
      </w:r>
      <w:bookmarkEnd w:id="94"/>
      <w:r>
        <w:rPr>
          <w:rFonts w:hint="eastAsia" w:ascii="仿宋_GB2312" w:hAnsi="宋体" w:eastAsia="仿宋_GB2312" w:cs="宋体"/>
          <w:sz w:val="24"/>
        </w:rPr>
        <w:t>：</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u w:val="single"/>
        </w:rPr>
        <w:t>（供应商名称）</w:t>
      </w:r>
      <w:r>
        <w:rPr>
          <w:rFonts w:hint="eastAsia" w:ascii="仿宋_GB2312" w:hAnsi="宋体" w:eastAsia="仿宋_GB2312" w:cs="宋体"/>
          <w:sz w:val="24"/>
        </w:rPr>
        <w:t>系中华人民共和国合法供应商，经营地址</w:t>
      </w:r>
      <w:r>
        <w:rPr>
          <w:rFonts w:hint="eastAsia" w:ascii="仿宋_GB2312" w:hAnsi="宋体" w:eastAsia="仿宋_GB2312" w:cs="宋体"/>
          <w:sz w:val="24"/>
          <w:u w:val="single"/>
        </w:rPr>
        <w:t xml:space="preserve">                              </w:t>
      </w:r>
      <w:r>
        <w:rPr>
          <w:rFonts w:hint="eastAsia" w:ascii="仿宋_GB2312" w:hAnsi="宋体" w:eastAsia="仿宋_GB2312" w:cs="宋体"/>
          <w:sz w:val="24"/>
        </w:rPr>
        <w:t>。</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我方愿意参加贵方组织的</w:t>
      </w:r>
      <w:bookmarkStart w:id="95" w:name="PO_3000001868_PM002_4"/>
      <w:r>
        <w:rPr>
          <w:rFonts w:hint="eastAsia" w:ascii="仿宋_GB2312" w:hAnsi="宋体" w:eastAsia="仿宋_GB2312" w:cs="宋体"/>
          <w:sz w:val="24"/>
          <w:u w:val="single"/>
          <w:lang w:eastAsia="zh-CN"/>
        </w:rPr>
        <w:t>宾阳县人民法院物业管理服务采购</w:t>
      </w:r>
      <w:bookmarkEnd w:id="95"/>
      <w:r>
        <w:rPr>
          <w:rFonts w:hint="eastAsia" w:ascii="仿宋_GB2312" w:hAnsi="宋体" w:eastAsia="仿宋_GB2312" w:cs="宋体"/>
          <w:sz w:val="24"/>
          <w:u w:val="single"/>
        </w:rPr>
        <w:t>）</w:t>
      </w:r>
      <w:r>
        <w:rPr>
          <w:rFonts w:hint="eastAsia" w:ascii="仿宋_GB2312" w:hAnsi="宋体" w:eastAsia="仿宋_GB2312" w:cs="宋体"/>
          <w:sz w:val="24"/>
        </w:rPr>
        <w:t>项目的竞标，为便于贵方公正、择优地确定成交供应商及其竞标产品和服务，我方就本次竞标有关事项郑重声明如下：</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1.我方向贵方提交的所有响应文件、资料都是准确的和真实的。</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3.在此，我方宣布同意如下：</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（1）将按磋商文件的约定履行合同责任和义务；</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（2）已详细审查全部磋商文件，包括澄清或者更正公告（如有）；</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（3）同意提供按照贵方可能要求的与谈判有关的一切数据或者资料；</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（4）响应磋商文件规定的竞标有效期。</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内容中</w:t>
      </w:r>
      <w:r>
        <w:rPr>
          <w:rFonts w:hint="eastAsia" w:ascii="仿宋_GB2312" w:hAnsi="宋体" w:eastAsia="仿宋_GB2312" w:cs="宋体"/>
          <w:sz w:val="24"/>
        </w:rPr>
        <w:t>未</w:t>
      </w:r>
      <w:r>
        <w:rPr>
          <w:rFonts w:hint="eastAsia" w:ascii="仿宋_GB2312" w:hAnsi="宋体" w:eastAsia="仿宋_GB2312" w:cs="宋体"/>
          <w:kern w:val="0"/>
          <w:sz w:val="24"/>
        </w:rPr>
        <w:t>涉及商业秘密；</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涉及商业秘密的内容有：</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w:t>
      </w:r>
    </w:p>
    <w:p>
      <w:pPr>
        <w:pStyle w:val="13"/>
        <w:spacing w:line="360" w:lineRule="auto"/>
        <w:ind w:firstLine="480" w:firstLineChars="200"/>
        <w:rPr>
          <w:rFonts w:hint="eastAsia" w:ascii="仿宋_GB2312" w:hAnsi="宋体" w:eastAsia="仿宋_GB2312" w:cs="宋体"/>
          <w:sz w:val="24"/>
          <w:szCs w:val="24"/>
          <w:u w:val="single"/>
        </w:rPr>
      </w:pPr>
      <w:r>
        <w:rPr>
          <w:rFonts w:hint="eastAsia" w:ascii="仿宋_GB2312" w:hAnsi="宋体" w:eastAsia="仿宋_GB2312" w:cs="宋体"/>
          <w:sz w:val="24"/>
          <w:szCs w:val="24"/>
        </w:rPr>
        <w:t>7.与本磋商有关的一切正式往来信函请寄：</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邮政编号：</w:t>
      </w:r>
      <w:r>
        <w:rPr>
          <w:rFonts w:hint="eastAsia" w:ascii="仿宋_GB2312" w:hAnsi="宋体" w:eastAsia="仿宋_GB2312" w:cs="宋体"/>
          <w:sz w:val="24"/>
          <w:szCs w:val="24"/>
          <w:u w:val="single"/>
        </w:rPr>
        <w:t xml:space="preserve">        </w:t>
      </w:r>
    </w:p>
    <w:p>
      <w:pPr>
        <w:pStyle w:val="13"/>
        <w:spacing w:line="360" w:lineRule="auto"/>
        <w:ind w:firstLine="480" w:firstLineChars="200"/>
        <w:rPr>
          <w:rFonts w:hint="eastAsia" w:ascii="仿宋_GB2312" w:hAnsi="宋体" w:eastAsia="仿宋_GB2312" w:cs="宋体"/>
          <w:sz w:val="24"/>
          <w:szCs w:val="24"/>
        </w:rPr>
      </w:pPr>
      <w:r>
        <w:rPr>
          <w:rFonts w:hint="eastAsia" w:ascii="仿宋_GB2312" w:hAnsi="宋体" w:eastAsia="仿宋_GB2312" w:cs="宋体"/>
          <w:sz w:val="24"/>
          <w:szCs w:val="24"/>
        </w:rPr>
        <w:t>电话/传真：</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电子函件：</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pPr>
        <w:pStyle w:val="11"/>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开户银行：</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  帐号：</w:t>
      </w:r>
      <w:r>
        <w:rPr>
          <w:rFonts w:hint="eastAsia" w:ascii="仿宋_GB2312" w:hAnsi="宋体" w:eastAsia="仿宋_GB2312" w:cs="宋体"/>
          <w:sz w:val="24"/>
          <w:u w:val="single"/>
        </w:rPr>
        <w:t xml:space="preserve">                               </w:t>
      </w:r>
    </w:p>
    <w:p>
      <w:pPr>
        <w:pStyle w:val="11"/>
        <w:tabs>
          <w:tab w:val="left" w:pos="939"/>
        </w:tabs>
        <w:spacing w:line="360" w:lineRule="auto"/>
        <w:ind w:left="0" w:leftChars="0" w:firstLine="480" w:firstLineChars="200"/>
        <w:rPr>
          <w:rFonts w:hint="eastAsia" w:ascii="仿宋_GB2312" w:hAnsi="宋体" w:eastAsia="仿宋_GB2312" w:cs="宋体"/>
          <w:sz w:val="24"/>
        </w:rPr>
      </w:pPr>
      <w:r>
        <w:rPr>
          <w:rFonts w:hint="eastAsia" w:ascii="仿宋_GB2312" w:hAnsi="宋体" w:eastAsia="仿宋_GB2312" w:cs="宋体"/>
          <w:sz w:val="24"/>
        </w:rPr>
        <w:t>8.以上事项如有虚假或者隐瞒，我方愿意承担一切后果，并不再寻求任何旨在减轻或者免除法律责任的辩解。</w:t>
      </w:r>
    </w:p>
    <w:p>
      <w:pPr>
        <w:pStyle w:val="11"/>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特此承诺。</w:t>
      </w:r>
    </w:p>
    <w:p>
      <w:pPr>
        <w:pStyle w:val="11"/>
        <w:tabs>
          <w:tab w:val="left" w:pos="939"/>
        </w:tabs>
        <w:spacing w:line="360" w:lineRule="auto"/>
        <w:ind w:left="0" w:leftChars="0" w:firstLine="480" w:firstLineChars="200"/>
        <w:rPr>
          <w:rFonts w:hint="eastAsia" w:ascii="宋体" w:hAnsi="宋体" w:cs="宋体"/>
          <w:sz w:val="24"/>
        </w:rPr>
      </w:pPr>
      <w:r>
        <w:rPr>
          <w:rFonts w:hint="eastAsia" w:ascii="仿宋_GB2312" w:hAnsi="宋体" w:eastAsia="仿宋_GB2312" w:cs="宋体"/>
          <w:sz w:val="24"/>
        </w:rPr>
        <w:t>注：如为联合体竞标，盖章处须加盖联合体各方公章并由联合体各方法定代表人签署，否则其响应文件按无效响应处理。</w:t>
      </w:r>
    </w:p>
    <w:p>
      <w:pPr>
        <w:pStyle w:val="11"/>
        <w:tabs>
          <w:tab w:val="left" w:pos="939"/>
        </w:tabs>
        <w:spacing w:line="360" w:lineRule="auto"/>
        <w:ind w:left="0" w:leftChars="0" w:firstLine="480" w:firstLineChars="200"/>
        <w:rPr>
          <w:rFonts w:hint="eastAsia" w:ascii="宋体" w:hAnsi="宋体" w:cs="宋体"/>
          <w:sz w:val="24"/>
        </w:rPr>
      </w:pPr>
    </w:p>
    <w:p>
      <w:pPr>
        <w:pStyle w:val="11"/>
        <w:tabs>
          <w:tab w:val="left" w:pos="939"/>
        </w:tabs>
        <w:spacing w:line="360" w:lineRule="auto"/>
        <w:ind w:left="0" w:leftChars="0" w:firstLine="480" w:firstLineChars="200"/>
        <w:rPr>
          <w:rFonts w:hint="eastAsia" w:ascii="宋体" w:hAnsi="宋体" w:cs="宋体"/>
          <w:sz w:val="24"/>
        </w:rPr>
      </w:pPr>
    </w:p>
    <w:p>
      <w:pPr>
        <w:autoSpaceDE w:val="0"/>
        <w:autoSpaceDN w:val="0"/>
        <w:spacing w:line="360" w:lineRule="auto"/>
        <w:ind w:left="4365" w:leftChars="1850" w:hanging="480" w:hangingChars="2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widowControl/>
        <w:spacing w:line="360" w:lineRule="auto"/>
        <w:jc w:val="left"/>
        <w:rPr>
          <w:rFonts w:ascii="仿宋_GB2312" w:hAnsi="仿宋" w:eastAsia="仿宋_GB2312" w:cs="仿宋_GB2312"/>
          <w:kern w:val="0"/>
          <w:sz w:val="24"/>
          <w:lang w:val="zh-CN"/>
        </w:rPr>
        <w:sectPr>
          <w:pgSz w:w="11910" w:h="16840"/>
          <w:pgMar w:top="1340" w:right="1500" w:bottom="280" w:left="1680" w:header="720" w:footer="720" w:gutter="0"/>
          <w:cols w:space="720" w:num="1"/>
        </w:sectPr>
      </w:pPr>
    </w:p>
    <w:p>
      <w:pPr>
        <w:pStyle w:val="7"/>
        <w:overflowPunct w:val="0"/>
        <w:spacing w:line="520" w:lineRule="exact"/>
        <w:ind w:firstLine="0"/>
        <w:rPr>
          <w:rFonts w:hint="eastAsia" w:ascii="宋体" w:hAnsi="宋体"/>
          <w:b/>
          <w:bCs/>
          <w:sz w:val="32"/>
          <w:szCs w:val="32"/>
        </w:rPr>
      </w:pPr>
      <w:r>
        <w:rPr>
          <w:rFonts w:hint="eastAsia" w:ascii="仿宋" w:hAnsi="仿宋" w:eastAsia="仿宋" w:cs="仿宋_GB2312"/>
          <w:b/>
          <w:kern w:val="0"/>
          <w:sz w:val="30"/>
          <w:szCs w:val="30"/>
        </w:rPr>
        <w:t>七、中小企业声明函（供应商应为小微企业、监狱企业、残疾人福利性单位）</w:t>
      </w:r>
    </w:p>
    <w:p>
      <w:pPr>
        <w:pStyle w:val="13"/>
        <w:spacing w:line="600" w:lineRule="exact"/>
        <w:jc w:val="center"/>
        <w:rPr>
          <w:rFonts w:hint="eastAsia" w:ascii="方正小标宋简体" w:hAnsi="方正小标宋简体" w:eastAsia="方正小标宋简体" w:cs="方正小标宋简体"/>
          <w:kern w:val="2"/>
          <w:sz w:val="44"/>
          <w:szCs w:val="44"/>
        </w:rPr>
      </w:pPr>
    </w:p>
    <w:p>
      <w:pPr>
        <w:spacing w:line="300" w:lineRule="auto"/>
        <w:ind w:firstLine="2200" w:firstLineChars="5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w:t>
      </w:r>
    </w:p>
    <w:p>
      <w:pPr>
        <w:pStyle w:val="2"/>
        <w:spacing w:after="0" w:line="360" w:lineRule="auto"/>
        <w:ind w:left="-426" w:right="142" w:firstLine="640"/>
        <w:contextualSpacing/>
        <w:rPr>
          <w:rFonts w:hint="eastAsia" w:ascii="仿宋_GB2312" w:hAnsi="宋体" w:eastAsia="仿宋_GB2312"/>
          <w:sz w:val="24"/>
        </w:rPr>
      </w:pPr>
    </w:p>
    <w:p>
      <w:pPr>
        <w:pStyle w:val="2"/>
        <w:spacing w:after="0" w:line="360" w:lineRule="auto"/>
        <w:ind w:left="-426" w:right="142" w:firstLine="640"/>
        <w:contextualSpacing/>
        <w:rPr>
          <w:rFonts w:hint="eastAsia"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仿宋_GB2312" w:hAnsi="宋体"/>
          <w:sz w:val="24"/>
        </w:rPr>
        <w:t>﹝</w:t>
      </w:r>
      <w:r>
        <w:rPr>
          <w:rFonts w:hint="eastAsia" w:ascii="仿宋_GB2312" w:hAnsi="宋体" w:eastAsia="仿宋_GB2312"/>
          <w:sz w:val="24"/>
        </w:rPr>
        <w:t>2020</w:t>
      </w:r>
      <w:r>
        <w:rPr>
          <w:rFonts w:hint="eastAsia" w:ascii="仿宋_GB2312" w:hAnsi="宋体"/>
          <w:sz w:val="24"/>
        </w:rPr>
        <w:t>﹞</w:t>
      </w:r>
      <w:r>
        <w:rPr>
          <w:rFonts w:hint="eastAsia" w:ascii="仿宋_GB2312" w:hAnsi="宋体" w:eastAsia="仿宋_GB2312"/>
          <w:sz w:val="24"/>
        </w:rPr>
        <w:t>46号）的规定，本公司参加</w:t>
      </w:r>
      <w:r>
        <w:rPr>
          <w:rFonts w:hint="eastAsia" w:ascii="仿宋_GB2312" w:hAnsi="宋体" w:eastAsia="仿宋_GB2312"/>
          <w:sz w:val="24"/>
          <w:u w:val="single"/>
          <w:lang w:eastAsia="zh-CN"/>
        </w:rPr>
        <w:t>宾阳县人民法院</w:t>
      </w:r>
      <w:r>
        <w:rPr>
          <w:rFonts w:hint="eastAsia" w:ascii="仿宋_GB2312" w:hAnsi="宋体" w:eastAsia="仿宋_GB2312"/>
          <w:sz w:val="24"/>
        </w:rPr>
        <w:t>的</w:t>
      </w:r>
      <w:r>
        <w:rPr>
          <w:rFonts w:hint="eastAsia" w:ascii="仿宋_GB2312" w:hAnsi="宋体" w:eastAsia="仿宋_GB2312"/>
          <w:sz w:val="24"/>
          <w:u w:val="single"/>
          <w:lang w:eastAsia="zh-CN"/>
        </w:rPr>
        <w:t>宾阳县人民法院物业管理服务</w:t>
      </w:r>
      <w:r>
        <w:rPr>
          <w:rFonts w:hint="eastAsia" w:ascii="仿宋_GB2312" w:hAnsi="宋体" w:eastAsia="仿宋_GB2312"/>
          <w:sz w:val="24"/>
        </w:rPr>
        <w:t>采购活动，提供的服务全部由符合政策要求的中小企业制造。相关企业（含联合体中的中小企业、签订分包意向协议的中小企业）的具体情况如下：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hint="eastAsia"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hint="eastAsia" w:ascii="仿宋_GB2312" w:hAnsi="宋体" w:eastAsia="仿宋_GB2312"/>
          <w:sz w:val="24"/>
        </w:rPr>
        <w:t>行业；承接企业为</w:t>
      </w:r>
      <w:r>
        <w:rPr>
          <w:rFonts w:hint="eastAsia" w:ascii="仿宋_GB2312" w:hAnsi="宋体" w:eastAsia="仿宋_GB2312"/>
          <w:sz w:val="24"/>
          <w:u w:val="single"/>
        </w:rPr>
        <w:t>（企业名称）</w:t>
      </w:r>
      <w:r>
        <w:rPr>
          <w:rFonts w:hint="eastAsia" w:ascii="仿宋_GB2312" w:hAnsi="宋体" w:eastAsia="仿宋_GB2312"/>
          <w:sz w:val="24"/>
        </w:rPr>
        <w:t>，从业人员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t>（中型企业、小型企业、微型企业）</w:t>
      </w:r>
      <w:r>
        <w:rPr>
          <w:rFonts w:hint="eastAsia" w:ascii="仿宋_GB2312" w:hAnsi="宋体" w:eastAsia="仿宋_GB2312"/>
          <w:sz w:val="24"/>
        </w:rPr>
        <w:t>；</w:t>
      </w:r>
    </w:p>
    <w:p>
      <w:pPr>
        <w:tabs>
          <w:tab w:val="left" w:pos="1065"/>
          <w:tab w:val="left" w:pos="6477"/>
        </w:tabs>
        <w:spacing w:line="360" w:lineRule="auto"/>
        <w:ind w:left="-426" w:right="-58" w:firstLine="655"/>
        <w:contextualSpacing/>
        <w:rPr>
          <w:rFonts w:hint="eastAsia"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hint="eastAsia" w:ascii="仿宋_GB2312" w:hAnsi="宋体" w:eastAsia="仿宋_GB2312"/>
          <w:sz w:val="24"/>
        </w:rPr>
        <w:t>行业；承接企业为</w:t>
      </w:r>
      <w:r>
        <w:rPr>
          <w:rFonts w:hint="eastAsia" w:ascii="仿宋_GB2312" w:hAnsi="宋体" w:eastAsia="仿宋_GB2312"/>
          <w:sz w:val="24"/>
          <w:u w:val="single"/>
        </w:rPr>
        <w:t>（企业名称）</w:t>
      </w:r>
      <w:r>
        <w:rPr>
          <w:rFonts w:hint="eastAsia" w:ascii="仿宋_GB2312" w:hAnsi="宋体" w:eastAsia="仿宋_GB2312"/>
          <w:sz w:val="24"/>
        </w:rPr>
        <w:t>，从业人员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t>（中型企业、小型企业、微型企业）</w:t>
      </w:r>
      <w:r>
        <w:rPr>
          <w:rFonts w:hint="eastAsia" w:ascii="仿宋_GB2312" w:hAnsi="宋体" w:eastAsia="仿宋_GB2312"/>
          <w:sz w:val="24"/>
        </w:rPr>
        <w:t>；</w:t>
      </w:r>
    </w:p>
    <w:p>
      <w:pPr>
        <w:pStyle w:val="2"/>
        <w:spacing w:after="0" w:line="360" w:lineRule="auto"/>
        <w:ind w:left="142" w:right="142"/>
        <w:contextualSpacing/>
        <w:rPr>
          <w:rFonts w:hint="eastAsia" w:ascii="仿宋_GB2312" w:hAnsi="宋体" w:eastAsia="仿宋_GB2312"/>
          <w:sz w:val="24"/>
        </w:rPr>
      </w:pPr>
      <w:r>
        <w:rPr>
          <w:rFonts w:hint="eastAsia" w:ascii="仿宋_GB2312" w:hAnsi="宋体" w:eastAsia="仿宋_GB2312"/>
          <w:sz w:val="24"/>
        </w:rPr>
        <w:t xml:space="preserve">…… </w:t>
      </w:r>
    </w:p>
    <w:p>
      <w:pPr>
        <w:pStyle w:val="2"/>
        <w:spacing w:after="0" w:line="360" w:lineRule="auto"/>
        <w:ind w:left="-405" w:leftChars="-193" w:right="142" w:firstLine="453" w:firstLineChars="189"/>
        <w:contextualSpacing/>
        <w:rPr>
          <w:rFonts w:hint="eastAsia"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pStyle w:val="2"/>
        <w:spacing w:after="0" w:line="360" w:lineRule="auto"/>
        <w:ind w:left="-426" w:right="142" w:firstLine="567"/>
        <w:contextualSpacing/>
        <w:rPr>
          <w:rFonts w:hint="eastAsia"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pStyle w:val="2"/>
        <w:spacing w:after="0" w:line="360" w:lineRule="auto"/>
        <w:ind w:left="3960" w:right="1808"/>
        <w:contextualSpacing/>
        <w:rPr>
          <w:rFonts w:hint="eastAsia" w:ascii="宋体" w:hAnsi="宋体"/>
          <w:sz w:val="24"/>
        </w:rPr>
      </w:pPr>
    </w:p>
    <w:p>
      <w:pPr>
        <w:rPr>
          <w:rFonts w:hint="eastAsia"/>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pStyle w:val="2"/>
        <w:spacing w:after="0" w:line="360" w:lineRule="auto"/>
        <w:ind w:left="3960" w:right="1808"/>
        <w:contextualSpacing/>
        <w:rPr>
          <w:rFonts w:hint="eastAsia"/>
        </w:rPr>
      </w:pPr>
    </w:p>
    <w:p>
      <w:pPr>
        <w:rPr>
          <w:rFonts w:hint="eastAsia"/>
        </w:rPr>
      </w:pPr>
    </w:p>
    <w:p>
      <w:pPr>
        <w:spacing w:line="360" w:lineRule="auto"/>
        <w:jc w:val="left"/>
        <w:rPr>
          <w:rFonts w:ascii="仿宋_GB2312" w:hAnsi="仿宋" w:eastAsia="仿宋_GB2312" w:cs="仿宋_GB2312"/>
          <w:kern w:val="0"/>
          <w:sz w:val="21"/>
          <w:szCs w:val="21"/>
        </w:rPr>
      </w:pPr>
      <w:r>
        <w:rPr>
          <w:rFonts w:hint="eastAsia" w:ascii="宋体" w:hAnsi="宋体" w:cs="仿宋_GB2312"/>
          <w:color w:val="000000"/>
          <w:sz w:val="21"/>
          <w:szCs w:val="21"/>
        </w:rPr>
        <w:t>注：享受《政府采购促进中小企业发展管理办法》（财库〔2020〕46号）规定的中小企业扶持政策的，</w:t>
      </w:r>
      <w:r>
        <w:rPr>
          <w:rFonts w:hint="eastAsia" w:ascii="宋体" w:hAnsi="宋体" w:cs="仿宋_GB2312"/>
          <w:color w:val="000000"/>
          <w:sz w:val="21"/>
          <w:szCs w:val="21"/>
          <w:highlight w:val="yellow"/>
        </w:rPr>
        <w:t>采购人、采购代理机构应当随成交结果公开成交供应商的《中小企业声明函》</w:t>
      </w:r>
      <w:r>
        <w:rPr>
          <w:rFonts w:hint="eastAsia" w:ascii="宋体" w:hAnsi="宋体" w:cs="仿宋_GB2312"/>
          <w:color w:val="000000"/>
          <w:sz w:val="21"/>
          <w:szCs w:val="21"/>
        </w:rPr>
        <w:t>。从业人员、营业收入、资产总额填报上一年度数据，无上一年度数据的新成立企业可不填报。</w:t>
      </w:r>
    </w:p>
    <w:p>
      <w:pPr>
        <w:widowControl/>
        <w:spacing w:line="360" w:lineRule="auto"/>
        <w:jc w:val="left"/>
        <w:rPr>
          <w:rFonts w:ascii="宋体" w:hAnsi="宋体"/>
          <w:b/>
          <w:bCs/>
          <w:sz w:val="21"/>
          <w:szCs w:val="21"/>
        </w:rPr>
        <w:sectPr>
          <w:pgSz w:w="11910" w:h="16840"/>
          <w:pgMar w:top="1340" w:right="1500" w:bottom="280" w:left="1680" w:header="720" w:footer="720" w:gutter="0"/>
          <w:cols w:space="720" w:num="1"/>
        </w:sectPr>
      </w:pP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残疾人福利性单位声明函</w:t>
      </w:r>
    </w:p>
    <w:p>
      <w:pPr>
        <w:spacing w:line="520" w:lineRule="exact"/>
        <w:rPr>
          <w:rFonts w:hint="eastAsia" w:ascii="仿宋_GB2312" w:hAnsi="仿宋_GB2312" w:eastAsia="仿宋_GB2312" w:cs="仿宋_GB2312"/>
          <w:color w:val="000000"/>
          <w:sz w:val="32"/>
          <w:szCs w:val="32"/>
        </w:rPr>
      </w:pPr>
    </w:p>
    <w:p>
      <w:pPr>
        <w:spacing w:line="360" w:lineRule="auto"/>
        <w:ind w:firstLine="480" w:firstLineChars="200"/>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宋体" w:eastAsia="仿宋_GB2312" w:cs="仿宋_GB2312"/>
          <w:color w:val="000000"/>
          <w:sz w:val="24"/>
          <w:u w:val="single"/>
        </w:rPr>
        <w:t xml:space="preserve"> </w:t>
      </w:r>
      <w:r>
        <w:rPr>
          <w:rFonts w:hint="eastAsia" w:ascii="仿宋_GB2312" w:hAnsi="宋体" w:eastAsia="仿宋_GB2312" w:cs="仿宋_GB2312"/>
          <w:color w:val="000000"/>
          <w:sz w:val="24"/>
          <w:u w:val="single"/>
          <w:lang w:eastAsia="zh-CN"/>
        </w:rPr>
        <w:t>宾阳县人民法院</w:t>
      </w:r>
      <w:r>
        <w:rPr>
          <w:rFonts w:hint="eastAsia" w:ascii="仿宋_GB2312" w:hAnsi="宋体" w:eastAsia="仿宋_GB2312" w:cs="仿宋_GB2312"/>
          <w:color w:val="000000"/>
          <w:sz w:val="24"/>
          <w:u w:val="single"/>
        </w:rPr>
        <w:t xml:space="preserve"> </w:t>
      </w:r>
      <w:r>
        <w:rPr>
          <w:rFonts w:hint="eastAsia" w:ascii="仿宋_GB2312" w:hAnsi="宋体" w:eastAsia="仿宋_GB2312" w:cs="仿宋_GB2312"/>
          <w:color w:val="000000"/>
          <w:sz w:val="24"/>
        </w:rPr>
        <w:t>单位的</w:t>
      </w:r>
      <w:r>
        <w:rPr>
          <w:rFonts w:hint="eastAsia" w:ascii="仿宋_GB2312" w:hAnsi="宋体" w:eastAsia="仿宋_GB2312" w:cs="仿宋_GB2312"/>
          <w:color w:val="000000"/>
          <w:sz w:val="24"/>
          <w:u w:val="single"/>
        </w:rPr>
        <w:t xml:space="preserve"> </w:t>
      </w:r>
      <w:r>
        <w:rPr>
          <w:rFonts w:hint="eastAsia" w:ascii="仿宋_GB2312" w:hAnsi="宋体" w:eastAsia="仿宋_GB2312" w:cs="仿宋_GB2312"/>
          <w:color w:val="000000"/>
          <w:sz w:val="24"/>
          <w:u w:val="single"/>
          <w:lang w:eastAsia="zh-CN"/>
        </w:rPr>
        <w:t>宾阳县人民法院物业管理服务采购</w:t>
      </w:r>
      <w:r>
        <w:rPr>
          <w:rFonts w:hint="eastAsia" w:ascii="仿宋_GB2312" w:hAnsi="宋体" w:eastAsia="仿宋_GB2312" w:cs="仿宋_GB2312"/>
          <w:color w:val="000000"/>
          <w:sz w:val="24"/>
        </w:rPr>
        <w:t>项目采购活动由本单位提供服务。</w:t>
      </w:r>
    </w:p>
    <w:p>
      <w:pPr>
        <w:spacing w:line="360" w:lineRule="auto"/>
        <w:ind w:firstLine="480" w:firstLineChars="200"/>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本单位对上述声明的真实性负责。如有虚假，将依法承担相应责任。</w:t>
      </w: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ind w:firstLine="2400" w:firstLineChars="10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供应商名称（电子签章）：</w:t>
      </w:r>
    </w:p>
    <w:p>
      <w:pPr>
        <w:spacing w:line="360" w:lineRule="auto"/>
        <w:ind w:firstLine="4320" w:firstLineChars="18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日  期：     年   月   日</w:t>
      </w: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r>
        <w:rPr>
          <w:rFonts w:hint="eastAsia" w:ascii="宋体" w:hAnsi="宋体" w:cs="仿宋_GB2312"/>
          <w:color w:val="000000"/>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cs="仿宋_GB2312"/>
          <w:color w:val="000000"/>
          <w:sz w:val="24"/>
        </w:rPr>
      </w:pPr>
      <w:r>
        <w:rPr>
          <w:rFonts w:hint="eastAsia" w:ascii="宋体" w:hAnsi="宋体" w:cs="仿宋_GB2312"/>
          <w:color w:val="000000"/>
          <w:sz w:val="24"/>
        </w:rPr>
        <w:br w:type="page"/>
      </w:r>
    </w:p>
    <w:p>
      <w:pPr>
        <w:pStyle w:val="2"/>
        <w:rPr>
          <w:rFonts w:hint="eastAsia"/>
        </w:rPr>
      </w:pPr>
    </w:p>
    <w:p>
      <w:pPr>
        <w:autoSpaceDE w:val="0"/>
        <w:autoSpaceDN w:val="0"/>
        <w:spacing w:line="360" w:lineRule="auto"/>
        <w:ind w:firstLine="6120" w:firstLineChars="2550"/>
        <w:rPr>
          <w:rFonts w:hint="eastAsia" w:ascii="仿宋_GB2312" w:hAnsi="仿宋" w:eastAsia="仿宋_GB2312" w:cs="仿宋_GB2312"/>
          <w:kern w:val="0"/>
          <w:sz w:val="24"/>
          <w:lang w:val="zh-CN"/>
        </w:rPr>
      </w:pPr>
    </w:p>
    <w:p>
      <w:pPr>
        <w:numPr>
          <w:ilvl w:val="0"/>
          <w:numId w:val="3"/>
        </w:num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除磋商文件规定必须提供以外，供应商认为需要提供的其他证明材料</w:t>
      </w:r>
    </w:p>
    <w:p>
      <w:pPr>
        <w:pStyle w:val="2"/>
        <w:widowControl w:val="0"/>
        <w:numPr>
          <w:ilvl w:val="0"/>
          <w:numId w:val="0"/>
        </w:numPr>
        <w:spacing w:after="120"/>
        <w:jc w:val="both"/>
        <w:rPr>
          <w:rFonts w:hint="eastAsia"/>
        </w:rPr>
      </w:pPr>
    </w:p>
    <w:p>
      <w:pPr>
        <w:rPr>
          <w:rFonts w:hint="eastAsia"/>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widowControl/>
        <w:spacing w:line="360" w:lineRule="auto"/>
        <w:jc w:val="left"/>
        <w:rPr>
          <w:rFonts w:ascii="仿宋_GB2312" w:hAnsi="仿宋" w:eastAsia="仿宋_GB2312" w:cs="仿宋_GB2312"/>
          <w:kern w:val="0"/>
          <w:sz w:val="24"/>
          <w:lang w:val="zh-CN"/>
        </w:rPr>
        <w:sectPr>
          <w:pgSz w:w="11910" w:h="16840"/>
          <w:pgMar w:top="1340" w:right="1500" w:bottom="280" w:left="1680" w:header="720" w:footer="720" w:gutter="0"/>
          <w:cols w:space="720" w:num="1"/>
        </w:sectPr>
      </w:pPr>
    </w:p>
    <w:p>
      <w:pPr>
        <w:pStyle w:val="4"/>
        <w:jc w:val="center"/>
        <w:rPr>
          <w:rFonts w:hint="eastAsia" w:ascii="宋体" w:hAnsi="宋体" w:cs="宋体"/>
          <w:b w:val="0"/>
        </w:rPr>
      </w:pPr>
      <w:bookmarkStart w:id="96" w:name="_Toc80205940"/>
      <w:bookmarkStart w:id="97" w:name="_Toc80886944"/>
      <w:r>
        <w:rPr>
          <w:rFonts w:hint="eastAsia" w:ascii="宋体" w:hAnsi="宋体"/>
          <w:b w:val="0"/>
          <w:bCs w:val="0"/>
        </w:rPr>
        <w:t xml:space="preserve">第三节 </w:t>
      </w:r>
      <w:r>
        <w:rPr>
          <w:rFonts w:hint="eastAsia" w:ascii="宋体" w:hAnsi="宋体"/>
          <w:b w:val="0"/>
        </w:rPr>
        <w:t>商务技术文件格式</w:t>
      </w:r>
      <w:bookmarkEnd w:id="96"/>
      <w:bookmarkEnd w:id="97"/>
    </w:p>
    <w:p>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件（封面）</w:t>
      </w: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bookmarkStart w:id="98" w:name="PO_3000001868_PM002_6"/>
      <w:r>
        <w:rPr>
          <w:rFonts w:hint="eastAsia" w:ascii="宋体" w:hAnsi="宋体" w:cs="仿宋_GB2312"/>
          <w:bCs/>
          <w:sz w:val="32"/>
          <w:szCs w:val="32"/>
          <w:lang w:eastAsia="zh-CN"/>
        </w:rPr>
        <w:t>宾阳县人民法院物业管理服务采购</w:t>
      </w:r>
      <w:bookmarkEnd w:id="98"/>
    </w:p>
    <w:p>
      <w:pPr>
        <w:snapToGrid w:val="0"/>
        <w:spacing w:before="120" w:beforeLines="50" w:after="50"/>
        <w:ind w:firstLine="720" w:firstLineChars="225"/>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bookmarkStart w:id="99" w:name="PO_3000001868_PM001_7"/>
      <w:r>
        <w:rPr>
          <w:rFonts w:hint="eastAsia" w:ascii="宋体" w:hAnsi="宋体" w:cs="仿宋_GB2312"/>
          <w:bCs/>
          <w:sz w:val="32"/>
          <w:szCs w:val="32"/>
          <w:lang w:eastAsia="zh-CN"/>
        </w:rPr>
        <w:t>BYZC2024-C3-00001-BYJY</w:t>
      </w:r>
      <w:bookmarkEnd w:id="99"/>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120" w:beforeLines="50" w:after="50"/>
        <w:ind w:firstLine="720" w:firstLineChars="225"/>
        <w:rPr>
          <w:rFonts w:hint="eastAsia" w:ascii="宋体" w:hAnsi="宋体" w:cs="仿宋_GB2312"/>
          <w:bCs/>
          <w:sz w:val="32"/>
          <w:szCs w:val="32"/>
        </w:rPr>
      </w:pPr>
    </w:p>
    <w:p>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1280" w:firstLineChars="400"/>
        <w:rPr>
          <w:rFonts w:hint="eastAsia" w:ascii="宋体" w:hAnsi="宋体" w:cs="仿宋_GB2312"/>
          <w:bCs/>
          <w:sz w:val="32"/>
          <w:szCs w:val="32"/>
        </w:rPr>
      </w:pPr>
    </w:p>
    <w:p>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pPr>
        <w:widowControl/>
        <w:spacing w:line="360" w:lineRule="auto"/>
        <w:jc w:val="left"/>
        <w:rPr>
          <w:rFonts w:ascii="宋体" w:hAnsi="宋体"/>
          <w:b/>
          <w:bCs/>
          <w:sz w:val="32"/>
          <w:szCs w:val="32"/>
        </w:rPr>
        <w:sectPr>
          <w:pgSz w:w="11910" w:h="16840"/>
          <w:pgMar w:top="1340" w:right="1500" w:bottom="280" w:left="1680" w:header="720" w:footer="720" w:gutter="0"/>
          <w:cols w:space="720" w:num="1"/>
        </w:sectPr>
      </w:pPr>
    </w:p>
    <w:p>
      <w:pPr>
        <w:jc w:val="center"/>
        <w:rPr>
          <w:rFonts w:hint="eastAsia" w:ascii="仿宋_GB2312" w:hAnsi="仿宋" w:eastAsia="仿宋_GB2312" w:cs="仿宋_GB2312"/>
          <w:b/>
          <w:kern w:val="0"/>
          <w:sz w:val="28"/>
          <w:szCs w:val="28"/>
        </w:rPr>
      </w:pPr>
      <w:r>
        <w:rPr>
          <w:rFonts w:hint="eastAsia" w:ascii="仿宋_GB2312" w:hAnsi="仿宋" w:eastAsia="仿宋_GB2312" w:cs="仿宋_GB2312"/>
          <w:b/>
          <w:kern w:val="0"/>
          <w:sz w:val="28"/>
          <w:szCs w:val="28"/>
        </w:rPr>
        <w:t>商务技术文件目录</w:t>
      </w:r>
    </w:p>
    <w:p>
      <w:pPr>
        <w:jc w:val="center"/>
        <w:rPr>
          <w:rFonts w:hint="eastAsia" w:ascii="仿宋_GB2312" w:hAnsi="仿宋" w:eastAsia="仿宋_GB2312" w:cs="仿宋_GB2312"/>
          <w:b/>
          <w:kern w:val="0"/>
          <w:sz w:val="28"/>
          <w:szCs w:val="28"/>
        </w:rPr>
      </w:pPr>
    </w:p>
    <w:p>
      <w:pPr>
        <w:pStyle w:val="24"/>
        <w:spacing w:line="360" w:lineRule="auto"/>
        <w:rPr>
          <w:rFonts w:hint="eastAsia" w:cs="仿宋_GB2312"/>
        </w:rPr>
      </w:pPr>
      <w:r>
        <w:rPr>
          <w:rFonts w:hint="eastAsia" w:cs="仿宋_GB2312"/>
        </w:rPr>
        <w:t>一、无串标行为承诺函………………………………………………………（页码）</w:t>
      </w:r>
    </w:p>
    <w:p>
      <w:pPr>
        <w:pStyle w:val="24"/>
        <w:spacing w:line="360" w:lineRule="auto"/>
        <w:rPr>
          <w:rFonts w:hint="eastAsia" w:cs="仿宋_GB2312"/>
        </w:rPr>
      </w:pPr>
      <w:r>
        <w:rPr>
          <w:rFonts w:hint="eastAsia" w:cs="仿宋_GB2312"/>
        </w:rPr>
        <w:t>二、法定代表人身份证明及法定代表人有效身份证正反面复印件………（页码）</w:t>
      </w:r>
    </w:p>
    <w:p>
      <w:pPr>
        <w:pStyle w:val="24"/>
        <w:spacing w:line="360" w:lineRule="auto"/>
        <w:rPr>
          <w:rFonts w:hint="eastAsia" w:cs="仿宋_GB2312"/>
        </w:rPr>
      </w:pPr>
      <w:r>
        <w:rPr>
          <w:rFonts w:hint="eastAsia" w:cs="仿宋_GB2312"/>
        </w:rPr>
        <w:t>三、法定代表人授权委托书（如有委托时）………………………………（页码）</w:t>
      </w:r>
    </w:p>
    <w:p>
      <w:pPr>
        <w:pStyle w:val="24"/>
        <w:spacing w:line="360" w:lineRule="auto"/>
        <w:rPr>
          <w:rFonts w:hint="eastAsia" w:cs="仿宋_GB2312"/>
        </w:rPr>
      </w:pPr>
      <w:r>
        <w:rPr>
          <w:rFonts w:hint="eastAsia" w:cs="仿宋_GB2312"/>
        </w:rPr>
        <w:t>四、</w:t>
      </w:r>
      <w:r>
        <w:rPr>
          <w:rFonts w:hint="eastAsia" w:cs="仿宋_GB2312"/>
          <w:lang w:val="zh-CN"/>
        </w:rPr>
        <w:t>商务条款偏离表………………………………</w:t>
      </w:r>
      <w:r>
        <w:rPr>
          <w:rFonts w:hint="eastAsia" w:cs="仿宋_GB2312"/>
        </w:rPr>
        <w:t>…………………………（页码）</w:t>
      </w:r>
    </w:p>
    <w:p>
      <w:pPr>
        <w:pStyle w:val="24"/>
        <w:spacing w:line="360" w:lineRule="auto"/>
        <w:rPr>
          <w:rFonts w:hint="eastAsia" w:cs="仿宋_GB2312"/>
        </w:rPr>
      </w:pPr>
      <w:bookmarkStart w:id="100" w:name="OLE_LINK6"/>
      <w:bookmarkStart w:id="101" w:name="OLE_LINK7"/>
      <w:bookmarkStart w:id="102" w:name="OLE_LINK5"/>
      <w:r>
        <w:rPr>
          <w:rFonts w:hint="eastAsia" w:cs="仿宋_GB2312"/>
        </w:rPr>
        <w:t>五、竞标人情况介绍</w:t>
      </w:r>
      <w:r>
        <w:rPr>
          <w:rFonts w:hint="eastAsia" w:cs="仿宋_GB2312"/>
          <w:lang w:val="zh-CN"/>
        </w:rPr>
        <w:t>………………………………</w:t>
      </w:r>
      <w:r>
        <w:rPr>
          <w:rFonts w:hint="eastAsia" w:cs="仿宋_GB2312"/>
        </w:rPr>
        <w:t>…………………………（页码）</w:t>
      </w:r>
    </w:p>
    <w:p>
      <w:pPr>
        <w:pStyle w:val="24"/>
        <w:spacing w:line="360" w:lineRule="auto"/>
        <w:rPr>
          <w:rFonts w:hint="eastAsia" w:cs="仿宋_GB2312"/>
        </w:rPr>
      </w:pPr>
      <w:r>
        <w:rPr>
          <w:rFonts w:hint="eastAsia" w:cs="仿宋_GB2312"/>
        </w:rPr>
        <w:t>六、供应商类似业绩的证明文件（如有要求）</w:t>
      </w:r>
      <w:r>
        <w:rPr>
          <w:rFonts w:hint="eastAsia" w:cs="仿宋_GB2312"/>
          <w:lang w:val="zh-CN"/>
        </w:rPr>
        <w:t>……………………………</w:t>
      </w:r>
      <w:r>
        <w:rPr>
          <w:rFonts w:hint="eastAsia" w:cs="仿宋_GB2312"/>
        </w:rPr>
        <w:t>（页码）</w:t>
      </w:r>
      <w:bookmarkEnd w:id="100"/>
      <w:bookmarkEnd w:id="101"/>
    </w:p>
    <w:bookmarkEnd w:id="102"/>
    <w:p>
      <w:pPr>
        <w:pStyle w:val="24"/>
        <w:spacing w:line="360" w:lineRule="auto"/>
        <w:rPr>
          <w:rFonts w:hint="eastAsia" w:cs="仿宋_GB2312"/>
        </w:rPr>
      </w:pPr>
      <w:r>
        <w:rPr>
          <w:rFonts w:hint="eastAsia" w:cs="仿宋_GB2312"/>
        </w:rPr>
        <w:t>七、服务需求偏离表…………………………………………………………（页码）</w:t>
      </w:r>
    </w:p>
    <w:p>
      <w:pPr>
        <w:pStyle w:val="24"/>
        <w:spacing w:line="360" w:lineRule="auto"/>
        <w:rPr>
          <w:rFonts w:hint="eastAsia" w:cs="仿宋_GB2312"/>
        </w:rPr>
      </w:pPr>
      <w:r>
        <w:rPr>
          <w:rFonts w:hint="eastAsia" w:cs="仿宋_GB2312"/>
        </w:rPr>
        <w:t>八、</w:t>
      </w:r>
      <w:r>
        <w:rPr>
          <w:rFonts w:hint="eastAsia" w:cs="仿宋_GB2312"/>
          <w:lang w:val="en-US" w:eastAsia="zh-CN"/>
        </w:rPr>
        <w:t>各项</w:t>
      </w:r>
      <w:r>
        <w:rPr>
          <w:rFonts w:hint="eastAsia" w:cs="仿宋_GB2312"/>
        </w:rPr>
        <w:t>组织服务方案………………………………………………………（页码）</w:t>
      </w:r>
    </w:p>
    <w:p>
      <w:pPr>
        <w:pStyle w:val="24"/>
        <w:spacing w:line="360" w:lineRule="auto"/>
        <w:rPr>
          <w:rFonts w:hint="eastAsia" w:cs="仿宋_GB2312"/>
        </w:rPr>
      </w:pPr>
      <w:r>
        <w:rPr>
          <w:rFonts w:hint="eastAsia" w:cs="仿宋_GB2312"/>
        </w:rPr>
        <w:t>九、售后服务方案………………………………</w:t>
      </w:r>
      <w:r>
        <w:rPr>
          <w:rFonts w:hint="eastAsia" w:cs="仿宋_GB2312"/>
          <w:lang w:val="zh-CN"/>
        </w:rPr>
        <w:t>………</w:t>
      </w:r>
      <w:r>
        <w:rPr>
          <w:rFonts w:hint="eastAsia" w:cs="仿宋_GB2312"/>
        </w:rPr>
        <w:t>……………………（页码）</w:t>
      </w:r>
    </w:p>
    <w:p>
      <w:pPr>
        <w:pStyle w:val="24"/>
        <w:spacing w:line="360" w:lineRule="auto"/>
        <w:rPr>
          <w:rFonts w:hint="eastAsia" w:cs="仿宋_GB2312"/>
        </w:rPr>
      </w:pPr>
      <w:r>
        <w:rPr>
          <w:rFonts w:hint="eastAsia" w:cs="仿宋_GB2312"/>
        </w:rPr>
        <w:t>十、</w:t>
      </w:r>
      <w:r>
        <w:rPr>
          <w:rFonts w:hint="eastAsia" w:cs="仿宋_GB2312"/>
          <w:lang w:val="zh-CN"/>
        </w:rPr>
        <w:t>项目实施人员一览表………………………………</w:t>
      </w:r>
      <w:r>
        <w:rPr>
          <w:rFonts w:hint="eastAsia" w:cs="仿宋_GB2312"/>
        </w:rPr>
        <w:t>……………………（页码）</w:t>
      </w:r>
    </w:p>
    <w:p>
      <w:pPr>
        <w:pStyle w:val="24"/>
        <w:spacing w:line="360" w:lineRule="auto"/>
        <w:rPr>
          <w:rFonts w:hint="eastAsia" w:cs="仿宋_GB2312"/>
        </w:rPr>
      </w:pPr>
      <w:r>
        <w:rPr>
          <w:rFonts w:hint="eastAsia" w:cs="仿宋_GB2312"/>
        </w:rPr>
        <w:t>十一、服务需求、商务条款要求提供的其他材料</w:t>
      </w:r>
      <w:r>
        <w:rPr>
          <w:rFonts w:hint="eastAsia" w:cs="仿宋_GB2312"/>
          <w:lang w:val="zh-CN"/>
        </w:rPr>
        <w:t>…………………</w:t>
      </w:r>
      <w:r>
        <w:rPr>
          <w:rFonts w:hint="eastAsia" w:cs="仿宋_GB2312"/>
        </w:rPr>
        <w:t>………（页码）</w:t>
      </w:r>
    </w:p>
    <w:p>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注：以上目录是基本格式要求，各供应商可根据自身情况进一步向下增加内容或细化。</w:t>
      </w:r>
    </w:p>
    <w:p>
      <w:pPr>
        <w:spacing w:line="400" w:lineRule="exact"/>
        <w:rPr>
          <w:rFonts w:hint="eastAsia" w:ascii="仿宋_GB2312" w:hAnsi="仿宋_GB2312" w:eastAsia="仿宋_GB2312" w:cs="仿宋_GB2312"/>
          <w:sz w:val="32"/>
          <w:szCs w:val="32"/>
        </w:rPr>
      </w:pPr>
    </w:p>
    <w:p>
      <w:pPr>
        <w:spacing w:line="520" w:lineRule="exact"/>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一、无串标行为承诺函</w:t>
      </w:r>
    </w:p>
    <w:p>
      <w:pPr>
        <w:spacing w:line="52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无串通竞标行为的承诺函</w:t>
      </w:r>
    </w:p>
    <w:p>
      <w:pPr>
        <w:spacing w:line="520" w:lineRule="exact"/>
        <w:ind w:firstLine="640" w:firstLineChars="200"/>
        <w:rPr>
          <w:rFonts w:hint="eastAsia" w:ascii="仿宋_GB2312" w:hAnsi="仿宋_GB2312" w:eastAsia="仿宋_GB2312" w:cs="仿宋_GB2312"/>
          <w:sz w:val="32"/>
          <w:szCs w:val="32"/>
        </w:rPr>
      </w:pPr>
    </w:p>
    <w:p>
      <w:pPr>
        <w:spacing w:line="360" w:lineRule="auto"/>
        <w:ind w:firstLine="482" w:firstLineChars="200"/>
        <w:rPr>
          <w:rFonts w:hint="eastAsia" w:ascii="宋体" w:hAnsi="宋体" w:cs="仿宋_GB2312"/>
          <w:b/>
          <w:bCs/>
          <w:sz w:val="24"/>
        </w:rPr>
      </w:pPr>
      <w:r>
        <w:rPr>
          <w:rFonts w:hint="eastAsia" w:ascii="宋体" w:hAnsi="宋体" w:cs="仿宋_GB2312"/>
          <w:b/>
          <w:bCs/>
          <w:sz w:val="24"/>
        </w:rPr>
        <w:t>一、我方承诺无下列相互串通竞标的情形：</w:t>
      </w:r>
    </w:p>
    <w:p>
      <w:pPr>
        <w:spacing w:line="360" w:lineRule="auto"/>
        <w:ind w:firstLine="480" w:firstLineChars="200"/>
        <w:rPr>
          <w:rFonts w:hint="eastAsia" w:ascii="宋体" w:hAnsi="宋体" w:cs="仿宋_GB2312"/>
          <w:sz w:val="24"/>
        </w:rPr>
      </w:pPr>
      <w:r>
        <w:rPr>
          <w:rFonts w:hint="eastAsia" w:ascii="宋体" w:hAnsi="宋体" w:cs="仿宋_GB2312"/>
          <w:sz w:val="24"/>
        </w:rPr>
        <w:t>1.不同供应商的响应文件由同一单位或者个人编制；</w:t>
      </w:r>
      <w:r>
        <w:rPr>
          <w:rFonts w:hint="eastAsia" w:ascii="宋体" w:hAnsi="宋体"/>
          <w:color w:val="000000"/>
          <w:sz w:val="24"/>
        </w:rPr>
        <w:t>或者不同供应商报名的</w:t>
      </w:r>
      <w:r>
        <w:rPr>
          <w:rFonts w:hint="eastAsia" w:ascii="宋体" w:hAnsi="宋体"/>
          <w:sz w:val="24"/>
        </w:rPr>
        <w:t>IP地址一致的；或者编制响应文件硬件设备CPU编号、硬盘编号、网卡地址一致的情况。</w:t>
      </w:r>
      <w:r>
        <w:rPr>
          <w:rFonts w:hint="eastAsia" w:ascii="宋体" w:hAnsi="宋体" w:cs="仿宋_GB2312"/>
          <w:sz w:val="24"/>
        </w:rPr>
        <w:t xml:space="preserve">  </w:t>
      </w:r>
    </w:p>
    <w:p>
      <w:pPr>
        <w:spacing w:line="360" w:lineRule="auto"/>
        <w:ind w:firstLine="480" w:firstLineChars="200"/>
        <w:rPr>
          <w:rFonts w:hint="eastAsia" w:ascii="宋体" w:hAnsi="宋体" w:cs="仿宋_GB2312"/>
          <w:sz w:val="24"/>
        </w:rPr>
      </w:pPr>
      <w:r>
        <w:rPr>
          <w:rFonts w:hint="eastAsia" w:ascii="宋体" w:hAnsi="宋体" w:cs="仿宋_GB2312"/>
          <w:sz w:val="24"/>
        </w:rPr>
        <w:t>2.不同供应商委托同一单位或者个人办理竞标事宜；</w:t>
      </w:r>
    </w:p>
    <w:p>
      <w:pPr>
        <w:spacing w:line="360" w:lineRule="auto"/>
        <w:ind w:firstLine="480" w:firstLineChars="200"/>
        <w:rPr>
          <w:rFonts w:hint="eastAsia" w:ascii="宋体" w:hAnsi="宋体" w:cs="仿宋_GB2312"/>
          <w:sz w:val="24"/>
        </w:rPr>
      </w:pPr>
      <w:r>
        <w:rPr>
          <w:rFonts w:hint="eastAsia" w:ascii="宋体" w:hAnsi="宋体" w:cs="仿宋_GB2312"/>
          <w:sz w:val="24"/>
        </w:rPr>
        <w:t>3.不同供应商的响应文件载明的项目管理员为同一个人；</w:t>
      </w:r>
    </w:p>
    <w:p>
      <w:pPr>
        <w:spacing w:line="360" w:lineRule="auto"/>
        <w:ind w:firstLine="480" w:firstLineChars="200"/>
        <w:rPr>
          <w:rFonts w:hint="eastAsia"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同供应商的响应文件异常一致或者响应报价呈规律性差异；</w:t>
      </w:r>
    </w:p>
    <w:p>
      <w:pPr>
        <w:spacing w:line="360" w:lineRule="auto"/>
        <w:ind w:firstLine="480" w:firstLineChars="200"/>
        <w:rPr>
          <w:rFonts w:hint="eastAsia" w:ascii="宋体" w:hAnsi="宋体" w:cs="仿宋_GB2312"/>
          <w:sz w:val="24"/>
        </w:rPr>
      </w:pPr>
      <w:r>
        <w:rPr>
          <w:rFonts w:hint="eastAsia" w:ascii="宋体" w:hAnsi="宋体" w:cs="仿宋_GB2312"/>
          <w:sz w:val="24"/>
        </w:rPr>
        <w:t>5.不同供应商的响应文件相互混装；</w:t>
      </w:r>
    </w:p>
    <w:p>
      <w:pPr>
        <w:spacing w:line="360" w:lineRule="auto"/>
        <w:ind w:firstLine="480" w:firstLineChars="200"/>
        <w:rPr>
          <w:rFonts w:hint="eastAsia" w:ascii="宋体" w:hAnsi="宋体" w:cs="仿宋_GB2312"/>
          <w:sz w:val="24"/>
        </w:rPr>
      </w:pPr>
      <w:r>
        <w:rPr>
          <w:rFonts w:hint="eastAsia" w:ascii="宋体" w:hAnsi="宋体" w:cs="仿宋_GB2312"/>
          <w:sz w:val="24"/>
        </w:rPr>
        <w:t>6.不同供应商的磋商保证金从同一单位或者个人账户转出。</w:t>
      </w:r>
    </w:p>
    <w:p>
      <w:pPr>
        <w:spacing w:line="360" w:lineRule="auto"/>
        <w:ind w:firstLine="482" w:firstLineChars="200"/>
        <w:rPr>
          <w:rFonts w:hint="eastAsia" w:ascii="宋体" w:hAnsi="宋体" w:cs="仿宋_GB2312"/>
          <w:b/>
          <w:bCs/>
          <w:sz w:val="24"/>
        </w:rPr>
      </w:pPr>
      <w:r>
        <w:rPr>
          <w:rFonts w:hint="eastAsia" w:ascii="宋体" w:hAnsi="宋体" w:cs="仿宋_GB2312"/>
          <w:b/>
          <w:bCs/>
          <w:sz w:val="24"/>
        </w:rPr>
        <w:t>二、我方承诺无下列恶意串通的情形：</w:t>
      </w:r>
    </w:p>
    <w:p>
      <w:pPr>
        <w:spacing w:line="360" w:lineRule="auto"/>
        <w:ind w:firstLine="480" w:firstLineChars="200"/>
        <w:rPr>
          <w:rFonts w:hint="eastAsia"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pPr>
        <w:spacing w:line="360" w:lineRule="auto"/>
        <w:ind w:firstLine="480" w:firstLineChars="200"/>
        <w:rPr>
          <w:rFonts w:hint="eastAsia" w:ascii="宋体" w:hAnsi="宋体" w:cs="仿宋_GB2312"/>
          <w:sz w:val="24"/>
        </w:rPr>
      </w:pPr>
      <w:r>
        <w:rPr>
          <w:rFonts w:hint="eastAsia" w:ascii="宋体" w:hAnsi="宋体" w:cs="仿宋_GB2312"/>
          <w:sz w:val="24"/>
        </w:rPr>
        <w:t>2.供应商按照采购人或者采购代理机构的授意撤换、修改响应文件；</w:t>
      </w:r>
    </w:p>
    <w:p>
      <w:pPr>
        <w:spacing w:line="360" w:lineRule="auto"/>
        <w:ind w:firstLine="480" w:firstLineChars="200"/>
        <w:rPr>
          <w:rFonts w:hint="eastAsia"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pPr>
        <w:spacing w:line="360" w:lineRule="auto"/>
        <w:ind w:firstLine="480" w:firstLineChars="200"/>
        <w:rPr>
          <w:rFonts w:hint="eastAsia" w:ascii="宋体" w:hAnsi="宋体" w:cs="仿宋_GB2312"/>
          <w:sz w:val="24"/>
        </w:rPr>
      </w:pPr>
      <w:r>
        <w:rPr>
          <w:rFonts w:hint="eastAsia" w:ascii="宋体" w:hAnsi="宋体" w:cs="仿宋_GB2312"/>
          <w:sz w:val="24"/>
        </w:rPr>
        <w:t>4.属于同一集团、协会、商会等组织成员的供应商按照该组织要求协同参加政府采购活动；</w:t>
      </w:r>
    </w:p>
    <w:p>
      <w:pPr>
        <w:spacing w:line="360" w:lineRule="auto"/>
        <w:ind w:firstLine="480" w:firstLineChars="200"/>
        <w:rPr>
          <w:rFonts w:hint="eastAsia" w:ascii="宋体" w:hAnsi="宋体" w:cs="仿宋_GB2312"/>
          <w:sz w:val="24"/>
        </w:rPr>
      </w:pPr>
      <w:r>
        <w:rPr>
          <w:rFonts w:hint="eastAsia" w:ascii="宋体" w:hAnsi="宋体" w:cs="仿宋_GB2312"/>
          <w:sz w:val="24"/>
        </w:rPr>
        <w:t>5.供应商之间事先约定一致抬高或者压低响应报价，或者在竞争性磋商项目中事先约定轮流以高价位或者低价位成交，或者事先约定由某一特定供应商成交，然后再参加竞标；</w:t>
      </w:r>
    </w:p>
    <w:p>
      <w:pPr>
        <w:spacing w:line="360" w:lineRule="auto"/>
        <w:ind w:firstLine="480" w:firstLineChars="200"/>
        <w:rPr>
          <w:rFonts w:hint="eastAsia" w:ascii="宋体" w:hAnsi="宋体" w:cs="仿宋_GB2312"/>
          <w:sz w:val="24"/>
        </w:rPr>
      </w:pPr>
      <w:r>
        <w:rPr>
          <w:rFonts w:hint="eastAsia" w:ascii="宋体" w:hAnsi="宋体" w:cs="仿宋_GB2312"/>
          <w:sz w:val="24"/>
        </w:rPr>
        <w:t>6.供应商之间商定部分供应商放弃参加政府采购活动或者放弃成交；</w:t>
      </w:r>
    </w:p>
    <w:p>
      <w:pPr>
        <w:spacing w:line="360" w:lineRule="auto"/>
        <w:ind w:firstLine="480" w:firstLineChars="200"/>
        <w:rPr>
          <w:rFonts w:hint="eastAsia"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pPr>
        <w:spacing w:line="360" w:lineRule="auto"/>
        <w:ind w:firstLine="482" w:firstLineChars="200"/>
        <w:rPr>
          <w:rFonts w:hint="eastAsia" w:ascii="宋体" w:hAnsi="宋体" w:cs="仿宋_GB2312"/>
          <w:b/>
          <w:bCs/>
          <w:sz w:val="24"/>
        </w:rPr>
      </w:pPr>
      <w:r>
        <w:rPr>
          <w:rFonts w:hint="eastAsia" w:ascii="宋体" w:hAnsi="宋体" w:cs="仿宋_GB2312"/>
          <w:b/>
          <w:bCs/>
          <w:sz w:val="24"/>
        </w:rPr>
        <w:t>以上情形一经核查属实，接受政府采购监管部门对我方认定存在围标串标行为，我方愿意承担一切后果，并不再寻求任何旨在减轻或者免除法律责任的辩解。</w:t>
      </w: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spacing w:line="520" w:lineRule="exact"/>
        <w:ind w:left="239" w:leftChars="114" w:firstLine="6120" w:firstLineChars="2550"/>
        <w:jc w:val="left"/>
        <w:rPr>
          <w:rFonts w:hint="eastAsia" w:ascii="方正小标宋简体" w:hAnsi="方正小标宋简体" w:eastAsia="方正小标宋简体" w:cs="方正小标宋简体"/>
          <w:bCs/>
          <w:sz w:val="44"/>
          <w:szCs w:val="44"/>
        </w:rPr>
      </w:pPr>
      <w:r>
        <w:rPr>
          <w:rFonts w:hint="eastAsia" w:ascii="仿宋_GB2312" w:hAnsi="仿宋" w:eastAsia="仿宋_GB2312" w:cs="仿宋_GB2312"/>
          <w:kern w:val="0"/>
          <w:sz w:val="24"/>
          <w:lang w:val="zh-CN"/>
        </w:rPr>
        <w:t xml:space="preserve">日期：  年  月   日   </w:t>
      </w:r>
      <w:r>
        <w:rPr>
          <w:rFonts w:hint="eastAsia" w:ascii="宋体" w:hAnsi="宋体"/>
          <w:b/>
          <w:bCs/>
          <w:sz w:val="32"/>
          <w:szCs w:val="32"/>
        </w:rPr>
        <w:br w:type="page"/>
      </w:r>
      <w:r>
        <w:rPr>
          <w:rFonts w:hint="eastAsia" w:ascii="仿宋" w:hAnsi="仿宋" w:eastAsia="仿宋" w:cs="仿宋_GB2312"/>
          <w:b/>
          <w:sz w:val="30"/>
          <w:szCs w:val="30"/>
        </w:rPr>
        <w:t>二、法定代表人身份证明及法定代表人有效身份证正反面复印件</w:t>
      </w:r>
    </w:p>
    <w:p>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pPr>
        <w:spacing w:line="360" w:lineRule="auto"/>
        <w:ind w:left="540"/>
        <w:contextualSpacing/>
        <w:rPr>
          <w:rFonts w:hint="eastAsia" w:ascii="仿宋_GB2312" w:hAnsi="仿宋_GB2312" w:eastAsia="仿宋_GB2312" w:cs="仿宋_GB2312"/>
          <w:sz w:val="32"/>
          <w:szCs w:val="32"/>
        </w:rPr>
      </w:pPr>
    </w:p>
    <w:p>
      <w:pPr>
        <w:spacing w:line="360" w:lineRule="auto"/>
        <w:ind w:left="54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pPr>
        <w:spacing w:line="360" w:lineRule="auto"/>
        <w:ind w:left="54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pPr>
        <w:spacing w:line="360" w:lineRule="auto"/>
        <w:ind w:firstLine="480" w:firstLineChars="200"/>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pPr>
        <w:spacing w:line="360" w:lineRule="auto"/>
        <w:ind w:left="540"/>
        <w:contextualSpacing/>
        <w:rPr>
          <w:rFonts w:hint="eastAsia" w:ascii="宋体" w:hAnsi="宋体" w:cs="仿宋_GB2312"/>
          <w:sz w:val="24"/>
        </w:rPr>
      </w:pPr>
      <w:r>
        <w:rPr>
          <w:rFonts w:hint="eastAsia" w:ascii="宋体" w:hAnsi="宋体" w:cs="仿宋_GB2312"/>
          <w:sz w:val="24"/>
        </w:rPr>
        <w:t>特此证明。</w:t>
      </w:r>
    </w:p>
    <w:p>
      <w:pPr>
        <w:spacing w:line="360" w:lineRule="auto"/>
        <w:ind w:left="540"/>
        <w:contextualSpacing/>
        <w:rPr>
          <w:rFonts w:hint="eastAsia" w:ascii="宋体" w:hAnsi="宋体" w:cs="仿宋_GB2312"/>
          <w:sz w:val="24"/>
        </w:rPr>
      </w:pPr>
    </w:p>
    <w:p>
      <w:pPr>
        <w:spacing w:line="360" w:lineRule="auto"/>
        <w:ind w:left="540"/>
        <w:contextualSpacing/>
        <w:rPr>
          <w:rFonts w:hint="eastAsia" w:ascii="宋体" w:hAnsi="宋体" w:cs="仿宋_GB2312"/>
          <w:sz w:val="24"/>
        </w:rPr>
      </w:pPr>
    </w:p>
    <w:p>
      <w:pPr>
        <w:spacing w:line="360" w:lineRule="auto"/>
        <w:ind w:left="540"/>
        <w:contextualSpacing/>
        <w:rPr>
          <w:rFonts w:hint="eastAsia" w:ascii="宋体" w:hAnsi="宋体" w:cs="仿宋_GB2312"/>
          <w:sz w:val="24"/>
        </w:rPr>
      </w:pPr>
    </w:p>
    <w:p>
      <w:pPr>
        <w:spacing w:line="360" w:lineRule="auto"/>
        <w:ind w:left="540"/>
        <w:contextualSpacing/>
        <w:rPr>
          <w:rFonts w:hint="eastAsia" w:ascii="宋体" w:hAnsi="宋体" w:cs="仿宋_GB2312"/>
          <w:sz w:val="24"/>
        </w:rPr>
      </w:pPr>
      <w:r>
        <w:rPr>
          <w:rFonts w:hint="eastAsia" w:ascii="宋体" w:hAnsi="宋体" w:cs="仿宋_GB2312"/>
          <w:sz w:val="24"/>
        </w:rPr>
        <w:t>附件：法定代表人有效身份证正反面复印件</w:t>
      </w:r>
    </w:p>
    <w:p>
      <w:pPr>
        <w:spacing w:line="360" w:lineRule="auto"/>
        <w:ind w:left="540"/>
        <w:contextualSpacing/>
        <w:rPr>
          <w:rFonts w:hint="eastAsia" w:ascii="宋体" w:hAnsi="宋体" w:cs="仿宋_GB2312"/>
          <w:sz w:val="24"/>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pPr>
        <w:spacing w:line="360" w:lineRule="auto"/>
        <w:jc w:val="left"/>
        <w:rPr>
          <w:rFonts w:hint="eastAsia" w:ascii="宋体" w:hAnsi="宋体" w:cs="仿宋_GB2312"/>
          <w:sz w:val="24"/>
        </w:rPr>
      </w:pPr>
    </w:p>
    <w:p>
      <w:pPr>
        <w:spacing w:line="360" w:lineRule="auto"/>
        <w:jc w:val="left"/>
        <w:rPr>
          <w:rFonts w:hint="eastAsia" w:ascii="宋体" w:hAnsi="宋体" w:cs="仿宋_GB2312"/>
          <w:sz w:val="24"/>
        </w:rPr>
      </w:pPr>
      <w:r>
        <w:rPr>
          <w:rFonts w:hint="eastAsia" w:ascii="宋体" w:hAnsi="宋体" w:cs="仿宋_GB2312"/>
          <w:sz w:val="24"/>
        </w:rPr>
        <w:t>注：1.自然人竞标的无需提供，联合体竞标的只需牵头人出具。</w:t>
      </w:r>
    </w:p>
    <w:p>
      <w:pPr>
        <w:spacing w:line="360" w:lineRule="auto"/>
        <w:ind w:firstLine="480" w:firstLineChars="200"/>
        <w:jc w:val="left"/>
        <w:rPr>
          <w:rFonts w:hint="eastAsia" w:ascii="宋体" w:hAnsi="宋体" w:cs="仿宋_GB2312"/>
          <w:sz w:val="24"/>
        </w:rPr>
      </w:pPr>
      <w:r>
        <w:rPr>
          <w:rFonts w:hint="eastAsia" w:ascii="宋体" w:hAnsi="宋体" w:cs="仿宋_GB2312"/>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widowControl/>
        <w:spacing w:line="360" w:lineRule="auto"/>
        <w:jc w:val="left"/>
        <w:rPr>
          <w:rFonts w:ascii="宋体" w:hAnsi="宋体" w:cs="仿宋_GB2312"/>
          <w:sz w:val="24"/>
        </w:rPr>
        <w:sectPr>
          <w:pgSz w:w="11910" w:h="16840"/>
          <w:pgMar w:top="1340" w:right="1500" w:bottom="280" w:left="1680" w:header="720" w:footer="720" w:gutter="0"/>
          <w:cols w:space="720" w:num="1"/>
        </w:sectPr>
      </w:pPr>
    </w:p>
    <w:tbl>
      <w:tblPr>
        <w:tblStyle w:val="19"/>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b/>
                <w:sz w:val="24"/>
              </w:rPr>
            </w:pPr>
          </w:p>
          <w:p>
            <w:pPr>
              <w:spacing w:line="360" w:lineRule="auto"/>
              <w:rPr>
                <w:rFonts w:hint="eastAsia" w:ascii="宋体"/>
                <w:b/>
                <w:sz w:val="24"/>
              </w:rPr>
            </w:pPr>
            <w:r>
              <w:rPr>
                <w:rFonts w:hint="eastAsia" w:ascii="宋体"/>
                <w:b/>
                <w:sz w:val="24"/>
              </w:rPr>
              <w:t>法定代表身份证复印件粘帖处（正、反面）</w:t>
            </w:r>
          </w:p>
        </w:tc>
      </w:tr>
    </w:tbl>
    <w:p>
      <w:pPr>
        <w:spacing w:line="360" w:lineRule="auto"/>
        <w:ind w:firstLine="482" w:firstLineChars="200"/>
        <w:jc w:val="left"/>
        <w:rPr>
          <w:rFonts w:hint="eastAsia" w:ascii="仿宋_GB2312" w:hAnsi="仿宋_GB2312" w:eastAsia="仿宋_GB2312" w:cs="仿宋_GB2312"/>
          <w:b/>
          <w:sz w:val="32"/>
          <w:szCs w:val="32"/>
        </w:rPr>
      </w:pPr>
      <w:r>
        <w:rPr>
          <w:rFonts w:hint="eastAsia" w:hAnsi="宋体"/>
          <w:b/>
          <w:color w:val="000000"/>
          <w:sz w:val="24"/>
        </w:rPr>
        <w:t>附件：</w:t>
      </w:r>
    </w:p>
    <w:p>
      <w:pPr>
        <w:adjustRightInd w:val="0"/>
        <w:snapToGrid w:val="0"/>
        <w:spacing w:line="300" w:lineRule="auto"/>
        <w:jc w:val="left"/>
        <w:rPr>
          <w:rFonts w:hint="eastAsia" w:ascii="宋体" w:hAnsi="宋体"/>
          <w:b/>
          <w:szCs w:val="21"/>
        </w:rPr>
      </w:pPr>
    </w:p>
    <w:p>
      <w:pPr>
        <w:spacing w:line="520" w:lineRule="exact"/>
        <w:ind w:firstLine="880"/>
        <w:jc w:val="left"/>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三、法定代表人授权委托书</w:t>
      </w:r>
    </w:p>
    <w:p>
      <w:pPr>
        <w:spacing w:line="500" w:lineRule="exact"/>
        <w:jc w:val="center"/>
        <w:rPr>
          <w:rFonts w:hint="eastAsia" w:ascii="方正小标宋简体" w:hAnsi="方正小标宋简体" w:eastAsia="方正小标宋简体" w:cs="方正小标宋简体"/>
          <w:sz w:val="44"/>
          <w:szCs w:val="44"/>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w:t>
      </w:r>
    </w:p>
    <w:p>
      <w:pPr>
        <w:spacing w:line="520" w:lineRule="exact"/>
        <w:rPr>
          <w:rFonts w:hint="eastAsia" w:ascii="仿宋_GB2312" w:hAnsi="仿宋_GB2312" w:eastAsia="仿宋_GB2312" w:cs="仿宋_GB2312"/>
          <w:sz w:val="32"/>
          <w:szCs w:val="32"/>
        </w:rPr>
      </w:pPr>
    </w:p>
    <w:p>
      <w:pPr>
        <w:spacing w:line="360" w:lineRule="auto"/>
        <w:rPr>
          <w:rFonts w:hint="eastAsia" w:ascii="宋体" w:hAnsi="宋体" w:cs="仿宋_GB2312"/>
          <w:sz w:val="24"/>
        </w:rPr>
      </w:pPr>
      <w:r>
        <w:rPr>
          <w:rFonts w:hint="eastAsia" w:ascii="宋体" w:hAnsi="宋体" w:cs="仿宋_GB2312"/>
          <w:sz w:val="24"/>
        </w:rPr>
        <w:t>致：</w:t>
      </w:r>
      <w:bookmarkStart w:id="103" w:name="PO_3000001868_PM031_7"/>
      <w:r>
        <w:rPr>
          <w:rFonts w:hint="eastAsia" w:ascii="宋体" w:hAnsi="宋体" w:cs="仿宋_GB2312"/>
          <w:sz w:val="24"/>
          <w:u w:val="single"/>
          <w:lang w:eastAsia="zh-CN"/>
        </w:rPr>
        <w:t>宾阳县公共资源交易中心</w:t>
      </w:r>
      <w:bookmarkEnd w:id="103"/>
      <w:r>
        <w:rPr>
          <w:rFonts w:hint="eastAsia" w:ascii="宋体" w:hAnsi="宋体" w:cs="仿宋_GB2312"/>
          <w:sz w:val="24"/>
        </w:rPr>
        <w:t>：</w:t>
      </w:r>
    </w:p>
    <w:p>
      <w:pPr>
        <w:spacing w:line="360" w:lineRule="auto"/>
        <w:ind w:firstLine="480" w:firstLineChars="200"/>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bookmarkStart w:id="104" w:name="PO_3000001868_PM002_7"/>
      <w:r>
        <w:rPr>
          <w:rFonts w:hint="eastAsia" w:ascii="宋体" w:hAnsi="宋体" w:cs="仿宋_GB2312"/>
          <w:sz w:val="24"/>
          <w:u w:val="single"/>
          <w:lang w:eastAsia="zh-CN"/>
        </w:rPr>
        <w:t>宾阳县人民法院物业管理服务采购</w:t>
      </w:r>
      <w:bookmarkEnd w:id="104"/>
      <w:r>
        <w:rPr>
          <w:rFonts w:hint="eastAsia" w:ascii="宋体" w:hAnsi="宋体" w:cs="仿宋_GB2312"/>
          <w:sz w:val="24"/>
          <w:u w:val="single"/>
        </w:rPr>
        <w:t xml:space="preserve"> </w:t>
      </w:r>
      <w:r>
        <w:rPr>
          <w:rFonts w:hint="eastAsia" w:ascii="宋体" w:hAnsi="宋体" w:cs="仿宋_GB2312"/>
          <w:sz w:val="24"/>
        </w:rPr>
        <w:t>项目的竞标活动，并代表我方全权办理针对上述项目的所有采购程序和环节的具体事务和签署相关文件。</w:t>
      </w:r>
    </w:p>
    <w:p>
      <w:pPr>
        <w:spacing w:line="360" w:lineRule="auto"/>
        <w:rPr>
          <w:rFonts w:hint="eastAsia" w:ascii="宋体" w:hAnsi="宋体" w:cs="仿宋_GB2312"/>
          <w:sz w:val="24"/>
        </w:rPr>
      </w:pPr>
      <w:r>
        <w:rPr>
          <w:rFonts w:hint="eastAsia" w:ascii="宋体" w:hAnsi="宋体" w:cs="仿宋_GB2312"/>
          <w:sz w:val="24"/>
        </w:rPr>
        <w:t xml:space="preserve">    我方对委托代理人的签字事项负全部责任。</w:t>
      </w:r>
    </w:p>
    <w:p>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pPr>
        <w:spacing w:line="360" w:lineRule="auto"/>
        <w:ind w:firstLine="480" w:firstLineChars="200"/>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pPr>
        <w:spacing w:line="360" w:lineRule="auto"/>
        <w:rPr>
          <w:rFonts w:hint="eastAsia" w:ascii="宋体" w:hAnsi="宋体" w:cs="仿宋_GB2312"/>
          <w:sz w:val="24"/>
        </w:rPr>
      </w:pPr>
    </w:p>
    <w:p>
      <w:pPr>
        <w:spacing w:line="360" w:lineRule="auto"/>
        <w:rPr>
          <w:rFonts w:hint="eastAsia" w:ascii="宋体" w:hAnsi="宋体" w:cs="仿宋_GB2312"/>
          <w:sz w:val="24"/>
        </w:rPr>
      </w:pPr>
      <w:r>
        <w:rPr>
          <w:rFonts w:hint="eastAsia" w:ascii="宋体" w:hAnsi="宋体" w:cs="仿宋_GB2312"/>
          <w:sz w:val="24"/>
        </w:rPr>
        <w:t xml:space="preserve">委托代理人（签字）：         法定代表人（签字或盖章）：                    </w:t>
      </w:r>
    </w:p>
    <w:p>
      <w:pPr>
        <w:spacing w:line="360" w:lineRule="auto"/>
        <w:rPr>
          <w:rFonts w:hint="eastAsia" w:ascii="宋体" w:hAnsi="宋体" w:cs="仿宋_GB2312"/>
          <w:sz w:val="24"/>
        </w:rPr>
      </w:pPr>
      <w:r>
        <w:rPr>
          <w:rFonts w:hint="eastAsia" w:ascii="宋体" w:hAnsi="宋体" w:cs="仿宋_GB2312"/>
          <w:sz w:val="24"/>
        </w:rPr>
        <w:t xml:space="preserve">委托代理人身份证号码：                              </w:t>
      </w:r>
    </w:p>
    <w:p>
      <w:pPr>
        <w:spacing w:line="360" w:lineRule="auto"/>
        <w:rPr>
          <w:rFonts w:hint="eastAsia" w:ascii="宋体" w:hAnsi="宋体" w:cs="仿宋_GB2312"/>
          <w:sz w:val="24"/>
        </w:rPr>
      </w:pPr>
      <w:r>
        <w:rPr>
          <w:rFonts w:hint="eastAsia" w:ascii="宋体" w:hAnsi="宋体" w:cs="仿宋_GB2312"/>
          <w:sz w:val="24"/>
        </w:rPr>
        <w:t xml:space="preserve">                                </w:t>
      </w:r>
    </w:p>
    <w:p>
      <w:pPr>
        <w:spacing w:line="360" w:lineRule="auto"/>
        <w:rPr>
          <w:rFonts w:hint="eastAsia" w:ascii="宋体" w:hAnsi="宋体" w:cs="仿宋_GB2312"/>
          <w:sz w:val="24"/>
        </w:rPr>
      </w:pPr>
      <w:r>
        <w:rPr>
          <w:rFonts w:hint="eastAsia" w:ascii="宋体" w:hAnsi="宋体" w:cs="仿宋_GB2312"/>
          <w:sz w:val="24"/>
        </w:rPr>
        <w:t xml:space="preserve">                         </w:t>
      </w:r>
      <w:r>
        <w:rPr>
          <w:rFonts w:hint="eastAsia" w:ascii="仿宋_GB2312" w:hAnsi="仿宋" w:eastAsia="仿宋_GB2312" w:cs="仿宋_GB2312"/>
          <w:kern w:val="0"/>
          <w:sz w:val="24"/>
        </w:rPr>
        <w:t>供应商名称（电子签章）：</w:t>
      </w:r>
    </w:p>
    <w:p>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pPr>
        <w:spacing w:line="360" w:lineRule="auto"/>
        <w:rPr>
          <w:rFonts w:hint="eastAsia" w:ascii="宋体" w:hAnsi="宋体" w:cs="仿宋_GB2312"/>
          <w:sz w:val="24"/>
        </w:rPr>
      </w:pPr>
    </w:p>
    <w:p>
      <w:pPr>
        <w:spacing w:line="360" w:lineRule="auto"/>
        <w:rPr>
          <w:rFonts w:hint="eastAsia" w:ascii="宋体" w:hAnsi="宋体" w:cs="仿宋_GB2312"/>
          <w:sz w:val="24"/>
        </w:rPr>
      </w:pPr>
      <w:r>
        <w:rPr>
          <w:rFonts w:hint="eastAsia" w:ascii="宋体" w:hAnsi="宋体" w:cs="仿宋_GB2312"/>
          <w:sz w:val="24"/>
        </w:rPr>
        <w:t>注：1. 法定代表人必须在授权委托书上亲笔签字或盖章，委托代理人必须在授权委托书上亲笔签字，</w:t>
      </w:r>
      <w:r>
        <w:rPr>
          <w:rFonts w:hint="eastAsia" w:ascii="宋体" w:hAnsi="宋体" w:cs="仿宋_GB2312"/>
          <w:b/>
          <w:sz w:val="24"/>
        </w:rPr>
        <w:t>否则其响应文件按无效响应处理。</w:t>
      </w:r>
    </w:p>
    <w:p>
      <w:pPr>
        <w:spacing w:line="360" w:lineRule="auto"/>
        <w:ind w:firstLine="480" w:firstLineChars="200"/>
        <w:jc w:val="left"/>
        <w:rPr>
          <w:rFonts w:hint="eastAsia" w:ascii="宋体" w:hAnsi="宋体" w:cs="仿宋_GB2312"/>
          <w:sz w:val="24"/>
        </w:rPr>
      </w:pPr>
      <w:r>
        <w:rPr>
          <w:rFonts w:hint="eastAsia" w:ascii="宋体" w:hAnsi="宋体" w:cs="仿宋_GB2312"/>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0" w:firstLineChars="200"/>
        <w:jc w:val="left"/>
        <w:rPr>
          <w:rFonts w:hint="eastAsia" w:ascii="仿宋_GB2312" w:hAnsi="仿宋_GB2312" w:eastAsia="仿宋_GB2312" w:cs="仿宋_GB2312"/>
          <w:szCs w:val="21"/>
        </w:rPr>
      </w:pPr>
      <w:r>
        <w:rPr>
          <w:rFonts w:hint="eastAsia" w:ascii="宋体" w:hAnsi="宋体" w:cs="仿宋_GB2312"/>
          <w:sz w:val="24"/>
        </w:rPr>
        <w:t>3. 法人、其他组织竞标时“我方”是指“我单位”，自然人竞标时“我方”是指“本人”。</w:t>
      </w:r>
    </w:p>
    <w:p>
      <w:pPr>
        <w:spacing w:line="520" w:lineRule="exact"/>
        <w:ind w:firstLine="420" w:firstLineChars="200"/>
        <w:jc w:val="left"/>
        <w:rPr>
          <w:rFonts w:hint="eastAsia" w:ascii="仿宋" w:hAnsi="仿宋" w:eastAsia="仿宋" w:cs="仿宋_GB2312"/>
          <w:b/>
          <w:sz w:val="30"/>
          <w:szCs w:val="30"/>
        </w:rPr>
      </w:pPr>
      <w:r>
        <w:rPr>
          <w:rFonts w:hint="eastAsia" w:ascii="仿宋_GB2312" w:hAnsi="仿宋_GB2312" w:eastAsia="仿宋_GB2312" w:cs="仿宋_GB2312"/>
          <w:szCs w:val="21"/>
        </w:rPr>
        <w:br w:type="page"/>
      </w:r>
      <w:r>
        <w:rPr>
          <w:rFonts w:hint="eastAsia" w:ascii="仿宋" w:hAnsi="仿宋" w:eastAsia="仿宋" w:cs="仿宋_GB2312"/>
          <w:b/>
          <w:sz w:val="30"/>
          <w:szCs w:val="30"/>
        </w:rPr>
        <w:t>四、商务条款偏离表</w:t>
      </w: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w:t>
      </w:r>
    </w:p>
    <w:p>
      <w:pPr>
        <w:spacing w:line="520" w:lineRule="exact"/>
        <w:rPr>
          <w:rFonts w:hint="eastAsia" w:ascii="仿宋_GB2312" w:hAnsi="仿宋_GB2312" w:eastAsia="仿宋_GB2312" w:cs="仿宋_GB2312"/>
          <w:sz w:val="32"/>
          <w:szCs w:val="32"/>
        </w:rPr>
      </w:pPr>
    </w:p>
    <w:p>
      <w:pPr>
        <w:spacing w:line="360" w:lineRule="auto"/>
        <w:rPr>
          <w:rFonts w:hint="eastAsia" w:ascii="宋体" w:hAnsi="宋体" w:cs="仿宋_GB2312"/>
          <w:sz w:val="24"/>
          <w:u w:val="single"/>
        </w:rPr>
      </w:pPr>
      <w:r>
        <w:rPr>
          <w:rFonts w:hint="eastAsia" w:ascii="宋体" w:hAnsi="宋体" w:cs="仿宋_GB2312"/>
          <w:sz w:val="24"/>
        </w:rPr>
        <w:t>采购项目编号：</w:t>
      </w:r>
      <w:r>
        <w:rPr>
          <w:rFonts w:hint="eastAsia" w:ascii="宋体" w:hAnsi="宋体" w:cs="仿宋_GB2312"/>
          <w:sz w:val="24"/>
          <w:u w:val="single"/>
        </w:rPr>
        <w:t xml:space="preserve">  </w:t>
      </w:r>
      <w:bookmarkStart w:id="105" w:name="PO_3000001868_PM001_8"/>
      <w:r>
        <w:rPr>
          <w:rFonts w:hint="eastAsia" w:ascii="宋体" w:hAnsi="宋体" w:cs="仿宋_GB2312"/>
          <w:sz w:val="24"/>
          <w:u w:val="single"/>
          <w:lang w:eastAsia="zh-CN"/>
        </w:rPr>
        <w:t>BYZC2024-C3-00001-BYJY</w:t>
      </w:r>
      <w:bookmarkEnd w:id="105"/>
      <w:r>
        <w:rPr>
          <w:rFonts w:hint="eastAsia" w:ascii="宋体" w:hAnsi="宋体" w:cs="仿宋_GB2312"/>
          <w:sz w:val="24"/>
          <w:u w:val="single"/>
        </w:rPr>
        <w:t xml:space="preserve">  </w:t>
      </w:r>
    </w:p>
    <w:p>
      <w:pPr>
        <w:spacing w:line="360" w:lineRule="auto"/>
        <w:rPr>
          <w:rFonts w:hint="eastAsia" w:ascii="宋体" w:hAnsi="宋体" w:cs="仿宋_GB2312"/>
          <w:sz w:val="24"/>
        </w:rPr>
      </w:pPr>
      <w:r>
        <w:rPr>
          <w:rFonts w:hint="eastAsia" w:ascii="宋体" w:hAnsi="宋体" w:cs="仿宋_GB2312"/>
          <w:sz w:val="24"/>
        </w:rPr>
        <w:t>采购项目名称：</w:t>
      </w:r>
      <w:r>
        <w:rPr>
          <w:rFonts w:hint="eastAsia" w:ascii="宋体" w:hAnsi="宋体" w:cs="仿宋_GB2312"/>
          <w:sz w:val="24"/>
          <w:u w:val="single"/>
        </w:rPr>
        <w:t xml:space="preserve"> </w:t>
      </w:r>
      <w:bookmarkStart w:id="106" w:name="PO_3000001868_PM002_8"/>
      <w:r>
        <w:rPr>
          <w:rFonts w:hint="eastAsia" w:ascii="宋体" w:hAnsi="宋体" w:cs="仿宋_GB2312"/>
          <w:sz w:val="24"/>
          <w:u w:val="single"/>
          <w:lang w:eastAsia="zh-CN"/>
        </w:rPr>
        <w:t>宾阳县人民法院物业管理服务采购</w:t>
      </w:r>
      <w:bookmarkEnd w:id="106"/>
      <w:r>
        <w:rPr>
          <w:rFonts w:hint="eastAsia" w:ascii="宋体" w:hAnsi="宋体" w:cs="仿宋_GB2312"/>
          <w:sz w:val="24"/>
          <w:u w:val="single"/>
        </w:rPr>
        <w:t xml:space="preserve"> </w:t>
      </w:r>
    </w:p>
    <w:p>
      <w:pPr>
        <w:spacing w:line="360" w:lineRule="auto"/>
        <w:rPr>
          <w:rFonts w:hint="eastAsia" w:ascii="宋体" w:hAnsi="宋体" w:cs="仿宋_GB2312"/>
          <w:sz w:val="24"/>
          <w:u w:val="single"/>
        </w:rPr>
      </w:pPr>
      <w:r>
        <w:rPr>
          <w:rFonts w:hint="eastAsia" w:ascii="宋体" w:hAnsi="宋体" w:cs="仿宋_GB2312"/>
          <w:sz w:val="24"/>
        </w:rPr>
        <w:t>分标号</w:t>
      </w:r>
      <w:r>
        <w:rPr>
          <w:rFonts w:hint="eastAsia" w:ascii="宋体" w:hAnsi="宋体"/>
          <w:szCs w:val="21"/>
        </w:rPr>
        <w:t>（此处有分标时填写具体分标号，无分标时填写“无”）</w:t>
      </w:r>
      <w:r>
        <w:rPr>
          <w:rFonts w:hint="eastAsia" w:ascii="宋体" w:hAnsi="宋体" w:cs="仿宋_GB2312"/>
          <w:sz w:val="24"/>
        </w:rPr>
        <w:t>：</w:t>
      </w:r>
      <w:r>
        <w:rPr>
          <w:rFonts w:hint="eastAsia" w:ascii="宋体" w:hAnsi="宋体" w:cs="仿宋_GB2312"/>
          <w:sz w:val="24"/>
          <w:u w:val="single"/>
        </w:rPr>
        <w:t xml:space="preserve">                       </w:t>
      </w:r>
    </w:p>
    <w:tbl>
      <w:tblPr>
        <w:tblStyle w:val="19"/>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szCs w:val="21"/>
              </w:rPr>
            </w:pPr>
            <w:r>
              <w:rPr>
                <w:rFonts w:hint="eastAsia" w:ascii="宋体" w:hAnsi="宋体"/>
                <w:szCs w:val="21"/>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szCs w:val="21"/>
              </w:rPr>
            </w:pPr>
            <w:r>
              <w:rPr>
                <w:rFonts w:hint="eastAsia" w:ascii="宋体" w:hAnsi="宋体"/>
                <w:szCs w:val="21"/>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szCs w:val="21"/>
              </w:rPr>
            </w:pPr>
            <w:r>
              <w:rPr>
                <w:rFonts w:hint="eastAsia" w:ascii="宋体" w:hAnsi="宋体"/>
                <w:szCs w:val="21"/>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szCs w:val="21"/>
              </w:rPr>
            </w:pPr>
            <w:r>
              <w:rPr>
                <w:rFonts w:hint="eastAsia" w:ascii="宋体" w:hAnsi="宋体"/>
                <w:szCs w:val="21"/>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szCs w:val="21"/>
              </w:rPr>
            </w:pPr>
            <w:r>
              <w:rPr>
                <w:rFonts w:hint="eastAsia" w:ascii="宋体" w:hAnsi="宋体"/>
                <w:szCs w:val="21"/>
              </w:rPr>
              <w:t>1  ……</w:t>
            </w:r>
          </w:p>
          <w:p>
            <w:pPr>
              <w:spacing w:line="340" w:lineRule="exact"/>
              <w:rPr>
                <w:rFonts w:hint="eastAsia" w:ascii="宋体" w:hAnsi="宋体"/>
                <w:szCs w:val="21"/>
              </w:rPr>
            </w:pPr>
            <w:r>
              <w:rPr>
                <w:rFonts w:hint="eastAsia" w:ascii="宋体" w:hAnsi="宋体"/>
                <w:szCs w:val="21"/>
              </w:rPr>
              <w:t>2  ……</w:t>
            </w:r>
          </w:p>
          <w:p>
            <w:pPr>
              <w:spacing w:line="340" w:lineRule="exact"/>
              <w:rPr>
                <w:rFonts w:hint="eastAsia" w:ascii="宋体" w:hAnsi="宋体"/>
                <w:szCs w:val="21"/>
              </w:rPr>
            </w:pPr>
            <w:r>
              <w:rPr>
                <w:rFonts w:hint="eastAsia" w:ascii="宋体" w:hAnsi="宋体"/>
                <w:szCs w:val="21"/>
              </w:rPr>
              <w:t>3  ……</w:t>
            </w:r>
          </w:p>
          <w:p>
            <w:pPr>
              <w:spacing w:line="340" w:lineRule="exact"/>
              <w:rPr>
                <w:rFonts w:hint="eastAsia"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szCs w:val="21"/>
              </w:rPr>
            </w:pPr>
            <w:r>
              <w:rPr>
                <w:rFonts w:hint="eastAsia" w:ascii="宋体" w:hAnsi="宋体"/>
                <w:szCs w:val="21"/>
              </w:rPr>
              <w:t>1  ……</w:t>
            </w:r>
          </w:p>
          <w:p>
            <w:pPr>
              <w:spacing w:line="340" w:lineRule="exact"/>
              <w:rPr>
                <w:rFonts w:hint="eastAsia" w:ascii="宋体" w:hAnsi="宋体"/>
                <w:szCs w:val="21"/>
              </w:rPr>
            </w:pPr>
            <w:r>
              <w:rPr>
                <w:rFonts w:hint="eastAsia" w:ascii="宋体" w:hAnsi="宋体"/>
                <w:szCs w:val="21"/>
              </w:rPr>
              <w:t>2  ……</w:t>
            </w:r>
          </w:p>
          <w:p>
            <w:pPr>
              <w:spacing w:line="340" w:lineRule="exact"/>
              <w:rPr>
                <w:rFonts w:hint="eastAsia" w:ascii="宋体" w:hAnsi="宋体"/>
                <w:szCs w:val="21"/>
              </w:rPr>
            </w:pPr>
            <w:r>
              <w:rPr>
                <w:rFonts w:hint="eastAsia" w:ascii="宋体" w:hAnsi="宋体"/>
                <w:szCs w:val="21"/>
              </w:rPr>
              <w:t>3  ……</w:t>
            </w:r>
          </w:p>
          <w:p>
            <w:pPr>
              <w:spacing w:line="340" w:lineRule="exact"/>
              <w:rPr>
                <w:rFonts w:hint="eastAsia"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szCs w:val="21"/>
              </w:rPr>
            </w:pPr>
            <w:r>
              <w:rPr>
                <w:rFonts w:hint="eastAsia" w:ascii="宋体" w:hAnsi="宋体"/>
                <w:szCs w:val="21"/>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szCs w:val="21"/>
              </w:rPr>
            </w:pPr>
            <w:r>
              <w:rPr>
                <w:rFonts w:hint="eastAsia" w:ascii="宋体" w:hAnsi="宋体"/>
                <w:szCs w:val="21"/>
              </w:rPr>
              <w:t>1  ……</w:t>
            </w:r>
          </w:p>
          <w:p>
            <w:pPr>
              <w:spacing w:line="340" w:lineRule="exact"/>
              <w:rPr>
                <w:rFonts w:hint="eastAsia" w:ascii="宋体" w:hAnsi="宋体"/>
                <w:szCs w:val="21"/>
              </w:rPr>
            </w:pPr>
            <w:r>
              <w:rPr>
                <w:rFonts w:hint="eastAsia" w:ascii="宋体" w:hAnsi="宋体"/>
                <w:szCs w:val="21"/>
              </w:rPr>
              <w:t>2  ……</w:t>
            </w:r>
          </w:p>
          <w:p>
            <w:pPr>
              <w:spacing w:line="340" w:lineRule="exact"/>
              <w:rPr>
                <w:rFonts w:hint="eastAsia" w:ascii="宋体" w:hAnsi="宋体"/>
                <w:szCs w:val="21"/>
              </w:rPr>
            </w:pPr>
            <w:r>
              <w:rPr>
                <w:rFonts w:hint="eastAsia" w:ascii="宋体" w:hAnsi="宋体"/>
                <w:szCs w:val="21"/>
              </w:rPr>
              <w:t>3  ……</w:t>
            </w:r>
          </w:p>
          <w:p>
            <w:pPr>
              <w:spacing w:line="340" w:lineRule="exact"/>
              <w:rPr>
                <w:rFonts w:hint="eastAsia"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szCs w:val="21"/>
              </w:rPr>
            </w:pPr>
            <w:r>
              <w:rPr>
                <w:rFonts w:hint="eastAsia" w:ascii="宋体" w:hAnsi="宋体"/>
                <w:szCs w:val="21"/>
              </w:rPr>
              <w:t>1  ……</w:t>
            </w:r>
          </w:p>
          <w:p>
            <w:pPr>
              <w:spacing w:line="340" w:lineRule="exact"/>
              <w:rPr>
                <w:rFonts w:hint="eastAsia" w:ascii="宋体" w:hAnsi="宋体"/>
                <w:szCs w:val="21"/>
              </w:rPr>
            </w:pPr>
            <w:r>
              <w:rPr>
                <w:rFonts w:hint="eastAsia" w:ascii="宋体" w:hAnsi="宋体"/>
                <w:szCs w:val="21"/>
              </w:rPr>
              <w:t>2  ……</w:t>
            </w:r>
          </w:p>
          <w:p>
            <w:pPr>
              <w:spacing w:line="340" w:lineRule="exact"/>
              <w:rPr>
                <w:rFonts w:hint="eastAsia" w:ascii="宋体" w:hAnsi="宋体"/>
                <w:szCs w:val="21"/>
              </w:rPr>
            </w:pPr>
            <w:r>
              <w:rPr>
                <w:rFonts w:hint="eastAsia" w:ascii="宋体" w:hAnsi="宋体"/>
                <w:szCs w:val="21"/>
              </w:rPr>
              <w:t>3  ……</w:t>
            </w:r>
          </w:p>
          <w:p>
            <w:pPr>
              <w:spacing w:line="340" w:lineRule="exact"/>
              <w:rPr>
                <w:rFonts w:hint="eastAsia"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szCs w:val="21"/>
              </w:rPr>
            </w:pPr>
            <w:r>
              <w:rPr>
                <w:rFonts w:hint="eastAsia" w:ascii="宋体" w:hAnsi="宋体"/>
                <w:szCs w:val="21"/>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szCs w:val="21"/>
              </w:rPr>
            </w:pPr>
            <w:r>
              <w:rPr>
                <w:rFonts w:hint="eastAsia" w:ascii="宋体" w:hAnsi="宋体"/>
                <w:szCs w:val="21"/>
              </w:rPr>
              <w:t>1  ……</w:t>
            </w:r>
          </w:p>
          <w:p>
            <w:pPr>
              <w:spacing w:line="340" w:lineRule="exact"/>
              <w:rPr>
                <w:rFonts w:hint="eastAsia" w:ascii="宋体" w:hAnsi="宋体"/>
                <w:szCs w:val="21"/>
              </w:rPr>
            </w:pPr>
            <w:r>
              <w:rPr>
                <w:rFonts w:hint="eastAsia" w:ascii="宋体" w:hAnsi="宋体"/>
                <w:szCs w:val="21"/>
              </w:rPr>
              <w:t>2  ……</w:t>
            </w:r>
          </w:p>
          <w:p>
            <w:pPr>
              <w:spacing w:line="340" w:lineRule="exact"/>
              <w:rPr>
                <w:rFonts w:hint="eastAsia" w:ascii="宋体" w:hAnsi="宋体"/>
                <w:szCs w:val="21"/>
              </w:rPr>
            </w:pPr>
            <w:r>
              <w:rPr>
                <w:rFonts w:hint="eastAsia" w:ascii="宋体" w:hAnsi="宋体"/>
                <w:szCs w:val="21"/>
              </w:rPr>
              <w:t>3  ……</w:t>
            </w:r>
          </w:p>
          <w:p>
            <w:pPr>
              <w:spacing w:line="340" w:lineRule="exact"/>
              <w:rPr>
                <w:rFonts w:hint="eastAsia"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szCs w:val="21"/>
              </w:rPr>
            </w:pPr>
            <w:r>
              <w:rPr>
                <w:rFonts w:hint="eastAsia" w:ascii="宋体" w:hAnsi="宋体"/>
                <w:szCs w:val="21"/>
              </w:rPr>
              <w:t>1  ……</w:t>
            </w:r>
          </w:p>
          <w:p>
            <w:pPr>
              <w:spacing w:line="340" w:lineRule="exact"/>
              <w:rPr>
                <w:rFonts w:hint="eastAsia" w:ascii="宋体" w:hAnsi="宋体"/>
                <w:szCs w:val="21"/>
              </w:rPr>
            </w:pPr>
            <w:r>
              <w:rPr>
                <w:rFonts w:hint="eastAsia" w:ascii="宋体" w:hAnsi="宋体"/>
                <w:szCs w:val="21"/>
              </w:rPr>
              <w:t>2  ……</w:t>
            </w:r>
          </w:p>
          <w:p>
            <w:pPr>
              <w:spacing w:line="340" w:lineRule="exact"/>
              <w:rPr>
                <w:rFonts w:hint="eastAsia" w:ascii="宋体" w:hAnsi="宋体"/>
                <w:szCs w:val="21"/>
              </w:rPr>
            </w:pPr>
            <w:r>
              <w:rPr>
                <w:rFonts w:hint="eastAsia" w:ascii="宋体" w:hAnsi="宋体"/>
                <w:szCs w:val="21"/>
              </w:rPr>
              <w:t>3  ……</w:t>
            </w:r>
          </w:p>
          <w:p>
            <w:pPr>
              <w:spacing w:line="340" w:lineRule="exact"/>
              <w:rPr>
                <w:rFonts w:hint="eastAsia"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szCs w:val="21"/>
              </w:rPr>
            </w:pPr>
          </w:p>
        </w:tc>
      </w:tr>
    </w:tbl>
    <w:p>
      <w:pPr>
        <w:pStyle w:val="10"/>
        <w:spacing w:line="400" w:lineRule="exact"/>
        <w:ind w:firstLine="0" w:firstLineChars="0"/>
        <w:rPr>
          <w:rFonts w:hint="eastAsia" w:ascii="宋体" w:hAnsi="宋体" w:eastAsia="宋体" w:cs="仿宋_GB2312"/>
          <w:sz w:val="24"/>
          <w:szCs w:val="24"/>
        </w:rPr>
      </w:pPr>
      <w:r>
        <w:rPr>
          <w:rFonts w:hint="eastAsia" w:ascii="宋体" w:hAnsi="宋体" w:eastAsia="宋体" w:cs="仿宋_GB2312"/>
          <w:sz w:val="24"/>
          <w:szCs w:val="24"/>
        </w:rPr>
        <w:t>注：</w:t>
      </w:r>
    </w:p>
    <w:p>
      <w:pPr>
        <w:pStyle w:val="10"/>
        <w:spacing w:line="400" w:lineRule="exact"/>
        <w:ind w:firstLine="0" w:firstLineChars="0"/>
        <w:rPr>
          <w:rFonts w:hint="eastAsia" w:ascii="宋体" w:hAnsi="宋体" w:eastAsia="宋体" w:cs="仿宋_GB2312"/>
          <w:sz w:val="24"/>
          <w:szCs w:val="24"/>
        </w:rPr>
      </w:pPr>
      <w:r>
        <w:rPr>
          <w:rFonts w:hint="eastAsia" w:ascii="宋体" w:hAnsi="宋体" w:eastAsia="宋体" w:cs="仿宋_GB2312"/>
          <w:sz w:val="24"/>
          <w:szCs w:val="24"/>
        </w:rPr>
        <w:t>1.说明：应对照磋商文件“第二章 采购需求”中的商务条款逐条作出明确响应，并作出偏离说明。</w:t>
      </w:r>
    </w:p>
    <w:p>
      <w:pPr>
        <w:pStyle w:val="10"/>
        <w:spacing w:line="400" w:lineRule="exact"/>
        <w:ind w:firstLine="0" w:firstLineChars="0"/>
        <w:rPr>
          <w:rFonts w:hint="eastAsia" w:ascii="宋体" w:hAnsi="宋体" w:eastAsia="宋体" w:cs="仿宋_GB2312"/>
          <w:sz w:val="24"/>
          <w:szCs w:val="24"/>
        </w:rPr>
      </w:pPr>
      <w:r>
        <w:rPr>
          <w:rFonts w:hint="eastAsia" w:ascii="宋体" w:hAnsi="宋体" w:eastAsia="宋体" w:cs="仿宋_GB2312"/>
          <w:sz w:val="24"/>
          <w:szCs w:val="24"/>
        </w:rPr>
        <w:t>2.供应商应根据自身的承诺，对照磋商文件要求，在“偏离说明”中注明“正偏离”、“负偏离”或者“无偏离”。既不属于“正偏离”也不属于“负偏离”即为“无偏离”。</w:t>
      </w:r>
      <w:r>
        <w:rPr>
          <w:rFonts w:hint="eastAsia" w:ascii="宋体" w:hAnsi="宋体" w:cs="仿宋_GB2312"/>
          <w:sz w:val="24"/>
          <w:szCs w:val="24"/>
        </w:rPr>
        <w:t xml:space="preserve"> 当响应文件的</w:t>
      </w:r>
      <w:r>
        <w:rPr>
          <w:rFonts w:hint="eastAsia" w:ascii="宋体" w:hAnsi="宋体" w:eastAsia="宋体" w:cs="仿宋_GB2312"/>
          <w:sz w:val="24"/>
          <w:szCs w:val="24"/>
        </w:rPr>
        <w:t>商务内容低于竞争性磋商采购文件要求时，竞标人应当如实写明“负偏离”，否则视为虚假应标</w:t>
      </w:r>
    </w:p>
    <w:p>
      <w:pPr>
        <w:spacing w:line="400" w:lineRule="exact"/>
        <w:rPr>
          <w:rFonts w:hint="eastAsia" w:ascii="宋体" w:hAnsi="宋体" w:cs="仿宋_GB2312"/>
          <w:kern w:val="0"/>
          <w:sz w:val="24"/>
        </w:rPr>
      </w:pPr>
      <w:r>
        <w:rPr>
          <w:rFonts w:hint="eastAsia" w:ascii="宋体" w:hAnsi="宋体" w:cs="仿宋_GB2312"/>
          <w:kern w:val="0"/>
          <w:sz w:val="24"/>
        </w:rPr>
        <w:t>3.表格内容均需按要求填写，不得留空，否则按竞标无效处理。</w:t>
      </w:r>
    </w:p>
    <w:p>
      <w:pPr>
        <w:pStyle w:val="13"/>
        <w:spacing w:line="400" w:lineRule="exact"/>
        <w:rPr>
          <w:rFonts w:hint="eastAsia" w:hAnsi="宋体" w:cs="仿宋_GB2312"/>
          <w:sz w:val="24"/>
          <w:szCs w:val="24"/>
        </w:rPr>
      </w:pPr>
      <w:r>
        <w:rPr>
          <w:rFonts w:hint="eastAsia" w:hAnsi="宋体" w:cs="仿宋_GB2312"/>
          <w:sz w:val="24"/>
          <w:szCs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pPr>
        <w:pStyle w:val="13"/>
        <w:spacing w:line="400" w:lineRule="exact"/>
        <w:rPr>
          <w:rFonts w:hint="eastAsia" w:hAnsi="宋体" w:cs="仿宋_GB2312"/>
          <w:sz w:val="24"/>
          <w:szCs w:val="24"/>
        </w:rPr>
      </w:pPr>
    </w:p>
    <w:p>
      <w:pPr>
        <w:spacing w:line="360" w:lineRule="auto"/>
        <w:ind w:firstLine="3840" w:firstLineChars="1600"/>
        <w:rPr>
          <w:rFonts w:hint="eastAsia" w:ascii="宋体" w:hAnsi="宋体" w:cs="仿宋_GB2312"/>
          <w:sz w:val="24"/>
        </w:rPr>
      </w:pPr>
      <w:r>
        <w:rPr>
          <w:rFonts w:hint="eastAsia" w:ascii="仿宋_GB2312" w:hAnsi="仿宋" w:eastAsia="仿宋_GB2312" w:cs="仿宋_GB2312"/>
          <w:kern w:val="0"/>
          <w:sz w:val="24"/>
        </w:rPr>
        <w:t>供应商名称（电子签章）：</w:t>
      </w:r>
    </w:p>
    <w:p>
      <w:pPr>
        <w:spacing w:line="360" w:lineRule="auto"/>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五、竞标人情况介绍</w:t>
      </w:r>
    </w:p>
    <w:p>
      <w:pPr>
        <w:snapToGrid w:val="0"/>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napToGrid w:val="0"/>
        <w:spacing w:before="120" w:beforeLines="50" w:after="50"/>
        <w:ind w:firstLine="602" w:firstLineChars="200"/>
        <w:rPr>
          <w:rFonts w:hint="eastAsia" w:ascii="仿宋" w:hAnsi="仿宋" w:eastAsia="仿宋" w:cs="仿宋_GB2312"/>
          <w:b/>
          <w:sz w:val="30"/>
          <w:szCs w:val="30"/>
        </w:rPr>
      </w:pPr>
    </w:p>
    <w:p>
      <w:pPr>
        <w:snapToGrid w:val="0"/>
        <w:spacing w:before="120" w:beforeLines="50" w:after="50"/>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六、供应商类似的业绩证明文件</w:t>
      </w:r>
    </w:p>
    <w:p>
      <w:pPr>
        <w:pStyle w:val="17"/>
        <w:snapToGrid w:val="0"/>
        <w:ind w:left="480" w:hanging="480"/>
        <w:rPr>
          <w:rFonts w:hint="eastAsia" w:ascii="宋体" w:hAnsi="宋体"/>
          <w:color w:val="000000"/>
          <w:sz w:val="24"/>
        </w:rPr>
      </w:pPr>
    </w:p>
    <w:tbl>
      <w:tblPr>
        <w:tblStyle w:val="19"/>
        <w:tblpPr w:leftFromText="180" w:rightFromText="180" w:vertAnchor="page" w:horzAnchor="page" w:tblpX="978" w:tblpY="4942"/>
        <w:tblW w:w="101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703"/>
        <w:gridCol w:w="1701"/>
        <w:gridCol w:w="1840"/>
        <w:gridCol w:w="16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采购人</w:t>
            </w:r>
          </w:p>
          <w:p>
            <w:pPr>
              <w:snapToGrid w:val="0"/>
              <w:spacing w:line="240" w:lineRule="exact"/>
              <w:jc w:val="center"/>
              <w:rPr>
                <w:rFonts w:hint="eastAsia" w:ascii="宋体" w:hAnsi="宋体"/>
                <w:color w:val="000000"/>
                <w:sz w:val="24"/>
              </w:rPr>
            </w:pPr>
            <w:r>
              <w:rPr>
                <w:rFonts w:hint="eastAsia" w:ascii="宋体" w:hAnsi="宋体"/>
                <w:color w:val="000000"/>
                <w:sz w:val="24"/>
              </w:rPr>
              <w:t>名称</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项目名称</w:t>
            </w:r>
          </w:p>
        </w:tc>
        <w:tc>
          <w:tcPr>
            <w:tcW w:w="170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合同金额</w:t>
            </w:r>
          </w:p>
          <w:p>
            <w:pPr>
              <w:snapToGrid w:val="0"/>
              <w:spacing w:line="240" w:lineRule="exact"/>
              <w:jc w:val="center"/>
              <w:rPr>
                <w:rFonts w:hint="eastAsia" w:ascii="宋体" w:hAnsi="宋体"/>
                <w:color w:val="000000"/>
                <w:sz w:val="24"/>
              </w:rPr>
            </w:pPr>
            <w:r>
              <w:rPr>
                <w:rFonts w:hint="eastAsia" w:ascii="宋体" w:hAnsi="宋体"/>
                <w:color w:val="000000"/>
                <w:sz w:val="24"/>
              </w:rPr>
              <w:t>（万元）</w:t>
            </w:r>
          </w:p>
        </w:tc>
        <w:tc>
          <w:tcPr>
            <w:tcW w:w="354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附件在响应文件中页码</w:t>
            </w:r>
          </w:p>
        </w:tc>
        <w:tc>
          <w:tcPr>
            <w:tcW w:w="168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rPr>
            </w:pP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rPr>
            </w:pPr>
          </w:p>
        </w:tc>
        <w:tc>
          <w:tcPr>
            <w:tcW w:w="17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合同</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sz w:val="24"/>
              </w:rPr>
            </w:pPr>
            <w:r>
              <w:rPr>
                <w:rFonts w:hint="eastAsia" w:ascii="宋体" w:hAnsi="宋体"/>
                <w:color w:val="000000"/>
                <w:sz w:val="24"/>
              </w:rPr>
              <w:t>中标通知书</w:t>
            </w:r>
          </w:p>
        </w:tc>
        <w:tc>
          <w:tcPr>
            <w:tcW w:w="16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3"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sz w:val="24"/>
              </w:rPr>
            </w:pPr>
          </w:p>
        </w:tc>
        <w:tc>
          <w:tcPr>
            <w:tcW w:w="1703"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sz w:val="24"/>
              </w:rPr>
            </w:pPr>
          </w:p>
        </w:tc>
        <w:tc>
          <w:tcPr>
            <w:tcW w:w="184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sz w:val="24"/>
              </w:rPr>
            </w:pPr>
          </w:p>
        </w:tc>
        <w:tc>
          <w:tcPr>
            <w:tcW w:w="1681"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70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8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68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38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70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8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68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70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8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68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70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84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c>
          <w:tcPr>
            <w:tcW w:w="168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sz w:val="24"/>
              </w:rPr>
            </w:pPr>
          </w:p>
        </w:tc>
      </w:tr>
    </w:tbl>
    <w:p>
      <w:pPr>
        <w:pStyle w:val="17"/>
        <w:snapToGrid w:val="0"/>
        <w:ind w:left="480" w:hanging="480"/>
        <w:rPr>
          <w:rFonts w:hint="eastAsia" w:ascii="宋体" w:hAnsi="宋体"/>
          <w:color w:val="000000"/>
          <w:sz w:val="24"/>
        </w:rPr>
      </w:pPr>
    </w:p>
    <w:p>
      <w:pPr>
        <w:widowControl w:val="0"/>
        <w:snapToGrid w:val="0"/>
        <w:ind w:left="480" w:hanging="480" w:hangingChars="200"/>
        <w:contextualSpacing/>
        <w:jc w:val="both"/>
        <w:rPr>
          <w:rFonts w:hint="eastAsia" w:ascii="宋体" w:hAnsi="宋体" w:eastAsia="宋体" w:cs="Times New Roman"/>
          <w:color w:val="000000"/>
          <w:kern w:val="2"/>
          <w:sz w:val="24"/>
          <w:szCs w:val="24"/>
          <w:lang w:val="en-US" w:eastAsia="zh-CN" w:bidi="ar-SA"/>
        </w:rPr>
      </w:pPr>
    </w:p>
    <w:p>
      <w:pPr>
        <w:autoSpaceDE w:val="0"/>
        <w:autoSpaceDN w:val="0"/>
        <w:spacing w:line="360" w:lineRule="auto"/>
        <w:ind w:firstLine="120"/>
        <w:rPr>
          <w:rFonts w:hint="eastAsia" w:ascii="宋体" w:hAnsi="宋体"/>
          <w:color w:val="000000"/>
          <w:sz w:val="24"/>
        </w:rPr>
      </w:pPr>
      <w:r>
        <w:rPr>
          <w:rFonts w:hint="eastAsia" w:ascii="仿宋_GB2312" w:hAnsi="仿宋" w:eastAsia="仿宋_GB2312" w:cs="仿宋_GB2312"/>
          <w:b/>
          <w:sz w:val="24"/>
        </w:rPr>
        <w:t>附表 :相关项目业绩一览表（供应商类似项目</w:t>
      </w:r>
      <w:r>
        <w:rPr>
          <w:rFonts w:hint="eastAsia" w:ascii="仿宋_GB2312" w:hAnsi="仿宋" w:eastAsia="仿宋_GB2312" w:cs="仿宋_GB2312"/>
          <w:b/>
          <w:bCs/>
          <w:sz w:val="24"/>
        </w:rPr>
        <w:t>提供中标通知书或合同复印件</w:t>
      </w:r>
      <w:r>
        <w:rPr>
          <w:rFonts w:hint="eastAsia" w:ascii="仿宋_GB2312" w:hAnsi="仿宋" w:eastAsia="仿宋_GB2312" w:cs="仿宋_GB2312"/>
          <w:b/>
          <w:sz w:val="24"/>
        </w:rPr>
        <w:t>）</w:t>
      </w:r>
    </w:p>
    <w:p>
      <w:pPr>
        <w:pStyle w:val="17"/>
        <w:snapToGrid w:val="0"/>
        <w:ind w:left="480" w:hanging="480"/>
        <w:rPr>
          <w:rFonts w:hint="eastAsia" w:ascii="宋体" w:hAnsi="宋体"/>
          <w:color w:val="000000"/>
          <w:sz w:val="24"/>
        </w:rPr>
      </w:pPr>
      <w:r>
        <w:rPr>
          <w:rFonts w:hint="eastAsia" w:ascii="Times New Roman" w:hAnsi="Times New Roman" w:eastAsia="宋体" w:cs="Times New Roman"/>
          <w:kern w:val="0"/>
          <w:sz w:val="21"/>
          <w:szCs w:val="21"/>
          <w:lang w:val="en-US" w:eastAsia="zh-CN" w:bidi="ar-SA"/>
        </w:rPr>
        <w:t>注：供应商可按上述的格式自行编制，须随表提交相应的合同复印件或中标通知书并注明所在供应商商务技术文件页码。</w:t>
      </w:r>
    </w:p>
    <w:p>
      <w:pPr>
        <w:snapToGrid w:val="0"/>
        <w:spacing w:line="360" w:lineRule="auto"/>
        <w:ind w:firstLine="4935" w:firstLineChars="2350"/>
        <w:rPr>
          <w:rFonts w:hAnsi="宋体"/>
          <w:color w:val="000000"/>
          <w:szCs w:val="21"/>
        </w:rPr>
      </w:pPr>
      <w:r>
        <w:rPr>
          <w:rFonts w:hAnsi="宋体"/>
          <w:color w:val="000000"/>
          <w:szCs w:val="21"/>
        </w:rPr>
        <w:t xml:space="preserve"> </w:t>
      </w:r>
    </w:p>
    <w:p>
      <w:pPr>
        <w:snapToGrid w:val="0"/>
        <w:spacing w:line="360" w:lineRule="auto"/>
        <w:ind w:firstLine="4935" w:firstLineChars="2350"/>
        <w:rPr>
          <w:rFonts w:hAnsi="宋体"/>
          <w:color w:val="000000"/>
          <w:szCs w:val="21"/>
        </w:rPr>
      </w:pPr>
    </w:p>
    <w:p>
      <w:pPr>
        <w:snapToGrid w:val="0"/>
        <w:spacing w:line="360" w:lineRule="auto"/>
        <w:ind w:left="4410" w:leftChars="2100" w:firstLine="5670" w:firstLineChars="2700"/>
        <w:rPr>
          <w:rFonts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供应商名称(电子签章)：</w:t>
      </w:r>
    </w:p>
    <w:p>
      <w:pPr>
        <w:spacing w:line="500" w:lineRule="exact"/>
        <w:jc w:val="center"/>
        <w:rPr>
          <w:rFonts w:hint="eastAsia" w:ascii="仿宋_GB2312" w:hAnsi="仿宋_GB2312" w:eastAsia="仿宋_GB2312" w:cs="仿宋_GB2312"/>
          <w:sz w:val="32"/>
          <w:szCs w:val="32"/>
        </w:r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widowControl/>
        <w:jc w:val="left"/>
        <w:rPr>
          <w:rFonts w:ascii="仿宋_GB2312" w:hAnsi="仿宋_GB2312" w:eastAsia="仿宋_GB2312" w:cs="仿宋_GB2312"/>
          <w:sz w:val="32"/>
          <w:szCs w:val="32"/>
        </w:rPr>
        <w:sectPr>
          <w:pgSz w:w="11910" w:h="16840"/>
          <w:pgMar w:top="1340" w:right="1500" w:bottom="280" w:left="1680" w:header="720" w:footer="720" w:gutter="0"/>
          <w:cols w:space="720" w:num="1"/>
        </w:sectPr>
      </w:pPr>
    </w:p>
    <w:p>
      <w:pPr>
        <w:snapToGrid w:val="0"/>
        <w:spacing w:line="360" w:lineRule="auto"/>
        <w:ind w:firstLine="602" w:firstLineChars="200"/>
        <w:rPr>
          <w:rFonts w:hint="eastAsia" w:ascii="仿宋_GB2312" w:hAnsi="仿宋_GB2312" w:eastAsia="仿宋_GB2312" w:cs="仿宋_GB2312"/>
          <w:sz w:val="32"/>
          <w:szCs w:val="32"/>
        </w:rPr>
      </w:pPr>
      <w:r>
        <w:rPr>
          <w:rFonts w:hint="eastAsia" w:ascii="仿宋" w:hAnsi="仿宋" w:eastAsia="仿宋" w:cs="仿宋_GB2312"/>
          <w:b/>
          <w:sz w:val="30"/>
          <w:szCs w:val="30"/>
        </w:rPr>
        <w:t>七、服务需求偏离表</w:t>
      </w:r>
    </w:p>
    <w:p>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竞标服务需求偏离表</w:t>
      </w:r>
    </w:p>
    <w:p>
      <w:pPr>
        <w:spacing w:line="500" w:lineRule="exact"/>
        <w:jc w:val="center"/>
        <w:rPr>
          <w:rFonts w:hint="eastAsia" w:ascii="宋体" w:hAnsi="宋体"/>
          <w:b/>
          <w:sz w:val="32"/>
          <w:szCs w:val="32"/>
        </w:rPr>
      </w:pPr>
      <w:r>
        <w:rPr>
          <w:rFonts w:hint="eastAsia" w:ascii="方正小标宋简体" w:hAnsi="方正小标宋简体" w:eastAsia="方正小标宋简体" w:cs="方正小标宋简体"/>
          <w:bCs/>
          <w:sz w:val="44"/>
          <w:szCs w:val="44"/>
        </w:rPr>
        <w:t>(注：按采购需求具体条款修改)</w:t>
      </w:r>
    </w:p>
    <w:p>
      <w:pPr>
        <w:spacing w:line="360" w:lineRule="auto"/>
        <w:jc w:val="left"/>
        <w:rPr>
          <w:rFonts w:hint="eastAsia" w:ascii="宋体" w:hAnsi="宋体"/>
          <w:sz w:val="24"/>
        </w:rPr>
      </w:pPr>
    </w:p>
    <w:p>
      <w:pPr>
        <w:pStyle w:val="13"/>
        <w:spacing w:line="360" w:lineRule="auto"/>
        <w:rPr>
          <w:rFonts w:hint="eastAsia" w:hAnsi="宋体" w:cs="仿宋_GB2312"/>
          <w:sz w:val="24"/>
          <w:szCs w:val="24"/>
        </w:rPr>
      </w:pPr>
      <w:r>
        <w:rPr>
          <w:rFonts w:hint="eastAsia" w:hAnsi="宋体" w:cs="仿宋_GB2312"/>
          <w:sz w:val="24"/>
          <w:szCs w:val="24"/>
        </w:rPr>
        <w:t>所竞分标：</w:t>
      </w:r>
      <w:r>
        <w:rPr>
          <w:rFonts w:hint="eastAsia" w:hAnsi="宋体" w:cs="仿宋_GB2312"/>
          <w:sz w:val="24"/>
          <w:szCs w:val="24"/>
          <w:u w:val="single"/>
        </w:rPr>
        <w:t xml:space="preserve">              </w:t>
      </w:r>
    </w:p>
    <w:tbl>
      <w:tblPr>
        <w:tblStyle w:val="19"/>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服务名称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服务参数要求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服务名称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服务参数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  ……</w:t>
            </w:r>
          </w:p>
          <w:p>
            <w:pPr>
              <w:rPr>
                <w:rFonts w:hint="eastAsia" w:ascii="宋体" w:hAnsi="宋体"/>
                <w:szCs w:val="21"/>
              </w:rPr>
            </w:pPr>
            <w:r>
              <w:rPr>
                <w:rFonts w:hint="eastAsia" w:ascii="宋体" w:hAnsi="宋体"/>
                <w:szCs w:val="21"/>
              </w:rPr>
              <w:t>2  ……</w:t>
            </w:r>
          </w:p>
          <w:p>
            <w:pPr>
              <w:rPr>
                <w:rFonts w:hint="eastAsia" w:ascii="宋体" w:hAnsi="宋体"/>
                <w:szCs w:val="21"/>
              </w:rPr>
            </w:pPr>
            <w:r>
              <w:rPr>
                <w:rFonts w:hint="eastAsia" w:ascii="宋体" w:hAnsi="宋体"/>
                <w:szCs w:val="21"/>
              </w:rPr>
              <w:t>3  ……</w:t>
            </w:r>
          </w:p>
          <w:p>
            <w:pPr>
              <w:rPr>
                <w:rFonts w:hint="eastAsia"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  ……</w:t>
            </w:r>
          </w:p>
          <w:p>
            <w:pPr>
              <w:rPr>
                <w:rFonts w:hint="eastAsia" w:ascii="宋体" w:hAnsi="宋体"/>
                <w:szCs w:val="21"/>
              </w:rPr>
            </w:pPr>
            <w:r>
              <w:rPr>
                <w:rFonts w:hint="eastAsia" w:ascii="宋体" w:hAnsi="宋体"/>
                <w:szCs w:val="21"/>
              </w:rPr>
              <w:t>2  ……</w:t>
            </w:r>
          </w:p>
          <w:p>
            <w:pPr>
              <w:rPr>
                <w:rFonts w:hint="eastAsia" w:ascii="宋体" w:hAnsi="宋体"/>
                <w:szCs w:val="21"/>
              </w:rPr>
            </w:pPr>
            <w:r>
              <w:rPr>
                <w:rFonts w:hint="eastAsia" w:ascii="宋体" w:hAnsi="宋体"/>
                <w:szCs w:val="21"/>
              </w:rPr>
              <w:t>3  ……</w:t>
            </w:r>
          </w:p>
          <w:p>
            <w:pPr>
              <w:rPr>
                <w:rFonts w:hint="eastAsia"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  ……</w:t>
            </w:r>
          </w:p>
          <w:p>
            <w:pPr>
              <w:rPr>
                <w:rFonts w:hint="eastAsia" w:ascii="宋体" w:hAnsi="宋体"/>
                <w:szCs w:val="21"/>
              </w:rPr>
            </w:pPr>
            <w:r>
              <w:rPr>
                <w:rFonts w:hint="eastAsia" w:ascii="宋体" w:hAnsi="宋体"/>
                <w:szCs w:val="21"/>
              </w:rPr>
              <w:t>2  ……</w:t>
            </w:r>
          </w:p>
          <w:p>
            <w:pPr>
              <w:rPr>
                <w:rFonts w:hint="eastAsia" w:ascii="宋体" w:hAnsi="宋体"/>
                <w:szCs w:val="21"/>
              </w:rPr>
            </w:pPr>
            <w:r>
              <w:rPr>
                <w:rFonts w:hint="eastAsia" w:ascii="宋体" w:hAnsi="宋体"/>
                <w:szCs w:val="21"/>
              </w:rPr>
              <w:t>3  ……</w:t>
            </w:r>
          </w:p>
          <w:p>
            <w:pPr>
              <w:rPr>
                <w:rFonts w:hint="eastAsia"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  ……</w:t>
            </w:r>
          </w:p>
          <w:p>
            <w:pPr>
              <w:rPr>
                <w:rFonts w:hint="eastAsia" w:ascii="宋体" w:hAnsi="宋体"/>
                <w:szCs w:val="21"/>
              </w:rPr>
            </w:pPr>
            <w:r>
              <w:rPr>
                <w:rFonts w:hint="eastAsia" w:ascii="宋体" w:hAnsi="宋体"/>
                <w:szCs w:val="21"/>
              </w:rPr>
              <w:t>2  ……</w:t>
            </w:r>
          </w:p>
          <w:p>
            <w:pPr>
              <w:rPr>
                <w:rFonts w:hint="eastAsia" w:ascii="宋体" w:hAnsi="宋体"/>
                <w:szCs w:val="21"/>
              </w:rPr>
            </w:pPr>
            <w:r>
              <w:rPr>
                <w:rFonts w:hint="eastAsia" w:ascii="宋体" w:hAnsi="宋体"/>
                <w:szCs w:val="21"/>
              </w:rPr>
              <w:t>3  ……</w:t>
            </w:r>
          </w:p>
          <w:p>
            <w:pPr>
              <w:rPr>
                <w:rFonts w:hint="eastAsia"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7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65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p>
        </w:tc>
      </w:tr>
    </w:tbl>
    <w:p>
      <w:pPr>
        <w:pStyle w:val="9"/>
        <w:spacing w:after="0" w:line="360" w:lineRule="auto"/>
        <w:contextualSpacing/>
        <w:rPr>
          <w:rFonts w:hint="eastAsia" w:ascii="宋体" w:hAnsi="宋体"/>
          <w:kern w:val="0"/>
          <w:sz w:val="21"/>
          <w:szCs w:val="21"/>
        </w:rPr>
      </w:pPr>
    </w:p>
    <w:p>
      <w:pPr>
        <w:pStyle w:val="9"/>
        <w:spacing w:after="0" w:line="360" w:lineRule="auto"/>
        <w:contextualSpacing/>
        <w:rPr>
          <w:rFonts w:hint="eastAsia" w:ascii="宋体" w:hAnsi="宋体"/>
          <w:kern w:val="0"/>
          <w:sz w:val="21"/>
          <w:szCs w:val="21"/>
        </w:rPr>
      </w:pPr>
      <w:r>
        <w:rPr>
          <w:rFonts w:hint="eastAsia" w:ascii="宋体" w:hAnsi="宋体"/>
          <w:kern w:val="0"/>
          <w:sz w:val="21"/>
          <w:szCs w:val="21"/>
        </w:rPr>
        <w:t>注：</w:t>
      </w:r>
    </w:p>
    <w:p>
      <w:pPr>
        <w:pStyle w:val="9"/>
        <w:spacing w:after="0" w:line="360" w:lineRule="auto"/>
        <w:contextualSpacing/>
        <w:rPr>
          <w:rFonts w:hint="eastAsia" w:ascii="宋体" w:hAnsi="宋体" w:cs="仿宋_GB2312"/>
          <w:kern w:val="0"/>
          <w:sz w:val="21"/>
          <w:szCs w:val="21"/>
        </w:rPr>
      </w:pPr>
      <w:r>
        <w:rPr>
          <w:rFonts w:hint="eastAsia" w:ascii="宋体" w:hAnsi="宋体" w:cs="仿宋_GB2312"/>
          <w:kern w:val="0"/>
          <w:sz w:val="21"/>
          <w:szCs w:val="21"/>
        </w:rPr>
        <w:t>1.说明：应对照磋商文件“第二章”中“服务需求一览表”的采购清单及技术参数条款逐条作出明确响应，并作出偏离说明。</w:t>
      </w:r>
    </w:p>
    <w:p>
      <w:pPr>
        <w:pStyle w:val="10"/>
        <w:spacing w:line="400" w:lineRule="exact"/>
        <w:ind w:firstLine="0" w:firstLineChars="0"/>
        <w:rPr>
          <w:rFonts w:hint="eastAsia" w:ascii="宋体" w:hAnsi="宋体" w:eastAsia="宋体" w:cs="仿宋_GB2312"/>
          <w:sz w:val="21"/>
          <w:szCs w:val="21"/>
        </w:rPr>
      </w:pPr>
      <w:r>
        <w:rPr>
          <w:rFonts w:hint="eastAsia" w:ascii="宋体" w:hAnsi="宋体" w:eastAsia="宋体" w:cs="仿宋_GB2312"/>
          <w:sz w:val="21"/>
          <w:szCs w:val="21"/>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pPr>
        <w:spacing w:line="400" w:lineRule="exact"/>
        <w:rPr>
          <w:rFonts w:hint="eastAsia" w:ascii="宋体" w:hAnsi="宋体" w:cs="仿宋_GB2312"/>
          <w:kern w:val="0"/>
          <w:szCs w:val="21"/>
        </w:rPr>
      </w:pPr>
      <w:r>
        <w:rPr>
          <w:rFonts w:hint="eastAsia" w:ascii="宋体" w:hAnsi="宋体" w:cs="仿宋_GB2312"/>
          <w:kern w:val="0"/>
          <w:szCs w:val="21"/>
        </w:rPr>
        <w:t>3.表格内容均需按要求填写并盖章，不得留空，否则按竞标无效处理。</w:t>
      </w:r>
    </w:p>
    <w:p>
      <w:pPr>
        <w:pStyle w:val="13"/>
        <w:spacing w:line="400" w:lineRule="exact"/>
        <w:rPr>
          <w:rFonts w:hint="eastAsia" w:hAnsi="宋体" w:cs="仿宋_GB2312"/>
          <w:sz w:val="21"/>
        </w:rPr>
      </w:pPr>
      <w:r>
        <w:rPr>
          <w:rFonts w:hint="eastAsia" w:hAnsi="宋体" w:cs="仿宋_GB2312"/>
          <w:sz w:val="21"/>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pPr>
        <w:pStyle w:val="10"/>
        <w:spacing w:line="360" w:lineRule="auto"/>
        <w:ind w:firstLine="0" w:firstLineChars="0"/>
        <w:rPr>
          <w:rFonts w:hint="eastAsia" w:ascii="宋体" w:hAnsi="宋体" w:cs="仿宋_GB2312"/>
          <w:sz w:val="24"/>
        </w:rPr>
      </w:pPr>
      <w:r>
        <w:rPr>
          <w:rFonts w:hint="eastAsia" w:ascii="宋体" w:hAnsi="宋体" w:eastAsia="宋体" w:cs="仿宋_GB2312"/>
          <w:sz w:val="21"/>
          <w:szCs w:val="21"/>
        </w:rPr>
        <w:t>5. 如技术偏离表中的竞标响应与佐证材料不一致的，以佐证材料为准。</w:t>
      </w:r>
    </w:p>
    <w:p>
      <w:pPr>
        <w:snapToGrid w:val="0"/>
        <w:spacing w:line="360" w:lineRule="auto"/>
        <w:ind w:firstLine="602" w:firstLineChars="200"/>
        <w:rPr>
          <w:rFonts w:hint="eastAsia" w:ascii="仿宋" w:hAnsi="仿宋" w:eastAsia="仿宋" w:cs="仿宋_GB2312"/>
          <w:b/>
          <w:sz w:val="30"/>
          <w:szCs w:val="30"/>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adjustRightInd w:val="0"/>
        <w:snapToGrid w:val="0"/>
        <w:spacing w:line="520" w:lineRule="exact"/>
        <w:jc w:val="center"/>
        <w:rPr>
          <w:rFonts w:hint="eastAsia" w:ascii="方正小标宋简体" w:hAnsi="方正小标宋简体" w:eastAsia="方正小标宋简体" w:cs="方正小标宋简体"/>
          <w:bCs/>
          <w:color w:val="000000"/>
          <w:sz w:val="44"/>
          <w:szCs w:val="44"/>
        </w:rPr>
      </w:pPr>
    </w:p>
    <w:p>
      <w:pPr>
        <w:snapToGrid w:val="0"/>
        <w:spacing w:line="360" w:lineRule="auto"/>
        <w:ind w:firstLine="602" w:firstLineChars="200"/>
        <w:rPr>
          <w:rFonts w:hint="eastAsia" w:ascii="仿宋" w:hAnsi="仿宋" w:eastAsia="仿宋" w:cs="仿宋_GB2312"/>
          <w:b/>
          <w:sz w:val="30"/>
          <w:szCs w:val="30"/>
        </w:rPr>
      </w:pP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八、</w:t>
      </w:r>
      <w:r>
        <w:rPr>
          <w:rFonts w:hint="eastAsia" w:ascii="仿宋" w:hAnsi="仿宋" w:eastAsia="仿宋" w:cs="仿宋_GB2312"/>
          <w:b/>
          <w:sz w:val="30"/>
          <w:szCs w:val="30"/>
          <w:lang w:val="en-US" w:eastAsia="zh-CN"/>
        </w:rPr>
        <w:t>各项组织</w:t>
      </w:r>
      <w:r>
        <w:rPr>
          <w:rFonts w:hint="eastAsia" w:ascii="仿宋" w:hAnsi="仿宋" w:eastAsia="仿宋" w:cs="仿宋_GB2312"/>
          <w:b/>
          <w:sz w:val="30"/>
          <w:szCs w:val="30"/>
        </w:rPr>
        <w:t>服务方案</w:t>
      </w:r>
    </w:p>
    <w:p>
      <w:pPr>
        <w:autoSpaceDE w:val="0"/>
        <w:autoSpaceDN w:val="0"/>
        <w:spacing w:line="360" w:lineRule="auto"/>
        <w:jc w:val="center"/>
        <w:rPr>
          <w:rFonts w:hint="eastAsia" w:ascii="仿宋_GB2312" w:hAnsi="仿宋" w:eastAsia="仿宋_GB2312" w:cs="仿宋_GB2312"/>
          <w:sz w:val="24"/>
        </w:rPr>
      </w:pPr>
      <w:bookmarkStart w:id="107" w:name="_Toc78473822"/>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（由竞标人根据“第二章采购需求”及“第四章 评审方法及评审标准”编制）</w:t>
      </w:r>
    </w:p>
    <w:bookmarkEnd w:id="107"/>
    <w:p>
      <w:pPr>
        <w:autoSpaceDE w:val="0"/>
        <w:autoSpaceDN w:val="0"/>
        <w:spacing w:line="360" w:lineRule="auto"/>
        <w:ind w:left="4335" w:leftChars="1950" w:hanging="240" w:hangingChars="100"/>
        <w:rPr>
          <w:rFonts w:hint="eastAsia" w:ascii="仿宋_GB2312" w:hAnsi="仿宋" w:eastAsia="仿宋_GB2312" w:cs="仿宋_GB2312"/>
          <w:kern w:val="0"/>
          <w:sz w:val="24"/>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pPr>
        <w:spacing w:line="500" w:lineRule="exact"/>
        <w:rPr>
          <w:rFonts w:hint="eastAsia" w:ascii="仿宋_GB2312" w:hAnsi="仿宋_GB2312" w:eastAsia="仿宋_GB2312" w:cs="仿宋_GB2312"/>
          <w:sz w:val="32"/>
          <w:szCs w:val="32"/>
        </w:rPr>
      </w:pPr>
    </w:p>
    <w:p>
      <w:pPr>
        <w:snapToGrid w:val="0"/>
        <w:spacing w:before="120" w:beforeLines="50" w:after="50"/>
        <w:ind w:left="143" w:leftChars="68" w:firstLine="596" w:firstLineChars="198"/>
        <w:rPr>
          <w:rFonts w:hint="eastAsia" w:ascii="仿宋" w:hAnsi="仿宋" w:eastAsia="仿宋" w:cs="仿宋_GB2312"/>
          <w:b/>
          <w:sz w:val="30"/>
          <w:szCs w:val="30"/>
        </w:rPr>
      </w:pPr>
      <w:r>
        <w:rPr>
          <w:rFonts w:hint="eastAsia" w:ascii="仿宋" w:hAnsi="仿宋" w:eastAsia="仿宋" w:cs="仿宋_GB2312"/>
          <w:b/>
          <w:sz w:val="30"/>
          <w:szCs w:val="30"/>
        </w:rPr>
        <w:t>九、售后服务方案</w:t>
      </w:r>
    </w:p>
    <w:p>
      <w:pPr>
        <w:snapToGrid w:val="0"/>
        <w:spacing w:before="120" w:beforeLines="50" w:after="50"/>
        <w:ind w:left="143" w:leftChars="68" w:firstLine="420" w:firstLineChars="200"/>
        <w:rPr>
          <w:rFonts w:hint="eastAsia" w:hAnsi="宋体"/>
        </w:rPr>
      </w:pPr>
      <w:r>
        <w:rPr>
          <w:rFonts w:hint="eastAsia" w:hAnsi="宋体"/>
        </w:rPr>
        <w:t>由竞标人按本项目竞争性磋商采购文件第二章“服务需求一览表”中商务条款部分的售后服务要求自行填写，其中要包含售后服务承诺书。</w:t>
      </w:r>
    </w:p>
    <w:p>
      <w:pPr>
        <w:snapToGrid w:val="0"/>
        <w:spacing w:before="120" w:beforeLines="50" w:after="50"/>
        <w:ind w:left="142"/>
        <w:jc w:val="center"/>
        <w:rPr>
          <w:rFonts w:ascii="宋体" w:hAnsi="宋体"/>
          <w:b/>
          <w:color w:val="000000"/>
          <w:sz w:val="32"/>
          <w:szCs w:val="32"/>
        </w:rPr>
      </w:pPr>
      <w:r>
        <w:rPr>
          <w:rFonts w:hint="eastAsia" w:ascii="宋体" w:hAnsi="宋体"/>
          <w:b/>
          <w:color w:val="000000"/>
          <w:sz w:val="32"/>
          <w:szCs w:val="32"/>
        </w:rPr>
        <w:t>1、售后服务承诺</w:t>
      </w:r>
    </w:p>
    <w:p>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340"/>
        <w:gridCol w:w="1426"/>
        <w:gridCol w:w="1440"/>
        <w:gridCol w:w="1454"/>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序号</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机构名称</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机构性质</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注册地址</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服务技术人员数量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b/>
                <w:sz w:val="24"/>
              </w:rPr>
            </w:pPr>
            <w:r>
              <w:rPr>
                <w:rFonts w:hint="eastAsia" w:ascii="仿宋_GB2312" w:hAnsi="仿宋" w:eastAsia="仿宋_GB2312" w:cs="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42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42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426"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r>
    </w:tbl>
    <w:p>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注：关于项目涉及的所有售后服务机构均在本表注明，包括供应商本单位和符合条件的第三方服务机构；</w:t>
      </w:r>
    </w:p>
    <w:p>
      <w:pPr>
        <w:autoSpaceDE w:val="0"/>
        <w:autoSpaceDN w:val="0"/>
        <w:spacing w:line="360" w:lineRule="auto"/>
        <w:rPr>
          <w:rFonts w:hint="eastAsia" w:ascii="仿宋_GB2312" w:hAnsi="仿宋" w:eastAsia="仿宋_GB2312" w:cs="仿宋_GB2312"/>
          <w:kern w:val="0"/>
          <w:sz w:val="24"/>
        </w:rPr>
      </w:pPr>
    </w:p>
    <w:p>
      <w:pPr>
        <w:autoSpaceDE w:val="0"/>
        <w:autoSpaceDN w:val="0"/>
        <w:spacing w:line="360" w:lineRule="auto"/>
        <w:rPr>
          <w:rFonts w:hint="eastAsia"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19"/>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bl>
    <w:p>
      <w:pPr>
        <w:pStyle w:val="13"/>
        <w:spacing w:line="440" w:lineRule="exact"/>
        <w:ind w:firstLine="396" w:firstLineChars="198"/>
        <w:rPr>
          <w:rFonts w:hint="eastAsia" w:hAnsi="宋体"/>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snapToGrid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snapToGrid w:val="0"/>
        <w:spacing w:line="360" w:lineRule="auto"/>
        <w:ind w:firstLine="602" w:firstLineChars="200"/>
        <w:rPr>
          <w:rFonts w:hint="eastAsia" w:ascii="仿宋" w:hAnsi="仿宋" w:eastAsia="仿宋" w:cs="仿宋_GB2312"/>
          <w:b/>
          <w:sz w:val="30"/>
          <w:szCs w:val="30"/>
        </w:rPr>
      </w:pP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十、项目实施人员一览表</w:t>
      </w:r>
    </w:p>
    <w:p>
      <w:pPr>
        <w:spacing w:line="360" w:lineRule="auto"/>
        <w:jc w:val="center"/>
        <w:rPr>
          <w:rFonts w:hint="eastAsia" w:ascii="仿宋_GB2312" w:hAnsi="仿宋" w:eastAsia="仿宋_GB2312" w:cs="仿宋_GB2312"/>
          <w:b/>
          <w:bCs/>
          <w:sz w:val="24"/>
        </w:rPr>
      </w:pPr>
      <w:r>
        <w:rPr>
          <w:rFonts w:hint="eastAsia" w:ascii="仿宋_GB2312" w:hAnsi="仿宋" w:eastAsia="仿宋_GB2312" w:cs="仿宋_GB2312"/>
          <w:sz w:val="24"/>
        </w:rPr>
        <w:t>（由供应商根据采购需求及采购文件要求编制）</w:t>
      </w:r>
    </w:p>
    <w:p>
      <w:pPr>
        <w:pStyle w:val="13"/>
        <w:rPr>
          <w:rFonts w:hint="eastAsia"/>
          <w:color w:val="000000"/>
          <w:sz w:val="24"/>
          <w:szCs w:val="24"/>
        </w:rPr>
      </w:pPr>
      <w:r>
        <w:rPr>
          <w:rFonts w:hint="eastAsia"/>
          <w:color w:val="000000"/>
          <w:sz w:val="24"/>
          <w:szCs w:val="24"/>
        </w:rPr>
        <w:t>响应分标：</w:t>
      </w:r>
      <w:r>
        <w:rPr>
          <w:rFonts w:hint="eastAsia"/>
          <w:color w:val="000000"/>
          <w:sz w:val="24"/>
          <w:szCs w:val="24"/>
          <w:u w:val="single"/>
        </w:rPr>
        <w:t xml:space="preserve">     </w:t>
      </w:r>
      <w:r>
        <w:rPr>
          <w:rFonts w:hint="eastAsia"/>
          <w:color w:val="000000"/>
          <w:sz w:val="24"/>
          <w:szCs w:val="24"/>
        </w:rPr>
        <w:t>分标</w:t>
      </w:r>
    </w:p>
    <w:p>
      <w:pPr>
        <w:keepNext/>
        <w:autoSpaceDE w:val="0"/>
        <w:autoSpaceDN w:val="0"/>
        <w:spacing w:line="360" w:lineRule="auto"/>
        <w:ind w:firstLine="477"/>
        <w:rPr>
          <w:rFonts w:hint="eastAsia" w:ascii="仿宋_GB2312" w:hAnsi="仿宋" w:eastAsia="仿宋_GB2312" w:cs="仿宋_GB2312"/>
          <w:b/>
          <w:sz w:val="24"/>
        </w:rPr>
      </w:pPr>
      <w:r>
        <w:rPr>
          <w:rFonts w:hint="eastAsia" w:ascii="仿宋_GB2312" w:hAnsi="仿宋" w:eastAsia="仿宋_GB2312" w:cs="仿宋_GB2312"/>
          <w:b/>
          <w:sz w:val="24"/>
        </w:rPr>
        <w:t>附表A:本项目的项目经理情况表</w:t>
      </w:r>
    </w:p>
    <w:tbl>
      <w:tblPr>
        <w:tblStyle w:val="19"/>
        <w:tblW w:w="0" w:type="auto"/>
        <w:tblInd w:w="0" w:type="dxa"/>
        <w:tblLayout w:type="fixed"/>
        <w:tblCellMar>
          <w:top w:w="0" w:type="dxa"/>
          <w:left w:w="108" w:type="dxa"/>
          <w:bottom w:w="0" w:type="dxa"/>
          <w:right w:w="108" w:type="dxa"/>
        </w:tblCellMar>
      </w:tblPr>
      <w:tblGrid>
        <w:gridCol w:w="2177"/>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rPr>
                <w:rFonts w:hint="eastAsia" w:ascii="仿宋_GB2312" w:hAnsi="仿宋" w:eastAsia="仿宋_GB2312" w:cs="仿宋_GB2312"/>
                <w:sz w:val="24"/>
              </w:rPr>
            </w:pPr>
            <w:r>
              <w:rPr>
                <w:rFonts w:hint="eastAsia" w:ascii="仿宋_GB2312" w:hAnsi="仿宋" w:eastAsia="仿宋_GB2312" w:cs="仿宋_GB2312"/>
                <w:sz w:val="24"/>
              </w:rPr>
              <w:t>响应截止时间前三年业绩及承担的主要工作情况，曾担任项目经理的项目应列明细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spacing w:line="360" w:lineRule="auto"/>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pPr>
              <w:autoSpaceDE w:val="0"/>
              <w:autoSpaceDN w:val="0"/>
              <w:spacing w:line="360" w:lineRule="auto"/>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hAnsi="仿宋" w:eastAsia="仿宋_GB2312" w:cs="仿宋_GB2312"/>
                <w:sz w:val="24"/>
              </w:rPr>
            </w:pPr>
          </w:p>
        </w:tc>
      </w:tr>
    </w:tbl>
    <w:p>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注：须随表提交相应的证书复印件并注明所在响应技术文件页码。</w:t>
      </w:r>
    </w:p>
    <w:p>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19"/>
        <w:tblW w:w="0" w:type="auto"/>
        <w:tblInd w:w="0" w:type="dxa"/>
        <w:tblLayout w:type="fixed"/>
        <w:tblCellMar>
          <w:top w:w="0" w:type="dxa"/>
          <w:left w:w="108" w:type="dxa"/>
          <w:bottom w:w="0" w:type="dxa"/>
          <w:right w:w="108" w:type="dxa"/>
        </w:tblCellMar>
      </w:tblPr>
      <w:tblGrid>
        <w:gridCol w:w="528"/>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学历</w:t>
            </w:r>
          </w:p>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专业</w:t>
            </w:r>
          </w:p>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职称</w:t>
            </w:r>
          </w:p>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_GB2312" w:hAnsi="仿宋" w:eastAsia="仿宋_GB2312" w:cs="仿宋_GB2312"/>
                <w:sz w:val="24"/>
              </w:rPr>
            </w:pPr>
          </w:p>
        </w:tc>
      </w:tr>
    </w:tbl>
    <w:p>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注：供应商可按上述的格式自行编制，须随表提交相应的证书复印件并注明所在响应技术文件页码。</w:t>
      </w:r>
    </w:p>
    <w:p>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附表C:本项目的项目经理和小组人员近3个月交纳社保记录情况表</w:t>
      </w:r>
      <w:r>
        <w:rPr>
          <w:rFonts w:hint="eastAsia" w:ascii="仿宋_GB2312" w:hAnsi="仿宋" w:eastAsia="仿宋_GB2312" w:cs="仿宋_GB2312"/>
          <w:sz w:val="24"/>
        </w:rPr>
        <w:t>（以社保局缴纳凭证作附件）</w:t>
      </w:r>
    </w:p>
    <w:p>
      <w:pPr>
        <w:autoSpaceDE w:val="0"/>
        <w:autoSpaceDN w:val="0"/>
        <w:spacing w:line="360" w:lineRule="auto"/>
        <w:ind w:firstLine="6505" w:firstLineChars="2700"/>
        <w:rPr>
          <w:rFonts w:hint="eastAsia" w:ascii="仿宋_GB2312" w:hAnsi="仿宋" w:eastAsia="仿宋_GB2312" w:cs="仿宋_GB2312"/>
          <w:b/>
          <w:bCs/>
          <w:sz w:val="24"/>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autoSpaceDE w:val="0"/>
        <w:autoSpaceDN w:val="0"/>
        <w:spacing w:line="360" w:lineRule="auto"/>
        <w:ind w:firstLine="6480" w:firstLineChars="2700"/>
        <w:rPr>
          <w:rFonts w:hint="eastAsia" w:ascii="仿宋_GB2312" w:hAnsi="仿宋" w:eastAsia="仿宋_GB2312" w:cs="仿宋_GB2312"/>
          <w:kern w:val="0"/>
          <w:sz w:val="24"/>
          <w:lang w:val="zh-CN"/>
        </w:rPr>
      </w:pPr>
    </w:p>
    <w:p>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十一、服务需求、商务条款要求提供的其他材料</w:t>
      </w:r>
    </w:p>
    <w:p>
      <w:pPr>
        <w:autoSpaceDE w:val="0"/>
        <w:autoSpaceDN w:val="0"/>
        <w:spacing w:line="360" w:lineRule="auto"/>
        <w:ind w:left="4335" w:leftChars="1950" w:hanging="240" w:hangingChars="100"/>
        <w:rPr>
          <w:rFonts w:hint="eastAsia" w:ascii="仿宋_GB2312" w:hAnsi="仿宋" w:eastAsia="仿宋_GB2312" w:cs="仿宋_GB2312"/>
          <w:kern w:val="0"/>
          <w:sz w:val="24"/>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widowControl/>
        <w:spacing w:line="360" w:lineRule="auto"/>
        <w:jc w:val="left"/>
        <w:rPr>
          <w:rFonts w:ascii="仿宋_GB2312" w:hAnsi="仿宋" w:eastAsia="仿宋_GB2312" w:cs="仿宋_GB2312"/>
          <w:b/>
          <w:bCs/>
          <w:sz w:val="24"/>
        </w:rPr>
        <w:sectPr>
          <w:pgSz w:w="11910" w:h="16840"/>
          <w:pgMar w:top="1340" w:right="1500" w:bottom="280" w:left="1680" w:header="720" w:footer="720" w:gutter="0"/>
          <w:cols w:space="720" w:num="1"/>
        </w:sectPr>
      </w:pPr>
    </w:p>
    <w:p>
      <w:pPr>
        <w:autoSpaceDE w:val="0"/>
        <w:autoSpaceDN w:val="0"/>
        <w:spacing w:line="360" w:lineRule="auto"/>
        <w:ind w:firstLine="6505" w:firstLineChars="2700"/>
        <w:rPr>
          <w:rFonts w:hint="eastAsia" w:ascii="仿宋_GB2312" w:hAnsi="仿宋" w:eastAsia="仿宋_GB2312" w:cs="仿宋_GB2312"/>
          <w:b/>
          <w:bCs/>
          <w:sz w:val="24"/>
        </w:rPr>
      </w:pPr>
    </w:p>
    <w:p>
      <w:pPr>
        <w:pStyle w:val="4"/>
        <w:jc w:val="center"/>
        <w:rPr>
          <w:rFonts w:hint="eastAsia" w:ascii="宋体" w:hAnsi="宋体" w:cs="宋体"/>
        </w:rPr>
      </w:pPr>
      <w:bookmarkStart w:id="108" w:name="_Toc80886945"/>
      <w:bookmarkStart w:id="109" w:name="_Toc80205941"/>
      <w:r>
        <w:rPr>
          <w:rFonts w:hint="eastAsia" w:ascii="宋体" w:hAnsi="宋体"/>
        </w:rPr>
        <w:t>第四节 报价文件格式</w:t>
      </w:r>
      <w:bookmarkEnd w:id="108"/>
      <w:bookmarkEnd w:id="109"/>
    </w:p>
    <w:p>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rPr>
          <w:rFonts w:hint="eastAsia" w:ascii="宋体" w:hAnsi="宋体"/>
          <w:sz w:val="24"/>
          <w:szCs w:val="20"/>
        </w:rPr>
      </w:pPr>
    </w:p>
    <w:p>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文  件（封面）</w:t>
      </w: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rPr>
          <w:rFonts w:hint="eastAsia" w:ascii="宋体" w:hAnsi="宋体"/>
          <w:bCs/>
          <w:sz w:val="24"/>
          <w:szCs w:val="20"/>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bookmarkStart w:id="110" w:name="PO_3000001868_PM002_9"/>
      <w:r>
        <w:rPr>
          <w:rFonts w:hint="eastAsia" w:ascii="宋体" w:hAnsi="宋体" w:cs="仿宋_GB2312"/>
          <w:bCs/>
          <w:sz w:val="32"/>
          <w:szCs w:val="32"/>
          <w:lang w:eastAsia="zh-CN"/>
        </w:rPr>
        <w:t>宾阳县人民法院物业管理服务采购</w:t>
      </w:r>
      <w:bookmarkEnd w:id="110"/>
    </w:p>
    <w:p>
      <w:pPr>
        <w:snapToGrid w:val="0"/>
        <w:spacing w:before="120" w:beforeLines="50" w:after="50"/>
        <w:ind w:firstLine="720" w:firstLineChars="225"/>
        <w:rPr>
          <w:rFonts w:hint="eastAsia" w:ascii="宋体" w:hAnsi="宋体" w:cs="仿宋_GB2312"/>
          <w:bCs/>
          <w:sz w:val="32"/>
          <w:szCs w:val="32"/>
        </w:rPr>
      </w:pP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bookmarkStart w:id="111" w:name="PO_3000001868_PM001_9"/>
      <w:r>
        <w:rPr>
          <w:rFonts w:hint="eastAsia" w:ascii="宋体" w:hAnsi="宋体" w:cs="仿宋_GB2312"/>
          <w:bCs/>
          <w:sz w:val="32"/>
          <w:szCs w:val="32"/>
          <w:lang w:eastAsia="zh-CN"/>
        </w:rPr>
        <w:t>BYZC2024-C3-00001-BYJY</w:t>
      </w:r>
      <w:bookmarkEnd w:id="111"/>
    </w:p>
    <w:p>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pPr>
        <w:snapToGrid w:val="0"/>
        <w:spacing w:before="120" w:beforeLines="50" w:after="50"/>
        <w:ind w:firstLine="720" w:firstLineChars="225"/>
        <w:rPr>
          <w:rFonts w:hint="eastAsia" w:ascii="宋体" w:hAnsi="宋体" w:cs="仿宋_GB2312"/>
          <w:bCs/>
          <w:sz w:val="32"/>
          <w:szCs w:val="32"/>
        </w:rPr>
      </w:pPr>
    </w:p>
    <w:p>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720" w:firstLineChars="225"/>
        <w:rPr>
          <w:rFonts w:hint="eastAsia" w:ascii="宋体" w:hAnsi="宋体" w:cs="仿宋_GB2312"/>
          <w:bCs/>
          <w:sz w:val="32"/>
          <w:szCs w:val="32"/>
        </w:rPr>
      </w:pPr>
    </w:p>
    <w:p>
      <w:pPr>
        <w:pStyle w:val="7"/>
        <w:snapToGrid w:val="0"/>
        <w:spacing w:before="50" w:after="50"/>
        <w:ind w:firstLine="1280" w:firstLineChars="400"/>
        <w:rPr>
          <w:rFonts w:hint="eastAsia" w:ascii="宋体" w:hAnsi="宋体" w:cs="仿宋_GB2312"/>
          <w:bCs/>
          <w:sz w:val="32"/>
          <w:szCs w:val="32"/>
        </w:rPr>
      </w:pPr>
    </w:p>
    <w:p>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pPr>
        <w:snapToGrid w:val="0"/>
        <w:spacing w:before="120" w:beforeLines="50" w:after="50" w:line="400" w:lineRule="exact"/>
        <w:jc w:val="center"/>
        <w:rPr>
          <w:rFonts w:hint="eastAsia" w:ascii="宋体" w:hAnsi="宋体"/>
          <w:b/>
          <w:bCs/>
          <w:color w:val="000000"/>
          <w:sz w:val="32"/>
          <w:szCs w:val="32"/>
        </w:rPr>
      </w:pPr>
      <w:r>
        <w:rPr>
          <w:rFonts w:hint="eastAsia" w:ascii="宋体" w:hAnsi="宋体"/>
          <w:sz w:val="24"/>
        </w:rPr>
        <w:br w:type="page"/>
      </w:r>
      <w:r>
        <w:rPr>
          <w:rFonts w:hint="eastAsia" w:ascii="宋体" w:hAnsi="宋体"/>
          <w:b/>
          <w:bCs/>
          <w:color w:val="000000"/>
          <w:sz w:val="32"/>
          <w:szCs w:val="32"/>
        </w:rPr>
        <w:t>报价文件目录</w:t>
      </w:r>
    </w:p>
    <w:p>
      <w:pPr>
        <w:rPr>
          <w:rFonts w:hint="eastAsia" w:ascii="宋体" w:hAnsi="宋体" w:cs="宋体"/>
        </w:rPr>
      </w:pPr>
    </w:p>
    <w:p>
      <w:pPr>
        <w:pStyle w:val="2"/>
        <w:rPr>
          <w:rFonts w:hint="eastAsia"/>
        </w:rPr>
      </w:pPr>
    </w:p>
    <w:p>
      <w:pPr>
        <w:rPr>
          <w:rFonts w:hint="eastAsia" w:ascii="仿宋_GB2312" w:hAnsi="仿宋" w:eastAsia="仿宋_GB2312" w:cs="仿宋_GB2312"/>
          <w:kern w:val="0"/>
          <w:sz w:val="24"/>
        </w:rPr>
      </w:pPr>
      <w:r>
        <w:rPr>
          <w:rFonts w:hint="eastAsia" w:ascii="仿宋_GB2312" w:hAnsi="仿宋" w:eastAsia="仿宋_GB2312" w:cs="仿宋_GB2312"/>
          <w:kern w:val="0"/>
          <w:sz w:val="24"/>
        </w:rPr>
        <w:t>一、响应函…………………………………………………………………………（页码）</w:t>
      </w:r>
    </w:p>
    <w:p>
      <w:pPr>
        <w:rPr>
          <w:rFonts w:hint="eastAsia" w:ascii="仿宋_GB2312" w:hAnsi="仿宋" w:eastAsia="仿宋_GB2312" w:cs="仿宋_GB2312"/>
          <w:kern w:val="0"/>
          <w:sz w:val="24"/>
        </w:rPr>
      </w:pPr>
      <w:r>
        <w:rPr>
          <w:rFonts w:hint="eastAsia" w:ascii="仿宋_GB2312" w:hAnsi="仿宋" w:eastAsia="仿宋_GB2312" w:cs="仿宋_GB2312"/>
          <w:kern w:val="0"/>
          <w:sz w:val="24"/>
        </w:rPr>
        <w:t>二、响应报价表……………………………………………………………………（页码）</w:t>
      </w:r>
    </w:p>
    <w:p>
      <w:pPr>
        <w:spacing w:line="360" w:lineRule="auto"/>
        <w:rPr>
          <w:rFonts w:hint="eastAsia" w:ascii="仿宋_GB2312" w:hAnsi="仿宋" w:eastAsia="仿宋_GB2312" w:cs="仿宋_GB2312"/>
          <w:sz w:val="24"/>
        </w:rPr>
      </w:pPr>
      <w:r>
        <w:rPr>
          <w:rFonts w:hint="eastAsia" w:ascii="仿宋_GB2312" w:hAnsi="仿宋" w:eastAsia="仿宋_GB2312" w:cs="仿宋_GB2312"/>
          <w:kern w:val="0"/>
          <w:sz w:val="24"/>
        </w:rPr>
        <w:t>三、中小企业声明函………………………………………………………………（页码）</w:t>
      </w:r>
    </w:p>
    <w:p>
      <w:pPr>
        <w:snapToGrid w:val="0"/>
        <w:spacing w:before="120" w:beforeLines="50" w:after="50" w:line="360" w:lineRule="auto"/>
        <w:ind w:left="142" w:firstLine="640" w:firstLineChars="200"/>
        <w:jc w:val="left"/>
        <w:rPr>
          <w:rFonts w:hint="eastAsia" w:ascii="仿宋_GB2312" w:hAnsi="仿宋_GB2312" w:eastAsia="仿宋_GB2312" w:cs="仿宋_GB2312"/>
          <w:sz w:val="32"/>
          <w:szCs w:val="32"/>
        </w:rPr>
      </w:pPr>
    </w:p>
    <w:p>
      <w:pPr>
        <w:snapToGrid w:val="0"/>
        <w:spacing w:before="120" w:beforeLines="50" w:after="50" w:line="360" w:lineRule="auto"/>
        <w:ind w:left="142" w:firstLine="480" w:firstLineChars="200"/>
        <w:jc w:val="left"/>
        <w:rPr>
          <w:rFonts w:hint="eastAsia" w:hAnsi="宋体" w:cs="仿宋_GB2312"/>
          <w:sz w:val="24"/>
        </w:rPr>
      </w:pPr>
      <w:r>
        <w:rPr>
          <w:rFonts w:hAnsi="宋体" w:cs="仿宋_GB2312"/>
          <w:sz w:val="24"/>
        </w:rPr>
        <w:br w:type="page"/>
      </w:r>
      <w:r>
        <w:rPr>
          <w:rFonts w:hint="eastAsia" w:hAnsi="宋体"/>
          <w:b/>
          <w:bCs/>
          <w:sz w:val="32"/>
          <w:szCs w:val="32"/>
        </w:rPr>
        <w:t>一、响应函</w:t>
      </w:r>
    </w:p>
    <w:p>
      <w:pPr>
        <w:pStyle w:val="13"/>
        <w:spacing w:line="500" w:lineRule="exact"/>
        <w:jc w:val="center"/>
        <w:rPr>
          <w:rFonts w:ascii="Times New Roman" w:hAnsi="Times New Roman"/>
          <w:b/>
          <w:bCs/>
          <w:sz w:val="30"/>
          <w:szCs w:val="30"/>
        </w:rPr>
      </w:pPr>
      <w:r>
        <w:rPr>
          <w:rFonts w:hint="eastAsia" w:ascii="Times New Roman" w:hAnsi="Times New Roman"/>
          <w:b/>
          <w:bCs/>
          <w:sz w:val="30"/>
          <w:szCs w:val="30"/>
        </w:rPr>
        <w:t>响应函</w:t>
      </w:r>
    </w:p>
    <w:p>
      <w:pPr>
        <w:pStyle w:val="13"/>
        <w:spacing w:line="360" w:lineRule="auto"/>
        <w:rPr>
          <w:rFonts w:ascii="Times New Roman" w:hAnsi="Times New Roman"/>
          <w:sz w:val="21"/>
          <w:szCs w:val="21"/>
        </w:rPr>
      </w:pPr>
      <w:r>
        <w:rPr>
          <w:rFonts w:hint="eastAsia" w:ascii="Times New Roman" w:hAnsi="Times New Roman"/>
          <w:sz w:val="21"/>
          <w:szCs w:val="21"/>
        </w:rPr>
        <w:t>致：</w:t>
      </w:r>
      <w:r>
        <w:rPr>
          <w:rFonts w:ascii="Times New Roman" w:hAnsi="Times New Roman"/>
          <w:sz w:val="21"/>
          <w:szCs w:val="21"/>
          <w:u w:val="single"/>
        </w:rPr>
        <w:t xml:space="preserve"> </w:t>
      </w:r>
      <w:bookmarkStart w:id="112" w:name="PO_3000001868_PM031_4"/>
      <w:r>
        <w:rPr>
          <w:rFonts w:hint="eastAsia" w:ascii="Times New Roman" w:hAnsi="Times New Roman"/>
          <w:sz w:val="21"/>
          <w:szCs w:val="21"/>
          <w:u w:val="single"/>
          <w:lang w:eastAsia="zh-CN"/>
        </w:rPr>
        <w:t>宾阳县公共资源交易中心</w:t>
      </w:r>
      <w:bookmarkEnd w:id="112"/>
      <w:r>
        <w:rPr>
          <w:rFonts w:ascii="Times New Roman" w:hAnsi="Times New Roman"/>
          <w:sz w:val="21"/>
          <w:szCs w:val="21"/>
          <w:u w:val="single"/>
        </w:rPr>
        <w:t xml:space="preserve"> </w:t>
      </w:r>
    </w:p>
    <w:p>
      <w:pPr>
        <w:pStyle w:val="13"/>
        <w:spacing w:line="360" w:lineRule="auto"/>
        <w:ind w:firstLine="420" w:firstLineChars="200"/>
        <w:rPr>
          <w:rFonts w:ascii="Times New Roman" w:hAnsi="Times New Roman"/>
          <w:sz w:val="21"/>
          <w:szCs w:val="21"/>
        </w:rPr>
      </w:pPr>
      <w:r>
        <w:rPr>
          <w:rFonts w:hint="eastAsia"/>
          <w:sz w:val="21"/>
          <w:szCs w:val="21"/>
        </w:rPr>
        <w:t>我方已仔细阅读了贵方组织的</w:t>
      </w:r>
      <w:r>
        <w:rPr>
          <w:rFonts w:hint="eastAsia"/>
          <w:sz w:val="21"/>
          <w:szCs w:val="21"/>
          <w:u w:val="single"/>
        </w:rPr>
        <w:t xml:space="preserve"> </w:t>
      </w:r>
      <w:bookmarkStart w:id="113" w:name="PO_3000001868_PM002_10"/>
      <w:r>
        <w:rPr>
          <w:rFonts w:hint="eastAsia"/>
          <w:sz w:val="21"/>
          <w:szCs w:val="21"/>
          <w:u w:val="single"/>
          <w:lang w:eastAsia="zh-CN"/>
        </w:rPr>
        <w:t>宾阳县人民法院物业管理服务采购</w:t>
      </w:r>
      <w:bookmarkEnd w:id="113"/>
      <w:r>
        <w:rPr>
          <w:rFonts w:hint="eastAsia"/>
          <w:sz w:val="21"/>
          <w:szCs w:val="21"/>
          <w:u w:val="single"/>
        </w:rPr>
        <w:t xml:space="preserve">  </w:t>
      </w:r>
      <w:r>
        <w:rPr>
          <w:rFonts w:hint="eastAsia"/>
          <w:sz w:val="21"/>
          <w:szCs w:val="21"/>
        </w:rPr>
        <w:t>项目（项目编号：</w:t>
      </w:r>
      <w:r>
        <w:rPr>
          <w:rFonts w:hint="eastAsia" w:hAnsi="宋体"/>
          <w:sz w:val="21"/>
          <w:szCs w:val="21"/>
          <w:u w:val="single"/>
        </w:rPr>
        <w:t xml:space="preserve">  </w:t>
      </w:r>
      <w:bookmarkStart w:id="114" w:name="PO_3000001868_PM001_10"/>
      <w:r>
        <w:rPr>
          <w:rFonts w:hint="eastAsia" w:hAnsi="宋体"/>
          <w:sz w:val="21"/>
          <w:szCs w:val="21"/>
          <w:u w:val="single"/>
          <w:lang w:eastAsia="zh-CN"/>
        </w:rPr>
        <w:t>BYZC2024-C3-00001-BYJY</w:t>
      </w:r>
      <w:bookmarkEnd w:id="114"/>
      <w:r>
        <w:rPr>
          <w:rFonts w:hint="eastAsia" w:hAnsi="宋体"/>
          <w:sz w:val="21"/>
          <w:szCs w:val="21"/>
          <w:u w:val="single"/>
        </w:rPr>
        <w:t xml:space="preserve"> </w:t>
      </w:r>
      <w:r>
        <w:rPr>
          <w:rFonts w:hint="eastAsia"/>
          <w:sz w:val="21"/>
          <w:szCs w:val="21"/>
        </w:rPr>
        <w:t xml:space="preserve">）的竞争性磋商采购文件的全部内容，现正式递交下述文件参加贵方组织的本次政府采购活动： </w:t>
      </w:r>
    </w:p>
    <w:p>
      <w:pPr>
        <w:pStyle w:val="13"/>
        <w:spacing w:line="360" w:lineRule="auto"/>
        <w:ind w:firstLine="420" w:firstLineChars="200"/>
        <w:rPr>
          <w:rFonts w:ascii="Times New Roman" w:hAnsi="Times New Roman"/>
          <w:sz w:val="21"/>
          <w:szCs w:val="21"/>
        </w:rPr>
      </w:pPr>
      <w:r>
        <w:rPr>
          <w:rFonts w:hint="eastAsia"/>
          <w:sz w:val="21"/>
          <w:szCs w:val="21"/>
        </w:rPr>
        <w:t>一、首次报价文件电子版</w:t>
      </w:r>
      <w:r>
        <w:rPr>
          <w:rFonts w:hint="eastAsia"/>
          <w:sz w:val="21"/>
          <w:szCs w:val="21"/>
          <w:u w:val="single"/>
        </w:rPr>
        <w:t xml:space="preserve">   </w:t>
      </w:r>
      <w:r>
        <w:rPr>
          <w:rFonts w:hint="eastAsia"/>
          <w:sz w:val="21"/>
          <w:szCs w:val="21"/>
        </w:rPr>
        <w:t>份（包含按“第三章 供应商须知”提交的全部文件）；</w:t>
      </w:r>
    </w:p>
    <w:p>
      <w:pPr>
        <w:pStyle w:val="13"/>
        <w:spacing w:line="360" w:lineRule="auto"/>
        <w:ind w:firstLine="420" w:firstLineChars="200"/>
        <w:rPr>
          <w:rFonts w:hint="eastAsia"/>
          <w:sz w:val="21"/>
          <w:szCs w:val="21"/>
        </w:rPr>
      </w:pPr>
      <w:r>
        <w:rPr>
          <w:rFonts w:hint="eastAsia"/>
          <w:sz w:val="21"/>
          <w:szCs w:val="21"/>
        </w:rPr>
        <w:t>二、</w:t>
      </w:r>
      <w:r>
        <w:rPr>
          <w:rFonts w:hint="eastAsia" w:hAnsi="宋体"/>
          <w:sz w:val="21"/>
          <w:szCs w:val="21"/>
        </w:rPr>
        <w:t>技术</w:t>
      </w:r>
      <w:r>
        <w:rPr>
          <w:rFonts w:hint="eastAsia"/>
          <w:sz w:val="21"/>
          <w:szCs w:val="21"/>
        </w:rPr>
        <w:t>文件电子版</w:t>
      </w:r>
      <w:r>
        <w:rPr>
          <w:rFonts w:hint="eastAsia"/>
          <w:sz w:val="21"/>
          <w:szCs w:val="21"/>
          <w:u w:val="single"/>
        </w:rPr>
        <w:t xml:space="preserve">   </w:t>
      </w:r>
      <w:r>
        <w:rPr>
          <w:rFonts w:hint="eastAsia"/>
          <w:sz w:val="21"/>
          <w:szCs w:val="21"/>
        </w:rPr>
        <w:t>份（包含按“第三章 供应商须知”提交的全部文件）；商务</w:t>
      </w:r>
      <w:r>
        <w:rPr>
          <w:rFonts w:hint="eastAsia" w:hAnsi="宋体"/>
          <w:sz w:val="21"/>
          <w:szCs w:val="21"/>
        </w:rPr>
        <w:t>文件</w:t>
      </w:r>
      <w:r>
        <w:rPr>
          <w:rFonts w:hint="eastAsia"/>
          <w:sz w:val="21"/>
          <w:szCs w:val="21"/>
        </w:rPr>
        <w:t>电子版</w:t>
      </w:r>
      <w:r>
        <w:rPr>
          <w:rFonts w:hint="eastAsia"/>
          <w:sz w:val="21"/>
          <w:szCs w:val="21"/>
          <w:u w:val="single"/>
        </w:rPr>
        <w:t xml:space="preserve">   </w:t>
      </w:r>
      <w:r>
        <w:rPr>
          <w:rFonts w:hint="eastAsia"/>
          <w:sz w:val="21"/>
          <w:szCs w:val="21"/>
        </w:rPr>
        <w:t>份（包含按“第三章 供应商须知”提交的全部文件）；（商务技术文件已合并装订成册）；</w:t>
      </w:r>
    </w:p>
    <w:p>
      <w:pPr>
        <w:pStyle w:val="13"/>
        <w:spacing w:line="360" w:lineRule="auto"/>
        <w:ind w:firstLine="420" w:firstLineChars="200"/>
        <w:rPr>
          <w:rFonts w:hint="eastAsia"/>
          <w:sz w:val="21"/>
          <w:szCs w:val="21"/>
        </w:rPr>
      </w:pPr>
      <w:r>
        <w:rPr>
          <w:rFonts w:hint="eastAsia"/>
          <w:sz w:val="21"/>
          <w:szCs w:val="21"/>
        </w:rPr>
        <w:t>三、资格证明文件电子版（包含按“第三章供应商须知”提交的全部文件）；</w:t>
      </w:r>
    </w:p>
    <w:p>
      <w:pPr>
        <w:pStyle w:val="13"/>
        <w:spacing w:line="360" w:lineRule="auto"/>
        <w:ind w:firstLine="420" w:firstLineChars="200"/>
        <w:rPr>
          <w:rFonts w:ascii="Times New Roman" w:hAnsi="Times New Roman"/>
          <w:sz w:val="21"/>
          <w:szCs w:val="21"/>
        </w:rPr>
      </w:pPr>
      <w:r>
        <w:rPr>
          <w:rFonts w:hint="eastAsia"/>
          <w:sz w:val="21"/>
          <w:szCs w:val="21"/>
        </w:rPr>
        <w:t>据此函，签字人兹宣布：</w:t>
      </w:r>
    </w:p>
    <w:p>
      <w:pPr>
        <w:pStyle w:val="13"/>
        <w:spacing w:line="360" w:lineRule="auto"/>
        <w:ind w:firstLine="482"/>
        <w:rPr>
          <w:rFonts w:ascii="Times New Roman" w:hAnsi="Times New Roman"/>
          <w:sz w:val="21"/>
          <w:szCs w:val="21"/>
        </w:rPr>
      </w:pPr>
      <w:r>
        <w:rPr>
          <w:rFonts w:hint="eastAsia"/>
          <w:sz w:val="21"/>
          <w:szCs w:val="21"/>
        </w:rPr>
        <w:t>1、我方愿意以（大写）人民币</w:t>
      </w:r>
      <w:r>
        <w:rPr>
          <w:rFonts w:hint="eastAsia"/>
          <w:sz w:val="21"/>
          <w:szCs w:val="21"/>
          <w:u w:val="single"/>
        </w:rPr>
        <w:t xml:space="preserve">              </w:t>
      </w:r>
      <w:r>
        <w:rPr>
          <w:rFonts w:hint="eastAsia"/>
          <w:sz w:val="21"/>
          <w:szCs w:val="21"/>
        </w:rPr>
        <w:t>（￥</w:t>
      </w:r>
      <w:r>
        <w:rPr>
          <w:rFonts w:hint="eastAsia"/>
          <w:sz w:val="21"/>
          <w:szCs w:val="21"/>
          <w:u w:val="single"/>
        </w:rPr>
        <w:t xml:space="preserve">          </w:t>
      </w:r>
      <w:r>
        <w:rPr>
          <w:rFonts w:hint="eastAsia"/>
          <w:sz w:val="21"/>
          <w:szCs w:val="21"/>
        </w:rPr>
        <w:t>元)的竞标总报价，提供服务期（无分标时填写）：</w:t>
      </w:r>
      <w:r>
        <w:rPr>
          <w:rFonts w:hint="eastAsia"/>
          <w:sz w:val="21"/>
          <w:szCs w:val="21"/>
          <w:u w:val="single"/>
        </w:rPr>
        <w:t xml:space="preserve">            </w:t>
      </w:r>
      <w:r>
        <w:rPr>
          <w:rFonts w:hint="eastAsia"/>
          <w:sz w:val="21"/>
          <w:szCs w:val="21"/>
        </w:rPr>
        <w:t>，提供本项目竞争性磋商采购文件第二章“服务需求一览表”中相应的采购内容。</w:t>
      </w:r>
    </w:p>
    <w:p>
      <w:pPr>
        <w:pStyle w:val="13"/>
        <w:spacing w:line="360" w:lineRule="auto"/>
        <w:ind w:firstLine="482"/>
        <w:rPr>
          <w:rFonts w:ascii="Times New Roman" w:hAnsi="Times New Roman"/>
          <w:sz w:val="21"/>
          <w:szCs w:val="21"/>
        </w:rPr>
      </w:pPr>
      <w:r>
        <w:rPr>
          <w:rFonts w:hint="eastAsia"/>
          <w:sz w:val="21"/>
          <w:szCs w:val="21"/>
        </w:rPr>
        <w:t>其中（有分标时填写）：</w:t>
      </w:r>
    </w:p>
    <w:p>
      <w:pPr>
        <w:pStyle w:val="13"/>
        <w:spacing w:line="360" w:lineRule="auto"/>
        <w:ind w:firstLine="482"/>
        <w:rPr>
          <w:rFonts w:ascii="Times New Roman" w:hAnsi="Times New Roman"/>
          <w:sz w:val="21"/>
          <w:szCs w:val="21"/>
        </w:rPr>
      </w:pPr>
      <w:r>
        <w:rPr>
          <w:rFonts w:hint="eastAsia"/>
          <w:sz w:val="21"/>
          <w:szCs w:val="21"/>
          <w:u w:val="single"/>
        </w:rPr>
        <w:t xml:space="preserve">    </w:t>
      </w:r>
      <w:r>
        <w:rPr>
          <w:rFonts w:hint="eastAsia"/>
          <w:sz w:val="21"/>
          <w:szCs w:val="21"/>
        </w:rPr>
        <w:t>分标报价为（大写）人民币</w:t>
      </w:r>
      <w:r>
        <w:rPr>
          <w:rFonts w:hint="eastAsia"/>
          <w:sz w:val="21"/>
          <w:szCs w:val="21"/>
          <w:u w:val="single"/>
        </w:rPr>
        <w:t xml:space="preserve">               </w:t>
      </w:r>
      <w:r>
        <w:rPr>
          <w:rFonts w:hint="eastAsia"/>
          <w:sz w:val="21"/>
          <w:szCs w:val="21"/>
        </w:rPr>
        <w:t xml:space="preserve"> (￥</w:t>
      </w:r>
      <w:r>
        <w:rPr>
          <w:rFonts w:hint="eastAsia"/>
          <w:sz w:val="21"/>
          <w:szCs w:val="21"/>
          <w:u w:val="single"/>
        </w:rPr>
        <w:t xml:space="preserve">           </w:t>
      </w:r>
      <w:r>
        <w:rPr>
          <w:rFonts w:hint="eastAsia"/>
          <w:sz w:val="21"/>
          <w:szCs w:val="21"/>
        </w:rPr>
        <w:t>元)，服务期：</w:t>
      </w:r>
      <w:r>
        <w:rPr>
          <w:rFonts w:hint="eastAsia"/>
          <w:sz w:val="21"/>
          <w:szCs w:val="21"/>
          <w:u w:val="single"/>
        </w:rPr>
        <w:t xml:space="preserve">          </w:t>
      </w:r>
      <w:r>
        <w:rPr>
          <w:rFonts w:hint="eastAsia"/>
          <w:sz w:val="21"/>
          <w:szCs w:val="21"/>
        </w:rPr>
        <w:t>；</w:t>
      </w:r>
    </w:p>
    <w:p>
      <w:pPr>
        <w:pStyle w:val="13"/>
        <w:spacing w:line="360" w:lineRule="auto"/>
        <w:ind w:firstLine="482"/>
        <w:rPr>
          <w:rFonts w:ascii="Times New Roman" w:hAnsi="Times New Roman"/>
          <w:sz w:val="21"/>
          <w:szCs w:val="21"/>
        </w:rPr>
      </w:pPr>
      <w:r>
        <w:rPr>
          <w:rFonts w:hint="eastAsia"/>
          <w:sz w:val="21"/>
          <w:szCs w:val="21"/>
          <w:u w:val="single"/>
        </w:rPr>
        <w:t xml:space="preserve">    </w:t>
      </w:r>
      <w:r>
        <w:rPr>
          <w:rFonts w:hint="eastAsia"/>
          <w:sz w:val="21"/>
          <w:szCs w:val="21"/>
        </w:rPr>
        <w:t>分标报价为（大写）人民币</w:t>
      </w:r>
      <w:r>
        <w:rPr>
          <w:rFonts w:hint="eastAsia"/>
          <w:sz w:val="21"/>
          <w:szCs w:val="21"/>
          <w:u w:val="single"/>
        </w:rPr>
        <w:t xml:space="preserve">               </w:t>
      </w:r>
      <w:r>
        <w:rPr>
          <w:rFonts w:hint="eastAsia"/>
          <w:sz w:val="21"/>
          <w:szCs w:val="21"/>
        </w:rPr>
        <w:t xml:space="preserve"> (￥</w:t>
      </w:r>
      <w:r>
        <w:rPr>
          <w:rFonts w:hint="eastAsia"/>
          <w:sz w:val="21"/>
          <w:szCs w:val="21"/>
          <w:u w:val="single"/>
        </w:rPr>
        <w:t xml:space="preserve">           </w:t>
      </w:r>
      <w:r>
        <w:rPr>
          <w:rFonts w:hint="eastAsia"/>
          <w:sz w:val="21"/>
          <w:szCs w:val="21"/>
        </w:rPr>
        <w:t>元)，服务期：</w:t>
      </w:r>
      <w:r>
        <w:rPr>
          <w:rFonts w:hint="eastAsia"/>
          <w:sz w:val="21"/>
          <w:szCs w:val="21"/>
          <w:u w:val="single"/>
        </w:rPr>
        <w:t xml:space="preserve">          </w:t>
      </w:r>
      <w:r>
        <w:rPr>
          <w:rFonts w:hint="eastAsia"/>
          <w:sz w:val="21"/>
          <w:szCs w:val="21"/>
        </w:rPr>
        <w:t>；</w:t>
      </w:r>
    </w:p>
    <w:p>
      <w:pPr>
        <w:pStyle w:val="13"/>
        <w:spacing w:line="360" w:lineRule="auto"/>
        <w:ind w:firstLine="482"/>
        <w:rPr>
          <w:rFonts w:ascii="Times New Roman" w:hAnsi="Times New Roman"/>
          <w:sz w:val="21"/>
          <w:szCs w:val="21"/>
        </w:rPr>
      </w:pPr>
      <w:r>
        <w:rPr>
          <w:rFonts w:hint="eastAsia"/>
          <w:sz w:val="21"/>
          <w:szCs w:val="21"/>
        </w:rPr>
        <w:t>......</w:t>
      </w:r>
    </w:p>
    <w:p>
      <w:pPr>
        <w:pStyle w:val="13"/>
        <w:spacing w:line="360" w:lineRule="auto"/>
        <w:ind w:firstLine="482"/>
        <w:rPr>
          <w:sz w:val="21"/>
          <w:szCs w:val="21"/>
        </w:rPr>
      </w:pPr>
      <w:r>
        <w:rPr>
          <w:rFonts w:hint="eastAsia"/>
          <w:sz w:val="21"/>
          <w:szCs w:val="21"/>
        </w:rPr>
        <w:t>2、我方同意自本项目竞争性磋商采购文件采购公告规定的递交响应文件截止时间起遵循</w:t>
      </w:r>
      <w:r>
        <w:rPr>
          <w:rFonts w:hint="eastAsia" w:hAnsi="宋体"/>
          <w:sz w:val="21"/>
          <w:szCs w:val="21"/>
        </w:rPr>
        <w:t>本响应函</w:t>
      </w:r>
      <w:r>
        <w:rPr>
          <w:rFonts w:hint="eastAsia"/>
          <w:sz w:val="21"/>
          <w:szCs w:val="21"/>
        </w:rPr>
        <w:t>，并承诺在“第三章 供应商须知”规定的响应有效期内不修改、撤销响应文件。</w:t>
      </w:r>
    </w:p>
    <w:p>
      <w:pPr>
        <w:pStyle w:val="13"/>
        <w:spacing w:line="360" w:lineRule="auto"/>
        <w:ind w:firstLine="482"/>
        <w:rPr>
          <w:rFonts w:hint="eastAsia"/>
          <w:sz w:val="21"/>
          <w:szCs w:val="21"/>
        </w:rPr>
      </w:pPr>
      <w:r>
        <w:rPr>
          <w:rFonts w:hint="eastAsia"/>
          <w:sz w:val="21"/>
          <w:szCs w:val="21"/>
        </w:rPr>
        <w:t>3、我方在此声明，所递交的响应文件及有关资料内容完整、真实和准确。</w:t>
      </w:r>
    </w:p>
    <w:p>
      <w:pPr>
        <w:pStyle w:val="13"/>
        <w:spacing w:line="360" w:lineRule="auto"/>
        <w:ind w:firstLine="482"/>
        <w:rPr>
          <w:rFonts w:hint="eastAsia"/>
          <w:sz w:val="21"/>
          <w:szCs w:val="21"/>
        </w:rPr>
      </w:pPr>
      <w:r>
        <w:rPr>
          <w:rFonts w:hint="eastAsia"/>
          <w:sz w:val="21"/>
          <w:szCs w:val="21"/>
        </w:rPr>
        <w:t>4、如本项目采购内容涉及须符合国家强制规定的，我方承诺我方本次竞标均符合国家有关强制规定。</w:t>
      </w:r>
    </w:p>
    <w:p>
      <w:pPr>
        <w:pStyle w:val="13"/>
        <w:spacing w:line="360" w:lineRule="auto"/>
        <w:ind w:firstLine="482"/>
        <w:rPr>
          <w:rFonts w:hint="eastAsia"/>
          <w:sz w:val="21"/>
          <w:szCs w:val="21"/>
        </w:rPr>
      </w:pPr>
      <w:r>
        <w:rPr>
          <w:rFonts w:hint="eastAsia"/>
          <w:sz w:val="21"/>
          <w:szCs w:val="21"/>
        </w:rPr>
        <w:t>5、如我方成交，我方承诺在收到成交通知书后，在成交通知书规定的期限内，</w:t>
      </w:r>
      <w:r>
        <w:rPr>
          <w:rFonts w:hint="eastAsia" w:hAnsi="宋体"/>
          <w:sz w:val="21"/>
          <w:szCs w:val="21"/>
        </w:rPr>
        <w:t>根据竞争性磋商采购文件、我方的响应文件及有关澄清承诺书的要求按第六章“合同文本”与采购人订立书面合同，并按照合同约定</w:t>
      </w:r>
      <w:r>
        <w:rPr>
          <w:rFonts w:hint="eastAsia"/>
          <w:sz w:val="21"/>
          <w:szCs w:val="21"/>
        </w:rPr>
        <w:t>承担完成合同的责任和义务。</w:t>
      </w:r>
    </w:p>
    <w:p>
      <w:pPr>
        <w:pStyle w:val="13"/>
        <w:spacing w:line="360" w:lineRule="auto"/>
        <w:ind w:firstLine="482"/>
        <w:rPr>
          <w:rFonts w:hint="eastAsia"/>
          <w:sz w:val="21"/>
          <w:szCs w:val="21"/>
        </w:rPr>
      </w:pPr>
      <w:r>
        <w:rPr>
          <w:rFonts w:hint="eastAsia"/>
          <w:sz w:val="21"/>
          <w:szCs w:val="21"/>
        </w:rPr>
        <w:t>6、我方已详细审核竞争性磋商采购文件，我方知道必须放弃提出含糊不清或误解问题的权利。</w:t>
      </w:r>
    </w:p>
    <w:p>
      <w:pPr>
        <w:pStyle w:val="13"/>
        <w:spacing w:line="360" w:lineRule="auto"/>
        <w:ind w:firstLine="482"/>
        <w:rPr>
          <w:rFonts w:hint="eastAsia"/>
          <w:sz w:val="21"/>
          <w:szCs w:val="21"/>
        </w:rPr>
      </w:pPr>
      <w:r>
        <w:rPr>
          <w:rFonts w:hint="eastAsia"/>
          <w:sz w:val="21"/>
          <w:szCs w:val="21"/>
        </w:rPr>
        <w:t>7、我方承诺满足竞争性磋商采购文件</w:t>
      </w:r>
      <w:r>
        <w:rPr>
          <w:rFonts w:hint="eastAsia" w:hAnsi="宋体"/>
          <w:sz w:val="21"/>
          <w:szCs w:val="21"/>
        </w:rPr>
        <w:t>第六章“合同文本”</w:t>
      </w:r>
      <w:r>
        <w:rPr>
          <w:rFonts w:hint="eastAsia"/>
          <w:sz w:val="21"/>
          <w:szCs w:val="21"/>
        </w:rPr>
        <w:t>的条款，承担完成合同的责任和义务。</w:t>
      </w:r>
    </w:p>
    <w:p>
      <w:pPr>
        <w:pStyle w:val="13"/>
        <w:spacing w:line="360" w:lineRule="auto"/>
        <w:ind w:firstLine="482"/>
        <w:rPr>
          <w:rFonts w:hint="eastAsia"/>
          <w:sz w:val="21"/>
          <w:szCs w:val="21"/>
        </w:rPr>
      </w:pPr>
      <w:r>
        <w:rPr>
          <w:rFonts w:hint="eastAsia"/>
          <w:sz w:val="21"/>
          <w:szCs w:val="21"/>
        </w:rPr>
        <w:t>8、我方同意应贵方要求提供与本竞标有关的任何数据或资料。若贵方需要，我方愿意提供我方作出的一切承诺的证明材料。</w:t>
      </w:r>
    </w:p>
    <w:p>
      <w:pPr>
        <w:pStyle w:val="13"/>
        <w:spacing w:line="360" w:lineRule="auto"/>
        <w:ind w:firstLine="482"/>
        <w:rPr>
          <w:rFonts w:hint="eastAsia"/>
          <w:sz w:val="21"/>
          <w:szCs w:val="21"/>
        </w:rPr>
      </w:pPr>
      <w:r>
        <w:rPr>
          <w:rFonts w:hint="eastAsia"/>
          <w:sz w:val="21"/>
          <w:szCs w:val="21"/>
        </w:rPr>
        <w:t>9、我方完全理解贵方不一定接受响应报价最低的竞标人为成交供应商的行为。</w:t>
      </w:r>
    </w:p>
    <w:p>
      <w:pPr>
        <w:pStyle w:val="13"/>
        <w:spacing w:line="360" w:lineRule="auto"/>
        <w:ind w:firstLine="482"/>
        <w:rPr>
          <w:rFonts w:hint="eastAsia"/>
          <w:sz w:val="21"/>
          <w:szCs w:val="21"/>
        </w:rPr>
      </w:pPr>
      <w:r>
        <w:rPr>
          <w:rFonts w:hint="eastAsia"/>
          <w:sz w:val="21"/>
          <w:szCs w:val="21"/>
        </w:rPr>
        <w:t>10、我方将严格遵守《中华人民共和国政府采购法》第七十七条的规定，即供应商有下列情形之一的，处以采购金额千分之五以上千分之十</w:t>
      </w:r>
      <w:r>
        <w:rPr>
          <w:rFonts w:hint="eastAsia" w:hAnsi="宋体"/>
          <w:sz w:val="21"/>
          <w:szCs w:val="21"/>
        </w:rPr>
        <w:t>以下的罚款，列入不良行为记录名单，在一至三年内禁止参加政府采购活动，有违法所得的，并处没收违法所得，情节严重的，由工商行政管理机关吊销营业执照；构成犯罪的，依法追究刑事责任：</w:t>
      </w:r>
    </w:p>
    <w:p>
      <w:pPr>
        <w:pStyle w:val="13"/>
        <w:numPr>
          <w:ilvl w:val="0"/>
          <w:numId w:val="4"/>
        </w:numPr>
        <w:tabs>
          <w:tab w:val="left" w:pos="945"/>
        </w:tabs>
        <w:spacing w:line="360" w:lineRule="auto"/>
        <w:rPr>
          <w:rFonts w:hint="eastAsia" w:hAnsi="宋体"/>
          <w:sz w:val="21"/>
          <w:szCs w:val="21"/>
        </w:rPr>
      </w:pPr>
      <w:r>
        <w:rPr>
          <w:rFonts w:hint="eastAsia" w:hAnsi="宋体"/>
          <w:sz w:val="21"/>
          <w:szCs w:val="21"/>
        </w:rPr>
        <w:t>提供虚假材料谋取中标、成交的；</w:t>
      </w:r>
    </w:p>
    <w:p>
      <w:pPr>
        <w:pStyle w:val="13"/>
        <w:numPr>
          <w:ilvl w:val="0"/>
          <w:numId w:val="4"/>
        </w:numPr>
        <w:tabs>
          <w:tab w:val="left" w:pos="945"/>
        </w:tabs>
        <w:spacing w:line="360" w:lineRule="auto"/>
        <w:rPr>
          <w:rFonts w:hint="eastAsia" w:hAnsi="宋体"/>
          <w:sz w:val="21"/>
          <w:szCs w:val="21"/>
        </w:rPr>
      </w:pPr>
      <w:r>
        <w:rPr>
          <w:rFonts w:hint="eastAsia" w:hAnsi="宋体"/>
          <w:sz w:val="21"/>
          <w:szCs w:val="21"/>
        </w:rPr>
        <w:t>采取不正当手段诋毁、排挤其他供应商的；</w:t>
      </w:r>
    </w:p>
    <w:p>
      <w:pPr>
        <w:pStyle w:val="13"/>
        <w:numPr>
          <w:ilvl w:val="0"/>
          <w:numId w:val="4"/>
        </w:numPr>
        <w:tabs>
          <w:tab w:val="left" w:pos="945"/>
        </w:tabs>
        <w:spacing w:line="360" w:lineRule="auto"/>
        <w:rPr>
          <w:rFonts w:hint="eastAsia"/>
          <w:sz w:val="21"/>
          <w:szCs w:val="21"/>
        </w:rPr>
      </w:pPr>
      <w:r>
        <w:rPr>
          <w:rFonts w:hint="eastAsia" w:hAnsi="宋体"/>
          <w:sz w:val="21"/>
          <w:szCs w:val="21"/>
        </w:rPr>
        <w:t>与采购人、其他供应商或者采购代理机构恶意串通的；</w:t>
      </w:r>
    </w:p>
    <w:p>
      <w:pPr>
        <w:pStyle w:val="13"/>
        <w:numPr>
          <w:ilvl w:val="0"/>
          <w:numId w:val="4"/>
        </w:numPr>
        <w:tabs>
          <w:tab w:val="left" w:pos="945"/>
        </w:tabs>
        <w:spacing w:line="360" w:lineRule="auto"/>
        <w:rPr>
          <w:rFonts w:hint="eastAsia"/>
          <w:sz w:val="21"/>
          <w:szCs w:val="21"/>
        </w:rPr>
      </w:pPr>
      <w:r>
        <w:rPr>
          <w:rFonts w:hint="eastAsia" w:hAnsi="宋体"/>
          <w:sz w:val="21"/>
          <w:szCs w:val="21"/>
        </w:rPr>
        <w:t>向采购人、采购代理机构行贿或者提供其他不正当利益的；</w:t>
      </w:r>
    </w:p>
    <w:p>
      <w:pPr>
        <w:pStyle w:val="13"/>
        <w:numPr>
          <w:ilvl w:val="0"/>
          <w:numId w:val="4"/>
        </w:numPr>
        <w:tabs>
          <w:tab w:val="left" w:pos="945"/>
        </w:tabs>
        <w:spacing w:line="360" w:lineRule="auto"/>
        <w:rPr>
          <w:rFonts w:hint="eastAsia"/>
          <w:sz w:val="21"/>
          <w:szCs w:val="21"/>
        </w:rPr>
      </w:pPr>
      <w:r>
        <w:rPr>
          <w:rFonts w:hint="eastAsia" w:hAnsi="宋体"/>
          <w:sz w:val="21"/>
          <w:szCs w:val="21"/>
        </w:rPr>
        <w:t>在采购过程中与采购人进行协商谈判的；</w:t>
      </w:r>
    </w:p>
    <w:p>
      <w:pPr>
        <w:pStyle w:val="13"/>
        <w:numPr>
          <w:ilvl w:val="0"/>
          <w:numId w:val="4"/>
        </w:numPr>
        <w:tabs>
          <w:tab w:val="left" w:pos="945"/>
        </w:tabs>
        <w:spacing w:line="360" w:lineRule="auto"/>
        <w:rPr>
          <w:rFonts w:hint="eastAsia"/>
          <w:sz w:val="21"/>
          <w:szCs w:val="21"/>
        </w:rPr>
      </w:pPr>
      <w:r>
        <w:rPr>
          <w:rFonts w:hint="eastAsia" w:hAnsi="宋体"/>
          <w:sz w:val="21"/>
          <w:szCs w:val="21"/>
        </w:rPr>
        <w:t>拒绝有关部门监督检查或提供虚假情况的。</w:t>
      </w:r>
    </w:p>
    <w:p>
      <w:pPr>
        <w:pStyle w:val="13"/>
        <w:spacing w:line="360" w:lineRule="auto"/>
        <w:ind w:firstLine="420"/>
        <w:rPr>
          <w:rFonts w:hint="eastAsia"/>
          <w:color w:val="000000"/>
          <w:sz w:val="21"/>
          <w:szCs w:val="21"/>
        </w:rPr>
      </w:pPr>
      <w:r>
        <w:rPr>
          <w:rFonts w:hint="eastAsia" w:hAnsi="宋体" w:cs="宋体"/>
          <w:color w:val="000000"/>
          <w:sz w:val="21"/>
          <w:szCs w:val="21"/>
        </w:rPr>
        <w:t>11.与本磋商有关的一切正式往来信函请寄</w:t>
      </w:r>
      <w:r>
        <w:rPr>
          <w:rFonts w:hint="eastAsia"/>
          <w:color w:val="000000"/>
          <w:sz w:val="21"/>
          <w:szCs w:val="21"/>
        </w:rPr>
        <w:t>：</w:t>
      </w:r>
      <w:r>
        <w:rPr>
          <w:rFonts w:hint="eastAsia"/>
          <w:sz w:val="21"/>
          <w:szCs w:val="21"/>
          <w:u w:val="single"/>
        </w:rPr>
        <w:t xml:space="preserve"> </w:t>
      </w:r>
    </w:p>
    <w:p>
      <w:pPr>
        <w:pStyle w:val="13"/>
        <w:spacing w:line="360" w:lineRule="auto"/>
        <w:ind w:firstLine="420"/>
        <w:rPr>
          <w:rFonts w:hint="eastAsia"/>
          <w:sz w:val="21"/>
          <w:szCs w:val="21"/>
        </w:rPr>
      </w:pPr>
      <w:r>
        <w:rPr>
          <w:rFonts w:hint="eastAsia"/>
          <w:sz w:val="21"/>
          <w:szCs w:val="21"/>
        </w:rPr>
        <w:t>地址：</w:t>
      </w:r>
      <w:r>
        <w:rPr>
          <w:rFonts w:hint="eastAsia"/>
          <w:sz w:val="21"/>
          <w:szCs w:val="21"/>
          <w:u w:val="single"/>
        </w:rPr>
        <w:t xml:space="preserve">                                                        </w:t>
      </w:r>
      <w:r>
        <w:rPr>
          <w:rFonts w:hint="eastAsia"/>
          <w:sz w:val="21"/>
          <w:szCs w:val="21"/>
        </w:rPr>
        <w:t xml:space="preserve"> </w:t>
      </w:r>
    </w:p>
    <w:p>
      <w:pPr>
        <w:pStyle w:val="13"/>
        <w:spacing w:line="360" w:lineRule="auto"/>
        <w:ind w:firstLine="420"/>
        <w:rPr>
          <w:rFonts w:hint="eastAsia"/>
          <w:sz w:val="21"/>
          <w:szCs w:val="21"/>
          <w:u w:val="single"/>
        </w:rPr>
      </w:pPr>
      <w:r>
        <w:rPr>
          <w:rFonts w:hint="eastAsia"/>
          <w:sz w:val="21"/>
          <w:szCs w:val="21"/>
        </w:rPr>
        <w:t>电话：</w:t>
      </w:r>
      <w:r>
        <w:rPr>
          <w:rFonts w:hint="eastAsia"/>
          <w:sz w:val="21"/>
          <w:szCs w:val="21"/>
          <w:u w:val="single"/>
        </w:rPr>
        <w:t xml:space="preserve">                                      　　　　　　　　　</w:t>
      </w:r>
    </w:p>
    <w:p>
      <w:pPr>
        <w:pStyle w:val="13"/>
        <w:spacing w:line="360" w:lineRule="auto"/>
        <w:ind w:firstLine="420"/>
        <w:rPr>
          <w:rFonts w:hint="eastAsia"/>
          <w:sz w:val="21"/>
          <w:szCs w:val="21"/>
        </w:rPr>
      </w:pPr>
      <w:r>
        <w:rPr>
          <w:rFonts w:hint="eastAsia"/>
          <w:sz w:val="21"/>
          <w:szCs w:val="21"/>
        </w:rPr>
        <w:t>传真：</w:t>
      </w:r>
      <w:r>
        <w:rPr>
          <w:rFonts w:hint="eastAsia"/>
          <w:sz w:val="21"/>
          <w:szCs w:val="21"/>
          <w:u w:val="single"/>
        </w:rPr>
        <w:t>　　　　　　　　　　　　　　　　　　　　　　　　　　　　</w:t>
      </w:r>
    </w:p>
    <w:p>
      <w:pPr>
        <w:pStyle w:val="13"/>
        <w:spacing w:line="360" w:lineRule="auto"/>
        <w:ind w:firstLine="420"/>
        <w:rPr>
          <w:rFonts w:hint="eastAsia"/>
          <w:sz w:val="21"/>
          <w:szCs w:val="21"/>
          <w:u w:val="single"/>
        </w:rPr>
      </w:pPr>
      <w:r>
        <w:rPr>
          <w:rFonts w:hint="eastAsia"/>
          <w:sz w:val="21"/>
          <w:szCs w:val="21"/>
        </w:rPr>
        <w:t>邮政编码：</w:t>
      </w:r>
      <w:r>
        <w:rPr>
          <w:rFonts w:hint="eastAsia"/>
          <w:sz w:val="21"/>
          <w:szCs w:val="21"/>
          <w:u w:val="single"/>
        </w:rPr>
        <w:t xml:space="preserve">                                                    </w:t>
      </w:r>
    </w:p>
    <w:p>
      <w:pPr>
        <w:pStyle w:val="13"/>
        <w:spacing w:line="360" w:lineRule="auto"/>
        <w:ind w:firstLine="420"/>
        <w:rPr>
          <w:rFonts w:hint="eastAsia"/>
          <w:sz w:val="21"/>
          <w:szCs w:val="21"/>
          <w:u w:val="single"/>
        </w:rPr>
      </w:pPr>
      <w:r>
        <w:rPr>
          <w:rFonts w:hint="eastAsia"/>
          <w:sz w:val="21"/>
          <w:szCs w:val="21"/>
        </w:rPr>
        <w:t>开户名称：</w:t>
      </w:r>
      <w:r>
        <w:rPr>
          <w:rFonts w:hint="eastAsia"/>
          <w:sz w:val="21"/>
          <w:szCs w:val="21"/>
          <w:u w:val="single"/>
        </w:rPr>
        <w:t xml:space="preserve">                                                    </w:t>
      </w:r>
    </w:p>
    <w:p>
      <w:pPr>
        <w:pStyle w:val="13"/>
        <w:spacing w:line="360" w:lineRule="auto"/>
        <w:ind w:firstLine="420"/>
        <w:rPr>
          <w:rFonts w:hint="eastAsia"/>
          <w:sz w:val="21"/>
          <w:szCs w:val="21"/>
          <w:u w:val="single"/>
        </w:rPr>
      </w:pPr>
      <w:r>
        <w:rPr>
          <w:rFonts w:hint="eastAsia"/>
          <w:sz w:val="21"/>
          <w:szCs w:val="21"/>
        </w:rPr>
        <w:t>开户银行：</w:t>
      </w:r>
      <w:r>
        <w:rPr>
          <w:rFonts w:hint="eastAsia"/>
          <w:sz w:val="21"/>
          <w:szCs w:val="21"/>
          <w:u w:val="single"/>
        </w:rPr>
        <w:t xml:space="preserve">                                                    </w:t>
      </w:r>
    </w:p>
    <w:p>
      <w:pPr>
        <w:pStyle w:val="13"/>
        <w:spacing w:line="360" w:lineRule="auto"/>
        <w:ind w:firstLine="420"/>
        <w:rPr>
          <w:rFonts w:hint="eastAsia"/>
          <w:sz w:val="21"/>
          <w:szCs w:val="21"/>
          <w:u w:val="single"/>
        </w:rPr>
      </w:pPr>
      <w:r>
        <w:rPr>
          <w:rFonts w:hint="eastAsia"/>
          <w:sz w:val="21"/>
          <w:szCs w:val="21"/>
        </w:rPr>
        <w:t>银行账号：</w:t>
      </w:r>
      <w:r>
        <w:rPr>
          <w:rFonts w:hint="eastAsia"/>
          <w:sz w:val="21"/>
          <w:szCs w:val="21"/>
          <w:u w:val="single"/>
        </w:rPr>
        <w:t xml:space="preserve">                                                    </w:t>
      </w:r>
    </w:p>
    <w:p>
      <w:pPr>
        <w:pStyle w:val="11"/>
        <w:tabs>
          <w:tab w:val="left" w:pos="939"/>
        </w:tabs>
        <w:spacing w:line="360" w:lineRule="auto"/>
        <w:ind w:left="141" w:leftChars="67" w:firstLine="315" w:firstLineChars="150"/>
        <w:rPr>
          <w:rFonts w:hint="eastAsia" w:ascii="宋体" w:hAnsi="宋体" w:cs="宋体"/>
          <w:color w:val="000000"/>
          <w:sz w:val="21"/>
          <w:szCs w:val="21"/>
        </w:rPr>
      </w:pPr>
      <w:r>
        <w:rPr>
          <w:rFonts w:hint="eastAsia" w:ascii="宋体" w:hAnsi="宋体" w:cs="宋体"/>
          <w:color w:val="000000"/>
          <w:sz w:val="21"/>
          <w:szCs w:val="21"/>
        </w:rPr>
        <w:t>特此承诺。</w:t>
      </w:r>
    </w:p>
    <w:p>
      <w:pPr>
        <w:spacing w:line="360" w:lineRule="auto"/>
        <w:jc w:val="left"/>
        <w:rPr>
          <w:rFonts w:hint="eastAsia" w:ascii="宋体" w:hAnsi="宋体" w:cs="宋体"/>
          <w:color w:val="000000"/>
          <w:sz w:val="21"/>
          <w:szCs w:val="21"/>
        </w:rPr>
      </w:pPr>
    </w:p>
    <w:p>
      <w:pPr>
        <w:pStyle w:val="2"/>
        <w:rPr>
          <w:rFonts w:hint="eastAsia"/>
        </w:rPr>
      </w:pPr>
    </w:p>
    <w:p>
      <w:pPr>
        <w:autoSpaceDE w:val="0"/>
        <w:autoSpaceDN w:val="0"/>
        <w:spacing w:line="360" w:lineRule="auto"/>
        <w:ind w:left="4335" w:leftChars="1950" w:hanging="240" w:hangingChars="100"/>
        <w:rPr>
          <w:rFonts w:hint="eastAsia" w:ascii="仿宋_GB2312" w:hAnsi="仿宋" w:eastAsia="仿宋_GB2312" w:cs="仿宋_GB2312"/>
          <w:kern w:val="0"/>
          <w:sz w:val="24"/>
          <w:szCs w:val="24"/>
        </w:rPr>
      </w:pPr>
      <w:r>
        <w:rPr>
          <w:rFonts w:hint="eastAsia" w:ascii="仿宋_GB2312" w:hAnsi="仿宋" w:eastAsia="仿宋_GB2312" w:cs="仿宋_GB2312"/>
          <w:kern w:val="0"/>
          <w:sz w:val="24"/>
          <w:szCs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日期：  年  月   日</w:t>
      </w:r>
    </w:p>
    <w:p>
      <w:pPr>
        <w:widowControl/>
        <w:spacing w:line="360" w:lineRule="auto"/>
        <w:jc w:val="left"/>
        <w:rPr>
          <w:rFonts w:ascii="仿宋_GB2312" w:hAnsi="仿宋" w:eastAsia="仿宋_GB2312" w:cs="仿宋_GB2312"/>
          <w:kern w:val="0"/>
          <w:sz w:val="24"/>
          <w:szCs w:val="24"/>
          <w:lang w:val="zh-CN"/>
        </w:rPr>
        <w:sectPr>
          <w:pgSz w:w="11910" w:h="16840"/>
          <w:pgMar w:top="1340" w:right="1500" w:bottom="280" w:left="1680" w:header="720" w:footer="720" w:gutter="0"/>
          <w:cols w:space="720" w:num="1"/>
        </w:sectPr>
      </w:pPr>
    </w:p>
    <w:p>
      <w:pPr>
        <w:autoSpaceDE w:val="0"/>
        <w:autoSpaceDN w:val="0"/>
        <w:spacing w:line="360" w:lineRule="auto"/>
        <w:ind w:firstLine="6480" w:firstLineChars="2700"/>
        <w:rPr>
          <w:rFonts w:hint="eastAsia" w:ascii="仿宋_GB2312" w:hAnsi="仿宋" w:eastAsia="仿宋_GB2312" w:cs="仿宋_GB2312"/>
          <w:kern w:val="0"/>
          <w:sz w:val="24"/>
          <w:lang w:val="zh-CN"/>
        </w:rPr>
      </w:pPr>
    </w:p>
    <w:p>
      <w:pPr>
        <w:spacing w:line="520" w:lineRule="exact"/>
        <w:ind w:firstLine="420" w:firstLineChars="200"/>
        <w:rPr>
          <w:rFonts w:hint="eastAsia" w:ascii="宋体" w:hAnsi="宋体"/>
          <w:b/>
          <w:bCs/>
          <w:sz w:val="32"/>
          <w:szCs w:val="32"/>
        </w:rPr>
      </w:pPr>
      <w:r>
        <w:rPr>
          <w:rFonts w:hint="eastAsia"/>
        </w:rPr>
        <w:t>二</w:t>
      </w:r>
      <w:r>
        <w:rPr>
          <w:rFonts w:hint="eastAsia" w:ascii="宋体" w:hAnsi="宋体"/>
          <w:b/>
          <w:bCs/>
          <w:sz w:val="32"/>
          <w:szCs w:val="32"/>
        </w:rPr>
        <w:t>、响应报价表</w:t>
      </w:r>
    </w:p>
    <w:p>
      <w:pPr>
        <w:snapToGrid w:val="0"/>
        <w:spacing w:before="50" w:after="50" w:line="360" w:lineRule="auto"/>
        <w:rPr>
          <w:rFonts w:hint="eastAsia" w:ascii="宋体" w:hAnsi="宋体"/>
          <w:sz w:val="24"/>
        </w:rPr>
      </w:pPr>
      <w:r>
        <w:rPr>
          <w:rFonts w:hint="eastAsia" w:ascii="宋体" w:hAnsi="宋体"/>
          <w:sz w:val="24"/>
        </w:rPr>
        <w:t>项目名称：</w:t>
      </w:r>
      <w:r>
        <w:rPr>
          <w:rFonts w:hint="eastAsia" w:ascii="宋体" w:hAnsi="宋体"/>
          <w:sz w:val="24"/>
          <w:u w:val="single"/>
        </w:rPr>
        <w:t xml:space="preserve">  </w:t>
      </w:r>
      <w:bookmarkStart w:id="115" w:name="PO_3000001868_PM002_11"/>
      <w:r>
        <w:rPr>
          <w:rFonts w:hint="eastAsia" w:ascii="宋体" w:hAnsi="宋体"/>
          <w:sz w:val="24"/>
          <w:u w:val="single"/>
          <w:lang w:eastAsia="zh-CN"/>
        </w:rPr>
        <w:t>宾阳县人民法院物业管理服务采购</w:t>
      </w:r>
      <w:bookmarkEnd w:id="115"/>
      <w:r>
        <w:rPr>
          <w:rFonts w:hint="eastAsia" w:ascii="宋体" w:hAnsi="宋体"/>
          <w:sz w:val="24"/>
          <w:u w:val="single"/>
        </w:rPr>
        <w:t xml:space="preserve"> </w:t>
      </w:r>
      <w:r>
        <w:rPr>
          <w:rFonts w:hint="eastAsia" w:ascii="宋体" w:hAnsi="宋体"/>
          <w:sz w:val="24"/>
        </w:rPr>
        <w:t xml:space="preserve"> </w:t>
      </w:r>
    </w:p>
    <w:p>
      <w:pPr>
        <w:snapToGrid w:val="0"/>
        <w:spacing w:before="50" w:after="50" w:line="360" w:lineRule="auto"/>
        <w:rPr>
          <w:rFonts w:hint="eastAsia" w:ascii="宋体" w:hAnsi="宋体"/>
          <w:sz w:val="24"/>
          <w:u w:val="single"/>
        </w:rPr>
      </w:pPr>
      <w:r>
        <w:rPr>
          <w:rFonts w:hint="eastAsia" w:ascii="宋体" w:hAnsi="宋体"/>
          <w:sz w:val="24"/>
        </w:rPr>
        <w:t>项目编号：</w:t>
      </w:r>
      <w:r>
        <w:rPr>
          <w:rFonts w:hint="eastAsia" w:ascii="宋体" w:hAnsi="宋体"/>
          <w:sz w:val="24"/>
          <w:u w:val="single"/>
        </w:rPr>
        <w:t xml:space="preserve">  </w:t>
      </w:r>
      <w:bookmarkStart w:id="116" w:name="PO_3000001868_PM001_11"/>
      <w:r>
        <w:rPr>
          <w:rFonts w:hint="eastAsia" w:ascii="宋体" w:hAnsi="宋体"/>
          <w:sz w:val="24"/>
          <w:u w:val="single"/>
          <w:lang w:eastAsia="zh-CN"/>
        </w:rPr>
        <w:t>BYZC2024-C3-00001-BYJY</w:t>
      </w:r>
      <w:bookmarkEnd w:id="116"/>
      <w:r>
        <w:rPr>
          <w:rFonts w:hint="eastAsia" w:ascii="宋体" w:hAnsi="宋体"/>
          <w:sz w:val="24"/>
          <w:u w:val="single"/>
        </w:rPr>
        <w:t xml:space="preserve">  </w:t>
      </w:r>
      <w:r>
        <w:rPr>
          <w:rFonts w:hint="eastAsia" w:ascii="宋体" w:hAnsi="宋体"/>
          <w:sz w:val="24"/>
        </w:rPr>
        <w:t xml:space="preserve">         分标：</w:t>
      </w:r>
      <w:r>
        <w:rPr>
          <w:rFonts w:hint="eastAsia" w:ascii="宋体" w:hAnsi="宋体"/>
          <w:sz w:val="24"/>
          <w:u w:val="single"/>
        </w:rPr>
        <w:t xml:space="preserve">           </w:t>
      </w:r>
    </w:p>
    <w:p>
      <w:pPr>
        <w:snapToGrid w:val="0"/>
        <w:spacing w:before="50" w:after="50" w:line="360" w:lineRule="auto"/>
        <w:rPr>
          <w:rFonts w:hint="eastAsia" w:ascii="宋体" w:hAnsi="宋体"/>
          <w:sz w:val="24"/>
          <w:u w:val="single"/>
        </w:rPr>
      </w:pPr>
      <w:r>
        <w:rPr>
          <w:rFonts w:hint="eastAsia" w:hAnsi="宋体"/>
          <w:sz w:val="24"/>
        </w:rPr>
        <w:t>供应商名称：</w:t>
      </w:r>
      <w:r>
        <w:rPr>
          <w:rFonts w:hAnsi="宋体"/>
          <w:sz w:val="24"/>
          <w:u w:val="single"/>
        </w:rPr>
        <w:t xml:space="preserve">                     </w:t>
      </w:r>
      <w:r>
        <w:rPr>
          <w:rFonts w:hAnsi="宋体"/>
          <w:sz w:val="24"/>
        </w:rPr>
        <w:t xml:space="preserve">  </w:t>
      </w:r>
      <w:r>
        <w:rPr>
          <w:rFonts w:hint="eastAsia" w:ascii="宋体" w:hAnsi="宋体" w:cs="仿宋_GB2312"/>
          <w:color w:val="000000"/>
          <w:sz w:val="24"/>
        </w:rPr>
        <w:t xml:space="preserve">                    </w:t>
      </w:r>
    </w:p>
    <w:tbl>
      <w:tblPr>
        <w:tblStyle w:val="19"/>
        <w:tblW w:w="949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120"/>
        <w:gridCol w:w="2977"/>
        <w:gridCol w:w="850"/>
        <w:gridCol w:w="715"/>
        <w:gridCol w:w="1516"/>
        <w:gridCol w:w="88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序号</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服务名称</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2"/>
              </w:rPr>
            </w:pPr>
            <w:r>
              <w:rPr>
                <w:rFonts w:hint="eastAsia" w:ascii="宋体" w:hAnsi="宋体"/>
                <w:szCs w:val="22"/>
              </w:rPr>
              <w:t>具体服务内容</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2"/>
              </w:rPr>
            </w:pPr>
            <w:r>
              <w:rPr>
                <w:rFonts w:hint="eastAsia" w:ascii="宋体" w:hAnsi="宋体"/>
                <w:szCs w:val="22"/>
              </w:rPr>
              <w:t>数量</w:t>
            </w:r>
          </w:p>
          <w:p>
            <w:pPr>
              <w:numPr>
                <w:ilvl w:val="0"/>
                <w:numId w:val="5"/>
              </w:numPr>
              <w:jc w:val="center"/>
              <w:rPr>
                <w:rFonts w:hint="eastAsia" w:ascii="宋体" w:hAnsi="宋体"/>
                <w:szCs w:val="22"/>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单价</w:t>
            </w:r>
          </w:p>
          <w:p>
            <w:pPr>
              <w:rPr>
                <w:rFonts w:hint="eastAsia" w:ascii="宋体" w:hAnsi="宋体"/>
                <w:szCs w:val="22"/>
              </w:rPr>
            </w:pPr>
            <w:r>
              <w:rPr>
                <w:rFonts w:hint="eastAsia" w:ascii="宋体" w:hAnsi="宋体"/>
                <w:szCs w:val="22"/>
              </w:rPr>
              <w:t>(元)</w:t>
            </w:r>
          </w:p>
          <w:p>
            <w:pPr>
              <w:jc w:val="center"/>
              <w:rPr>
                <w:rFonts w:hint="eastAsia" w:ascii="宋体" w:hAnsi="宋体"/>
                <w:szCs w:val="22"/>
              </w:rPr>
            </w:pPr>
            <w:r>
              <w:rPr>
                <w:rFonts w:hint="eastAsia" w:ascii="宋体" w:hAnsi="宋体"/>
                <w:szCs w:val="22"/>
              </w:rPr>
              <w:t>②</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单项合价（元）</w:t>
            </w:r>
          </w:p>
          <w:p>
            <w:pPr>
              <w:jc w:val="left"/>
              <w:rPr>
                <w:rFonts w:hint="eastAsia" w:ascii="宋体" w:hAnsi="宋体"/>
                <w:szCs w:val="22"/>
              </w:rPr>
            </w:pPr>
            <w:r>
              <w:rPr>
                <w:rFonts w:hint="eastAsia" w:ascii="宋体" w:hAnsi="宋体"/>
                <w:szCs w:val="22"/>
              </w:rPr>
              <w:t>③＝①×②/费率</w:t>
            </w:r>
          </w:p>
        </w:tc>
        <w:tc>
          <w:tcPr>
            <w:tcW w:w="88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szCs w:val="22"/>
              </w:rPr>
            </w:pPr>
            <w:r>
              <w:rPr>
                <w:rFonts w:hint="eastAsia" w:ascii="宋体" w:hAnsi="宋体"/>
                <w:szCs w:val="22"/>
              </w:rPr>
              <w:t>服务</w:t>
            </w:r>
          </w:p>
          <w:p>
            <w:pPr>
              <w:spacing w:line="360" w:lineRule="auto"/>
              <w:jc w:val="center"/>
              <w:rPr>
                <w:rFonts w:hint="eastAsia" w:ascii="宋体" w:hAnsi="宋体"/>
                <w:szCs w:val="22"/>
              </w:rPr>
            </w:pPr>
            <w:r>
              <w:rPr>
                <w:rFonts w:hint="eastAsia" w:ascii="宋体" w:hAnsi="宋体"/>
                <w:szCs w:val="22"/>
              </w:rPr>
              <w:t>期限</w:t>
            </w: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2"/>
              </w:rPr>
            </w:pPr>
            <w:r>
              <w:rPr>
                <w:rFonts w:hint="eastAsia" w:ascii="宋体" w:hAnsi="宋体"/>
                <w:szCs w:val="22"/>
              </w:rPr>
              <w:t>1</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2"/>
              </w:rPr>
              <w:t>宾阳县人民法院物业管理服务采购</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r>
              <w:rPr>
                <w:rFonts w:hint="eastAsia" w:ascii="宋体" w:hAnsi="宋体"/>
                <w:szCs w:val="21"/>
                <w:vertAlign w:val="baseline"/>
                <w:lang w:eastAsia="zh-CN"/>
              </w:rPr>
              <w:t>南宁市宾阳县人民法院审判业务综合大楼、思陇人民法庭、黎塘人民法庭、武陵人民法庭、甘棠人民法庭物业管理服务</w:t>
            </w:r>
            <w:r>
              <w:rPr>
                <w:rFonts w:ascii="宋体" w:hAnsi="宋体"/>
                <w:szCs w:val="22"/>
              </w:rPr>
              <w:t>按服务需求一览表中</w:t>
            </w:r>
            <w:r>
              <w:rPr>
                <w:rFonts w:hint="eastAsia" w:ascii="宋体" w:hAnsi="宋体"/>
                <w:szCs w:val="22"/>
              </w:rPr>
              <w:t>（含具体服务范围、服务时间、服务标准等内容）要求</w:t>
            </w:r>
          </w:p>
        </w:tc>
        <w:tc>
          <w:tcPr>
            <w:tcW w:w="8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c>
          <w:tcPr>
            <w:tcW w:w="88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Cs w:val="22"/>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93" w:type="dxa"/>
            <w:gridSpan w:val="8"/>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szCs w:val="22"/>
              </w:rPr>
            </w:pPr>
            <w:r>
              <w:rPr>
                <w:rFonts w:hint="eastAsia" w:ascii="宋体" w:hAnsi="宋体"/>
                <w:szCs w:val="22"/>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93" w:type="dxa"/>
            <w:gridSpan w:val="8"/>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szCs w:val="22"/>
              </w:rPr>
            </w:pPr>
            <w:r>
              <w:rPr>
                <w:rFonts w:hint="eastAsia" w:ascii="宋体" w:hAnsi="宋体"/>
                <w:szCs w:val="21"/>
                <w:u w:val="single"/>
              </w:rPr>
              <w:t>　　</w:t>
            </w:r>
            <w:r>
              <w:rPr>
                <w:rFonts w:hint="eastAsia" w:ascii="宋体" w:hAnsi="宋体"/>
                <w:szCs w:val="21"/>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93" w:type="dxa"/>
            <w:gridSpan w:val="8"/>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szCs w:val="22"/>
              </w:rPr>
            </w:pPr>
            <w:r>
              <w:rPr>
                <w:rFonts w:hint="eastAsia" w:ascii="宋体" w:hAnsi="宋体"/>
                <w:szCs w:val="22"/>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93" w:type="dxa"/>
            <w:gridSpan w:val="8"/>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szCs w:val="22"/>
              </w:rPr>
            </w:pPr>
            <w:r>
              <w:rPr>
                <w:rFonts w:hint="eastAsia" w:ascii="宋体" w:hAnsi="宋体"/>
                <w:szCs w:val="22"/>
              </w:rPr>
              <w:t>优惠及其它：</w:t>
            </w:r>
          </w:p>
        </w:tc>
      </w:tr>
    </w:tbl>
    <w:p>
      <w:pPr>
        <w:snapToGrid w:val="0"/>
        <w:spacing w:before="50" w:after="50"/>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注： </w:t>
      </w:r>
    </w:p>
    <w:p>
      <w:pPr>
        <w:snapToGrid w:val="0"/>
        <w:spacing w:before="50" w:after="50"/>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 供应商需按本表格式填写，不得自行更改，也不得留空, 如有多分标，按分标分别提供响应报价表</w:t>
      </w:r>
      <w:r>
        <w:rPr>
          <w:rFonts w:hint="eastAsia" w:ascii="仿宋_GB2312" w:hAnsi="仿宋" w:eastAsia="仿宋_GB2312" w:cs="仿宋_GB2312"/>
          <w:b/>
          <w:kern w:val="0"/>
          <w:sz w:val="24"/>
          <w:lang w:val="zh-CN"/>
        </w:rPr>
        <w:t>。</w:t>
      </w:r>
    </w:p>
    <w:p>
      <w:pPr>
        <w:snapToGrid w:val="0"/>
        <w:spacing w:before="50" w:after="50"/>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kern w:val="0"/>
          <w:sz w:val="24"/>
          <w:lang w:val="zh-CN"/>
        </w:rPr>
        <w:t>否则其响应作无效响应处理。</w:t>
      </w:r>
    </w:p>
    <w:p>
      <w:pPr>
        <w:snapToGrid w:val="0"/>
        <w:spacing w:before="50" w:after="50"/>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3、以上表格要求细分项目及报价，在“具体服务内容”一栏中，填写具体服务范围、服务时间、服务标准，</w:t>
      </w:r>
      <w:r>
        <w:rPr>
          <w:rFonts w:hint="eastAsia" w:ascii="仿宋_GB2312" w:hAnsi="仿宋" w:eastAsia="仿宋_GB2312" w:cs="仿宋_GB2312"/>
          <w:b/>
          <w:kern w:val="0"/>
          <w:sz w:val="24"/>
          <w:lang w:val="zh-CN"/>
        </w:rPr>
        <w:t>否则其响应作无效响应处理。</w:t>
      </w:r>
    </w:p>
    <w:p>
      <w:pPr>
        <w:snapToGrid w:val="0"/>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4、特别提示：采购机构将对项目名称和项目编号，成交供应商名称、地址和成交金额，主要成交标的的名称、服务范围、服务要求、服务时间、服务标准等予以公示。</w:t>
      </w:r>
    </w:p>
    <w:p>
      <w:pPr>
        <w:snapToGrid w:val="0"/>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autoSpaceDE w:val="0"/>
        <w:autoSpaceDN w:val="0"/>
        <w:spacing w:line="360" w:lineRule="auto"/>
        <w:ind w:left="4335" w:leftChars="1950" w:hanging="240" w:hangingChars="100"/>
        <w:rPr>
          <w:rFonts w:hint="eastAsia" w:ascii="仿宋_GB2312" w:hAnsi="仿宋" w:eastAsia="仿宋_GB2312" w:cs="仿宋_GB2312"/>
          <w:kern w:val="0"/>
          <w:sz w:val="24"/>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pStyle w:val="13"/>
        <w:spacing w:line="500" w:lineRule="exact"/>
        <w:ind w:firstLine="6360" w:firstLineChars="2650"/>
        <w:rPr>
          <w:rFonts w:hint="eastAsia" w:ascii="仿宋_GB2312" w:hAnsi="仿宋" w:eastAsia="仿宋_GB2312" w:cs="仿宋_GB2312"/>
          <w:sz w:val="24"/>
          <w:lang w:val="zh-CN"/>
        </w:rPr>
      </w:pPr>
      <w:r>
        <w:rPr>
          <w:rFonts w:hint="eastAsia" w:ascii="仿宋_GB2312" w:hAnsi="仿宋" w:eastAsia="仿宋_GB2312" w:cs="仿宋_GB2312"/>
          <w:sz w:val="24"/>
          <w:lang w:val="zh-CN"/>
        </w:rPr>
        <w:t>日期：  年  月   日</w:t>
      </w:r>
    </w:p>
    <w:p>
      <w:pPr>
        <w:widowControl/>
        <w:jc w:val="left"/>
        <w:rPr>
          <w:rFonts w:ascii="仿宋_GB2312" w:hAnsi="仿宋" w:eastAsia="仿宋_GB2312" w:cs="仿宋_GB2312"/>
          <w:kern w:val="0"/>
          <w:sz w:val="24"/>
          <w:szCs w:val="21"/>
          <w:lang w:val="zh-CN"/>
        </w:rPr>
        <w:sectPr>
          <w:pgSz w:w="11910" w:h="16840"/>
          <w:pgMar w:top="1340" w:right="1500" w:bottom="280" w:left="1680" w:header="720" w:footer="720" w:gutter="0"/>
          <w:cols w:space="720" w:num="1"/>
        </w:sectPr>
      </w:pPr>
    </w:p>
    <w:p>
      <w:pPr>
        <w:pStyle w:val="13"/>
        <w:spacing w:line="500" w:lineRule="exact"/>
        <w:ind w:firstLine="6360" w:firstLineChars="2650"/>
        <w:rPr>
          <w:rFonts w:hint="eastAsia" w:ascii="仿宋_GB2312" w:hAnsi="仿宋" w:eastAsia="仿宋_GB2312" w:cs="仿宋_GB2312"/>
          <w:sz w:val="24"/>
          <w:lang w:val="zh-CN"/>
        </w:rPr>
      </w:pPr>
    </w:p>
    <w:p>
      <w:pPr>
        <w:pStyle w:val="13"/>
        <w:spacing w:line="500" w:lineRule="exact"/>
        <w:ind w:firstLine="602" w:firstLineChars="200"/>
        <w:rPr>
          <w:rFonts w:hint="eastAsia" w:ascii="仿宋" w:hAnsi="仿宋" w:eastAsia="仿宋" w:cs="仿宋_GB2312"/>
          <w:b/>
          <w:kern w:val="2"/>
          <w:sz w:val="30"/>
          <w:szCs w:val="30"/>
        </w:rPr>
      </w:pPr>
      <w:r>
        <w:rPr>
          <w:rFonts w:hint="eastAsia" w:ascii="仿宋" w:hAnsi="仿宋" w:eastAsia="仿宋" w:cs="仿宋_GB2312"/>
          <w:b/>
          <w:kern w:val="2"/>
          <w:sz w:val="30"/>
          <w:szCs w:val="30"/>
        </w:rPr>
        <w:t>三、中小企业声明函</w:t>
      </w:r>
    </w:p>
    <w:p>
      <w:pPr>
        <w:pStyle w:val="13"/>
        <w:spacing w:line="500" w:lineRule="exact"/>
        <w:ind w:firstLine="602" w:firstLineChars="200"/>
        <w:rPr>
          <w:rFonts w:hint="eastAsia" w:ascii="仿宋" w:hAnsi="仿宋" w:eastAsia="仿宋" w:cs="仿宋_GB2312"/>
          <w:b/>
          <w:kern w:val="2"/>
          <w:sz w:val="30"/>
          <w:szCs w:val="30"/>
        </w:rPr>
      </w:pPr>
    </w:p>
    <w:p>
      <w:pPr>
        <w:spacing w:line="300" w:lineRule="auto"/>
        <w:ind w:firstLine="2200" w:firstLineChars="5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中小企业声明函（服务）</w:t>
      </w:r>
    </w:p>
    <w:p>
      <w:pPr>
        <w:pStyle w:val="2"/>
        <w:spacing w:after="0" w:line="360" w:lineRule="auto"/>
        <w:ind w:left="-426" w:right="142" w:firstLine="640"/>
        <w:contextualSpacing/>
        <w:rPr>
          <w:rFonts w:hint="eastAsia"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仿宋_GB2312" w:hAnsi="宋体"/>
          <w:sz w:val="24"/>
        </w:rPr>
        <w:t>﹝</w:t>
      </w:r>
      <w:r>
        <w:rPr>
          <w:rFonts w:hint="eastAsia" w:ascii="仿宋_GB2312" w:hAnsi="宋体" w:eastAsia="仿宋_GB2312"/>
          <w:sz w:val="24"/>
        </w:rPr>
        <w:t>2020</w:t>
      </w:r>
      <w:r>
        <w:rPr>
          <w:rFonts w:hint="eastAsia" w:ascii="仿宋_GB2312" w:hAnsi="宋体"/>
          <w:sz w:val="24"/>
        </w:rPr>
        <w:t>﹞</w:t>
      </w:r>
      <w:r>
        <w:rPr>
          <w:rFonts w:hint="eastAsia" w:ascii="仿宋_GB2312" w:hAnsi="宋体" w:eastAsia="仿宋_GB2312"/>
          <w:sz w:val="24"/>
        </w:rPr>
        <w:t>46号）的规定，本公司（联合体）参加</w:t>
      </w:r>
      <w:bookmarkStart w:id="117" w:name="PO_3000001868_PM026_9"/>
      <w:r>
        <w:rPr>
          <w:rFonts w:hint="eastAsia" w:ascii="仿宋_GB2312" w:hAnsi="宋体" w:eastAsia="仿宋_GB2312"/>
          <w:sz w:val="24"/>
          <w:u w:val="single"/>
          <w:lang w:eastAsia="zh-CN"/>
        </w:rPr>
        <w:t>宾阳县人民法院</w:t>
      </w:r>
      <w:bookmarkEnd w:id="117"/>
      <w:r>
        <w:rPr>
          <w:rFonts w:hint="eastAsia" w:ascii="仿宋_GB2312" w:hAnsi="宋体" w:eastAsia="仿宋_GB2312"/>
          <w:sz w:val="24"/>
        </w:rPr>
        <w:t>的</w:t>
      </w:r>
      <w:bookmarkStart w:id="118" w:name="PO_3000001868_PM002_12"/>
      <w:r>
        <w:rPr>
          <w:rFonts w:hint="eastAsia" w:ascii="仿宋_GB2312" w:hAnsi="宋体" w:eastAsia="仿宋_GB2312"/>
          <w:sz w:val="24"/>
          <w:u w:val="single"/>
          <w:lang w:eastAsia="zh-CN"/>
        </w:rPr>
        <w:t>宾阳县人民法院物业管理服务采购</w:t>
      </w:r>
      <w:bookmarkEnd w:id="118"/>
      <w:r>
        <w:rPr>
          <w:rFonts w:hint="eastAsia" w:ascii="仿宋_GB2312" w:hAnsi="宋体" w:eastAsia="仿宋_GB2312"/>
          <w:sz w:val="24"/>
        </w:rPr>
        <w:t>采购活动，提供的服务全部由符合政策要求的中小企业制造。相关企业（含联合体中的中小企业、签订分包意向协议的中小企业）的具体情况如下：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hint="eastAsia"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hint="eastAsia" w:ascii="仿宋_GB2312" w:hAnsi="宋体" w:eastAsia="仿宋_GB2312"/>
          <w:sz w:val="24"/>
        </w:rPr>
        <w:t>行业；承接企业为</w:t>
      </w:r>
      <w:r>
        <w:rPr>
          <w:rFonts w:hint="eastAsia" w:ascii="仿宋_GB2312" w:hAnsi="宋体" w:eastAsia="仿宋_GB2312"/>
          <w:sz w:val="24"/>
          <w:u w:val="single"/>
        </w:rPr>
        <w:t>（企业名称）</w:t>
      </w:r>
      <w:r>
        <w:rPr>
          <w:rFonts w:hint="eastAsia" w:ascii="仿宋_GB2312" w:hAnsi="宋体" w:eastAsia="仿宋_GB2312"/>
          <w:sz w:val="24"/>
        </w:rPr>
        <w:t>，从业人员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t>（中型企业、小型企业、微型企业）</w:t>
      </w:r>
      <w:r>
        <w:rPr>
          <w:rFonts w:hint="eastAsia" w:ascii="仿宋_GB2312" w:hAnsi="宋体" w:eastAsia="仿宋_GB2312"/>
          <w:sz w:val="24"/>
        </w:rPr>
        <w:t>；</w:t>
      </w:r>
    </w:p>
    <w:p>
      <w:pPr>
        <w:tabs>
          <w:tab w:val="left" w:pos="1065"/>
          <w:tab w:val="left" w:pos="6477"/>
        </w:tabs>
        <w:spacing w:line="360" w:lineRule="auto"/>
        <w:ind w:left="-426" w:right="-58" w:firstLine="655"/>
        <w:contextualSpacing/>
        <w:rPr>
          <w:rFonts w:hint="eastAsia"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（标的名称）</w:t>
      </w:r>
      <w:r>
        <w:rPr>
          <w:rFonts w:hint="eastAsia" w:ascii="仿宋_GB2312" w:hAnsi="宋体" w:eastAsia="仿宋_GB2312"/>
          <w:sz w:val="24"/>
        </w:rPr>
        <w:t>，属于</w:t>
      </w:r>
      <w:r>
        <w:rPr>
          <w:rFonts w:hint="eastAsia" w:ascii="仿宋_GB2312" w:hAnsi="宋体" w:eastAsia="仿宋_GB2312"/>
          <w:sz w:val="24"/>
          <w:u w:val="single"/>
        </w:rPr>
        <w:t>（采购文件中明确的所属行业）</w:t>
      </w:r>
      <w:r>
        <w:rPr>
          <w:rFonts w:hint="eastAsia" w:ascii="仿宋_GB2312" w:hAnsi="宋体" w:eastAsia="仿宋_GB2312"/>
          <w:sz w:val="24"/>
        </w:rPr>
        <w:t>行业；承接企业为</w:t>
      </w:r>
      <w:r>
        <w:rPr>
          <w:rFonts w:hint="eastAsia" w:ascii="仿宋_GB2312" w:hAnsi="宋体" w:eastAsia="仿宋_GB2312"/>
          <w:sz w:val="24"/>
          <w:u w:val="single"/>
        </w:rPr>
        <w:t>（企业名称）</w:t>
      </w:r>
      <w:r>
        <w:rPr>
          <w:rFonts w:hint="eastAsia" w:ascii="仿宋_GB2312" w:hAnsi="宋体" w:eastAsia="仿宋_GB2312"/>
          <w:sz w:val="24"/>
        </w:rPr>
        <w:t>，从业人员</w:t>
      </w:r>
      <w:r>
        <w:rPr>
          <w:rFonts w:hint="eastAsia" w:ascii="仿宋_GB2312" w:hAnsi="宋体" w:eastAsia="仿宋_GB2312"/>
          <w:sz w:val="24"/>
          <w:u w:val="single"/>
        </w:rPr>
        <w:t xml:space="preserve">      </w:t>
      </w:r>
      <w:r>
        <w:rPr>
          <w:rFonts w:hint="eastAsia" w:ascii="仿宋_GB2312" w:hAnsi="宋体" w:eastAsia="仿宋_GB2312"/>
          <w:sz w:val="24"/>
        </w:rPr>
        <w:t>人，营业收入为</w:t>
      </w:r>
      <w:r>
        <w:rPr>
          <w:rFonts w:hint="eastAsia" w:ascii="仿宋_GB2312" w:hAnsi="宋体" w:eastAsia="仿宋_GB2312"/>
          <w:sz w:val="24"/>
          <w:u w:val="single"/>
        </w:rPr>
        <w:t xml:space="preserve">      </w:t>
      </w:r>
      <w:r>
        <w:rPr>
          <w:rFonts w:hint="eastAsia" w:ascii="仿宋_GB2312" w:hAnsi="宋体" w:eastAsia="仿宋_GB2312"/>
          <w:sz w:val="24"/>
        </w:rPr>
        <w:t>万元，资产总额为</w:t>
      </w:r>
      <w:r>
        <w:rPr>
          <w:rFonts w:hint="eastAsia"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t>（中型企业、小型企业、微型企业）</w:t>
      </w:r>
      <w:r>
        <w:rPr>
          <w:rFonts w:hint="eastAsia" w:ascii="仿宋_GB2312" w:hAnsi="宋体" w:eastAsia="仿宋_GB2312"/>
          <w:sz w:val="24"/>
        </w:rPr>
        <w:t>；</w:t>
      </w:r>
    </w:p>
    <w:p>
      <w:pPr>
        <w:pStyle w:val="2"/>
        <w:spacing w:after="0" w:line="360" w:lineRule="auto"/>
        <w:ind w:left="142" w:right="142"/>
        <w:contextualSpacing/>
        <w:rPr>
          <w:rFonts w:hint="eastAsia" w:ascii="仿宋_GB2312" w:hAnsi="宋体" w:eastAsia="仿宋_GB2312"/>
          <w:sz w:val="24"/>
        </w:rPr>
      </w:pPr>
      <w:r>
        <w:rPr>
          <w:rFonts w:hint="eastAsia" w:ascii="仿宋_GB2312" w:hAnsi="宋体" w:eastAsia="仿宋_GB2312"/>
          <w:sz w:val="24"/>
        </w:rPr>
        <w:t xml:space="preserve">…… </w:t>
      </w:r>
    </w:p>
    <w:p>
      <w:pPr>
        <w:pStyle w:val="2"/>
        <w:spacing w:after="0" w:line="360" w:lineRule="auto"/>
        <w:ind w:left="-405" w:leftChars="-193" w:right="142" w:firstLine="453" w:firstLineChars="189"/>
        <w:contextualSpacing/>
        <w:rPr>
          <w:rFonts w:hint="eastAsia"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pStyle w:val="2"/>
        <w:spacing w:after="0" w:line="360" w:lineRule="auto"/>
        <w:ind w:left="-426" w:right="142" w:firstLine="567"/>
        <w:contextualSpacing/>
        <w:rPr>
          <w:rFonts w:hint="eastAsia"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pStyle w:val="2"/>
        <w:spacing w:after="0" w:line="360" w:lineRule="auto"/>
        <w:ind w:left="3960" w:right="1808"/>
        <w:contextualSpacing/>
        <w:rPr>
          <w:rFonts w:hint="eastAsia" w:ascii="宋体" w:hAnsi="宋体"/>
          <w:sz w:val="24"/>
        </w:rPr>
      </w:pPr>
    </w:p>
    <w:p>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pStyle w:val="2"/>
        <w:spacing w:after="0" w:line="360" w:lineRule="auto"/>
        <w:ind w:left="3960" w:right="1808"/>
        <w:contextualSpacing/>
        <w:rPr>
          <w:rFonts w:hint="eastAsia"/>
        </w:rPr>
      </w:pPr>
    </w:p>
    <w:p>
      <w:pPr>
        <w:spacing w:line="360" w:lineRule="auto"/>
        <w:jc w:val="left"/>
        <w:rPr>
          <w:rFonts w:ascii="仿宋_GB2312" w:hAnsi="仿宋" w:eastAsia="仿宋_GB2312" w:cs="仿宋_GB2312"/>
          <w:kern w:val="0"/>
          <w:sz w:val="24"/>
        </w:rPr>
      </w:pPr>
      <w:r>
        <w:rPr>
          <w:rFonts w:hint="eastAsia" w:ascii="宋体" w:hAnsi="宋体" w:cs="仿宋_GB2312"/>
          <w:color w:val="000000"/>
          <w:sz w:val="24"/>
        </w:rPr>
        <w:t>注：享受《政府采购促进中小企业发展管理办法》（财库〔2020〕46号）规定的中小企业扶持政策的，</w:t>
      </w:r>
      <w:r>
        <w:rPr>
          <w:rFonts w:hint="eastAsia" w:ascii="宋体" w:hAnsi="宋体" w:cs="仿宋_GB2312"/>
          <w:color w:val="000000"/>
          <w:sz w:val="24"/>
          <w:highlight w:val="yellow"/>
        </w:rPr>
        <w:t>采购人、采购代理机构应当随成交结果公开成交供应商的《中小企业声明函》</w:t>
      </w:r>
      <w:r>
        <w:rPr>
          <w:rFonts w:hint="eastAsia" w:ascii="宋体" w:hAnsi="宋体" w:cs="仿宋_GB2312"/>
          <w:color w:val="000000"/>
          <w:sz w:val="24"/>
        </w:rPr>
        <w:t>。从业人员、营业收入、资产总额填报上一年度数据，无上一年度数据的新成立企业可不填报。</w:t>
      </w:r>
    </w:p>
    <w:p>
      <w:pPr>
        <w:widowControl/>
        <w:spacing w:line="360" w:lineRule="auto"/>
        <w:jc w:val="left"/>
        <w:rPr>
          <w:rFonts w:ascii="宋体" w:hAnsi="宋体"/>
          <w:b/>
          <w:bCs/>
          <w:sz w:val="32"/>
          <w:szCs w:val="32"/>
        </w:rPr>
        <w:sectPr>
          <w:pgSz w:w="11910" w:h="16840"/>
          <w:pgMar w:top="1340" w:right="1500" w:bottom="280" w:left="1680" w:header="720" w:footer="720" w:gutter="0"/>
          <w:cols w:space="720" w:num="1"/>
        </w:sectPr>
      </w:pPr>
    </w:p>
    <w:p>
      <w:pPr>
        <w:pStyle w:val="4"/>
        <w:jc w:val="center"/>
        <w:rPr>
          <w:rFonts w:hint="eastAsia" w:ascii="宋体" w:hAnsi="宋体" w:cs="宋体"/>
          <w:b w:val="0"/>
        </w:rPr>
      </w:pPr>
      <w:bookmarkStart w:id="119" w:name="_Toc35611438"/>
      <w:bookmarkEnd w:id="119"/>
      <w:bookmarkStart w:id="120" w:name="_Toc31723070"/>
      <w:bookmarkEnd w:id="120"/>
      <w:bookmarkStart w:id="121" w:name="_Toc31728084"/>
      <w:bookmarkEnd w:id="121"/>
      <w:bookmarkStart w:id="122" w:name="_Toc44229899"/>
      <w:bookmarkEnd w:id="122"/>
      <w:bookmarkStart w:id="123" w:name="_Toc35611516"/>
      <w:bookmarkEnd w:id="123"/>
      <w:bookmarkStart w:id="124" w:name="_Toc80205942"/>
      <w:bookmarkStart w:id="125" w:name="_Toc80886946"/>
      <w:r>
        <w:rPr>
          <w:rFonts w:hint="eastAsia" w:ascii="宋体" w:hAnsi="宋体"/>
        </w:rPr>
        <w:t>第五节 其他文书、文件格式</w:t>
      </w:r>
      <w:bookmarkEnd w:id="124"/>
      <w:bookmarkEnd w:id="125"/>
    </w:p>
    <w:p>
      <w:pPr>
        <w:jc w:val="center"/>
        <w:rPr>
          <w:rFonts w:hint="eastAsia" w:ascii="宋体" w:hAnsi="宋体" w:cs="宋体"/>
          <w:b/>
          <w:bCs/>
          <w:sz w:val="32"/>
          <w:szCs w:val="32"/>
          <w:lang w:val="en"/>
        </w:rPr>
      </w:pPr>
      <w:r>
        <w:rPr>
          <w:rFonts w:hint="eastAsia" w:ascii="宋体" w:hAnsi="宋体" w:cs="宋体"/>
          <w:b/>
          <w:bCs/>
          <w:sz w:val="32"/>
          <w:szCs w:val="32"/>
          <w:lang w:val="en"/>
        </w:rPr>
        <w:t>知识产权合规性声明</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rPr>
          <w:rFonts w:hint="eastAsia" w:ascii="仿宋_GB2312" w:hAnsi="仿宋_GB2312" w:eastAsia="仿宋_GB2312" w:cs="仿宋_GB2312"/>
          <w:sz w:val="30"/>
          <w:szCs w:val="30"/>
          <w:lang w:val="en"/>
        </w:rPr>
      </w:pPr>
      <w:r>
        <w:rPr>
          <w:rFonts w:hint="eastAsia" w:ascii="仿宋_GB2312" w:hAnsi="仿宋_GB2312" w:eastAsia="仿宋_GB2312" w:cs="仿宋_GB2312"/>
          <w:sz w:val="30"/>
          <w:szCs w:val="30"/>
        </w:rPr>
        <w:t xml:space="preserve">    本</w:t>
      </w:r>
      <w:r>
        <w:rPr>
          <w:rFonts w:hint="eastAsia" w:ascii="仿宋_GB2312" w:hAnsi="仿宋_GB2312" w:eastAsia="仿宋_GB2312" w:cs="仿宋_GB2312"/>
          <w:sz w:val="30"/>
          <w:szCs w:val="30"/>
          <w:lang w:val="en"/>
        </w:rPr>
        <w:t>企业（单位）自愿参与政府投资政府采购的</w:t>
      </w:r>
      <w:bookmarkStart w:id="126" w:name="PO_3000001868_PM002_14"/>
      <w:r>
        <w:rPr>
          <w:rFonts w:hint="eastAsia" w:ascii="仿宋_GB2312" w:hAnsi="仿宋_GB2312" w:eastAsia="仿宋_GB2312" w:cs="仿宋_GB2312"/>
          <w:sz w:val="30"/>
          <w:szCs w:val="30"/>
          <w:u w:val="single"/>
          <w:lang w:val="en" w:eastAsia="zh-CN"/>
        </w:rPr>
        <w:t>宾阳县人民法院物业管理服务采购</w:t>
      </w:r>
      <w:bookmarkEnd w:id="126"/>
      <w:r>
        <w:rPr>
          <w:rFonts w:hint="eastAsia" w:ascii="仿宋_GB2312" w:hAnsi="仿宋_GB2312" w:eastAsia="仿宋_GB2312" w:cs="仿宋_GB2312"/>
          <w:sz w:val="30"/>
          <w:szCs w:val="30"/>
          <w:lang w:val="en"/>
        </w:rPr>
        <w:t>项目，</w:t>
      </w:r>
      <w:r>
        <w:rPr>
          <w:rFonts w:hint="eastAsia" w:ascii="仿宋_GB2312" w:hAnsi="仿宋_GB2312" w:eastAsia="仿宋_GB2312" w:cs="仿宋_GB2312"/>
          <w:b/>
          <w:bCs/>
          <w:sz w:val="30"/>
          <w:szCs w:val="30"/>
          <w:lang w:val="en"/>
        </w:rPr>
        <w:t>在此郑重承诺：</w:t>
      </w:r>
      <w:r>
        <w:rPr>
          <w:rFonts w:hint="eastAsia" w:ascii="仿宋_GB2312" w:hAnsi="仿宋_GB2312" w:eastAsia="仿宋_GB2312" w:cs="仿宋_GB2312"/>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仿宋_GB2312" w:hAnsi="仿宋_GB2312" w:eastAsia="仿宋_GB2312" w:cs="仿宋_GB2312"/>
          <w:sz w:val="30"/>
          <w:szCs w:val="30"/>
        </w:rPr>
        <w:t>单位</w:t>
      </w:r>
      <w:r>
        <w:rPr>
          <w:rFonts w:hint="eastAsia" w:ascii="仿宋_GB2312" w:hAnsi="仿宋_GB2312" w:eastAsia="仿宋_GB2312" w:cs="仿宋_GB2312"/>
          <w:sz w:val="30"/>
          <w:szCs w:val="30"/>
          <w:lang w:val="en"/>
        </w:rPr>
        <w:t>）将承担由此产生的全部责任。</w:t>
      </w:r>
    </w:p>
    <w:p>
      <w:pPr>
        <w:snapToGrid w:val="0"/>
        <w:spacing w:line="360" w:lineRule="auto"/>
        <w:ind w:left="5137" w:leftChars="1736" w:hanging="1491" w:hangingChars="825"/>
        <w:rPr>
          <w:rFonts w:hint="eastAsia"/>
          <w:b/>
          <w:sz w:val="18"/>
          <w:szCs w:val="18"/>
        </w:rPr>
      </w:pPr>
      <w:r>
        <w:rPr>
          <w:b/>
          <w:sz w:val="18"/>
          <w:szCs w:val="18"/>
        </w:rPr>
        <w:t xml:space="preserve">           </w:t>
      </w:r>
    </w:p>
    <w:p>
      <w:pPr>
        <w:snapToGrid w:val="0"/>
        <w:spacing w:line="360" w:lineRule="auto"/>
        <w:ind w:left="5137" w:leftChars="1736" w:hanging="1491" w:hangingChars="825"/>
        <w:rPr>
          <w:b/>
          <w:sz w:val="18"/>
          <w:szCs w:val="18"/>
        </w:rPr>
      </w:pPr>
    </w:p>
    <w:p>
      <w:pPr>
        <w:snapToGrid w:val="0"/>
        <w:spacing w:line="360" w:lineRule="auto"/>
        <w:ind w:left="5137" w:leftChars="1736" w:hanging="1491" w:hangingChars="825"/>
        <w:rPr>
          <w:b/>
          <w:sz w:val="18"/>
          <w:szCs w:val="18"/>
        </w:rPr>
      </w:pPr>
    </w:p>
    <w:p>
      <w:pPr>
        <w:snapToGrid w:val="0"/>
        <w:spacing w:line="360" w:lineRule="auto"/>
        <w:ind w:left="5137" w:leftChars="1736" w:hanging="1491" w:hangingChars="825"/>
        <w:rPr>
          <w:b/>
          <w:sz w:val="18"/>
          <w:szCs w:val="18"/>
        </w:rPr>
      </w:pPr>
    </w:p>
    <w:p>
      <w:pPr>
        <w:snapToGrid w:val="0"/>
        <w:spacing w:line="360" w:lineRule="auto"/>
        <w:ind w:left="5137" w:leftChars="1736" w:hanging="1491" w:hangingChars="825"/>
        <w:rPr>
          <w:rFonts w:ascii="仿宋_GB2312" w:hAnsi="仿宋" w:eastAsia="仿宋_GB2312" w:cs="仿宋_GB2312"/>
          <w:kern w:val="0"/>
          <w:sz w:val="24"/>
        </w:rPr>
      </w:pPr>
      <w:r>
        <w:rPr>
          <w:b/>
          <w:sz w:val="18"/>
          <w:szCs w:val="18"/>
        </w:rPr>
        <w:t xml:space="preserve">      </w:t>
      </w:r>
      <w:r>
        <w:rPr>
          <w:rFonts w:hint="eastAsia" w:ascii="仿宋_GB2312" w:hAnsi="仿宋" w:eastAsia="仿宋_GB2312" w:cs="仿宋_GB2312"/>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widowControl/>
        <w:jc w:val="left"/>
        <w:rPr>
          <w:rFonts w:ascii="宋体" w:hAnsi="宋体" w:cs="仿宋_GB2312"/>
          <w:sz w:val="24"/>
        </w:rPr>
        <w:sectPr>
          <w:pgSz w:w="11906" w:h="16838"/>
          <w:pgMar w:top="1134" w:right="1134" w:bottom="1134" w:left="1134" w:header="720" w:footer="720" w:gutter="0"/>
          <w:cols w:space="720" w:num="1"/>
          <w:docGrid w:type="lines" w:linePitch="331" w:charSpace="0"/>
        </w:sectPr>
      </w:pPr>
    </w:p>
    <w:p>
      <w:pPr>
        <w:spacing w:line="520" w:lineRule="exact"/>
        <w:rPr>
          <w:rFonts w:hint="eastAsia" w:ascii="宋体" w:hAnsi="宋体" w:cs="仿宋_GB2312"/>
          <w:sz w:val="24"/>
        </w:rPr>
      </w:pPr>
    </w:p>
    <w:p>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残疾人福利性单位声明函</w:t>
      </w:r>
    </w:p>
    <w:p>
      <w:pPr>
        <w:spacing w:line="520" w:lineRule="exact"/>
        <w:rPr>
          <w:rFonts w:hint="eastAsia" w:ascii="仿宋_GB2312" w:hAnsi="仿宋_GB2312" w:eastAsia="仿宋_GB2312" w:cs="仿宋_GB2312"/>
          <w:color w:val="000000"/>
          <w:sz w:val="32"/>
          <w:szCs w:val="32"/>
        </w:rPr>
      </w:pPr>
    </w:p>
    <w:p>
      <w:pPr>
        <w:spacing w:line="360" w:lineRule="auto"/>
        <w:ind w:firstLine="480" w:firstLineChars="200"/>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宋体" w:eastAsia="仿宋_GB2312" w:cs="仿宋_GB2312"/>
          <w:color w:val="000000"/>
          <w:sz w:val="24"/>
          <w:u w:val="single"/>
        </w:rPr>
        <w:t xml:space="preserve"> </w:t>
      </w:r>
      <w:bookmarkStart w:id="127" w:name="PO_3000001868_PM026_3"/>
      <w:r>
        <w:rPr>
          <w:rFonts w:hint="eastAsia" w:ascii="仿宋_GB2312" w:hAnsi="宋体" w:eastAsia="仿宋_GB2312" w:cs="仿宋_GB2312"/>
          <w:color w:val="000000"/>
          <w:sz w:val="24"/>
          <w:u w:val="single"/>
          <w:lang w:eastAsia="zh-CN"/>
        </w:rPr>
        <w:t>宾阳县人民法院</w:t>
      </w:r>
      <w:bookmarkEnd w:id="127"/>
      <w:r>
        <w:rPr>
          <w:rFonts w:hint="eastAsia" w:ascii="仿宋_GB2312" w:hAnsi="宋体" w:eastAsia="仿宋_GB2312" w:cs="仿宋_GB2312"/>
          <w:color w:val="000000"/>
          <w:sz w:val="24"/>
          <w:u w:val="single"/>
        </w:rPr>
        <w:t xml:space="preserve"> </w:t>
      </w:r>
      <w:r>
        <w:rPr>
          <w:rFonts w:hint="eastAsia" w:ascii="仿宋_GB2312" w:hAnsi="宋体" w:eastAsia="仿宋_GB2312" w:cs="仿宋_GB2312"/>
          <w:color w:val="000000"/>
          <w:sz w:val="24"/>
        </w:rPr>
        <w:t>单位的</w:t>
      </w:r>
      <w:r>
        <w:rPr>
          <w:rFonts w:hint="eastAsia" w:ascii="仿宋_GB2312" w:hAnsi="宋体" w:eastAsia="仿宋_GB2312" w:cs="仿宋_GB2312"/>
          <w:color w:val="000000"/>
          <w:sz w:val="24"/>
          <w:u w:val="single"/>
        </w:rPr>
        <w:t xml:space="preserve"> </w:t>
      </w:r>
      <w:bookmarkStart w:id="128" w:name="PO_3000001868_PM002_13"/>
      <w:r>
        <w:rPr>
          <w:rFonts w:hint="eastAsia" w:ascii="仿宋_GB2312" w:hAnsi="宋体" w:eastAsia="仿宋_GB2312" w:cs="仿宋_GB2312"/>
          <w:color w:val="000000"/>
          <w:sz w:val="24"/>
          <w:u w:val="single"/>
          <w:lang w:eastAsia="zh-CN"/>
        </w:rPr>
        <w:t>宾阳县人民法院物业管理服务采购</w:t>
      </w:r>
      <w:bookmarkEnd w:id="128"/>
      <w:r>
        <w:rPr>
          <w:rFonts w:hint="eastAsia" w:ascii="仿宋_GB2312" w:hAnsi="宋体" w:eastAsia="仿宋_GB2312" w:cs="仿宋_GB2312"/>
          <w:color w:val="000000"/>
          <w:sz w:val="24"/>
        </w:rPr>
        <w:t>项目采购活动由本单位提供服务。</w:t>
      </w:r>
    </w:p>
    <w:p>
      <w:pPr>
        <w:spacing w:line="360" w:lineRule="auto"/>
        <w:ind w:firstLine="480" w:firstLineChars="200"/>
        <w:rPr>
          <w:rFonts w:hint="eastAsia" w:ascii="仿宋_GB2312" w:hAnsi="宋体" w:eastAsia="仿宋_GB2312" w:cs="仿宋_GB2312"/>
          <w:color w:val="000000"/>
          <w:sz w:val="24"/>
        </w:rPr>
      </w:pPr>
      <w:r>
        <w:rPr>
          <w:rFonts w:hint="eastAsia" w:ascii="仿宋_GB2312" w:hAnsi="宋体" w:eastAsia="仿宋_GB2312" w:cs="仿宋_GB2312"/>
          <w:color w:val="000000"/>
          <w:sz w:val="24"/>
        </w:rPr>
        <w:t>本单位对上述声明的真实性负责。如有虚假，将依法承担相应责任。</w:t>
      </w: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ind w:firstLine="2400" w:firstLineChars="1000"/>
        <w:rPr>
          <w:rFonts w:hint="eastAsia" w:ascii="宋体" w:hAnsi="宋体" w:cs="仿宋_GB2312"/>
          <w:color w:val="000000"/>
          <w:sz w:val="24"/>
        </w:rPr>
      </w:pPr>
      <w:r>
        <w:rPr>
          <w:rFonts w:hint="eastAsia" w:ascii="宋体" w:hAnsi="宋体" w:cs="仿宋_GB2312"/>
          <w:color w:val="000000"/>
          <w:sz w:val="24"/>
        </w:rPr>
        <w:t>供应商名称（电子签章）：</w:t>
      </w:r>
    </w:p>
    <w:p>
      <w:pPr>
        <w:spacing w:line="360" w:lineRule="auto"/>
        <w:ind w:firstLine="4320" w:firstLineChars="1800"/>
        <w:rPr>
          <w:rFonts w:hint="eastAsia" w:ascii="宋体" w:hAnsi="宋体" w:cs="仿宋_GB2312"/>
          <w:color w:val="000000"/>
          <w:sz w:val="24"/>
        </w:rPr>
      </w:pPr>
      <w:r>
        <w:rPr>
          <w:rFonts w:hint="eastAsia" w:ascii="宋体" w:hAnsi="宋体" w:cs="仿宋_GB2312"/>
          <w:color w:val="000000"/>
          <w:sz w:val="24"/>
        </w:rPr>
        <w:t>日  期：     年   月   日</w:t>
      </w: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p>
    <w:p>
      <w:pPr>
        <w:spacing w:line="360" w:lineRule="auto"/>
        <w:rPr>
          <w:rFonts w:hint="eastAsia" w:ascii="宋体" w:hAnsi="宋体" w:cs="仿宋_GB2312"/>
          <w:color w:val="000000"/>
          <w:sz w:val="24"/>
        </w:rPr>
      </w:pPr>
      <w:r>
        <w:rPr>
          <w:rFonts w:hint="eastAsia" w:ascii="宋体" w:hAnsi="宋体" w:cs="仿宋_GB2312"/>
          <w:color w:val="000000"/>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spacing w:line="520" w:lineRule="exact"/>
        <w:jc w:val="center"/>
        <w:rPr>
          <w:rFonts w:hint="eastAsia" w:ascii="宋体" w:hAnsi="宋体"/>
          <w:sz w:val="24"/>
        </w:rPr>
      </w:pPr>
    </w:p>
    <w:p>
      <w:pPr>
        <w:pStyle w:val="3"/>
        <w:jc w:val="center"/>
        <w:rPr>
          <w:rFonts w:hint="eastAsia" w:ascii="宋体" w:hAnsi="宋体"/>
          <w:b w:val="0"/>
          <w:bCs w:val="0"/>
        </w:rPr>
      </w:pPr>
      <w:bookmarkStart w:id="129" w:name="_Toc80886947"/>
      <w:r>
        <w:rPr>
          <w:rFonts w:hint="eastAsia" w:ascii="宋体" w:hAnsi="宋体"/>
          <w:b w:val="0"/>
          <w:bCs w:val="0"/>
        </w:rPr>
        <w:t>第六章  合同文本</w:t>
      </w:r>
      <w:bookmarkEnd w:id="129"/>
      <w:r>
        <w:rPr>
          <w:rFonts w:hint="eastAsia" w:ascii="宋体" w:hAnsi="宋体"/>
          <w:b w:val="0"/>
          <w:bCs w:val="0"/>
        </w:rPr>
        <w:br w:type="page"/>
      </w:r>
    </w:p>
    <w:p>
      <w:pPr>
        <w:rPr>
          <w:rFonts w:hint="eastAsia" w:ascii="仿宋_GB2312" w:hAnsi="楷体" w:eastAsia="仿宋_GB2312"/>
          <w:sz w:val="24"/>
          <w:lang w:eastAsia="zh-CN"/>
        </w:rPr>
      </w:pPr>
    </w:p>
    <w:p>
      <w:pPr>
        <w:rPr>
          <w:rFonts w:hint="eastAsia" w:ascii="宋体" w:hAnsi="宋体"/>
          <w:b/>
          <w:bCs/>
        </w:rPr>
      </w:pPr>
      <w:r>
        <w:rPr>
          <w:rFonts w:hint="eastAsia" w:ascii="仿宋_GB2312" w:hAnsi="楷体" w:eastAsia="仿宋_GB2312"/>
          <w:sz w:val="24"/>
          <w:lang w:eastAsia="zh-CN"/>
        </w:rPr>
        <w:t>“广西政府采购云平台”</w:t>
      </w:r>
      <w:r>
        <w:rPr>
          <w:rFonts w:hint="eastAsia" w:ascii="仿宋_GB2312" w:hAnsi="楷体" w:eastAsia="仿宋_GB2312"/>
          <w:sz w:val="24"/>
        </w:rPr>
        <w:t>合同编号：</w:t>
      </w:r>
    </w:p>
    <w:p>
      <w:pPr>
        <w:spacing w:line="360" w:lineRule="auto"/>
        <w:jc w:val="center"/>
        <w:rPr>
          <w:rFonts w:hint="eastAsia" w:ascii="宋体"/>
          <w:b/>
          <w:bCs/>
          <w:sz w:val="52"/>
        </w:rPr>
      </w:pPr>
    </w:p>
    <w:p>
      <w:pPr>
        <w:pStyle w:val="2"/>
        <w:rPr>
          <w:rFonts w:hint="eastAsia"/>
        </w:rPr>
      </w:pPr>
    </w:p>
    <w:p>
      <w:pPr>
        <w:spacing w:line="360" w:lineRule="auto"/>
        <w:jc w:val="center"/>
        <w:rPr>
          <w:rFonts w:hint="eastAsia" w:ascii="宋体"/>
          <w:b/>
          <w:bCs/>
          <w:sz w:val="52"/>
        </w:rPr>
      </w:pPr>
      <w:r>
        <w:rPr>
          <w:rFonts w:hint="eastAsia" w:ascii="宋体"/>
          <w:b/>
          <w:bCs/>
          <w:sz w:val="52"/>
        </w:rPr>
        <w:t>南 宁 市 政 府 采 购</w:t>
      </w:r>
    </w:p>
    <w:p>
      <w:pPr>
        <w:spacing w:line="360" w:lineRule="auto"/>
        <w:ind w:firstLine="420" w:firstLineChars="200"/>
        <w:rPr>
          <w:rFonts w:hint="eastAsia" w:ascii="宋体"/>
        </w:rPr>
      </w:pPr>
    </w:p>
    <w:p>
      <w:pPr>
        <w:spacing w:line="360" w:lineRule="auto"/>
        <w:ind w:firstLine="420" w:firstLineChars="200"/>
        <w:rPr>
          <w:rFonts w:hint="eastAsia" w:ascii="宋体"/>
        </w:rPr>
      </w:pPr>
      <w:r>
        <w:rPr>
          <w:rFonts w:hint="eastAsia" w:ascii="宋体"/>
        </w:rPr>
        <w:t xml:space="preserve">                                                 </w:t>
      </w:r>
    </w:p>
    <w:p>
      <w:pPr>
        <w:spacing w:line="360" w:lineRule="auto"/>
        <w:jc w:val="center"/>
        <w:rPr>
          <w:rFonts w:hint="eastAsia" w:ascii="宋体"/>
          <w:b/>
          <w:bCs/>
          <w:sz w:val="44"/>
        </w:rPr>
      </w:pPr>
      <w:r>
        <w:rPr>
          <w:rFonts w:hint="eastAsia" w:ascii="宋体"/>
          <w:b/>
          <w:bCs/>
          <w:sz w:val="44"/>
          <w:u w:val="single"/>
        </w:rPr>
        <w:t xml:space="preserve"> </w:t>
      </w:r>
      <w:bookmarkStart w:id="130" w:name="PO_3000001868_PM002_15"/>
      <w:r>
        <w:rPr>
          <w:rFonts w:hint="eastAsia" w:ascii="宋体"/>
          <w:b/>
          <w:bCs/>
          <w:sz w:val="44"/>
          <w:u w:val="single"/>
          <w:lang w:eastAsia="zh-CN"/>
        </w:rPr>
        <w:t>宾阳县人民法院物业管理服务采购</w:t>
      </w:r>
      <w:bookmarkEnd w:id="130"/>
      <w:r>
        <w:rPr>
          <w:rFonts w:hint="eastAsia" w:ascii="宋体"/>
          <w:b/>
          <w:bCs/>
          <w:sz w:val="44"/>
        </w:rPr>
        <w:t>合同</w:t>
      </w:r>
    </w:p>
    <w:p>
      <w:pPr>
        <w:spacing w:line="360" w:lineRule="auto"/>
        <w:jc w:val="center"/>
        <w:rPr>
          <w:rFonts w:hint="eastAsia" w:ascii="宋体"/>
          <w:b/>
          <w:bCs/>
          <w:sz w:val="44"/>
        </w:rPr>
      </w:pPr>
    </w:p>
    <w:p>
      <w:pPr>
        <w:spacing w:line="360" w:lineRule="auto"/>
        <w:ind w:firstLine="3507" w:firstLineChars="794"/>
        <w:rPr>
          <w:rFonts w:hint="eastAsia" w:ascii="宋体"/>
          <w:b/>
          <w:bCs/>
          <w:sz w:val="44"/>
        </w:rPr>
      </w:pPr>
    </w:p>
    <w:p>
      <w:pPr>
        <w:spacing w:line="360" w:lineRule="auto"/>
        <w:ind w:firstLine="3507" w:firstLineChars="794"/>
        <w:rPr>
          <w:rFonts w:hint="eastAsia" w:ascii="宋体"/>
          <w:b/>
          <w:bCs/>
          <w:sz w:val="44"/>
        </w:rPr>
      </w:pPr>
    </w:p>
    <w:p>
      <w:pPr>
        <w:ind w:firstLine="1995" w:firstLineChars="552"/>
        <w:rPr>
          <w:rFonts w:hint="eastAsia" w:ascii="宋体" w:hAnsi="宋体"/>
          <w:b/>
          <w:sz w:val="36"/>
          <w:szCs w:val="36"/>
        </w:rPr>
      </w:pPr>
      <w:r>
        <w:rPr>
          <w:rFonts w:hint="eastAsia" w:ascii="宋体" w:hAnsi="宋体"/>
          <w:b/>
          <w:sz w:val="36"/>
          <w:szCs w:val="36"/>
        </w:rPr>
        <w:t>采购项目编号：</w:t>
      </w:r>
      <w:bookmarkStart w:id="131" w:name="PO_3000001868_PM001_12"/>
      <w:r>
        <w:rPr>
          <w:rFonts w:hint="eastAsia" w:ascii="宋体" w:hAnsi="宋体"/>
          <w:b/>
          <w:sz w:val="36"/>
          <w:szCs w:val="36"/>
          <w:u w:val="single"/>
          <w:lang w:eastAsia="zh-CN"/>
        </w:rPr>
        <w:t>BYZC2024-C3-00001-BYJY</w:t>
      </w:r>
      <w:bookmarkEnd w:id="131"/>
      <w:r>
        <w:rPr>
          <w:rFonts w:hint="eastAsia" w:ascii="宋体" w:hAnsi="宋体"/>
          <w:b/>
          <w:sz w:val="36"/>
          <w:szCs w:val="36"/>
          <w:u w:val="single"/>
        </w:rPr>
        <w:t xml:space="preserve">  </w:t>
      </w:r>
    </w:p>
    <w:p>
      <w:pPr>
        <w:ind w:firstLine="1995" w:firstLineChars="552"/>
        <w:rPr>
          <w:rFonts w:hint="eastAsia" w:ascii="宋体" w:hAnsi="宋体"/>
          <w:b/>
          <w:sz w:val="36"/>
          <w:szCs w:val="36"/>
        </w:rPr>
      </w:pPr>
      <w:r>
        <w:rPr>
          <w:rFonts w:hint="eastAsia" w:ascii="宋体" w:hAnsi="宋体"/>
          <w:b/>
          <w:sz w:val="36"/>
          <w:szCs w:val="36"/>
        </w:rPr>
        <w:t>采购计划编号：</w:t>
      </w:r>
      <w:r>
        <w:rPr>
          <w:rFonts w:hint="eastAsia" w:ascii="宋体" w:hAnsi="宋体"/>
          <w:b/>
          <w:sz w:val="36"/>
          <w:szCs w:val="36"/>
          <w:u w:val="single"/>
        </w:rPr>
        <w:t xml:space="preserve"> </w:t>
      </w:r>
      <w:bookmarkStart w:id="132" w:name="PO_3000001868_PM001WMC001"/>
      <w:r>
        <w:rPr>
          <w:rFonts w:hint="eastAsia" w:ascii="宋体" w:hAnsi="宋体"/>
          <w:b/>
          <w:sz w:val="36"/>
          <w:szCs w:val="36"/>
          <w:u w:val="single"/>
        </w:rPr>
        <w:t>[采购计划文号（5）]</w:t>
      </w:r>
      <w:bookmarkEnd w:id="132"/>
      <w:r>
        <w:rPr>
          <w:rFonts w:hint="eastAsia" w:ascii="宋体" w:hAnsi="宋体"/>
          <w:b/>
          <w:sz w:val="36"/>
          <w:szCs w:val="36"/>
          <w:u w:val="single"/>
        </w:rPr>
        <w:t xml:space="preserve"> </w:t>
      </w:r>
    </w:p>
    <w:p>
      <w:pPr>
        <w:ind w:firstLine="1308" w:firstLineChars="545"/>
        <w:rPr>
          <w:rFonts w:hint="eastAsia" w:ascii="宋体" w:hAnsi="宋体" w:cs="宋体"/>
          <w:color w:val="000000"/>
          <w:sz w:val="24"/>
          <w:highlight w:val="yellow"/>
        </w:rPr>
      </w:pPr>
    </w:p>
    <w:p>
      <w:pPr>
        <w:ind w:firstLine="1995" w:firstLineChars="552"/>
        <w:rPr>
          <w:rFonts w:hint="eastAsia" w:ascii="宋体" w:hAnsi="宋体"/>
          <w:b/>
          <w:sz w:val="36"/>
          <w:szCs w:val="36"/>
          <w:u w:val="single"/>
        </w:rPr>
      </w:pPr>
    </w:p>
    <w:p>
      <w:pPr>
        <w:ind w:firstLine="1995" w:firstLineChars="552"/>
        <w:rPr>
          <w:rFonts w:hint="eastAsia" w:ascii="宋体" w:hAnsi="宋体"/>
          <w:b/>
          <w:sz w:val="36"/>
          <w:szCs w:val="36"/>
          <w:u w:val="single"/>
        </w:rPr>
      </w:pPr>
    </w:p>
    <w:p>
      <w:pPr>
        <w:tabs>
          <w:tab w:val="left" w:pos="7200"/>
        </w:tabs>
        <w:spacing w:line="360" w:lineRule="auto"/>
        <w:ind w:firstLine="1995" w:firstLineChars="552"/>
        <w:rPr>
          <w:rFonts w:hint="eastAsia" w:ascii="宋体" w:hAnsi="宋体"/>
          <w:b/>
          <w:sz w:val="36"/>
          <w:szCs w:val="36"/>
          <w:u w:val="single"/>
        </w:rPr>
      </w:pPr>
      <w:r>
        <w:rPr>
          <w:rFonts w:hint="eastAsia" w:ascii="宋体" w:hAnsi="宋体"/>
          <w:b/>
          <w:sz w:val="36"/>
          <w:szCs w:val="36"/>
        </w:rPr>
        <w:t>采购人：</w:t>
      </w:r>
      <w:r>
        <w:rPr>
          <w:rFonts w:hint="eastAsia" w:ascii="宋体" w:hAnsi="宋体"/>
          <w:b/>
          <w:sz w:val="36"/>
          <w:szCs w:val="36"/>
          <w:u w:val="single"/>
        </w:rPr>
        <w:t xml:space="preserve"> </w:t>
      </w:r>
      <w:bookmarkStart w:id="133" w:name="PO_3000001868_PM026_4"/>
      <w:r>
        <w:rPr>
          <w:rFonts w:hint="eastAsia" w:ascii="宋体" w:hAnsi="宋体"/>
          <w:b/>
          <w:sz w:val="36"/>
          <w:szCs w:val="36"/>
          <w:u w:val="single"/>
          <w:lang w:eastAsia="zh-CN"/>
        </w:rPr>
        <w:t>宾阳县人民法院</w:t>
      </w:r>
      <w:bookmarkEnd w:id="133"/>
      <w:r>
        <w:rPr>
          <w:rFonts w:hint="eastAsia" w:ascii="宋体" w:hAnsi="宋体"/>
          <w:b/>
          <w:sz w:val="36"/>
          <w:szCs w:val="36"/>
          <w:u w:val="single"/>
        </w:rPr>
        <w:t xml:space="preserve">  </w:t>
      </w:r>
    </w:p>
    <w:p>
      <w:pPr>
        <w:tabs>
          <w:tab w:val="left" w:pos="7380"/>
        </w:tabs>
        <w:spacing w:line="360" w:lineRule="auto"/>
        <w:ind w:firstLine="1995" w:firstLineChars="552"/>
        <w:rPr>
          <w:rFonts w:hint="eastAsia" w:ascii="宋体"/>
          <w:b/>
          <w:bCs/>
          <w:sz w:val="44"/>
        </w:rPr>
      </w:pPr>
      <w:r>
        <w:rPr>
          <w:rFonts w:hint="eastAsia" w:ascii="宋体" w:hAnsi="宋体"/>
          <w:b/>
          <w:sz w:val="36"/>
          <w:szCs w:val="36"/>
        </w:rPr>
        <w:t>中标供应商：</w:t>
      </w:r>
      <w:r>
        <w:rPr>
          <w:rFonts w:hint="eastAsia" w:ascii="宋体" w:hAnsi="宋体"/>
          <w:b/>
          <w:sz w:val="36"/>
          <w:szCs w:val="36"/>
          <w:u w:val="single"/>
        </w:rPr>
        <w:t xml:space="preserve">                   </w:t>
      </w:r>
    </w:p>
    <w:p>
      <w:pPr>
        <w:tabs>
          <w:tab w:val="left" w:pos="7380"/>
        </w:tabs>
        <w:spacing w:line="360" w:lineRule="auto"/>
        <w:rPr>
          <w:rFonts w:hint="eastAsia" w:ascii="宋体"/>
          <w:b/>
          <w:bCs/>
          <w:sz w:val="44"/>
        </w:rPr>
      </w:pPr>
    </w:p>
    <w:p>
      <w:pPr>
        <w:tabs>
          <w:tab w:val="left" w:pos="7380"/>
        </w:tabs>
        <w:spacing w:line="360" w:lineRule="auto"/>
        <w:rPr>
          <w:rFonts w:hint="eastAsia" w:ascii="宋体"/>
          <w:b/>
          <w:bCs/>
          <w:sz w:val="44"/>
        </w:rPr>
      </w:pPr>
    </w:p>
    <w:p>
      <w:pPr>
        <w:tabs>
          <w:tab w:val="left" w:pos="7380"/>
        </w:tabs>
        <w:spacing w:line="360" w:lineRule="auto"/>
        <w:rPr>
          <w:rFonts w:hint="eastAsia" w:ascii="宋体"/>
          <w:b/>
          <w:bCs/>
          <w:sz w:val="44"/>
        </w:rPr>
      </w:pPr>
    </w:p>
    <w:p>
      <w:pPr>
        <w:tabs>
          <w:tab w:val="left" w:pos="7380"/>
        </w:tabs>
        <w:spacing w:line="360" w:lineRule="auto"/>
        <w:ind w:firstLine="3360" w:firstLineChars="1400"/>
        <w:rPr>
          <w:rFonts w:hint="eastAsia" w:ascii="仿宋_GB2312" w:hAnsi="楷体" w:eastAsia="仿宋_GB2312"/>
          <w:sz w:val="24"/>
          <w:lang w:val="zh-CN"/>
        </w:rPr>
      </w:pPr>
      <w:r>
        <w:rPr>
          <w:rFonts w:hint="eastAsia" w:ascii="仿宋_GB2312" w:hAnsi="楷体" w:eastAsia="仿宋_GB2312"/>
          <w:sz w:val="24"/>
          <w:lang w:val="zh-CN"/>
        </w:rPr>
        <w:t>签订时间：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p>
    <w:p>
      <w:pPr>
        <w:snapToGrid w:val="0"/>
        <w:spacing w:line="360" w:lineRule="auto"/>
        <w:jc w:val="center"/>
        <w:rPr>
          <w:rFonts w:hint="eastAsia" w:ascii="仿宋_GB2312" w:hAnsi="楷体" w:eastAsia="仿宋_GB2312"/>
          <w:b/>
          <w:sz w:val="24"/>
        </w:rPr>
      </w:pPr>
      <w:r>
        <w:rPr>
          <w:rFonts w:hint="eastAsia" w:ascii="宋体"/>
          <w:b/>
          <w:bCs/>
          <w:sz w:val="44"/>
        </w:rPr>
        <w:br w:type="page"/>
      </w:r>
      <w:r>
        <w:rPr>
          <w:rFonts w:hint="eastAsia" w:ascii="仿宋_GB2312" w:hAnsi="楷体" w:eastAsia="仿宋_GB2312"/>
          <w:b/>
          <w:sz w:val="24"/>
        </w:rPr>
        <w:t>合同目录</w:t>
      </w:r>
    </w:p>
    <w:p>
      <w:pPr>
        <w:snapToGrid w:val="0"/>
        <w:spacing w:line="360" w:lineRule="auto"/>
        <w:jc w:val="center"/>
        <w:rPr>
          <w:rFonts w:hint="eastAsia" w:ascii="宋体"/>
          <w:b/>
          <w:bCs/>
          <w:sz w:val="44"/>
        </w:rPr>
      </w:pP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三、第三部分 合同专用条款…………………………………………………………（页码）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四、</w:t>
      </w:r>
      <w:r>
        <w:rPr>
          <w:rFonts w:hint="eastAsia" w:ascii="仿宋_GB2312" w:hAnsi="仿宋" w:eastAsia="仿宋_GB2312"/>
          <w:sz w:val="24"/>
        </w:rPr>
        <w:t>第四部分 合同附件</w:t>
      </w:r>
      <w:r>
        <w:rPr>
          <w:rFonts w:hint="eastAsia" w:ascii="仿宋_GB2312" w:hAnsi="仿宋" w:eastAsia="仿宋_GB2312" w:cs="仿宋_GB2312"/>
          <w:kern w:val="0"/>
          <w:sz w:val="24"/>
        </w:rPr>
        <w:t>………………………………………………………………（页码）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4.1成交通知书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4.2采购文件服务需求一览表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4.3采购文件的更改通知（如有）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4.4响应函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4.5响应报价表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4.6响应服务技术资料表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4.7商务条款偏离表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4.8成交供应商澄清函（如有请提供） ……………………………………………（页码）</w:t>
      </w:r>
    </w:p>
    <w:p>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4.9其他与本合同相关的资料（如有请提供） ……………………………………（页码）</w:t>
      </w:r>
    </w:p>
    <w:p>
      <w:pPr>
        <w:snapToGrid w:val="0"/>
        <w:spacing w:line="360" w:lineRule="auto"/>
        <w:rPr>
          <w:rFonts w:hint="eastAsia" w:ascii="仿宋_GB2312" w:hAnsi="仿宋" w:eastAsia="仿宋_GB2312" w:cs="仿宋_GB2312"/>
          <w:kern w:val="0"/>
          <w:sz w:val="24"/>
        </w:rPr>
      </w:pPr>
    </w:p>
    <w:p>
      <w:pPr>
        <w:widowControl/>
        <w:jc w:val="left"/>
        <w:rPr>
          <w:rFonts w:ascii="仿宋_GB2312" w:eastAsia="仿宋_GB2312"/>
          <w:kern w:val="0"/>
          <w:sz w:val="32"/>
          <w:szCs w:val="20"/>
        </w:rPr>
        <w:sectPr>
          <w:pgSz w:w="11906" w:h="16838"/>
          <w:pgMar w:top="1134" w:right="1134" w:bottom="1134" w:left="1134" w:header="720" w:footer="720" w:gutter="0"/>
          <w:cols w:space="720" w:num="1"/>
          <w:docGrid w:type="lines" w:linePitch="331" w:charSpace="0"/>
        </w:sectPr>
      </w:pPr>
    </w:p>
    <w:p>
      <w:pPr>
        <w:pStyle w:val="25"/>
        <w:ind w:left="0" w:leftChars="0" w:firstLine="0" w:firstLineChars="0"/>
        <w:jc w:val="center"/>
        <w:outlineLvl w:val="1"/>
        <w:rPr>
          <w:rFonts w:hint="eastAsia" w:ascii="仿宋_GB2312" w:hAnsi="楷体" w:eastAsia="仿宋_GB2312"/>
          <w:b/>
          <w:sz w:val="28"/>
          <w:szCs w:val="28"/>
        </w:rPr>
      </w:pPr>
      <w:bookmarkStart w:id="134" w:name="_Toc80886948"/>
      <w:bookmarkStart w:id="135" w:name="_Toc80205944"/>
      <w:r>
        <w:rPr>
          <w:rFonts w:hint="eastAsia" w:ascii="仿宋_GB2312" w:hAnsi="楷体" w:eastAsia="仿宋_GB2312"/>
          <w:b/>
          <w:sz w:val="28"/>
          <w:szCs w:val="28"/>
        </w:rPr>
        <w:t>第一部分 合同书</w:t>
      </w:r>
      <w:bookmarkEnd w:id="134"/>
      <w:bookmarkEnd w:id="135"/>
    </w:p>
    <w:p>
      <w:pPr>
        <w:spacing w:line="360" w:lineRule="auto"/>
        <w:ind w:firstLine="480" w:firstLineChars="200"/>
        <w:rPr>
          <w:rFonts w:hint="eastAsia" w:ascii="仿宋_GB2312" w:hAnsi="楷体" w:eastAsia="仿宋_GB2312"/>
          <w:sz w:val="24"/>
          <w:u w:val="single"/>
          <w:lang w:val="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仿宋" w:eastAsia="仿宋_GB2312"/>
          <w:sz w:val="24"/>
          <w:u w:val="single"/>
        </w:rPr>
        <w:t xml:space="preserve">  </w:t>
      </w:r>
      <w:bookmarkStart w:id="136" w:name="PO_3000001868_PM026_5"/>
      <w:r>
        <w:rPr>
          <w:rFonts w:hint="eastAsia" w:ascii="仿宋_GB2312" w:hAnsi="仿宋" w:eastAsia="仿宋_GB2312"/>
          <w:sz w:val="24"/>
          <w:u w:val="single"/>
          <w:lang w:eastAsia="zh-CN"/>
        </w:rPr>
        <w:t>宾阳县人民法院</w:t>
      </w:r>
      <w:bookmarkEnd w:id="136"/>
      <w:r>
        <w:rPr>
          <w:rFonts w:hint="eastAsia" w:ascii="仿宋_GB2312" w:hAnsi="仿宋" w:eastAsia="仿宋_GB2312"/>
          <w:sz w:val="24"/>
          <w:u w:val="single"/>
        </w:rPr>
        <w:t xml:space="preserve">   </w:t>
      </w:r>
      <w:r>
        <w:rPr>
          <w:rFonts w:hint="eastAsia" w:ascii="仿宋_GB2312" w:hAnsi="仿宋" w:eastAsia="仿宋_GB2312"/>
          <w:sz w:val="24"/>
        </w:rPr>
        <w:t>以</w:t>
      </w:r>
      <w:r>
        <w:rPr>
          <w:rFonts w:hint="eastAsia" w:ascii="仿宋_GB2312" w:hAnsi="仿宋" w:eastAsia="仿宋_GB2312"/>
          <w:sz w:val="24"/>
          <w:u w:val="single"/>
        </w:rPr>
        <w:t xml:space="preserve">   竞争性磋商方式  </w:t>
      </w:r>
      <w:r>
        <w:rPr>
          <w:rFonts w:hint="eastAsia" w:ascii="仿宋_GB2312" w:hAnsi="仿宋" w:eastAsia="仿宋_GB2312"/>
          <w:sz w:val="24"/>
        </w:rPr>
        <w:t>对</w:t>
      </w:r>
      <w:r>
        <w:rPr>
          <w:rFonts w:hint="eastAsia" w:ascii="仿宋_GB2312" w:hAnsi="仿宋" w:eastAsia="仿宋_GB2312"/>
          <w:sz w:val="24"/>
          <w:u w:val="single"/>
        </w:rPr>
        <w:t xml:space="preserve">        </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（供应商名称）</w:t>
      </w:r>
      <w:r>
        <w:rPr>
          <w:rFonts w:hint="eastAsia" w:ascii="仿宋_GB2312" w:hAnsi="楷体" w:eastAsia="仿宋_GB2312"/>
          <w:sz w:val="24"/>
        </w:rPr>
        <w:t>为该项目成交供应商。现于成交通知书发出之日起</w:t>
      </w:r>
      <w:r>
        <w:rPr>
          <w:rFonts w:hint="eastAsia" w:ascii="仿宋_GB2312" w:hAnsi="楷体" w:eastAsia="仿宋_GB2312"/>
          <w:sz w:val="24"/>
          <w:u w:val="single"/>
        </w:rPr>
        <w:t xml:space="preserve">    </w:t>
      </w:r>
      <w:r>
        <w:rPr>
          <w:rFonts w:hint="eastAsia" w:ascii="仿宋_GB2312" w:hAnsi="楷体" w:eastAsia="仿宋_GB2312"/>
          <w:sz w:val="24"/>
        </w:rPr>
        <w:t>日</w:t>
      </w:r>
      <w:r>
        <w:rPr>
          <w:rFonts w:hint="eastAsia" w:ascii="仿宋_GB2312" w:hAnsi="楷体" w:eastAsia="仿宋_GB2312"/>
          <w:color w:val="FF0000"/>
          <w:sz w:val="24"/>
        </w:rPr>
        <w:t>（时限根据项目情况而定，不得超过25日）</w:t>
      </w:r>
      <w:r>
        <w:rPr>
          <w:rFonts w:hint="eastAsia" w:ascii="仿宋_GB2312" w:hAnsi="楷体" w:eastAsia="仿宋_GB2312"/>
          <w:sz w:val="24"/>
        </w:rPr>
        <w:t>内，按照采购文件确定的事项签订本合同。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w:t>
      </w:r>
      <w:bookmarkStart w:id="137" w:name="PO_3000001868_PM026_6"/>
      <w:r>
        <w:rPr>
          <w:rFonts w:hint="eastAsia" w:ascii="仿宋_GB2312" w:hAnsi="楷体" w:eastAsia="仿宋_GB2312"/>
          <w:sz w:val="24"/>
          <w:u w:val="single"/>
          <w:lang w:eastAsia="zh-CN"/>
        </w:rPr>
        <w:t>宾阳县人民法院</w:t>
      </w:r>
      <w:bookmarkEnd w:id="137"/>
      <w:r>
        <w:rPr>
          <w:rFonts w:hint="eastAsia" w:ascii="仿宋_GB2312" w:hAnsi="楷体" w:eastAsia="仿宋_GB2312"/>
          <w:sz w:val="24"/>
          <w:u w:val="single"/>
        </w:rPr>
        <w:t xml:space="preserve">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（中标人名称）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楷体" w:eastAsia="仿宋_GB2312"/>
          <w:b/>
          <w:sz w:val="24"/>
        </w:rPr>
      </w:pPr>
      <w:bookmarkStart w:id="138" w:name="_Toc3029"/>
      <w:bookmarkStart w:id="139" w:name="_Toc24059"/>
      <w:bookmarkStart w:id="140" w:name="_Toc2232"/>
      <w:r>
        <w:rPr>
          <w:rFonts w:hint="eastAsia" w:ascii="仿宋_GB2312" w:hAnsi="楷体" w:eastAsia="仿宋_GB2312"/>
          <w:b/>
          <w:sz w:val="24"/>
        </w:rPr>
        <w:t>1.1 合同组成部分</w:t>
      </w:r>
      <w:bookmarkEnd w:id="138"/>
      <w:bookmarkEnd w:id="139"/>
      <w:bookmarkEnd w:id="14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下列文件为本合同的组成部分，并构成一个整体，需综合解释、相互补充。如果下列文件内容出现不一致的情形，在保证按照采购文件确定的事项的前提下，组成本合同的多个文件的优先适用顺序如下：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1.1.1 本合同及其补充合同、变更协议；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1.1.2 成交通知书；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1.1.3 采购文件及“响应报价”（含澄清或者说明文件）；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1.1.4 采购文件（含澄清或者修改文件）；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1.1.5 其他相关采购文件。</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楷体" w:eastAsia="仿宋_GB2312"/>
          <w:b/>
          <w:sz w:val="24"/>
        </w:rPr>
      </w:pPr>
      <w:bookmarkStart w:id="141" w:name="_Toc24300"/>
      <w:bookmarkStart w:id="142" w:name="_Toc27126"/>
      <w:bookmarkStart w:id="143" w:name="_Toc21295"/>
      <w:r>
        <w:rPr>
          <w:rFonts w:hint="eastAsia" w:ascii="仿宋_GB2312" w:hAnsi="楷体" w:eastAsia="仿宋_GB2312"/>
          <w:b/>
          <w:sz w:val="24"/>
        </w:rPr>
        <w:t>1.2 标的物</w:t>
      </w:r>
      <w:bookmarkEnd w:id="141"/>
      <w:bookmarkEnd w:id="142"/>
      <w:bookmarkEnd w:id="14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1.2.1 标的物1信息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u w:val="single"/>
        </w:rPr>
      </w:pPr>
      <w:r>
        <w:rPr>
          <w:rFonts w:hint="eastAsia" w:ascii="仿宋_GB2312" w:hAnsi="楷体" w:eastAsia="仿宋_GB2312"/>
          <w:sz w:val="24"/>
        </w:rPr>
        <w:t>1.2.1.1名称：</w:t>
      </w:r>
      <w:r>
        <w:rPr>
          <w:rFonts w:hint="eastAsia" w:ascii="仿宋_GB2312" w:hAnsi="楷体" w:eastAsia="仿宋_GB2312"/>
          <w:sz w:val="24"/>
          <w:u w:val="single"/>
        </w:rPr>
        <w:t xml:space="preserve">                                        </w:t>
      </w:r>
      <w:r>
        <w:rPr>
          <w:rFonts w:hint="eastAsia" w:ascii="仿宋_GB2312" w:hAnsi="楷体" w:eastAsia="仿宋_GB2312"/>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u w:val="single"/>
        </w:rPr>
      </w:pPr>
      <w:r>
        <w:rPr>
          <w:rFonts w:hint="eastAsia" w:ascii="仿宋_GB2312" w:hAnsi="楷体" w:eastAsia="仿宋_GB2312"/>
          <w:sz w:val="24"/>
        </w:rPr>
        <w:t>1.2.1.2数量：</w:t>
      </w:r>
      <w:r>
        <w:rPr>
          <w:rFonts w:hint="eastAsia" w:ascii="仿宋_GB2312" w:hAnsi="楷体" w:eastAsia="仿宋_GB2312"/>
          <w:sz w:val="24"/>
          <w:u w:val="single"/>
        </w:rPr>
        <w:t xml:space="preserve">                                        </w:t>
      </w:r>
      <w:r>
        <w:rPr>
          <w:rFonts w:hint="eastAsia" w:ascii="仿宋_GB2312" w:hAnsi="楷体" w:eastAsia="仿宋_GB2312"/>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1.2.1.3质量：</w:t>
      </w:r>
      <w:r>
        <w:rPr>
          <w:rFonts w:hint="eastAsia" w:ascii="仿宋_GB2312" w:hAnsi="楷体" w:eastAsia="仿宋_GB2312"/>
          <w:sz w:val="24"/>
          <w:u w:val="single"/>
        </w:rPr>
        <w:t xml:space="preserve">　                                      </w:t>
      </w:r>
      <w:r>
        <w:rPr>
          <w:rFonts w:hint="eastAsia" w:ascii="仿宋_GB2312" w:hAnsi="楷体" w:eastAsia="仿宋_GB2312"/>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楷体" w:eastAsia="仿宋_GB2312"/>
          <w:b/>
          <w:sz w:val="24"/>
        </w:rPr>
      </w:pPr>
      <w:bookmarkStart w:id="144" w:name="_Toc21631"/>
      <w:bookmarkStart w:id="145" w:name="_Toc21551"/>
      <w:bookmarkStart w:id="146" w:name="_Toc23292"/>
      <w:r>
        <w:rPr>
          <w:rFonts w:hint="eastAsia" w:ascii="仿宋_GB2312" w:hAnsi="楷体" w:eastAsia="仿宋_GB2312"/>
          <w:b/>
          <w:sz w:val="24"/>
        </w:rPr>
        <w:t>1.3 价款</w:t>
      </w:r>
      <w:bookmarkEnd w:id="144"/>
      <w:bookmarkEnd w:id="145"/>
      <w:bookmarkEnd w:id="146"/>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元人民币，含税）。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u w:val="single"/>
        </w:rPr>
      </w:pPr>
      <w:r>
        <w:rPr>
          <w:rFonts w:hint="eastAsia" w:ascii="仿宋_GB2312" w:hAnsi="楷体" w:eastAsia="仿宋_GB2312"/>
          <w:sz w:val="24"/>
        </w:rPr>
        <w:t>分项价格：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楷体" w:eastAsia="仿宋_GB2312"/>
          <w:b/>
          <w:sz w:val="24"/>
        </w:rPr>
      </w:pPr>
      <w:bookmarkStart w:id="147" w:name="_Toc1814"/>
      <w:bookmarkStart w:id="148" w:name="_Toc22618"/>
      <w:bookmarkStart w:id="149" w:name="_Toc10340"/>
      <w:r>
        <w:rPr>
          <w:rFonts w:hint="eastAsia" w:ascii="仿宋_GB2312" w:hAnsi="楷体" w:eastAsia="仿宋_GB2312"/>
          <w:b/>
          <w:sz w:val="24"/>
        </w:rPr>
        <w:t>1.4 付款方式和发票开具方式</w:t>
      </w:r>
      <w:bookmarkEnd w:id="147"/>
      <w:bookmarkEnd w:id="148"/>
      <w:bookmarkEnd w:id="14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w:t>
      </w:r>
      <w:r>
        <w:rPr>
          <w:rFonts w:hint="eastAsia" w:ascii="仿宋_GB2312" w:hAnsi="楷体" w:eastAsia="仿宋_GB2312"/>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楷体" w:eastAsia="仿宋_GB2312"/>
          <w:b/>
          <w:sz w:val="24"/>
        </w:rPr>
      </w:pPr>
      <w:bookmarkStart w:id="150" w:name="_Toc32071"/>
      <w:bookmarkStart w:id="151" w:name="_Toc19304"/>
      <w:bookmarkStart w:id="152" w:name="_Toc2846"/>
      <w:r>
        <w:rPr>
          <w:rFonts w:hint="eastAsia" w:ascii="仿宋_GB2312" w:hAnsi="楷体" w:eastAsia="仿宋_GB2312"/>
          <w:b/>
          <w:sz w:val="24"/>
        </w:rPr>
        <w:t>1.5 标的物交付期限、地点、方式</w:t>
      </w:r>
      <w:bookmarkEnd w:id="150"/>
      <w:bookmarkEnd w:id="151"/>
      <w:bookmarkEnd w:id="152"/>
      <w:r>
        <w:rPr>
          <w:rFonts w:hint="eastAsia" w:ascii="仿宋_GB2312" w:hAnsi="楷体" w:eastAsia="仿宋_GB2312"/>
          <w:b/>
          <w:sz w:val="24"/>
        </w:rPr>
        <w:t>和服务期限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1.5.4 服务及质保期限：</w:t>
      </w:r>
      <w:r>
        <w:rPr>
          <w:rFonts w:hint="eastAsia" w:ascii="仿宋_GB2312" w:hAnsi="楷体" w:eastAsia="仿宋_GB2312"/>
          <w:sz w:val="24"/>
          <w:u w:val="single"/>
        </w:rPr>
        <w:t xml:space="preserve">                                           </w:t>
      </w:r>
      <w:r>
        <w:rPr>
          <w:rFonts w:hint="eastAsia" w:ascii="仿宋_GB2312" w:hAnsi="楷体" w:eastAsia="仿宋_GB2312"/>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楷体" w:eastAsia="仿宋_GB2312"/>
          <w:b/>
          <w:sz w:val="24"/>
        </w:rPr>
      </w:pPr>
      <w:bookmarkStart w:id="153" w:name="_Toc21423"/>
      <w:bookmarkStart w:id="154" w:name="_Toc19554"/>
      <w:bookmarkStart w:id="155" w:name="_Toc27250"/>
      <w:r>
        <w:rPr>
          <w:rFonts w:hint="eastAsia" w:ascii="仿宋_GB2312" w:hAnsi="楷体" w:eastAsia="仿宋_GB2312"/>
          <w:b/>
          <w:sz w:val="24"/>
        </w:rPr>
        <w:t>1.6 违约责任</w:t>
      </w:r>
      <w:bookmarkEnd w:id="153"/>
      <w:bookmarkEnd w:id="154"/>
      <w:bookmarkEnd w:id="155"/>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20</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；迟延超过【  】日的，甲方有权在要求乙方支付违约金的同时，书面通知乙方解除本合同，乙方应退回全部已收取的合同价款并按合同总金额的</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20</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向甲方支付违约金；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计算，最高限额为欠付金额的</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20</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；迟延付款的违约金计算数额达到前述最高限额之日起，乙方有权在要求甲方支付违约金的同时，书面通知甲方解除本合同；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widowControl w:val="0"/>
        <w:kinsoku/>
        <w:wordWrap/>
        <w:overflowPunct/>
        <w:topLinePunct w:val="0"/>
        <w:autoSpaceDE/>
        <w:autoSpaceDN/>
        <w:bidi w:val="0"/>
        <w:adjustRightInd/>
        <w:snapToGrid/>
        <w:spacing w:line="440" w:lineRule="exact"/>
        <w:ind w:left="239" w:leftChars="114" w:firstLine="240" w:firstLineChars="100"/>
        <w:textAlignment w:val="auto"/>
        <w:rPr>
          <w:rFonts w:hint="eastAsia" w:ascii="仿宋" w:hAnsi="仿宋" w:eastAsia="仿宋" w:cs="仿宋"/>
          <w:sz w:val="24"/>
        </w:rPr>
      </w:pPr>
      <w:r>
        <w:rPr>
          <w:rFonts w:hint="eastAsia" w:ascii="仿宋_GB2312" w:hAnsi="楷体" w:eastAsia="仿宋_GB2312"/>
          <w:sz w:val="24"/>
        </w:rPr>
        <w:t>1.6.4乙方在质保期内未按承诺提供售后等服务的，每发生一次向甲方支付</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2000</w:t>
      </w:r>
      <w:r>
        <w:rPr>
          <w:rFonts w:hint="eastAsia" w:ascii="仿宋" w:hAnsi="仿宋" w:eastAsia="仿宋" w:cs="仿宋"/>
          <w:sz w:val="24"/>
          <w:u w:val="single"/>
        </w:rPr>
        <w:t xml:space="preserve"> </w:t>
      </w:r>
      <w:r>
        <w:rPr>
          <w:rFonts w:hint="eastAsia" w:ascii="仿宋_GB2312" w:hAnsi="楷体" w:eastAsia="仿宋_GB2312"/>
          <w:sz w:val="24"/>
        </w:rPr>
        <w:t>元</w:t>
      </w:r>
      <w:r>
        <w:rPr>
          <w:rFonts w:hint="eastAsia" w:ascii="仿宋_GB2312" w:hAnsi="楷体" w:eastAsia="仿宋_GB2312"/>
          <w:color w:val="FF0000"/>
          <w:sz w:val="24"/>
        </w:rPr>
        <w:t>（根据项目实际填写，一般为2000元）</w:t>
      </w:r>
      <w:r>
        <w:rPr>
          <w:rFonts w:hint="eastAsia" w:ascii="仿宋_GB2312" w:hAnsi="楷体" w:eastAsia="仿宋_GB2312"/>
          <w:sz w:val="24"/>
        </w:rPr>
        <w:t>的违约金。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1.6.7 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楷体" w:eastAsia="仿宋_GB2312"/>
          <w:b/>
          <w:sz w:val="24"/>
        </w:rPr>
      </w:pPr>
      <w:bookmarkStart w:id="156" w:name="_Toc15583"/>
      <w:bookmarkStart w:id="157" w:name="_Toc16021"/>
      <w:bookmarkStart w:id="158" w:name="_Toc28375"/>
      <w:r>
        <w:rPr>
          <w:rFonts w:hint="eastAsia" w:ascii="仿宋_GB2312" w:hAnsi="楷体" w:eastAsia="仿宋_GB2312"/>
          <w:b/>
          <w:sz w:val="24"/>
        </w:rPr>
        <w:t>1.7 合同争议的解决</w:t>
      </w:r>
      <w:bookmarkEnd w:id="156"/>
      <w:bookmarkEnd w:id="157"/>
      <w:bookmarkEnd w:id="15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1.7.2</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南宁</w:t>
      </w:r>
      <w:r>
        <w:rPr>
          <w:rFonts w:hint="eastAsia" w:ascii="仿宋_GB2312" w:hAnsi="楷体" w:eastAsia="仿宋_GB2312"/>
          <w:sz w:val="24"/>
        </w:rPr>
        <w:t>仲裁委员会依申请仲裁时其现行有效的仲裁规则裁决；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w:t>
      </w:r>
      <w:r>
        <w:rPr>
          <w:rFonts w:hint="eastAsia" w:ascii="仿宋_GB2312" w:hAnsi="楷体" w:eastAsia="仿宋_GB2312"/>
          <w:sz w:val="24"/>
        </w:rPr>
        <w:t>人民法院起诉。</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楷体" w:eastAsia="仿宋_GB2312"/>
          <w:b/>
          <w:sz w:val="24"/>
        </w:rPr>
      </w:pPr>
      <w:bookmarkStart w:id="159" w:name="_Toc11173"/>
      <w:bookmarkStart w:id="160" w:name="_Toc15322"/>
      <w:bookmarkStart w:id="161" w:name="_Toc7245"/>
      <w:r>
        <w:rPr>
          <w:rFonts w:hint="eastAsia" w:ascii="仿宋_GB2312" w:hAnsi="楷体" w:eastAsia="仿宋_GB2312"/>
          <w:b/>
          <w:sz w:val="24"/>
        </w:rPr>
        <w:t>1.8 合同生效</w:t>
      </w:r>
      <w:bookmarkEnd w:id="159"/>
      <w:bookmarkEnd w:id="160"/>
      <w:bookmarkEnd w:id="161"/>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hAnsi="楷体" w:eastAsia="仿宋_GB2312"/>
          <w:b/>
          <w:sz w:val="24"/>
        </w:rPr>
      </w:pPr>
      <w:r>
        <w:rPr>
          <w:rFonts w:hint="eastAsia" w:ascii="仿宋_GB2312" w:hAnsi="楷体" w:eastAsia="仿宋_GB2312"/>
          <w:sz w:val="24"/>
        </w:rPr>
        <w:t>本合同自双方当事人加盖有效电子公章时生效。</w:t>
      </w:r>
    </w:p>
    <w:p>
      <w:pPr>
        <w:keepNext w:val="0"/>
        <w:keepLines w:val="0"/>
        <w:pageBreakBefore w:val="0"/>
        <w:widowControl w:val="0"/>
        <w:kinsoku/>
        <w:wordWrap/>
        <w:overflowPunct/>
        <w:topLinePunct w:val="0"/>
        <w:autoSpaceDE/>
        <w:autoSpaceDN/>
        <w:bidi w:val="0"/>
        <w:adjustRightInd/>
        <w:snapToGrid/>
        <w:spacing w:line="440" w:lineRule="exact"/>
        <w:ind w:firstLine="200"/>
        <w:textAlignment w:val="auto"/>
        <w:rPr>
          <w:rFonts w:hint="eastAsia" w:ascii="仿宋_GB2312" w:hAnsi="楷体" w:eastAsia="仿宋_GB2312"/>
          <w:sz w:val="24"/>
          <w:lang w:val="zh-CN"/>
        </w:rPr>
      </w:pPr>
      <w:r>
        <w:rPr>
          <w:rFonts w:hint="eastAsia" w:ascii="仿宋_GB2312" w:hAnsi="楷体" w:eastAsia="仿宋_GB2312"/>
          <w:sz w:val="24"/>
          <w:lang w:val="zh-CN"/>
        </w:rPr>
        <w:t>甲方：                                   乙方：</w:t>
      </w:r>
    </w:p>
    <w:p>
      <w:pPr>
        <w:keepNext w:val="0"/>
        <w:keepLines w:val="0"/>
        <w:pageBreakBefore w:val="0"/>
        <w:widowControl w:val="0"/>
        <w:kinsoku/>
        <w:wordWrap/>
        <w:overflowPunct/>
        <w:topLinePunct w:val="0"/>
        <w:autoSpaceDE/>
        <w:autoSpaceDN/>
        <w:bidi w:val="0"/>
        <w:adjustRightInd/>
        <w:snapToGrid/>
        <w:spacing w:line="440" w:lineRule="exact"/>
        <w:ind w:firstLine="200"/>
        <w:textAlignment w:val="auto"/>
        <w:rPr>
          <w:rFonts w:hint="eastAsia"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pPr>
        <w:keepNext w:val="0"/>
        <w:keepLines w:val="0"/>
        <w:pageBreakBefore w:val="0"/>
        <w:widowControl w:val="0"/>
        <w:kinsoku/>
        <w:wordWrap/>
        <w:overflowPunct/>
        <w:topLinePunct w:val="0"/>
        <w:autoSpaceDE/>
        <w:autoSpaceDN/>
        <w:bidi w:val="0"/>
        <w:adjustRightInd/>
        <w:snapToGrid/>
        <w:spacing w:line="440" w:lineRule="exact"/>
        <w:ind w:firstLine="200"/>
        <w:textAlignment w:val="auto"/>
        <w:rPr>
          <w:rFonts w:hint="eastAsia" w:ascii="仿宋_GB2312" w:hAnsi="楷体" w:eastAsia="仿宋_GB2312"/>
          <w:sz w:val="24"/>
          <w:lang w:val="zh-CN"/>
        </w:rPr>
      </w:pPr>
    </w:p>
    <w:p>
      <w:pPr>
        <w:keepNext w:val="0"/>
        <w:keepLines w:val="0"/>
        <w:pageBreakBefore w:val="0"/>
        <w:widowControl w:val="0"/>
        <w:kinsoku/>
        <w:wordWrap/>
        <w:overflowPunct/>
        <w:topLinePunct w:val="0"/>
        <w:autoSpaceDE/>
        <w:autoSpaceDN/>
        <w:bidi w:val="0"/>
        <w:adjustRightInd/>
        <w:snapToGrid/>
        <w:spacing w:line="440" w:lineRule="exact"/>
        <w:ind w:firstLine="200"/>
        <w:textAlignment w:val="auto"/>
        <w:rPr>
          <w:rFonts w:hint="eastAsia" w:ascii="仿宋_GB2312" w:hAnsi="楷体" w:eastAsia="仿宋_GB2312"/>
          <w:sz w:val="24"/>
          <w:lang w:val="zh-CN"/>
        </w:rPr>
      </w:pPr>
      <w:r>
        <w:rPr>
          <w:rFonts w:hint="eastAsia" w:ascii="仿宋_GB2312" w:hAnsi="楷体" w:eastAsia="仿宋_GB2312"/>
          <w:sz w:val="24"/>
          <w:lang w:val="zh-CN"/>
        </w:rPr>
        <w:t>住所：                                   住所：</w:t>
      </w:r>
    </w:p>
    <w:p>
      <w:pPr>
        <w:keepNext w:val="0"/>
        <w:keepLines w:val="0"/>
        <w:pageBreakBefore w:val="0"/>
        <w:widowControl w:val="0"/>
        <w:kinsoku/>
        <w:wordWrap/>
        <w:overflowPunct/>
        <w:topLinePunct w:val="0"/>
        <w:autoSpaceDE/>
        <w:autoSpaceDN/>
        <w:bidi w:val="0"/>
        <w:adjustRightInd/>
        <w:snapToGrid/>
        <w:spacing w:line="440" w:lineRule="exact"/>
        <w:ind w:firstLine="200"/>
        <w:textAlignment w:val="auto"/>
        <w:rPr>
          <w:rFonts w:hint="eastAsia" w:ascii="仿宋_GB2312" w:hAnsi="楷体" w:eastAsia="仿宋_GB2312"/>
          <w:sz w:val="24"/>
          <w:lang w:val="zh-CN"/>
        </w:rPr>
      </w:pPr>
      <w:r>
        <w:rPr>
          <w:rFonts w:hint="eastAsia" w:ascii="仿宋_GB2312" w:hAnsi="楷体" w:eastAsia="仿宋_GB2312"/>
          <w:sz w:val="24"/>
          <w:lang w:val="zh-CN"/>
        </w:rPr>
        <w:t>法定代表人或                             法定代表人</w:t>
      </w:r>
    </w:p>
    <w:p>
      <w:pPr>
        <w:keepNext w:val="0"/>
        <w:keepLines w:val="0"/>
        <w:pageBreakBefore w:val="0"/>
        <w:widowControl w:val="0"/>
        <w:kinsoku/>
        <w:wordWrap/>
        <w:overflowPunct/>
        <w:topLinePunct w:val="0"/>
        <w:autoSpaceDE/>
        <w:autoSpaceDN/>
        <w:bidi w:val="0"/>
        <w:adjustRightInd/>
        <w:snapToGrid/>
        <w:spacing w:line="440" w:lineRule="exact"/>
        <w:ind w:firstLine="200"/>
        <w:textAlignment w:val="auto"/>
        <w:rPr>
          <w:rFonts w:hint="eastAsia" w:ascii="仿宋_GB2312" w:hAnsi="楷体" w:eastAsia="仿宋_GB2312"/>
          <w:sz w:val="24"/>
          <w:lang w:val="zh-CN"/>
        </w:rPr>
      </w:pPr>
      <w:r>
        <w:rPr>
          <w:rFonts w:hint="eastAsia" w:ascii="仿宋_GB2312" w:hAnsi="楷体" w:eastAsia="仿宋_GB2312"/>
          <w:sz w:val="24"/>
          <w:lang w:val="zh-CN"/>
        </w:rPr>
        <w:t xml:space="preserve">授权代表（签字或盖章）：                 或授权代表（签字或盖章）: </w:t>
      </w:r>
    </w:p>
    <w:p>
      <w:pPr>
        <w:keepNext w:val="0"/>
        <w:keepLines w:val="0"/>
        <w:pageBreakBefore w:val="0"/>
        <w:widowControl w:val="0"/>
        <w:kinsoku/>
        <w:wordWrap/>
        <w:overflowPunct/>
        <w:topLinePunct w:val="0"/>
        <w:autoSpaceDE/>
        <w:autoSpaceDN/>
        <w:bidi w:val="0"/>
        <w:adjustRightInd/>
        <w:snapToGrid/>
        <w:spacing w:line="440" w:lineRule="exact"/>
        <w:ind w:firstLine="200"/>
        <w:textAlignment w:val="auto"/>
        <w:rPr>
          <w:rFonts w:hint="eastAsia" w:ascii="仿宋_GB2312" w:hAnsi="楷体" w:eastAsia="仿宋_GB2312"/>
          <w:sz w:val="24"/>
          <w:lang w:val="zh-CN"/>
        </w:rPr>
      </w:pPr>
      <w:r>
        <w:rPr>
          <w:rFonts w:hint="eastAsia" w:ascii="仿宋_GB2312" w:hAnsi="楷体" w:eastAsia="仿宋_GB2312"/>
          <w:sz w:val="24"/>
          <w:lang w:val="zh-CN"/>
        </w:rPr>
        <w:t>联系人：                                 联系人：</w:t>
      </w:r>
    </w:p>
    <w:p>
      <w:pPr>
        <w:keepNext w:val="0"/>
        <w:keepLines w:val="0"/>
        <w:pageBreakBefore w:val="0"/>
        <w:widowControl w:val="0"/>
        <w:kinsoku/>
        <w:wordWrap/>
        <w:overflowPunct/>
        <w:topLinePunct w:val="0"/>
        <w:autoSpaceDE/>
        <w:autoSpaceDN/>
        <w:bidi w:val="0"/>
        <w:adjustRightInd/>
        <w:snapToGrid/>
        <w:spacing w:line="440" w:lineRule="exact"/>
        <w:ind w:firstLine="200"/>
        <w:textAlignment w:val="auto"/>
        <w:rPr>
          <w:rFonts w:hint="eastAsia" w:ascii="仿宋_GB2312" w:hAnsi="楷体" w:eastAsia="仿宋_GB2312"/>
          <w:sz w:val="24"/>
          <w:lang w:val="zh-CN"/>
        </w:rPr>
      </w:pPr>
      <w:r>
        <w:rPr>
          <w:rFonts w:hint="eastAsia" w:ascii="仿宋_GB2312" w:hAnsi="楷体" w:eastAsia="仿宋_GB2312"/>
          <w:sz w:val="24"/>
          <w:lang w:val="zh-CN"/>
        </w:rPr>
        <w:t>约定送达地址：                           约定送达地址：</w:t>
      </w:r>
    </w:p>
    <w:p>
      <w:pPr>
        <w:keepNext w:val="0"/>
        <w:keepLines w:val="0"/>
        <w:pageBreakBefore w:val="0"/>
        <w:widowControl w:val="0"/>
        <w:kinsoku/>
        <w:wordWrap/>
        <w:overflowPunct/>
        <w:topLinePunct w:val="0"/>
        <w:autoSpaceDE/>
        <w:autoSpaceDN/>
        <w:bidi w:val="0"/>
        <w:adjustRightInd/>
        <w:snapToGrid/>
        <w:spacing w:line="440" w:lineRule="exact"/>
        <w:ind w:firstLine="200"/>
        <w:textAlignment w:val="auto"/>
        <w:rPr>
          <w:rFonts w:hint="eastAsia" w:ascii="仿宋_GB2312" w:hAnsi="楷体" w:eastAsia="仿宋_GB2312"/>
          <w:sz w:val="24"/>
          <w:lang w:val="zh-CN"/>
        </w:rPr>
      </w:pPr>
      <w:r>
        <w:rPr>
          <w:rFonts w:hint="eastAsia" w:ascii="仿宋_GB2312" w:hAnsi="楷体" w:eastAsia="仿宋_GB2312"/>
          <w:sz w:val="24"/>
          <w:lang w:val="zh-CN"/>
        </w:rPr>
        <w:t>邮政编码：                               邮政编码：</w:t>
      </w:r>
    </w:p>
    <w:p>
      <w:pPr>
        <w:keepNext w:val="0"/>
        <w:keepLines w:val="0"/>
        <w:pageBreakBefore w:val="0"/>
        <w:widowControl w:val="0"/>
        <w:kinsoku/>
        <w:wordWrap/>
        <w:overflowPunct/>
        <w:topLinePunct w:val="0"/>
        <w:autoSpaceDE/>
        <w:autoSpaceDN/>
        <w:bidi w:val="0"/>
        <w:adjustRightInd/>
        <w:snapToGrid/>
        <w:spacing w:line="440" w:lineRule="exact"/>
        <w:ind w:firstLine="200"/>
        <w:textAlignment w:val="auto"/>
        <w:rPr>
          <w:rFonts w:hint="eastAsia" w:ascii="仿宋_GB2312" w:hAnsi="楷体" w:eastAsia="仿宋_GB2312"/>
          <w:sz w:val="24"/>
          <w:lang w:val="zh-CN"/>
        </w:rPr>
      </w:pPr>
      <w:r>
        <w:rPr>
          <w:rFonts w:hint="eastAsia" w:ascii="仿宋_GB2312" w:hAnsi="楷体" w:eastAsia="仿宋_GB2312"/>
          <w:sz w:val="24"/>
          <w:lang w:val="zh-CN"/>
        </w:rPr>
        <w:t xml:space="preserve">电话:                                    电话: </w:t>
      </w:r>
    </w:p>
    <w:p>
      <w:pPr>
        <w:keepNext w:val="0"/>
        <w:keepLines w:val="0"/>
        <w:pageBreakBefore w:val="0"/>
        <w:widowControl w:val="0"/>
        <w:kinsoku/>
        <w:wordWrap/>
        <w:overflowPunct/>
        <w:topLinePunct w:val="0"/>
        <w:autoSpaceDE/>
        <w:autoSpaceDN/>
        <w:bidi w:val="0"/>
        <w:adjustRightInd/>
        <w:snapToGrid/>
        <w:spacing w:line="440" w:lineRule="exact"/>
        <w:ind w:firstLine="200"/>
        <w:textAlignment w:val="auto"/>
        <w:rPr>
          <w:rFonts w:hint="eastAsia" w:ascii="仿宋_GB2312" w:hAnsi="楷体" w:eastAsia="仿宋_GB2312"/>
          <w:sz w:val="24"/>
          <w:lang w:val="zh-CN"/>
        </w:rPr>
      </w:pPr>
      <w:r>
        <w:rPr>
          <w:rFonts w:hint="eastAsia" w:ascii="仿宋_GB2312" w:hAnsi="楷体" w:eastAsia="仿宋_GB2312"/>
          <w:sz w:val="24"/>
          <w:lang w:val="zh-CN"/>
        </w:rPr>
        <w:t>传真:                                    传真:</w:t>
      </w:r>
    </w:p>
    <w:p>
      <w:pPr>
        <w:keepNext w:val="0"/>
        <w:keepLines w:val="0"/>
        <w:pageBreakBefore w:val="0"/>
        <w:widowControl w:val="0"/>
        <w:kinsoku/>
        <w:wordWrap/>
        <w:overflowPunct/>
        <w:topLinePunct w:val="0"/>
        <w:autoSpaceDE/>
        <w:autoSpaceDN/>
        <w:bidi w:val="0"/>
        <w:adjustRightInd/>
        <w:snapToGrid/>
        <w:spacing w:line="440" w:lineRule="exact"/>
        <w:ind w:firstLine="200"/>
        <w:textAlignment w:val="auto"/>
        <w:rPr>
          <w:rFonts w:hint="eastAsia" w:ascii="仿宋_GB2312" w:hAnsi="楷体" w:eastAsia="仿宋_GB2312"/>
          <w:sz w:val="24"/>
        </w:rPr>
      </w:pPr>
      <w:r>
        <w:rPr>
          <w:rFonts w:hint="eastAsia" w:ascii="仿宋_GB2312" w:hAnsi="楷体" w:eastAsia="仿宋_GB2312"/>
          <w:sz w:val="24"/>
          <w:lang w:val="zh-CN"/>
        </w:rPr>
        <w:t>电子邮箱：                               电子邮箱：</w:t>
      </w:r>
    </w:p>
    <w:p>
      <w:pPr>
        <w:keepNext w:val="0"/>
        <w:keepLines w:val="0"/>
        <w:pageBreakBefore w:val="0"/>
        <w:widowControl w:val="0"/>
        <w:kinsoku/>
        <w:wordWrap/>
        <w:overflowPunct/>
        <w:topLinePunct w:val="0"/>
        <w:autoSpaceDE/>
        <w:autoSpaceDN/>
        <w:bidi w:val="0"/>
        <w:adjustRightInd/>
        <w:snapToGrid/>
        <w:spacing w:line="440" w:lineRule="exact"/>
        <w:ind w:firstLine="200"/>
        <w:textAlignment w:val="auto"/>
        <w:rPr>
          <w:rFonts w:hint="eastAsia" w:ascii="仿宋_GB2312" w:hAnsi="楷体" w:eastAsia="仿宋_GB2312"/>
          <w:sz w:val="24"/>
        </w:rPr>
      </w:pPr>
      <w:r>
        <w:rPr>
          <w:rFonts w:hint="eastAsia" w:ascii="仿宋_GB2312" w:hAnsi="楷体" w:eastAsia="仿宋_GB2312"/>
          <w:sz w:val="24"/>
        </w:rPr>
        <w:t xml:space="preserve">开户银行：                               开户银行： </w:t>
      </w:r>
    </w:p>
    <w:p>
      <w:pPr>
        <w:keepNext w:val="0"/>
        <w:keepLines w:val="0"/>
        <w:pageBreakBefore w:val="0"/>
        <w:widowControl w:val="0"/>
        <w:kinsoku/>
        <w:wordWrap/>
        <w:overflowPunct/>
        <w:topLinePunct w:val="0"/>
        <w:autoSpaceDE/>
        <w:autoSpaceDN/>
        <w:bidi w:val="0"/>
        <w:adjustRightInd/>
        <w:snapToGrid/>
        <w:spacing w:line="440" w:lineRule="exact"/>
        <w:ind w:firstLine="200"/>
        <w:textAlignment w:val="auto"/>
        <w:rPr>
          <w:rFonts w:hint="eastAsia" w:ascii="仿宋_GB2312" w:hAnsi="楷体" w:eastAsia="仿宋_GB2312"/>
          <w:sz w:val="24"/>
        </w:rPr>
      </w:pPr>
      <w:r>
        <w:rPr>
          <w:rFonts w:hint="eastAsia" w:ascii="仿宋_GB2312" w:hAnsi="楷体" w:eastAsia="仿宋_GB2312"/>
          <w:sz w:val="24"/>
        </w:rPr>
        <w:t xml:space="preserve">开户名称：                               开户名称： </w:t>
      </w:r>
    </w:p>
    <w:p>
      <w:pPr>
        <w:keepNext w:val="0"/>
        <w:keepLines w:val="0"/>
        <w:pageBreakBefore w:val="0"/>
        <w:widowControl w:val="0"/>
        <w:kinsoku/>
        <w:wordWrap/>
        <w:overflowPunct/>
        <w:topLinePunct w:val="0"/>
        <w:autoSpaceDE/>
        <w:autoSpaceDN/>
        <w:bidi w:val="0"/>
        <w:adjustRightInd/>
        <w:snapToGrid/>
        <w:spacing w:line="440" w:lineRule="exact"/>
        <w:ind w:firstLine="200"/>
        <w:textAlignment w:val="auto"/>
        <w:rPr>
          <w:rFonts w:hint="eastAsia"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pPr>
        <w:pStyle w:val="25"/>
        <w:ind w:firstLine="482"/>
        <w:jc w:val="center"/>
        <w:outlineLvl w:val="1"/>
        <w:rPr>
          <w:rFonts w:hint="eastAsia" w:ascii="仿宋_GB2312" w:hAnsi="楷体" w:eastAsia="仿宋_GB2312"/>
          <w:b/>
          <w:sz w:val="28"/>
          <w:szCs w:val="28"/>
        </w:rPr>
      </w:pPr>
      <w:r>
        <w:rPr>
          <w:rFonts w:hint="eastAsia" w:ascii="仿宋_GB2312" w:hAnsi="楷体" w:eastAsia="仿宋_GB2312"/>
          <w:b/>
        </w:rPr>
        <w:br w:type="page"/>
      </w:r>
      <w:bookmarkStart w:id="162" w:name="_Toc80205945"/>
      <w:bookmarkStart w:id="163" w:name="_Toc331685783"/>
      <w:bookmarkStart w:id="164" w:name="_Toc80886949"/>
      <w:r>
        <w:rPr>
          <w:rFonts w:hint="eastAsia" w:ascii="仿宋_GB2312" w:hAnsi="楷体" w:eastAsia="仿宋_GB2312"/>
          <w:b/>
          <w:sz w:val="28"/>
          <w:szCs w:val="28"/>
        </w:rPr>
        <w:t>第二部分 合同一般条款</w:t>
      </w:r>
      <w:bookmarkEnd w:id="162"/>
      <w:bookmarkEnd w:id="163"/>
      <w:bookmarkEnd w:id="164"/>
    </w:p>
    <w:p>
      <w:pPr>
        <w:spacing w:line="360" w:lineRule="auto"/>
        <w:ind w:firstLine="482" w:firstLineChars="200"/>
        <w:rPr>
          <w:rFonts w:hint="eastAsia" w:ascii="仿宋_GB2312" w:hAnsi="楷体" w:eastAsia="仿宋_GB2312"/>
          <w:b/>
          <w:sz w:val="24"/>
        </w:rPr>
      </w:pPr>
      <w:bookmarkStart w:id="165" w:name="_Toc487900349"/>
      <w:bookmarkStart w:id="166" w:name="_Ref467378499"/>
      <w:bookmarkStart w:id="167" w:name="_Toc259093669"/>
      <w:bookmarkStart w:id="168" w:name="_Ref467379101"/>
      <w:bookmarkStart w:id="169" w:name="_Ref467379225"/>
      <w:bookmarkStart w:id="170" w:name="_Ref467379195"/>
      <w:bookmarkStart w:id="171" w:name="_Ref467378463"/>
      <w:bookmarkStart w:id="172" w:name="_Ref467379094"/>
      <w:bookmarkStart w:id="173" w:name="_Ref467379109"/>
      <w:bookmarkStart w:id="174" w:name="_Ref467378404"/>
      <w:bookmarkStart w:id="175" w:name="_Toc16917"/>
      <w:bookmarkStart w:id="176" w:name="_Toc19614"/>
      <w:bookmarkStart w:id="177" w:name="_Toc28763"/>
      <w:bookmarkStart w:id="178" w:name="_Toc279701240"/>
      <w:bookmarkStart w:id="179" w:name="_Ref467379205"/>
      <w:bookmarkStart w:id="180" w:name="_Ref467379214"/>
      <w:r>
        <w:rPr>
          <w:rFonts w:hint="eastAsia" w:ascii="仿宋_GB2312" w:hAnsi="楷体" w:eastAsia="仿宋_GB2312"/>
          <w:b/>
          <w:sz w:val="24"/>
        </w:rPr>
        <w:t>2.1 定义</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本合同中的下列词语应按以下内容进行解释：</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 “合同”系指采购人和中标人签订的载明双方当事人所达成的协议，并包括所有的附件、附录和构成合同的其他文件。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2.1.2 “合同价”系指根据合同约定，中标人在完全履行合同义务后，采购人应支付给中标人的价格。</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hint="eastAsia" w:ascii="仿宋_GB2312" w:hAnsi="楷体" w:eastAsia="仿宋_GB2312"/>
          <w:sz w:val="24"/>
        </w:rPr>
      </w:pPr>
      <w:bookmarkStart w:id="181" w:name="_Ref467378840"/>
      <w:r>
        <w:rPr>
          <w:rFonts w:hint="eastAsia" w:ascii="仿宋_GB2312" w:hAnsi="楷体" w:eastAsia="仿宋_GB2312"/>
          <w:sz w:val="24"/>
        </w:rPr>
        <w:t>2.1.4 “甲方”系指与中标人签署合同的采购人</w:t>
      </w:r>
      <w:bookmarkEnd w:id="181"/>
      <w:r>
        <w:rPr>
          <w:rFonts w:hint="eastAsia" w:ascii="仿宋_GB2312" w:hAnsi="楷体" w:eastAsia="仿宋_GB2312"/>
          <w:sz w:val="24"/>
        </w:rPr>
        <w:t>；采购人委托采购机构代表其与乙方签订合同的，采购人的授权委托书作为合同附件。</w:t>
      </w:r>
    </w:p>
    <w:p>
      <w:pPr>
        <w:spacing w:line="360" w:lineRule="auto"/>
        <w:ind w:firstLine="480" w:firstLineChars="200"/>
        <w:rPr>
          <w:rFonts w:hint="eastAsia" w:ascii="仿宋_GB2312" w:hAnsi="楷体" w:eastAsia="仿宋_GB2312"/>
          <w:sz w:val="24"/>
        </w:rPr>
      </w:pPr>
      <w:bookmarkStart w:id="182" w:name="_Ref467379400"/>
      <w:r>
        <w:rPr>
          <w:rFonts w:hint="eastAsia" w:ascii="仿宋_GB2312" w:hAnsi="楷体" w:eastAsia="仿宋_GB2312"/>
          <w:sz w:val="24"/>
        </w:rPr>
        <w:t>2.1.5 “乙方”系指根据合同约定交付标的物的</w:t>
      </w:r>
      <w:bookmarkEnd w:id="182"/>
      <w:r>
        <w:rPr>
          <w:rFonts w:hint="eastAsia" w:ascii="仿宋_GB2312" w:hAnsi="楷体" w:eastAsia="仿宋_GB2312"/>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_GB2312" w:hAnsi="楷体" w:eastAsia="仿宋_GB2312"/>
          <w:sz w:val="24"/>
        </w:rPr>
      </w:pPr>
      <w:bookmarkStart w:id="183" w:name="_Ref467379436"/>
      <w:r>
        <w:rPr>
          <w:rFonts w:hint="eastAsia" w:ascii="仿宋_GB2312" w:hAnsi="楷体" w:eastAsia="仿宋_GB2312"/>
          <w:sz w:val="24"/>
        </w:rPr>
        <w:t>2.1.6 “现场”系指合同约定标的物将要运至或者实施或者安装的地点。</w:t>
      </w:r>
      <w:bookmarkEnd w:id="183"/>
    </w:p>
    <w:p>
      <w:pPr>
        <w:spacing w:line="360" w:lineRule="auto"/>
        <w:ind w:firstLine="482" w:firstLineChars="200"/>
        <w:rPr>
          <w:rFonts w:hint="eastAsia" w:ascii="仿宋_GB2312" w:hAnsi="楷体" w:eastAsia="仿宋_GB2312"/>
          <w:b/>
          <w:sz w:val="24"/>
        </w:rPr>
      </w:pPr>
      <w:bookmarkStart w:id="184" w:name="_Toc259093670"/>
      <w:bookmarkStart w:id="185" w:name="_Toc487900350"/>
      <w:bookmarkStart w:id="186" w:name="_Toc13336"/>
      <w:bookmarkStart w:id="187" w:name="_Toc279701241"/>
      <w:bookmarkStart w:id="188" w:name="_Toc27635"/>
      <w:bookmarkStart w:id="189" w:name="_Toc32504"/>
      <w:r>
        <w:rPr>
          <w:rFonts w:hint="eastAsia" w:ascii="仿宋_GB2312" w:hAnsi="楷体" w:eastAsia="仿宋_GB2312"/>
          <w:b/>
          <w:sz w:val="24"/>
        </w:rPr>
        <w:t>2.2 技术规范</w:t>
      </w:r>
      <w:bookmarkEnd w:id="184"/>
      <w:bookmarkEnd w:id="185"/>
      <w:bookmarkEnd w:id="186"/>
      <w:bookmarkEnd w:id="187"/>
      <w:bookmarkEnd w:id="188"/>
      <w:bookmarkEnd w:id="18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pPr>
        <w:spacing w:line="360" w:lineRule="auto"/>
        <w:ind w:firstLine="482" w:firstLineChars="200"/>
        <w:rPr>
          <w:rFonts w:hint="eastAsia" w:ascii="仿宋_GB2312" w:hAnsi="楷体" w:eastAsia="仿宋_GB2312"/>
          <w:b/>
          <w:sz w:val="24"/>
        </w:rPr>
      </w:pPr>
      <w:bookmarkStart w:id="190" w:name="_Toc279701242"/>
      <w:bookmarkStart w:id="191" w:name="_Toc27853"/>
      <w:bookmarkStart w:id="192" w:name="_Toc259093671"/>
      <w:bookmarkStart w:id="193" w:name="_Toc31634"/>
      <w:bookmarkStart w:id="194" w:name="_Toc487900351"/>
      <w:bookmarkStart w:id="195" w:name="_Toc9829"/>
      <w:r>
        <w:rPr>
          <w:rFonts w:hint="eastAsia" w:ascii="仿宋_GB2312" w:hAnsi="楷体" w:eastAsia="仿宋_GB2312"/>
          <w:b/>
          <w:sz w:val="24"/>
        </w:rPr>
        <w:t>2.3 知识产权</w:t>
      </w:r>
      <w:bookmarkEnd w:id="190"/>
      <w:bookmarkEnd w:id="191"/>
      <w:bookmarkEnd w:id="192"/>
      <w:bookmarkEnd w:id="193"/>
      <w:bookmarkEnd w:id="194"/>
      <w:bookmarkEnd w:id="19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196" w:name="_Toc4194"/>
      <w:bookmarkStart w:id="197" w:name="_Toc29149"/>
      <w:bookmarkStart w:id="198" w:name="_Toc11932"/>
      <w:r>
        <w:rPr>
          <w:rFonts w:hint="eastAsia" w:ascii="仿宋_GB2312" w:hAnsi="楷体" w:eastAsia="仿宋_GB2312"/>
          <w:b/>
          <w:sz w:val="24"/>
        </w:rPr>
        <w:t>2.4 包装和装运</w:t>
      </w:r>
      <w:bookmarkEnd w:id="196"/>
      <w:bookmarkEnd w:id="197"/>
      <w:bookmarkEnd w:id="198"/>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199" w:name="_Ref467379527"/>
      <w:bookmarkStart w:id="200" w:name="_Ref467378541"/>
      <w:bookmarkStart w:id="201" w:name="_Toc279701245"/>
      <w:bookmarkStart w:id="202" w:name="_Ref467379536"/>
      <w:bookmarkStart w:id="203" w:name="_Toc487900354"/>
      <w:bookmarkStart w:id="204" w:name="_Toc259093674"/>
      <w:bookmarkStart w:id="205" w:name="_Ref467378591"/>
      <w:bookmarkStart w:id="206" w:name="_Ref467379542"/>
      <w:bookmarkStart w:id="207" w:name="_Toc26182"/>
      <w:bookmarkStart w:id="208" w:name="_Toc19074"/>
      <w:bookmarkStart w:id="209" w:name="_Toc30272"/>
      <w:r>
        <w:rPr>
          <w:rFonts w:hint="eastAsia" w:ascii="仿宋_GB2312" w:hAnsi="楷体" w:eastAsia="仿宋_GB2312"/>
          <w:b/>
          <w:sz w:val="24"/>
        </w:rPr>
        <w:t>2.</w:t>
      </w:r>
      <w:bookmarkEnd w:id="199"/>
      <w:bookmarkEnd w:id="200"/>
      <w:bookmarkEnd w:id="201"/>
      <w:bookmarkEnd w:id="202"/>
      <w:bookmarkEnd w:id="203"/>
      <w:bookmarkEnd w:id="204"/>
      <w:bookmarkEnd w:id="205"/>
      <w:bookmarkEnd w:id="206"/>
      <w:r>
        <w:rPr>
          <w:rFonts w:hint="eastAsia" w:ascii="仿宋_GB2312" w:hAnsi="楷体" w:eastAsia="仿宋_GB2312"/>
          <w:b/>
          <w:sz w:val="24"/>
        </w:rPr>
        <w:t>5 履约检查和问题反馈</w:t>
      </w:r>
      <w:bookmarkEnd w:id="207"/>
      <w:bookmarkEnd w:id="208"/>
      <w:bookmarkEnd w:id="209"/>
    </w:p>
    <w:p>
      <w:pPr>
        <w:spacing w:line="360" w:lineRule="auto"/>
        <w:ind w:firstLine="480" w:firstLineChars="200"/>
        <w:rPr>
          <w:rFonts w:hint="eastAsia" w:ascii="仿宋_GB2312" w:hAnsi="楷体" w:eastAsia="仿宋_GB2312"/>
          <w:sz w:val="24"/>
        </w:rPr>
      </w:pPr>
      <w:bookmarkStart w:id="210" w:name="_Ref467379657"/>
      <w:r>
        <w:rPr>
          <w:rFonts w:hint="eastAsia" w:ascii="仿宋_GB2312" w:hAnsi="楷体" w:eastAsia="仿宋_GB2312"/>
          <w:sz w:val="24"/>
        </w:rPr>
        <w:t>2.5.1</w:t>
      </w:r>
      <w:bookmarkEnd w:id="210"/>
      <w:bookmarkStart w:id="211" w:name="_Toc186431854"/>
      <w:bookmarkStart w:id="212" w:name="_Ref467379807"/>
      <w:bookmarkStart w:id="213" w:name="_Ref467379793"/>
      <w:bookmarkStart w:id="214" w:name="_Toc279701247"/>
      <w:bookmarkStart w:id="215" w:name="_Toc259093676"/>
      <w:bookmarkStart w:id="216" w:name="_Toc487900357"/>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211"/>
      <w:bookmarkStart w:id="217" w:name="_Toc186431855"/>
      <w:r>
        <w:rPr>
          <w:rFonts w:hint="eastAsia" w:ascii="仿宋_GB2312" w:hAnsi="楷体" w:eastAsia="仿宋_GB2312"/>
          <w:sz w:val="24"/>
        </w:rPr>
        <w:t>。</w:t>
      </w:r>
    </w:p>
    <w:bookmarkEnd w:id="217"/>
    <w:p>
      <w:pPr>
        <w:spacing w:line="360" w:lineRule="auto"/>
        <w:ind w:firstLine="482" w:firstLineChars="200"/>
        <w:rPr>
          <w:rFonts w:hint="eastAsia" w:ascii="仿宋_GB2312" w:hAnsi="楷体" w:eastAsia="仿宋_GB2312"/>
          <w:b/>
          <w:sz w:val="24"/>
        </w:rPr>
      </w:pPr>
      <w:bookmarkStart w:id="218" w:name="_Toc19219"/>
      <w:bookmarkStart w:id="219" w:name="_Toc28451"/>
      <w:bookmarkStart w:id="220" w:name="_Toc7836"/>
      <w:r>
        <w:rPr>
          <w:rFonts w:hint="eastAsia" w:ascii="仿宋_GB2312" w:hAnsi="楷体" w:eastAsia="仿宋_GB2312"/>
          <w:b/>
          <w:sz w:val="24"/>
        </w:rPr>
        <w:t>2.6 结算方式和付款条件</w:t>
      </w:r>
      <w:bookmarkEnd w:id="212"/>
      <w:bookmarkEnd w:id="213"/>
      <w:bookmarkEnd w:id="214"/>
      <w:bookmarkEnd w:id="215"/>
      <w:bookmarkEnd w:id="216"/>
      <w:bookmarkEnd w:id="218"/>
      <w:bookmarkEnd w:id="219"/>
      <w:bookmarkEnd w:id="22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221" w:name="_Toc279701248"/>
      <w:bookmarkStart w:id="222" w:name="_Toc259093677"/>
      <w:bookmarkStart w:id="223" w:name="_Ref467379852"/>
      <w:bookmarkStart w:id="224" w:name="_Ref467379923"/>
      <w:bookmarkStart w:id="225" w:name="_Ref467379863"/>
      <w:bookmarkStart w:id="226" w:name="_Toc487900358"/>
      <w:bookmarkStart w:id="227" w:name="_Toc3225"/>
      <w:bookmarkStart w:id="228" w:name="_Toc774"/>
      <w:bookmarkStart w:id="229" w:name="_Toc16110"/>
      <w:r>
        <w:rPr>
          <w:rFonts w:hint="eastAsia" w:ascii="仿宋_GB2312" w:hAnsi="楷体" w:eastAsia="仿宋_GB2312"/>
          <w:b/>
          <w:sz w:val="24"/>
        </w:rPr>
        <w:t>2.7 技术资料</w:t>
      </w:r>
      <w:bookmarkEnd w:id="221"/>
      <w:bookmarkEnd w:id="222"/>
      <w:bookmarkEnd w:id="223"/>
      <w:bookmarkEnd w:id="224"/>
      <w:bookmarkEnd w:id="225"/>
      <w:bookmarkEnd w:id="226"/>
      <w:r>
        <w:rPr>
          <w:rFonts w:hint="eastAsia" w:ascii="仿宋_GB2312" w:hAnsi="楷体" w:eastAsia="仿宋_GB2312"/>
          <w:b/>
          <w:sz w:val="24"/>
        </w:rPr>
        <w:t>和保密义务</w:t>
      </w:r>
      <w:bookmarkEnd w:id="227"/>
      <w:bookmarkEnd w:id="228"/>
      <w:bookmarkEnd w:id="22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2.7.2 乙方有义务妥善保管和保护由甲方提供的前款信息和资料等；</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rPr>
          <w:rFonts w:hint="eastAsia" w:ascii="仿宋_GB2312" w:hAnsi="楷体" w:eastAsia="仿宋_GB2312"/>
          <w:b/>
          <w:sz w:val="24"/>
        </w:rPr>
      </w:pPr>
      <w:bookmarkStart w:id="230" w:name="_Toc7860"/>
      <w:r>
        <w:rPr>
          <w:rFonts w:hint="eastAsia" w:ascii="仿宋_GB2312" w:hAnsi="楷体" w:eastAsia="仿宋_GB2312"/>
          <w:b/>
          <w:sz w:val="24"/>
        </w:rPr>
        <w:t>2.8 质量保证</w:t>
      </w:r>
      <w:bookmarkEnd w:id="230"/>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pPr>
        <w:spacing w:line="360" w:lineRule="auto"/>
        <w:ind w:firstLine="480" w:firstLineChars="200"/>
        <w:rPr>
          <w:rFonts w:hint="eastAsia" w:ascii="仿宋_GB2312" w:hAnsi="仿宋" w:eastAsia="仿宋_GB2312" w:cs="仿宋_GB2312"/>
          <w:kern w:val="0"/>
          <w:sz w:val="24"/>
        </w:rPr>
      </w:pPr>
      <w:r>
        <w:rPr>
          <w:rFonts w:hint="eastAsia" w:ascii="仿宋_GB2312" w:hAnsi="仿宋" w:eastAsia="仿宋_GB2312"/>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rPr>
        <w:t>甲方有权放弃或终止合同。</w:t>
      </w:r>
    </w:p>
    <w:p>
      <w:pPr>
        <w:spacing w:line="360" w:lineRule="auto"/>
        <w:ind w:firstLine="480" w:firstLineChars="200"/>
        <w:rPr>
          <w:rFonts w:hint="eastAsia" w:ascii="仿宋_GB2312" w:hAnsi="楷体" w:eastAsia="仿宋_GB2312"/>
          <w:sz w:val="24"/>
        </w:rPr>
      </w:pPr>
      <w:r>
        <w:rPr>
          <w:rFonts w:hint="eastAsia" w:ascii="仿宋_GB2312" w:hAnsi="仿宋" w:eastAsia="仿宋_GB2312"/>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sz w:val="24"/>
          <w:u w:val="single"/>
        </w:rPr>
        <w:t>30%</w:t>
      </w:r>
      <w:r>
        <w:rPr>
          <w:rFonts w:hint="eastAsia" w:ascii="仿宋_GB2312" w:hAnsi="仿宋" w:eastAsia="仿宋_GB2312"/>
          <w:color w:val="FF0000"/>
          <w:sz w:val="24"/>
        </w:rPr>
        <w:t>（根据项目实际情况填写，一般为30%）</w:t>
      </w:r>
      <w:r>
        <w:rPr>
          <w:rFonts w:hint="eastAsia" w:ascii="仿宋_GB2312" w:hAnsi="仿宋" w:eastAsia="仿宋_GB2312"/>
          <w:sz w:val="24"/>
        </w:rPr>
        <w:t>。</w:t>
      </w:r>
    </w:p>
    <w:p>
      <w:pPr>
        <w:spacing w:line="360" w:lineRule="auto"/>
        <w:ind w:firstLine="482" w:firstLineChars="200"/>
        <w:rPr>
          <w:rFonts w:hint="eastAsia" w:ascii="仿宋_GB2312" w:hAnsi="楷体" w:eastAsia="仿宋_GB2312"/>
          <w:b/>
          <w:sz w:val="24"/>
        </w:rPr>
      </w:pPr>
      <w:bookmarkStart w:id="231" w:name="_Toc17244"/>
      <w:bookmarkStart w:id="232" w:name="_Toc259093681"/>
      <w:bookmarkStart w:id="233" w:name="_Toc279701252"/>
      <w:bookmarkStart w:id="234" w:name="_Toc487900362"/>
      <w:r>
        <w:rPr>
          <w:rFonts w:hint="eastAsia" w:ascii="仿宋_GB2312" w:hAnsi="楷体" w:eastAsia="仿宋_GB2312"/>
          <w:b/>
          <w:sz w:val="24"/>
        </w:rPr>
        <w:t>2.9 标的物的风险负担</w:t>
      </w:r>
      <w:bookmarkEnd w:id="231"/>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pPr>
        <w:spacing w:line="360" w:lineRule="auto"/>
        <w:ind w:firstLine="482" w:firstLineChars="200"/>
        <w:rPr>
          <w:rFonts w:hint="eastAsia" w:ascii="仿宋_GB2312" w:hAnsi="楷体" w:eastAsia="仿宋_GB2312"/>
          <w:b/>
          <w:sz w:val="24"/>
        </w:rPr>
      </w:pPr>
      <w:bookmarkStart w:id="235" w:name="_Toc14055"/>
      <w:r>
        <w:rPr>
          <w:rFonts w:hint="eastAsia" w:ascii="仿宋_GB2312" w:hAnsi="楷体" w:eastAsia="仿宋_GB2312"/>
          <w:b/>
          <w:sz w:val="24"/>
        </w:rPr>
        <w:t>2.10 延迟交货</w:t>
      </w:r>
      <w:bookmarkEnd w:id="232"/>
      <w:bookmarkEnd w:id="233"/>
      <w:bookmarkEnd w:id="234"/>
      <w:bookmarkEnd w:id="235"/>
      <w:r>
        <w:rPr>
          <w:rFonts w:hint="eastAsia" w:ascii="仿宋_GB2312" w:hAnsi="楷体" w:eastAsia="仿宋_GB2312"/>
          <w:b/>
          <w:sz w:val="24"/>
        </w:rPr>
        <w:t>/交付</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rPr>
          <w:rFonts w:hint="eastAsia" w:ascii="仿宋_GB2312" w:hAnsi="楷体" w:eastAsia="仿宋_GB2312"/>
          <w:b/>
          <w:sz w:val="24"/>
        </w:rPr>
      </w:pPr>
      <w:bookmarkStart w:id="236" w:name="_Toc7502"/>
      <w:bookmarkStart w:id="237" w:name="_Toc487900364"/>
      <w:bookmarkStart w:id="238" w:name="_Ref467378121"/>
      <w:bookmarkStart w:id="239" w:name="_Toc259093683"/>
      <w:bookmarkStart w:id="240" w:name="_Toc279701254"/>
      <w:r>
        <w:rPr>
          <w:rFonts w:hint="eastAsia" w:ascii="仿宋_GB2312" w:hAnsi="楷体" w:eastAsia="仿宋_GB2312"/>
          <w:b/>
          <w:sz w:val="24"/>
        </w:rPr>
        <w:t>2.11 合同变更</w:t>
      </w:r>
      <w:bookmarkEnd w:id="236"/>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241" w:name="_Toc259093688"/>
      <w:bookmarkStart w:id="242" w:name="_Toc487900369"/>
      <w:bookmarkStart w:id="243" w:name="_Toc279701259"/>
    </w:p>
    <w:p>
      <w:pPr>
        <w:spacing w:line="360" w:lineRule="auto"/>
        <w:ind w:firstLine="482" w:firstLineChars="200"/>
        <w:rPr>
          <w:rFonts w:hint="eastAsia" w:ascii="仿宋_GB2312" w:hAnsi="楷体" w:eastAsia="仿宋_GB2312"/>
          <w:b/>
          <w:sz w:val="24"/>
        </w:rPr>
      </w:pPr>
      <w:bookmarkStart w:id="244" w:name="_Toc15237"/>
      <w:bookmarkStart w:id="245" w:name="_Toc22955"/>
      <w:bookmarkStart w:id="246" w:name="_Toc10366"/>
      <w:r>
        <w:rPr>
          <w:rFonts w:hint="eastAsia" w:ascii="仿宋_GB2312" w:hAnsi="楷体" w:eastAsia="仿宋_GB2312"/>
          <w:b/>
          <w:sz w:val="24"/>
        </w:rPr>
        <w:t>2.12 合同转让</w:t>
      </w:r>
      <w:bookmarkEnd w:id="241"/>
      <w:bookmarkEnd w:id="242"/>
      <w:bookmarkEnd w:id="243"/>
      <w:r>
        <w:rPr>
          <w:rFonts w:hint="eastAsia" w:ascii="仿宋_GB2312" w:hAnsi="楷体" w:eastAsia="仿宋_GB2312"/>
          <w:b/>
          <w:sz w:val="24"/>
        </w:rPr>
        <w:t>和分包</w:t>
      </w:r>
      <w:bookmarkEnd w:id="244"/>
      <w:bookmarkEnd w:id="245"/>
      <w:bookmarkEnd w:id="246"/>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rPr>
          <w:rFonts w:hint="eastAsia" w:ascii="仿宋_GB2312" w:hAnsi="楷体" w:eastAsia="仿宋_GB2312"/>
          <w:b/>
          <w:sz w:val="24"/>
        </w:rPr>
      </w:pPr>
      <w:bookmarkStart w:id="247" w:name="_Toc14066"/>
      <w:bookmarkStart w:id="248" w:name="_Toc13566"/>
      <w:bookmarkStart w:id="249" w:name="_Toc16508"/>
      <w:r>
        <w:rPr>
          <w:rFonts w:hint="eastAsia" w:ascii="仿宋_GB2312" w:hAnsi="楷体" w:eastAsia="仿宋_GB2312"/>
          <w:b/>
          <w:sz w:val="24"/>
        </w:rPr>
        <w:t>2.13 不可抗力</w:t>
      </w:r>
      <w:bookmarkEnd w:id="247"/>
      <w:bookmarkEnd w:id="248"/>
      <w:bookmarkEnd w:id="24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2.13.3 因不可抗力致使不能实现合同目的的，当事人可以解除合同；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pPr>
        <w:spacing w:line="360" w:lineRule="auto"/>
        <w:ind w:firstLine="482" w:firstLineChars="200"/>
        <w:rPr>
          <w:rFonts w:hint="eastAsia" w:ascii="仿宋_GB2312" w:hAnsi="楷体" w:eastAsia="仿宋_GB2312"/>
          <w:b/>
          <w:sz w:val="24"/>
        </w:rPr>
      </w:pPr>
      <w:bookmarkStart w:id="250" w:name="_Toc6969"/>
      <w:bookmarkStart w:id="251" w:name="_Toc279701255"/>
      <w:bookmarkStart w:id="252" w:name="_Toc259093684"/>
      <w:bookmarkStart w:id="253" w:name="_Toc30676"/>
      <w:bookmarkStart w:id="254" w:name="_Toc487900365"/>
      <w:bookmarkStart w:id="255" w:name="_Toc689"/>
      <w:r>
        <w:rPr>
          <w:rFonts w:hint="eastAsia" w:ascii="仿宋_GB2312" w:hAnsi="楷体" w:eastAsia="仿宋_GB2312"/>
          <w:b/>
          <w:sz w:val="24"/>
        </w:rPr>
        <w:t>2.14 税费</w:t>
      </w:r>
      <w:bookmarkEnd w:id="250"/>
      <w:bookmarkEnd w:id="251"/>
      <w:bookmarkEnd w:id="252"/>
      <w:bookmarkEnd w:id="253"/>
      <w:bookmarkEnd w:id="254"/>
      <w:bookmarkEnd w:id="255"/>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pPr>
        <w:spacing w:line="360" w:lineRule="auto"/>
        <w:ind w:firstLine="482" w:firstLineChars="200"/>
        <w:rPr>
          <w:rFonts w:hint="eastAsia" w:ascii="仿宋_GB2312" w:hAnsi="楷体" w:eastAsia="仿宋_GB2312"/>
          <w:b/>
          <w:sz w:val="24"/>
        </w:rPr>
      </w:pPr>
      <w:bookmarkStart w:id="256" w:name="_Toc279701258"/>
      <w:bookmarkStart w:id="257" w:name="_Toc7102"/>
      <w:bookmarkStart w:id="258" w:name="_Toc16959"/>
      <w:bookmarkStart w:id="259" w:name="_Toc8298"/>
      <w:bookmarkStart w:id="260" w:name="_Toc259093687"/>
      <w:bookmarkStart w:id="261" w:name="_Toc487900368"/>
      <w:r>
        <w:rPr>
          <w:rFonts w:hint="eastAsia" w:ascii="仿宋_GB2312" w:hAnsi="楷体" w:eastAsia="仿宋_GB2312"/>
          <w:b/>
          <w:sz w:val="24"/>
        </w:rPr>
        <w:t>2.15 乙方破产</w:t>
      </w:r>
      <w:bookmarkEnd w:id="256"/>
      <w:bookmarkEnd w:id="257"/>
      <w:bookmarkEnd w:id="258"/>
      <w:bookmarkEnd w:id="259"/>
      <w:bookmarkEnd w:id="260"/>
      <w:bookmarkEnd w:id="261"/>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hint="eastAsia" w:ascii="仿宋_GB2312" w:hAnsi="楷体" w:eastAsia="仿宋_GB2312"/>
          <w:b/>
          <w:sz w:val="24"/>
        </w:rPr>
      </w:pPr>
      <w:bookmarkStart w:id="262" w:name="_Toc6134"/>
      <w:bookmarkStart w:id="263" w:name="_Toc29333"/>
      <w:bookmarkStart w:id="264" w:name="_Toc15387"/>
      <w:r>
        <w:rPr>
          <w:rFonts w:hint="eastAsia" w:ascii="仿宋_GB2312" w:hAnsi="楷体" w:eastAsia="仿宋_GB2312"/>
          <w:b/>
          <w:sz w:val="24"/>
        </w:rPr>
        <w:t>2.16 合同中止、终止</w:t>
      </w:r>
      <w:bookmarkEnd w:id="262"/>
      <w:bookmarkEnd w:id="263"/>
      <w:bookmarkEnd w:id="264"/>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2.16.1 双方当事人不得擅自中止或者终止合同；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hint="eastAsia" w:ascii="仿宋_GB2312" w:hAnsi="楷体" w:eastAsia="仿宋_GB2312"/>
          <w:b/>
          <w:sz w:val="24"/>
        </w:rPr>
      </w:pPr>
      <w:bookmarkStart w:id="265" w:name="_Toc14563"/>
      <w:bookmarkStart w:id="266" w:name="_Toc1125"/>
      <w:bookmarkStart w:id="267" w:name="_Toc6596"/>
      <w:r>
        <w:rPr>
          <w:rFonts w:hint="eastAsia" w:ascii="仿宋_GB2312" w:hAnsi="楷体" w:eastAsia="仿宋_GB2312"/>
          <w:b/>
          <w:sz w:val="24"/>
        </w:rPr>
        <w:t>2.17 检验和验收</w:t>
      </w:r>
      <w:bookmarkEnd w:id="265"/>
      <w:bookmarkEnd w:id="266"/>
      <w:bookmarkEnd w:id="267"/>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237"/>
    <w:bookmarkEnd w:id="238"/>
    <w:bookmarkEnd w:id="239"/>
    <w:bookmarkEnd w:id="240"/>
    <w:p>
      <w:pPr>
        <w:spacing w:line="360" w:lineRule="auto"/>
        <w:ind w:firstLine="482" w:firstLineChars="200"/>
        <w:rPr>
          <w:rFonts w:hint="eastAsia" w:ascii="仿宋_GB2312" w:hAnsi="楷体" w:eastAsia="仿宋_GB2312"/>
          <w:b/>
          <w:sz w:val="24"/>
        </w:rPr>
      </w:pPr>
      <w:bookmarkStart w:id="268" w:name="_Toc259093690"/>
      <w:bookmarkStart w:id="269" w:name="_Toc487900371"/>
      <w:bookmarkStart w:id="270" w:name="_Toc279701261"/>
      <w:bookmarkStart w:id="271" w:name="_Toc11284"/>
      <w:bookmarkStart w:id="272" w:name="_Toc19604"/>
      <w:bookmarkStart w:id="273" w:name="_Toc25182"/>
      <w:r>
        <w:rPr>
          <w:rFonts w:hint="eastAsia" w:ascii="仿宋_GB2312" w:hAnsi="楷体" w:eastAsia="仿宋_GB2312"/>
          <w:b/>
          <w:sz w:val="24"/>
        </w:rPr>
        <w:t>2.18 通知</w:t>
      </w:r>
      <w:bookmarkEnd w:id="268"/>
      <w:bookmarkEnd w:id="269"/>
      <w:bookmarkEnd w:id="270"/>
      <w:r>
        <w:rPr>
          <w:rFonts w:hint="eastAsia" w:ascii="仿宋_GB2312" w:hAnsi="楷体" w:eastAsia="仿宋_GB2312"/>
          <w:b/>
          <w:sz w:val="24"/>
        </w:rPr>
        <w:t>和送达</w:t>
      </w:r>
      <w:bookmarkEnd w:id="271"/>
      <w:bookmarkEnd w:id="272"/>
      <w:bookmarkEnd w:id="273"/>
    </w:p>
    <w:p>
      <w:pPr>
        <w:spacing w:line="360" w:lineRule="auto"/>
        <w:ind w:firstLine="480" w:firstLineChars="200"/>
        <w:rPr>
          <w:rFonts w:hint="eastAsia" w:ascii="仿宋_GB2312" w:hAnsi="楷体" w:eastAsia="仿宋_GB2312"/>
          <w:sz w:val="24"/>
        </w:rPr>
      </w:pPr>
      <w:bookmarkStart w:id="274" w:name="_Toc6698"/>
      <w:bookmarkStart w:id="275" w:name="_Toc3135"/>
      <w:bookmarkStart w:id="276" w:name="_Toc279701262"/>
      <w:bookmarkStart w:id="277" w:name="_Toc487900372"/>
      <w:bookmarkStart w:id="278" w:name="_Toc259093691"/>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7</w:t>
      </w:r>
      <w:r>
        <w:rPr>
          <w:rFonts w:hint="eastAsia" w:ascii="仿宋_GB2312" w:hAnsi="楷体" w:eastAsia="仿宋_GB2312"/>
          <w:sz w:val="24"/>
          <w:u w:val="single"/>
        </w:rPr>
        <w:t xml:space="preserve">  </w:t>
      </w:r>
      <w:r>
        <w:rPr>
          <w:rFonts w:hint="eastAsia" w:ascii="仿宋_GB2312" w:hAnsi="楷体" w:eastAsia="仿宋_GB2312"/>
          <w:sz w:val="24"/>
        </w:rPr>
        <w:t>个工作日内</w:t>
      </w:r>
      <w:r>
        <w:rPr>
          <w:rFonts w:hint="eastAsia" w:ascii="仿宋_GB2312" w:hAnsi="楷体" w:eastAsia="仿宋_GB2312"/>
          <w:color w:val="FF0000"/>
          <w:sz w:val="24"/>
        </w:rPr>
        <w:t>（根据项目实际填写）</w:t>
      </w:r>
      <w:r>
        <w:rPr>
          <w:rFonts w:hint="eastAsia" w:ascii="仿宋_GB2312" w:hAnsi="楷体" w:eastAsia="仿宋_GB2312"/>
          <w:sz w:val="24"/>
        </w:rPr>
        <w:t>书面通知对方当事人，在对方当事人收到有关变更通知之前，变更前的约定送达方式或者地址仍视为有效。</w:t>
      </w:r>
      <w:bookmarkEnd w:id="274"/>
      <w:bookmarkEnd w:id="275"/>
    </w:p>
    <w:p>
      <w:pPr>
        <w:spacing w:line="360" w:lineRule="auto"/>
        <w:ind w:firstLine="480" w:firstLineChars="200"/>
        <w:rPr>
          <w:rFonts w:hint="eastAsia" w:ascii="仿宋_GB2312" w:hAnsi="楷体" w:eastAsia="仿宋_GB2312"/>
          <w:sz w:val="24"/>
        </w:rPr>
      </w:pPr>
      <w:bookmarkStart w:id="279" w:name="_Toc23294"/>
      <w:bookmarkStart w:id="280" w:name="_Toc23128"/>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9"/>
      <w:bookmarkEnd w:id="280"/>
    </w:p>
    <w:p>
      <w:pPr>
        <w:spacing w:line="360" w:lineRule="auto"/>
        <w:ind w:firstLine="482" w:firstLineChars="200"/>
        <w:rPr>
          <w:rFonts w:hint="eastAsia" w:ascii="仿宋_GB2312" w:hAnsi="楷体" w:eastAsia="仿宋_GB2312"/>
          <w:b/>
          <w:sz w:val="24"/>
        </w:rPr>
      </w:pPr>
      <w:bookmarkStart w:id="281" w:name="_Toc4355"/>
      <w:bookmarkStart w:id="282" w:name="_Toc18540"/>
      <w:bookmarkStart w:id="283" w:name="_Toc30599"/>
      <w:r>
        <w:rPr>
          <w:rFonts w:hint="eastAsia" w:ascii="仿宋_GB2312" w:hAnsi="楷体" w:eastAsia="仿宋_GB2312"/>
          <w:b/>
          <w:sz w:val="24"/>
        </w:rPr>
        <w:t>2.19 计量单位</w:t>
      </w:r>
      <w:bookmarkEnd w:id="276"/>
      <w:bookmarkEnd w:id="277"/>
      <w:bookmarkEnd w:id="278"/>
      <w:bookmarkEnd w:id="281"/>
      <w:bookmarkEnd w:id="282"/>
      <w:bookmarkEnd w:id="283"/>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pPr>
        <w:spacing w:line="360" w:lineRule="auto"/>
        <w:ind w:firstLine="482" w:firstLineChars="200"/>
        <w:rPr>
          <w:rFonts w:hint="eastAsia" w:ascii="仿宋_GB2312" w:hAnsi="楷体" w:eastAsia="仿宋_GB2312"/>
          <w:b/>
          <w:sz w:val="24"/>
        </w:rPr>
      </w:pPr>
      <w:bookmarkStart w:id="284" w:name="_Toc18567"/>
      <w:bookmarkStart w:id="285" w:name="_Toc12773"/>
      <w:bookmarkStart w:id="286" w:name="_Toc10330"/>
      <w:bookmarkStart w:id="287" w:name="_Toc259093692"/>
      <w:bookmarkStart w:id="288" w:name="_Toc487900373"/>
      <w:bookmarkStart w:id="289" w:name="_Toc279701263"/>
      <w:r>
        <w:rPr>
          <w:rFonts w:hint="eastAsia" w:ascii="仿宋_GB2312" w:hAnsi="楷体" w:eastAsia="仿宋_GB2312"/>
          <w:b/>
          <w:sz w:val="24"/>
        </w:rPr>
        <w:t>2.20 合同使用的文字和适用的法律</w:t>
      </w:r>
      <w:bookmarkEnd w:id="284"/>
      <w:bookmarkEnd w:id="285"/>
      <w:bookmarkEnd w:id="286"/>
      <w:bookmarkEnd w:id="287"/>
      <w:bookmarkEnd w:id="288"/>
      <w:bookmarkEnd w:id="289"/>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2.20.1 合同使用汉语书就、变更和解释；</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2.20.2 合同适用中华人民共和国法律。</w:t>
      </w:r>
    </w:p>
    <w:p>
      <w:pPr>
        <w:spacing w:line="360" w:lineRule="auto"/>
        <w:ind w:firstLine="482" w:firstLineChars="200"/>
        <w:rPr>
          <w:rFonts w:hint="eastAsia" w:ascii="仿宋_GB2312" w:hAnsi="楷体" w:eastAsia="仿宋_GB2312"/>
          <w:b/>
          <w:sz w:val="24"/>
        </w:rPr>
      </w:pPr>
      <w:bookmarkStart w:id="290" w:name="_Toc12004"/>
      <w:bookmarkStart w:id="291" w:name="_Toc16673"/>
      <w:bookmarkStart w:id="292" w:name="_Toc3148"/>
      <w:bookmarkStart w:id="293" w:name="_Toc259093693"/>
      <w:bookmarkStart w:id="294" w:name="_Toc279701264"/>
      <w:bookmarkStart w:id="295" w:name="_Toc487900374"/>
      <w:r>
        <w:rPr>
          <w:rFonts w:hint="eastAsia" w:ascii="仿宋_GB2312" w:hAnsi="楷体" w:eastAsia="仿宋_GB2312"/>
          <w:b/>
          <w:sz w:val="24"/>
        </w:rPr>
        <w:t>2.21 履约保证金</w:t>
      </w:r>
      <w:bookmarkEnd w:id="290"/>
      <w:bookmarkEnd w:id="291"/>
      <w:bookmarkEnd w:id="292"/>
      <w:bookmarkEnd w:id="293"/>
      <w:bookmarkEnd w:id="294"/>
    </w:p>
    <w:p>
      <w:pPr>
        <w:spacing w:line="360" w:lineRule="auto"/>
        <w:ind w:firstLine="480" w:firstLineChars="200"/>
        <w:rPr>
          <w:rFonts w:hint="eastAsia" w:ascii="仿宋_GB2312" w:hAnsi="仿宋" w:eastAsia="仿宋_GB2312" w:cs="Arial"/>
          <w:snapToGrid w:val="0"/>
          <w:kern w:val="0"/>
          <w:sz w:val="24"/>
        </w:rPr>
      </w:pPr>
      <w:r>
        <w:rPr>
          <w:rFonts w:hint="eastAsia" w:ascii="仿宋_GB2312" w:hAnsi="楷体" w:eastAsia="仿宋_GB2312"/>
          <w:sz w:val="24"/>
        </w:rPr>
        <w:t>本项目不收取履约保证金</w:t>
      </w:r>
    </w:p>
    <w:p>
      <w:pPr>
        <w:spacing w:line="360" w:lineRule="auto"/>
        <w:ind w:firstLine="482" w:firstLineChars="200"/>
        <w:rPr>
          <w:rFonts w:hint="eastAsia" w:ascii="仿宋_GB2312" w:hAnsi="仿宋" w:eastAsia="仿宋_GB2312"/>
          <w:kern w:val="0"/>
          <w:sz w:val="24"/>
          <w:lang w:val="zh-CN"/>
        </w:rPr>
      </w:pPr>
      <w:r>
        <w:rPr>
          <w:rFonts w:hint="eastAsia" w:ascii="仿宋_GB2312" w:hAnsi="楷体" w:eastAsia="仿宋_GB2312"/>
          <w:b/>
          <w:sz w:val="24"/>
        </w:rPr>
        <w:t>2.22 中小企业政策</w:t>
      </w:r>
    </w:p>
    <w:p>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2.22.1本合同（☑是  □否）为中小企业“政采贷”可融资合同，关于中小企业信用融资事项见采购文件“供应商须知正文”。</w:t>
      </w:r>
    </w:p>
    <w:p>
      <w:pPr>
        <w:spacing w:line="360" w:lineRule="auto"/>
        <w:ind w:firstLine="480" w:firstLineChars="200"/>
        <w:rPr>
          <w:rFonts w:hint="eastAsia" w:ascii="仿宋_GB2312" w:hAnsi="仿宋" w:eastAsia="仿宋_GB2312"/>
          <w:kern w:val="0"/>
          <w:sz w:val="24"/>
          <w:lang w:val="zh-CN"/>
        </w:rPr>
      </w:pPr>
      <w:r>
        <w:rPr>
          <w:rFonts w:hint="eastAsia" w:ascii="仿宋_GB2312" w:hAnsi="仿宋" w:eastAsia="仿宋_GB2312"/>
          <w:kern w:val="0"/>
          <w:sz w:val="24"/>
          <w:lang w:val="zh-CN"/>
        </w:rPr>
        <w:t>2.22.2本合同（☑是  □否）为中小企业预留合同。</w:t>
      </w:r>
    </w:p>
    <w:bookmarkEnd w:id="295"/>
    <w:p>
      <w:pPr>
        <w:spacing w:line="360" w:lineRule="auto"/>
        <w:ind w:firstLine="482" w:firstLineChars="200"/>
        <w:rPr>
          <w:rFonts w:hint="eastAsia" w:ascii="仿宋_GB2312" w:hAnsi="楷体" w:eastAsia="仿宋_GB2312"/>
          <w:b/>
          <w:sz w:val="24"/>
        </w:rPr>
      </w:pPr>
      <w:bookmarkStart w:id="296" w:name="_Toc19890"/>
      <w:bookmarkStart w:id="297" w:name="_Toc14001"/>
      <w:bookmarkStart w:id="298" w:name="_Toc6885"/>
      <w:r>
        <w:rPr>
          <w:rFonts w:hint="eastAsia" w:ascii="仿宋_GB2312" w:hAnsi="楷体" w:eastAsia="仿宋_GB2312"/>
          <w:b/>
          <w:sz w:val="24"/>
        </w:rPr>
        <w:t>2.23 合同份数</w:t>
      </w:r>
      <w:bookmarkEnd w:id="296"/>
      <w:bookmarkEnd w:id="297"/>
      <w:bookmarkEnd w:id="298"/>
    </w:p>
    <w:p>
      <w:pPr>
        <w:spacing w:line="360" w:lineRule="auto"/>
        <w:ind w:firstLine="480" w:firstLineChars="200"/>
        <w:rPr>
          <w:rFonts w:hint="eastAsia" w:ascii="仿宋_GB2312" w:hAnsi="楷体" w:eastAsia="仿宋_GB2312"/>
          <w:sz w:val="24"/>
        </w:rPr>
      </w:pPr>
      <w:r>
        <w:rPr>
          <w:rFonts w:hint="eastAsia" w:ascii="仿宋_GB2312" w:hAnsi="宋体" w:eastAsia="仿宋_GB2312"/>
          <w:sz w:val="24"/>
        </w:rPr>
        <w:t>本合同壹式</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贰</w:t>
      </w:r>
      <w:r>
        <w:rPr>
          <w:rFonts w:hint="eastAsia" w:ascii="仿宋_GB2312" w:hAnsi="仿宋"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壹</w:t>
      </w:r>
      <w:r>
        <w:rPr>
          <w:rFonts w:hint="eastAsia" w:ascii="仿宋_GB2312" w:hAnsi="仿宋" w:eastAsia="仿宋_GB2312"/>
          <w:sz w:val="24"/>
          <w:u w:val="single"/>
        </w:rPr>
        <w:t xml:space="preserve"> </w:t>
      </w:r>
      <w:r>
        <w:rPr>
          <w:rFonts w:hint="eastAsia" w:ascii="仿宋_GB2312" w:hAnsi="宋体" w:eastAsia="仿宋_GB2312"/>
          <w:sz w:val="24"/>
        </w:rPr>
        <w:t>份，乙方执</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壹</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pPr>
        <w:pStyle w:val="25"/>
        <w:jc w:val="center"/>
        <w:outlineLvl w:val="1"/>
        <w:rPr>
          <w:rFonts w:hint="eastAsia" w:ascii="仿宋_GB2312" w:hAnsi="楷体" w:eastAsia="仿宋_GB2312"/>
          <w:b/>
          <w:sz w:val="28"/>
          <w:szCs w:val="28"/>
        </w:rPr>
      </w:pPr>
      <w:r>
        <w:rPr>
          <w:rFonts w:hint="eastAsia" w:ascii="仿宋_GB2312" w:hAnsi="楷体" w:eastAsia="仿宋_GB2312"/>
        </w:rPr>
        <w:br w:type="page"/>
      </w:r>
      <w:bookmarkStart w:id="299" w:name="_Toc80205946"/>
      <w:bookmarkStart w:id="300" w:name="_Toc331685784"/>
      <w:bookmarkStart w:id="301" w:name="_Toc80886950"/>
      <w:r>
        <w:rPr>
          <w:rFonts w:hint="eastAsia" w:ascii="仿宋_GB2312" w:hAnsi="楷体" w:eastAsia="仿宋_GB2312"/>
          <w:b/>
          <w:sz w:val="28"/>
          <w:szCs w:val="28"/>
        </w:rPr>
        <w:t>第三部分  合同专用条款</w:t>
      </w:r>
      <w:bookmarkEnd w:id="299"/>
      <w:bookmarkEnd w:id="300"/>
      <w:bookmarkEnd w:id="301"/>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2.3.2具有知识产权的标的物知识产权归属：</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w:t>
      </w:r>
      <w:r>
        <w:rPr>
          <w:rFonts w:hint="eastAsia" w:ascii="仿宋_GB2312" w:hAnsi="楷体" w:eastAsia="仿宋_GB2312"/>
          <w:sz w:val="24"/>
          <w:u w:val="single"/>
        </w:rPr>
        <w:t xml:space="preserve">                                                     </w:t>
      </w:r>
      <w:r>
        <w:rPr>
          <w:rFonts w:hint="eastAsia" w:ascii="仿宋_GB2312" w:hAnsi="楷体" w:eastAsia="仿宋_GB2312"/>
          <w:sz w:val="24"/>
        </w:rPr>
        <w:t xml:space="preserve">           </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2.4.1包装和装运专用条款（如果有）：</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w:t>
      </w:r>
      <w:r>
        <w:rPr>
          <w:rFonts w:hint="eastAsia" w:ascii="仿宋_GB2312" w:hAnsi="楷体" w:eastAsia="仿宋_GB2312"/>
          <w:sz w:val="24"/>
          <w:u w:val="single"/>
        </w:rPr>
        <w:t xml:space="preserve">                                                     </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2.4.2装运标的物的要求和通知：</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w:t>
      </w:r>
      <w:r>
        <w:rPr>
          <w:rFonts w:hint="eastAsia" w:ascii="仿宋_GB2312" w:hAnsi="楷体" w:eastAsia="仿宋_GB2312"/>
          <w:sz w:val="24"/>
          <w:u w:val="single"/>
        </w:rPr>
        <w:t xml:space="preserve">                                                 </w:t>
      </w:r>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2.6</w:t>
      </w:r>
      <w:r>
        <w:rPr>
          <w:rFonts w:hint="eastAsia" w:ascii="仿宋_GB2312" w:hAnsi="楷体" w:eastAsia="仿宋_GB2312"/>
          <w:b/>
          <w:sz w:val="24"/>
        </w:rPr>
        <w:t>结算方式和付款条件</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本次项目合同总价为大写人民币</w:t>
      </w:r>
      <w:r>
        <w:rPr>
          <w:rFonts w:hint="eastAsia" w:ascii="仿宋_GB2312" w:hAnsi="仿宋_GB2312" w:eastAsia="仿宋_GB2312" w:cs="仿宋_GB2312"/>
          <w:kern w:val="0"/>
          <w:sz w:val="24"/>
          <w:u w:val="single"/>
          <w:lang w:val="zh-CN"/>
        </w:rPr>
        <w:t xml:space="preserve">            （</w:t>
      </w:r>
      <w:r>
        <w:rPr>
          <w:rFonts w:hint="eastAsia" w:ascii="仿宋_GB2312" w:hAnsi="仿宋_GB2312" w:eastAsia="仿宋_GB2312" w:cs="仿宋_GB2312"/>
          <w:kern w:val="0"/>
          <w:sz w:val="24"/>
          <w:lang w:val="zh-CN"/>
        </w:rPr>
        <w:t>￥    元）。本项目采用以下勾选结算方式进行支付：</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□采用一次性支付方式，付款条件为：</w:t>
      </w:r>
      <w:r>
        <w:rPr>
          <w:rFonts w:hint="eastAsia" w:ascii="仿宋_GB2312" w:hAnsi="仿宋_GB2312" w:eastAsia="仿宋_GB2312" w:cs="仿宋_GB2312"/>
          <w:kern w:val="0"/>
          <w:sz w:val="24"/>
          <w:u w:val="single"/>
        </w:rPr>
        <w:t xml:space="preserve">           </w:t>
      </w:r>
    </w:p>
    <w:p>
      <w:pPr>
        <w:spacing w:line="360" w:lineRule="auto"/>
        <w:ind w:firstLine="480" w:firstLineChars="200"/>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zh-CN"/>
        </w:rPr>
        <w:t>☑采用分期付款方式，付款条件为</w:t>
      </w:r>
      <w:r>
        <w:rPr>
          <w:rFonts w:hint="eastAsia" w:ascii="仿宋_GB2312" w:hAnsi="仿宋_GB2312" w:eastAsia="仿宋_GB2312" w:cs="仿宋_GB2312"/>
          <w:kern w:val="0"/>
          <w:sz w:val="24"/>
        </w:rPr>
        <w:t>：本项目无预付款，</w:t>
      </w:r>
      <w:r>
        <w:rPr>
          <w:rFonts w:hint="eastAsia" w:ascii="仿宋_GB2312" w:hAnsi="仿宋_GB2312" w:eastAsia="仿宋_GB2312" w:cs="仿宋_GB2312"/>
          <w:kern w:val="0"/>
          <w:sz w:val="24"/>
          <w:lang w:val="en-US" w:eastAsia="zh-CN"/>
        </w:rPr>
        <w:t>乙方</w:t>
      </w:r>
      <w:r>
        <w:rPr>
          <w:rFonts w:hint="eastAsia" w:ascii="仿宋_GB2312" w:hAnsi="仿宋_GB2312" w:eastAsia="仿宋_GB2312" w:cs="仿宋_GB2312"/>
          <w:kern w:val="0"/>
          <w:sz w:val="24"/>
        </w:rPr>
        <w:t>所提交的服务经</w:t>
      </w:r>
      <w:r>
        <w:rPr>
          <w:rFonts w:hint="eastAsia" w:ascii="仿宋_GB2312" w:hAnsi="仿宋_GB2312" w:eastAsia="仿宋_GB2312" w:cs="仿宋_GB2312"/>
          <w:kern w:val="0"/>
          <w:sz w:val="24"/>
          <w:lang w:val="en-US" w:eastAsia="zh-CN"/>
        </w:rPr>
        <w:t>甲方</w:t>
      </w:r>
      <w:r>
        <w:rPr>
          <w:rFonts w:hint="eastAsia" w:ascii="仿宋_GB2312" w:hAnsi="仿宋_GB2312" w:eastAsia="仿宋_GB2312" w:cs="仿宋_GB2312"/>
          <w:kern w:val="0"/>
          <w:sz w:val="24"/>
        </w:rPr>
        <w:t>验收合格后，按月支付合同款</w:t>
      </w:r>
      <w:r>
        <w:rPr>
          <w:rFonts w:hint="eastAsia" w:ascii="仿宋_GB2312" w:hAnsi="仿宋_GB2312" w:eastAsia="仿宋_GB2312" w:cs="仿宋_GB2312"/>
          <w:kern w:val="0"/>
          <w:sz w:val="24"/>
          <w:lang w:eastAsia="zh-CN"/>
        </w:rPr>
        <w:t>。</w:t>
      </w:r>
    </w:p>
    <w:p>
      <w:pPr>
        <w:spacing w:line="360" w:lineRule="auto"/>
        <w:ind w:firstLine="480" w:firstLineChars="200"/>
        <w:rPr>
          <w:rFonts w:hint="eastAsia" w:ascii="仿宋_GB2312" w:hAnsi="仿宋" w:eastAsia="仿宋_GB2312"/>
          <w:sz w:val="24"/>
        </w:rPr>
      </w:pPr>
      <w:r>
        <w:rPr>
          <w:rFonts w:hint="eastAsia" w:ascii="仿宋_GB2312" w:hAnsi="仿宋" w:eastAsia="仿宋_GB2312"/>
          <w:sz w:val="24"/>
        </w:rPr>
        <w:t>甲方无故逾期支付服务费用的，按照每逾期一日支付欠付服务费额度的</w:t>
      </w:r>
      <w:r>
        <w:rPr>
          <w:rFonts w:hint="eastAsia" w:ascii="仿宋_GB2312" w:hAnsi="仿宋" w:eastAsia="仿宋_GB2312"/>
          <w:sz w:val="24"/>
          <w:u w:val="single"/>
        </w:rPr>
        <w:t>万分之五</w:t>
      </w:r>
      <w:r>
        <w:rPr>
          <w:rFonts w:hint="eastAsia" w:ascii="仿宋_GB2312" w:hAnsi="仿宋" w:eastAsia="仿宋_GB2312"/>
          <w:color w:val="FF0000"/>
          <w:sz w:val="24"/>
        </w:rPr>
        <w:t>（</w:t>
      </w:r>
      <w:r>
        <w:rPr>
          <w:rFonts w:hint="eastAsia" w:ascii="仿宋_GB2312" w:hAnsi="楷体" w:eastAsia="仿宋_GB2312"/>
          <w:color w:val="FF0000"/>
          <w:sz w:val="24"/>
        </w:rPr>
        <w:t>根据项目实际填写，一般为万分之五</w:t>
      </w:r>
      <w:r>
        <w:rPr>
          <w:rFonts w:hint="eastAsia" w:ascii="仿宋_GB2312" w:hAnsi="仿宋" w:eastAsia="仿宋_GB2312"/>
          <w:color w:val="FF0000"/>
          <w:sz w:val="24"/>
        </w:rPr>
        <w:t>）</w:t>
      </w:r>
      <w:r>
        <w:rPr>
          <w:rFonts w:hint="eastAsia" w:ascii="仿宋_GB2312" w:hAnsi="仿宋" w:eastAsia="仿宋_GB2312"/>
          <w:sz w:val="24"/>
        </w:rPr>
        <w:t>承担违约责任，违约金上限按照《合同书》约定执行。</w:t>
      </w:r>
    </w:p>
    <w:p>
      <w:pPr>
        <w:spacing w:line="360" w:lineRule="auto"/>
        <w:ind w:firstLine="480" w:firstLineChars="200"/>
        <w:rPr>
          <w:rFonts w:hint="eastAsia" w:ascii="仿宋_GB2312" w:hAnsi="仿宋_GB2312" w:eastAsia="仿宋_GB2312" w:cs="仿宋_GB2312"/>
          <w:kern w:val="0"/>
          <w:sz w:val="24"/>
          <w:lang w:val="zh-CN"/>
        </w:rPr>
      </w:pPr>
      <w:r>
        <w:rPr>
          <w:rFonts w:hint="eastAsia" w:ascii="仿宋_GB2312" w:hAnsi="仿宋" w:eastAsia="仿宋_GB2312"/>
          <w:sz w:val="24"/>
          <w:lang w:val="zh-CN"/>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2.9</w:t>
      </w:r>
      <w:r>
        <w:rPr>
          <w:rFonts w:hint="eastAsia" w:ascii="仿宋_GB2312" w:hAnsi="楷体" w:eastAsia="仿宋_GB2312"/>
          <w:b/>
          <w:sz w:val="24"/>
        </w:rPr>
        <w:t>标的物的风险负担</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标的物或者在途标的物或者交付给第一承运人后的标的物毁损、灭失的风险负担：</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u w:val="single"/>
        </w:rPr>
        <w:t xml:space="preserve">乙方                                                                       </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7</w:t>
      </w:r>
      <w:r>
        <w:rPr>
          <w:rFonts w:hint="eastAsia" w:ascii="仿宋_GB2312" w:hAnsi="楷体" w:eastAsia="仿宋_GB2312"/>
          <w:sz w:val="24"/>
          <w:u w:val="single"/>
        </w:rPr>
        <w:t xml:space="preserve"> </w:t>
      </w:r>
      <w:r>
        <w:rPr>
          <w:rFonts w:hint="eastAsia" w:ascii="仿宋_GB2312" w:hAnsi="楷体" w:eastAsia="仿宋_GB2312"/>
          <w:sz w:val="24"/>
        </w:rPr>
        <w:t>日内</w:t>
      </w:r>
      <w:r>
        <w:rPr>
          <w:rFonts w:hint="eastAsia" w:ascii="仿宋_GB2312" w:hAnsi="楷体" w:eastAsia="仿宋_GB2312"/>
          <w:color w:val="FF0000"/>
          <w:sz w:val="24"/>
        </w:rPr>
        <w:t>（根据项目实际填写）</w:t>
      </w:r>
      <w:r>
        <w:rPr>
          <w:rFonts w:hint="eastAsia" w:ascii="仿宋_GB2312" w:hAnsi="楷体" w:eastAsia="仿宋_GB2312"/>
          <w:sz w:val="24"/>
        </w:rPr>
        <w:t>以书面形式通知对方当事人，并在</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7</w:t>
      </w:r>
      <w:r>
        <w:rPr>
          <w:rFonts w:hint="eastAsia" w:ascii="仿宋_GB2312" w:hAnsi="楷体" w:eastAsia="仿宋_GB2312"/>
          <w:sz w:val="24"/>
          <w:u w:val="single"/>
        </w:rPr>
        <w:t xml:space="preserve"> </w:t>
      </w:r>
      <w:r>
        <w:rPr>
          <w:rFonts w:hint="eastAsia" w:ascii="仿宋_GB2312" w:hAnsi="楷体" w:eastAsia="仿宋_GB2312"/>
          <w:sz w:val="24"/>
        </w:rPr>
        <w:t>日内</w:t>
      </w:r>
      <w:r>
        <w:rPr>
          <w:rFonts w:hint="eastAsia" w:ascii="仿宋_GB2312" w:hAnsi="楷体" w:eastAsia="仿宋_GB2312"/>
          <w:color w:val="FF0000"/>
          <w:sz w:val="24"/>
        </w:rPr>
        <w:t>（根据项目实际填写）</w:t>
      </w:r>
      <w:r>
        <w:rPr>
          <w:rFonts w:hint="eastAsia" w:ascii="仿宋_GB2312" w:hAnsi="楷体" w:eastAsia="仿宋_GB2312"/>
          <w:sz w:val="24"/>
        </w:rPr>
        <w:t>，将有关部门出具的证明文件送达对方当事人。</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2.13.4因不可抗力致使合同有变更必要的，双方当事人应在</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7</w:t>
      </w:r>
      <w:r>
        <w:rPr>
          <w:rFonts w:hint="eastAsia" w:ascii="仿宋_GB2312" w:hAnsi="楷体" w:eastAsia="仿宋_GB2312"/>
          <w:sz w:val="24"/>
          <w:u w:val="single"/>
        </w:rPr>
        <w:t xml:space="preserve"> </w:t>
      </w:r>
      <w:r>
        <w:rPr>
          <w:rFonts w:hint="eastAsia" w:ascii="仿宋_GB2312" w:hAnsi="楷体" w:eastAsia="仿宋_GB2312"/>
          <w:sz w:val="24"/>
        </w:rPr>
        <w:t>日内</w:t>
      </w:r>
      <w:r>
        <w:rPr>
          <w:rFonts w:hint="eastAsia" w:ascii="仿宋_GB2312" w:hAnsi="楷体" w:eastAsia="仿宋_GB2312"/>
          <w:color w:val="FF0000"/>
          <w:sz w:val="24"/>
        </w:rPr>
        <w:t>（根据项目实际填写）</w:t>
      </w:r>
      <w:r>
        <w:rPr>
          <w:rFonts w:hint="eastAsia" w:ascii="仿宋_GB2312" w:hAnsi="楷体" w:eastAsia="仿宋_GB2312"/>
          <w:sz w:val="24"/>
        </w:rPr>
        <w:t>以书面形式变更合同；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7</w:t>
      </w:r>
      <w:r>
        <w:rPr>
          <w:rFonts w:hint="eastAsia" w:ascii="仿宋_GB2312" w:hAnsi="楷体" w:eastAsia="仿宋_GB2312"/>
          <w:sz w:val="24"/>
          <w:u w:val="single"/>
        </w:rPr>
        <w:t xml:space="preserve"> </w:t>
      </w:r>
      <w:r>
        <w:rPr>
          <w:rFonts w:hint="eastAsia" w:ascii="仿宋_GB2312" w:hAnsi="楷体" w:eastAsia="仿宋_GB2312"/>
          <w:sz w:val="24"/>
        </w:rPr>
        <w:t>日内</w:t>
      </w:r>
      <w:r>
        <w:rPr>
          <w:rFonts w:hint="eastAsia" w:ascii="仿宋_GB2312" w:hAnsi="楷体" w:eastAsia="仿宋_GB2312"/>
          <w:color w:val="FF0000"/>
          <w:sz w:val="24"/>
        </w:rPr>
        <w:t>（根据项目实际填写）</w:t>
      </w:r>
      <w:r>
        <w:rPr>
          <w:rFonts w:hint="eastAsia" w:ascii="仿宋_GB2312" w:hAnsi="楷体" w:eastAsia="仿宋_GB2312"/>
          <w:sz w:val="24"/>
        </w:rPr>
        <w:t>发起验收，并可依法邀请相关方参加，验收应出具验收书。</w:t>
      </w:r>
    </w:p>
    <w:p>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2.17.3 检验和验收标准、程序等具体内容以及前述验收书的效力：</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按采购文件要求及响应文件响应内容执行。</w:t>
      </w:r>
      <w:r>
        <w:rPr>
          <w:rFonts w:hint="eastAsia" w:ascii="仿宋_GB2312" w:hAnsi="楷体" w:eastAsia="仿宋_GB2312"/>
          <w:sz w:val="24"/>
          <w:u w:val="single"/>
        </w:rPr>
        <w:t xml:space="preserve">                                                                      </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3.1 其他：</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项目验收：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pPr>
        <w:tabs>
          <w:tab w:val="left" w:pos="904"/>
        </w:tabs>
        <w:snapToGrid w:val="0"/>
        <w:spacing w:line="360" w:lineRule="auto"/>
        <w:ind w:firstLine="480" w:firstLineChars="200"/>
        <w:jc w:val="left"/>
        <w:rPr>
          <w:rFonts w:hint="eastAsia" w:ascii="仿宋_GB2312" w:hAnsi="楷体" w:eastAsia="仿宋_GB2312"/>
          <w:sz w:val="24"/>
        </w:rPr>
      </w:pPr>
      <w:r>
        <w:rPr>
          <w:rFonts w:hint="eastAsia" w:ascii="仿宋_GB2312" w:hAnsi="楷体" w:eastAsia="仿宋_GB2312"/>
          <w:sz w:val="24"/>
        </w:rPr>
        <w:t>4、验收产生的费用：首次验收费用由</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甲方</w:t>
      </w:r>
      <w:r>
        <w:rPr>
          <w:rFonts w:hint="eastAsia" w:ascii="仿宋_GB2312" w:hAnsi="楷体" w:eastAsia="仿宋_GB2312"/>
          <w:sz w:val="24"/>
          <w:u w:val="single"/>
        </w:rPr>
        <w:t xml:space="preserve"> </w:t>
      </w:r>
      <w:r>
        <w:rPr>
          <w:rFonts w:hint="eastAsia" w:ascii="仿宋_GB2312" w:hAnsi="楷体" w:eastAsia="仿宋_GB2312"/>
          <w:sz w:val="24"/>
        </w:rPr>
        <w:t>承担，如首次验收不合格，后续验收费用由</w:t>
      </w:r>
      <w:r>
        <w:rPr>
          <w:rFonts w:hint="eastAsia" w:ascii="仿宋_GB2312" w:hAnsi="楷体" w:eastAsia="仿宋_GB2312"/>
          <w:sz w:val="24"/>
          <w:u w:val="single"/>
        </w:rPr>
        <w:t xml:space="preserve"> </w:t>
      </w:r>
      <w:r>
        <w:rPr>
          <w:rFonts w:hint="eastAsia" w:ascii="仿宋_GB2312" w:hAnsi="楷体" w:eastAsia="仿宋_GB2312"/>
          <w:sz w:val="24"/>
          <w:u w:val="single"/>
          <w:lang w:val="en-US" w:eastAsia="zh-CN"/>
        </w:rPr>
        <w:t>乙方</w:t>
      </w:r>
      <w:r>
        <w:rPr>
          <w:rFonts w:hint="eastAsia" w:ascii="仿宋_GB2312" w:hAnsi="楷体" w:eastAsia="仿宋_GB2312"/>
          <w:sz w:val="24"/>
        </w:rPr>
        <w:t>支付。</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5、验收内容及资料要求：</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根根据采购文件确定的技术指标或者服务要求确定验收指标和标准。未进行相应约定的，应当符合国家强制性规定、政策要求、安全标准、行业或企业有关标准等。</w:t>
      </w:r>
    </w:p>
    <w:p>
      <w:pPr>
        <w:tabs>
          <w:tab w:val="left" w:pos="904"/>
        </w:tabs>
        <w:snapToGrid w:val="0"/>
        <w:spacing w:line="360" w:lineRule="auto"/>
        <w:ind w:firstLine="480" w:firstLineChars="200"/>
        <w:jc w:val="left"/>
        <w:rPr>
          <w:rFonts w:hint="eastAsia" w:ascii="仿宋_GB2312" w:hAnsi="楷体" w:eastAsia="仿宋_GB2312"/>
          <w:sz w:val="24"/>
        </w:rPr>
      </w:pPr>
      <w:r>
        <w:rPr>
          <w:rFonts w:hint="eastAsia" w:ascii="仿宋_GB2312" w:hAnsi="楷体" w:eastAsia="仿宋_GB2312"/>
          <w:sz w:val="24"/>
        </w:rPr>
        <w:t>5.1验收内容</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484"/>
        <w:gridCol w:w="5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序号</w:t>
            </w:r>
          </w:p>
        </w:tc>
        <w:tc>
          <w:tcPr>
            <w:tcW w:w="24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验收内容</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both"/>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1</w:t>
            </w:r>
          </w:p>
        </w:tc>
        <w:tc>
          <w:tcPr>
            <w:tcW w:w="24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lang w:val="en-US" w:eastAsia="zh-CN"/>
              </w:rPr>
              <w:t>交付标的数量</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both"/>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2</w:t>
            </w:r>
          </w:p>
        </w:tc>
        <w:tc>
          <w:tcPr>
            <w:tcW w:w="24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lang w:val="en-US" w:eastAsia="zh-CN"/>
              </w:rPr>
              <w:t>交付标的质量文件</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按采购文件要求及响应文件内容执行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both"/>
              <w:rPr>
                <w:rFonts w:hint="eastAsia" w:ascii="仿宋_GB2312" w:hAnsi="仿宋_GB2312" w:eastAsia="仿宋_GB2312" w:cs="仿宋_GB2312"/>
                <w:bCs/>
                <w:kern w:val="0"/>
                <w:sz w:val="24"/>
                <w:lang w:eastAsia="zh-CN"/>
              </w:rPr>
            </w:pPr>
            <w:r>
              <w:rPr>
                <w:rFonts w:hint="eastAsia" w:ascii="仿宋_GB2312" w:hAnsi="仿宋_GB2312" w:eastAsia="仿宋_GB2312" w:cs="仿宋_GB2312"/>
                <w:bCs/>
                <w:kern w:val="0"/>
                <w:sz w:val="24"/>
                <w:lang w:val="en-US" w:eastAsia="zh-CN"/>
              </w:rPr>
              <w:t>3</w:t>
            </w:r>
          </w:p>
        </w:tc>
        <w:tc>
          <w:tcPr>
            <w:tcW w:w="24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00"/>
              <w:jc w:val="center"/>
              <w:rPr>
                <w:rFonts w:hint="eastAsia"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lang w:val="en-US" w:eastAsia="zh-CN"/>
              </w:rPr>
              <w:t>交付标的技术、性能指标</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pStyle w:val="2"/>
              <w:spacing w:after="0" w:line="360" w:lineRule="auto"/>
              <w:ind w:firstLine="200"/>
              <w:jc w:val="center"/>
              <w:rPr>
                <w:rFonts w:hint="eastAsia" w:ascii="仿宋_GB2312" w:hAnsi="仿宋_GB2312" w:eastAsia="仿宋_GB2312" w:cs="仿宋_GB2312"/>
              </w:rPr>
            </w:pPr>
            <w:r>
              <w:rPr>
                <w:rFonts w:hint="eastAsia" w:ascii="仿宋_GB2312" w:hAnsi="仿宋_GB2312" w:eastAsia="仿宋_GB2312" w:cs="仿宋_GB2312"/>
                <w:kern w:val="0"/>
                <w:sz w:val="24"/>
                <w:lang w:val="en-US" w:eastAsia="zh-CN"/>
              </w:rPr>
              <w:t>按采购文件要求及响应文件内容执行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both"/>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4</w:t>
            </w:r>
          </w:p>
        </w:tc>
        <w:tc>
          <w:tcPr>
            <w:tcW w:w="24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lang w:val="en-US" w:eastAsia="zh-CN"/>
              </w:rPr>
              <w:t>售后服务承诺</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按采购文件要求及响应文件内容执行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both"/>
              <w:rPr>
                <w:rFonts w:hint="eastAsia"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lang w:val="en-US" w:eastAsia="zh-CN"/>
              </w:rPr>
              <w:t>5</w:t>
            </w:r>
          </w:p>
        </w:tc>
        <w:tc>
          <w:tcPr>
            <w:tcW w:w="24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hint="eastAsia"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lang w:val="en-US" w:eastAsia="zh-CN"/>
              </w:rPr>
              <w:t>其他工作</w:t>
            </w:r>
          </w:p>
        </w:tc>
        <w:tc>
          <w:tcPr>
            <w:tcW w:w="53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left"/>
              <w:rPr>
                <w:rFonts w:hint="eastAsia" w:ascii="仿宋_GB2312" w:hAnsi="仿宋_GB2312" w:eastAsia="仿宋_GB2312" w:cs="仿宋_GB2312"/>
                <w:kern w:val="0"/>
                <w:sz w:val="24"/>
              </w:rPr>
            </w:pPr>
          </w:p>
        </w:tc>
      </w:tr>
    </w:tbl>
    <w:p>
      <w:pPr>
        <w:tabs>
          <w:tab w:val="left" w:pos="904"/>
        </w:tabs>
        <w:snapToGrid w:val="0"/>
        <w:spacing w:line="360" w:lineRule="auto"/>
        <w:ind w:firstLine="480" w:firstLineChars="200"/>
        <w:jc w:val="left"/>
        <w:rPr>
          <w:rFonts w:hint="eastAsia" w:ascii="仿宋" w:hAnsi="仿宋" w:eastAsia="仿宋" w:cs="仿宋"/>
          <w:sz w:val="24"/>
        </w:rPr>
      </w:pP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5.2验收资料要求</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验收资料要求包括（不限于）以下内容：</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（1）采购文件；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（2）响应文件；</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（3）采购合同；</w:t>
      </w:r>
    </w:p>
    <w:p>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（4）其他需提供的相关材料：（由业主根据实际情况填写）。</w:t>
      </w:r>
    </w:p>
    <w:p>
      <w:pPr>
        <w:widowControl/>
        <w:ind w:firstLine="720" w:firstLineChars="300"/>
        <w:jc w:val="left"/>
        <w:rPr>
          <w:rFonts w:hint="eastAsia" w:ascii="仿宋" w:hAnsi="仿宋" w:eastAsia="仿宋"/>
          <w:bCs/>
          <w:sz w:val="24"/>
        </w:rPr>
      </w:pPr>
    </w:p>
    <w:p>
      <w:pPr>
        <w:spacing w:line="360" w:lineRule="auto"/>
        <w:ind w:firstLine="480" w:firstLineChars="200"/>
        <w:rPr>
          <w:rFonts w:hint="eastAsia" w:ascii="宋体" w:hAnsi="宋体" w:cs="仿宋_GB2312"/>
          <w:b/>
          <w:sz w:val="44"/>
          <w:szCs w:val="44"/>
        </w:rPr>
      </w:pPr>
      <w:r>
        <w:rPr>
          <w:rFonts w:hint="eastAsia" w:ascii="仿宋_GB2312" w:hAnsi="楷体" w:eastAsia="仿宋_GB2312"/>
          <w:sz w:val="24"/>
          <w:u w:val="single"/>
        </w:rPr>
        <w:t xml:space="preserve">                                                                       </w:t>
      </w:r>
    </w:p>
    <w:p>
      <w:pPr>
        <w:tabs>
          <w:tab w:val="left" w:pos="3261"/>
        </w:tabs>
        <w:spacing w:line="360" w:lineRule="auto"/>
        <w:jc w:val="center"/>
        <w:rPr>
          <w:rFonts w:hint="eastAsia" w:ascii="宋体" w:hAnsi="宋体" w:cs="仿宋_GB2312"/>
          <w:b/>
          <w:sz w:val="44"/>
          <w:szCs w:val="44"/>
        </w:rPr>
      </w:pPr>
    </w:p>
    <w:p>
      <w:pPr>
        <w:tabs>
          <w:tab w:val="left" w:pos="3261"/>
        </w:tabs>
        <w:spacing w:line="360" w:lineRule="auto"/>
        <w:jc w:val="center"/>
        <w:rPr>
          <w:rFonts w:hint="eastAsia" w:ascii="宋体" w:hAnsi="宋体" w:cs="仿宋_GB2312"/>
          <w:b/>
          <w:sz w:val="44"/>
          <w:szCs w:val="44"/>
        </w:rPr>
      </w:pPr>
    </w:p>
    <w:p>
      <w:pPr>
        <w:tabs>
          <w:tab w:val="left" w:pos="3261"/>
        </w:tabs>
        <w:spacing w:line="360" w:lineRule="auto"/>
        <w:jc w:val="center"/>
        <w:rPr>
          <w:rFonts w:hint="eastAsia" w:ascii="宋体" w:hAnsi="宋体" w:cs="仿宋_GB2312"/>
          <w:b/>
          <w:sz w:val="44"/>
          <w:szCs w:val="44"/>
        </w:rPr>
      </w:pPr>
    </w:p>
    <w:p>
      <w:pPr>
        <w:widowControl/>
        <w:spacing w:line="360" w:lineRule="auto"/>
        <w:jc w:val="left"/>
        <w:rPr>
          <w:rFonts w:ascii="宋体" w:hAnsi="宋体"/>
          <w:b/>
          <w:bCs/>
          <w:sz w:val="44"/>
          <w:szCs w:val="44"/>
        </w:rPr>
        <w:sectPr>
          <w:pgSz w:w="11910" w:h="16840"/>
          <w:pgMar w:top="1340" w:right="1500" w:bottom="280" w:left="1680" w:header="720" w:footer="720" w:gutter="0"/>
          <w:cols w:space="720" w:num="1"/>
        </w:sectPr>
      </w:pPr>
    </w:p>
    <w:p>
      <w:pPr>
        <w:tabs>
          <w:tab w:val="left" w:pos="3261"/>
        </w:tabs>
        <w:spacing w:line="360" w:lineRule="auto"/>
        <w:jc w:val="center"/>
        <w:rPr>
          <w:rFonts w:hint="eastAsia" w:ascii="宋体" w:hAnsi="宋体" w:cs="仿宋_GB2312"/>
          <w:b/>
          <w:sz w:val="44"/>
          <w:szCs w:val="44"/>
        </w:rPr>
      </w:pPr>
    </w:p>
    <w:p>
      <w:pPr>
        <w:tabs>
          <w:tab w:val="left" w:pos="3261"/>
        </w:tabs>
        <w:spacing w:line="360" w:lineRule="auto"/>
        <w:jc w:val="center"/>
        <w:rPr>
          <w:rFonts w:hint="eastAsia" w:ascii="宋体" w:hAnsi="宋体" w:cs="仿宋_GB2312"/>
          <w:b/>
          <w:sz w:val="44"/>
          <w:szCs w:val="44"/>
        </w:rPr>
      </w:pPr>
    </w:p>
    <w:p>
      <w:pPr>
        <w:tabs>
          <w:tab w:val="left" w:pos="3261"/>
        </w:tabs>
        <w:spacing w:line="360" w:lineRule="auto"/>
        <w:jc w:val="center"/>
        <w:rPr>
          <w:rFonts w:hint="eastAsia" w:ascii="宋体" w:hAnsi="宋体" w:cs="仿宋_GB2312"/>
          <w:b/>
          <w:sz w:val="44"/>
          <w:szCs w:val="44"/>
        </w:rPr>
      </w:pPr>
    </w:p>
    <w:p>
      <w:pPr>
        <w:tabs>
          <w:tab w:val="left" w:pos="3261"/>
        </w:tabs>
        <w:spacing w:line="360" w:lineRule="auto"/>
        <w:jc w:val="center"/>
        <w:rPr>
          <w:rFonts w:hint="eastAsia" w:ascii="宋体" w:hAnsi="宋体" w:cs="仿宋_GB2312"/>
          <w:b/>
          <w:sz w:val="44"/>
          <w:szCs w:val="44"/>
        </w:rPr>
      </w:pPr>
    </w:p>
    <w:p>
      <w:pPr>
        <w:tabs>
          <w:tab w:val="left" w:pos="3261"/>
        </w:tabs>
        <w:spacing w:line="360" w:lineRule="auto"/>
        <w:jc w:val="center"/>
        <w:rPr>
          <w:rFonts w:hint="eastAsia" w:ascii="宋体" w:hAnsi="宋体" w:cs="仿宋_GB2312"/>
          <w:b/>
          <w:sz w:val="44"/>
          <w:szCs w:val="44"/>
        </w:rPr>
      </w:pPr>
    </w:p>
    <w:p>
      <w:pPr>
        <w:pStyle w:val="3"/>
        <w:jc w:val="center"/>
        <w:rPr>
          <w:rFonts w:hint="eastAsia" w:ascii="宋体" w:hAnsi="宋体" w:cs="仿宋_GB2312"/>
        </w:rPr>
      </w:pPr>
      <w:bookmarkStart w:id="302" w:name="_Toc80886951"/>
      <w:r>
        <w:rPr>
          <w:rFonts w:hint="eastAsia" w:ascii="宋体" w:hAnsi="宋体" w:cs="仿宋_GB2312"/>
          <w:b w:val="0"/>
        </w:rPr>
        <w:t>第七章 质疑、投诉材料格式</w:t>
      </w:r>
      <w:bookmarkEnd w:id="302"/>
    </w:p>
    <w:p>
      <w:pPr>
        <w:widowControl/>
        <w:spacing w:line="576" w:lineRule="auto"/>
        <w:jc w:val="left"/>
        <w:rPr>
          <w:rFonts w:ascii="宋体" w:hAnsi="宋体" w:cs="仿宋_GB2312"/>
          <w:b/>
          <w:bCs/>
          <w:kern w:val="44"/>
          <w:sz w:val="44"/>
          <w:szCs w:val="44"/>
        </w:rPr>
        <w:sectPr>
          <w:pgSz w:w="11910" w:h="16840"/>
          <w:pgMar w:top="1340" w:right="1500" w:bottom="280" w:left="1680" w:header="720" w:footer="720" w:gutter="0"/>
          <w:cols w:space="720" w:num="1"/>
        </w:sectPr>
      </w:pPr>
    </w:p>
    <w:p>
      <w:pPr>
        <w:spacing w:line="360" w:lineRule="auto"/>
        <w:jc w:val="center"/>
        <w:rPr>
          <w:rFonts w:hint="eastAsia" w:ascii="宋体" w:hAnsi="宋体"/>
          <w:b/>
          <w:bCs/>
          <w:sz w:val="32"/>
          <w:szCs w:val="32"/>
        </w:rPr>
      </w:pPr>
      <w:r>
        <w:rPr>
          <w:rFonts w:hint="eastAsia" w:ascii="宋体" w:hAnsi="宋体"/>
          <w:b/>
          <w:bCs/>
          <w:sz w:val="32"/>
          <w:szCs w:val="32"/>
        </w:rPr>
        <w:t>质疑函（格式）</w:t>
      </w:r>
    </w:p>
    <w:p>
      <w:pPr>
        <w:pStyle w:val="13"/>
        <w:spacing w:line="360" w:lineRule="auto"/>
        <w:ind w:firstLine="482" w:firstLineChars="200"/>
        <w:rPr>
          <w:rFonts w:hint="eastAsia" w:hAnsi="宋体"/>
          <w:b/>
          <w:bCs/>
          <w:sz w:val="24"/>
          <w:szCs w:val="24"/>
        </w:rPr>
      </w:pPr>
      <w:r>
        <w:rPr>
          <w:rFonts w:hint="eastAsia" w:hAnsi="宋体"/>
          <w:b/>
          <w:bCs/>
          <w:sz w:val="24"/>
          <w:szCs w:val="24"/>
        </w:rPr>
        <w:t>一、质疑供应商基本信息：</w:t>
      </w:r>
    </w:p>
    <w:p>
      <w:pPr>
        <w:pStyle w:val="13"/>
        <w:spacing w:line="360" w:lineRule="auto"/>
        <w:ind w:firstLine="480" w:firstLineChars="200"/>
        <w:rPr>
          <w:rFonts w:hint="eastAsia"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pPr>
        <w:pStyle w:val="13"/>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3"/>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pPr>
        <w:pStyle w:val="13"/>
        <w:spacing w:line="360" w:lineRule="auto"/>
        <w:ind w:firstLine="480" w:firstLineChars="200"/>
        <w:rPr>
          <w:rFonts w:hint="eastAsia" w:hAnsi="宋体"/>
          <w:bCs/>
          <w:sz w:val="24"/>
          <w:szCs w:val="24"/>
        </w:rPr>
      </w:pPr>
      <w:r>
        <w:rPr>
          <w:rFonts w:hint="eastAsia" w:hAnsi="宋体"/>
          <w:bCs/>
          <w:sz w:val="24"/>
          <w:szCs w:val="24"/>
        </w:rPr>
        <w:t>授权代表：</w:t>
      </w:r>
      <w:r>
        <w:rPr>
          <w:rFonts w:hint="eastAsia" w:hAnsi="宋体"/>
          <w:bCs/>
          <w:sz w:val="24"/>
          <w:szCs w:val="24"/>
          <w:u w:val="single"/>
        </w:rPr>
        <w:t xml:space="preserve">                      </w:t>
      </w:r>
    </w:p>
    <w:p>
      <w:pPr>
        <w:pStyle w:val="13"/>
        <w:spacing w:line="360" w:lineRule="auto"/>
        <w:ind w:firstLine="480" w:firstLineChars="200"/>
        <w:rPr>
          <w:rFonts w:hint="eastAsia" w:hAnsi="宋体"/>
          <w:bCs/>
          <w:sz w:val="24"/>
          <w:szCs w:val="24"/>
          <w:u w:val="single"/>
        </w:rPr>
      </w:pPr>
      <w:r>
        <w:rPr>
          <w:rFonts w:hint="eastAsia" w:hAnsi="宋体"/>
          <w:bCs/>
          <w:sz w:val="24"/>
          <w:szCs w:val="24"/>
        </w:rPr>
        <w:t>联系电话：</w:t>
      </w:r>
      <w:r>
        <w:rPr>
          <w:rFonts w:hint="eastAsia" w:hAnsi="宋体"/>
          <w:bCs/>
          <w:sz w:val="24"/>
          <w:szCs w:val="24"/>
          <w:u w:val="single"/>
        </w:rPr>
        <w:t xml:space="preserve">                      </w:t>
      </w:r>
    </w:p>
    <w:p>
      <w:pPr>
        <w:pStyle w:val="13"/>
        <w:spacing w:line="360" w:lineRule="auto"/>
        <w:ind w:firstLine="480" w:firstLineChars="200"/>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3"/>
        <w:spacing w:line="360" w:lineRule="auto"/>
        <w:ind w:firstLine="482" w:firstLineChars="200"/>
        <w:rPr>
          <w:rFonts w:hint="eastAsia" w:hAnsi="宋体"/>
          <w:b/>
          <w:bCs/>
          <w:sz w:val="24"/>
          <w:szCs w:val="24"/>
        </w:rPr>
      </w:pPr>
      <w:r>
        <w:rPr>
          <w:rFonts w:hint="eastAsia" w:hAnsi="宋体"/>
          <w:b/>
          <w:bCs/>
          <w:sz w:val="24"/>
          <w:szCs w:val="24"/>
        </w:rPr>
        <w:t>二、质疑项目基本情况：</w:t>
      </w:r>
    </w:p>
    <w:p>
      <w:pPr>
        <w:pStyle w:val="13"/>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bookmarkStart w:id="303" w:name="PO_3000001868_PM002_16"/>
      <w:r>
        <w:rPr>
          <w:rFonts w:hint="eastAsia" w:hAnsi="宋体"/>
          <w:bCs/>
          <w:sz w:val="24"/>
          <w:szCs w:val="24"/>
          <w:u w:val="single"/>
          <w:lang w:eastAsia="zh-CN"/>
        </w:rPr>
        <w:t>宾阳县人民法院物业管理服务采购</w:t>
      </w:r>
      <w:bookmarkEnd w:id="303"/>
      <w:r>
        <w:rPr>
          <w:rFonts w:hint="eastAsia" w:hAnsi="宋体"/>
          <w:bCs/>
          <w:sz w:val="24"/>
          <w:szCs w:val="24"/>
          <w:u w:val="single"/>
        </w:rPr>
        <w:t xml:space="preserve"> </w:t>
      </w:r>
    </w:p>
    <w:p>
      <w:pPr>
        <w:pStyle w:val="13"/>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项目的编号：</w:t>
      </w:r>
      <w:bookmarkStart w:id="304" w:name="PO_3000001868_PM001_13"/>
      <w:r>
        <w:rPr>
          <w:rFonts w:hint="eastAsia" w:hAnsi="宋体"/>
          <w:bCs/>
          <w:sz w:val="24"/>
          <w:szCs w:val="24"/>
          <w:u w:val="single"/>
          <w:lang w:eastAsia="zh-CN"/>
        </w:rPr>
        <w:t>BYZC2024-C3-00001-BYJY</w:t>
      </w:r>
      <w:bookmarkEnd w:id="304"/>
      <w:r>
        <w:rPr>
          <w:rFonts w:hint="eastAsia" w:hAnsi="宋体"/>
          <w:bCs/>
          <w:sz w:val="24"/>
          <w:szCs w:val="24"/>
          <w:u w:val="single"/>
        </w:rPr>
        <w:t xml:space="preserve"> </w:t>
      </w:r>
    </w:p>
    <w:p>
      <w:pPr>
        <w:pStyle w:val="13"/>
        <w:spacing w:line="360" w:lineRule="auto"/>
        <w:ind w:left="25" w:leftChars="12" w:firstLine="472" w:firstLineChars="197"/>
        <w:contextualSpacing/>
        <w:rPr>
          <w:rFonts w:hint="eastAsia" w:hAnsi="宋体"/>
          <w:sz w:val="24"/>
          <w:szCs w:val="24"/>
        </w:rPr>
      </w:pPr>
      <w:r>
        <w:rPr>
          <w:rFonts w:hint="eastAsia" w:hAnsi="宋体"/>
          <w:sz w:val="24"/>
          <w:szCs w:val="24"/>
        </w:rPr>
        <w:t>采购人名称：</w:t>
      </w:r>
      <w:r>
        <w:rPr>
          <w:rFonts w:hint="eastAsia" w:hAnsi="宋体"/>
          <w:bCs/>
          <w:sz w:val="24"/>
          <w:szCs w:val="24"/>
          <w:u w:val="single"/>
        </w:rPr>
        <w:t xml:space="preserve">   </w:t>
      </w:r>
      <w:bookmarkStart w:id="305" w:name="PO_3000001868_PM026_7"/>
      <w:r>
        <w:rPr>
          <w:rFonts w:hint="eastAsia" w:hAnsi="宋体"/>
          <w:bCs/>
          <w:sz w:val="24"/>
          <w:szCs w:val="24"/>
          <w:u w:val="single"/>
          <w:lang w:eastAsia="zh-CN"/>
        </w:rPr>
        <w:t>宾阳县人民法院</w:t>
      </w:r>
      <w:bookmarkEnd w:id="305"/>
      <w:r>
        <w:rPr>
          <w:rFonts w:hint="eastAsia" w:hAnsi="宋体"/>
          <w:bCs/>
          <w:sz w:val="24"/>
          <w:szCs w:val="24"/>
          <w:u w:val="single"/>
        </w:rPr>
        <w:t xml:space="preserve">  </w:t>
      </w:r>
    </w:p>
    <w:p>
      <w:pPr>
        <w:pStyle w:val="13"/>
        <w:spacing w:line="360" w:lineRule="auto"/>
        <w:ind w:left="25" w:leftChars="12" w:firstLine="472" w:firstLineChars="197"/>
        <w:contextualSpacing/>
        <w:rPr>
          <w:rFonts w:hint="eastAsia" w:hAnsi="宋体"/>
          <w:sz w:val="24"/>
          <w:szCs w:val="24"/>
        </w:rPr>
      </w:pPr>
      <w:r>
        <w:rPr>
          <w:rFonts w:hint="eastAsia" w:hAnsi="宋体"/>
          <w:sz w:val="24"/>
          <w:szCs w:val="24"/>
        </w:rPr>
        <w:t>质疑事项：</w:t>
      </w:r>
    </w:p>
    <w:p>
      <w:pPr>
        <w:pStyle w:val="13"/>
        <w:spacing w:line="360" w:lineRule="auto"/>
        <w:ind w:left="25" w:leftChars="12" w:firstLine="352" w:firstLineChars="147"/>
        <w:contextualSpacing/>
        <w:rPr>
          <w:rFonts w:hint="eastAsia" w:hAnsi="宋体"/>
          <w:sz w:val="24"/>
          <w:szCs w:val="24"/>
        </w:rPr>
      </w:pPr>
      <w:r>
        <w:rPr>
          <w:rFonts w:hint="eastAsia" w:hAnsi="宋体"/>
          <w:sz w:val="24"/>
          <w:szCs w:val="24"/>
        </w:rPr>
        <w:t>□采购文件   采购文件获取日期：</w:t>
      </w:r>
      <w:r>
        <w:rPr>
          <w:rFonts w:hint="eastAsia" w:hAnsi="宋体"/>
          <w:bCs/>
          <w:sz w:val="24"/>
          <w:szCs w:val="24"/>
          <w:u w:val="single"/>
        </w:rPr>
        <w:t xml:space="preserve">                                   </w:t>
      </w:r>
    </w:p>
    <w:p>
      <w:pPr>
        <w:pStyle w:val="13"/>
        <w:spacing w:line="360" w:lineRule="auto"/>
        <w:ind w:left="25" w:leftChars="12" w:firstLine="352" w:firstLineChars="147"/>
        <w:contextualSpacing/>
        <w:rPr>
          <w:rFonts w:hint="eastAsia" w:hAnsi="宋体"/>
          <w:sz w:val="24"/>
          <w:szCs w:val="24"/>
        </w:rPr>
      </w:pPr>
      <w:r>
        <w:rPr>
          <w:rFonts w:hint="eastAsia" w:hAnsi="宋体"/>
          <w:sz w:val="24"/>
          <w:szCs w:val="24"/>
        </w:rPr>
        <w:t xml:space="preserve">□采购过程   </w:t>
      </w:r>
    </w:p>
    <w:p>
      <w:pPr>
        <w:pStyle w:val="13"/>
        <w:spacing w:line="360" w:lineRule="auto"/>
        <w:ind w:left="25" w:leftChars="12" w:firstLine="352" w:firstLineChars="147"/>
        <w:contextualSpacing/>
        <w:rPr>
          <w:rFonts w:hint="eastAsia" w:hAnsi="宋体"/>
          <w:bCs/>
          <w:sz w:val="24"/>
          <w:szCs w:val="24"/>
          <w:u w:val="single"/>
        </w:rPr>
      </w:pPr>
      <w:r>
        <w:rPr>
          <w:rFonts w:hint="eastAsia" w:hAnsi="宋体"/>
          <w:sz w:val="24"/>
          <w:szCs w:val="24"/>
        </w:rPr>
        <w:t xml:space="preserve">□成交结果   </w:t>
      </w:r>
    </w:p>
    <w:p>
      <w:pPr>
        <w:pStyle w:val="13"/>
        <w:spacing w:line="360" w:lineRule="auto"/>
        <w:ind w:left="25" w:leftChars="12" w:firstLine="472" w:firstLineChars="196"/>
        <w:contextualSpacing/>
        <w:rPr>
          <w:rFonts w:hint="eastAsia" w:hAnsi="宋体"/>
          <w:b/>
          <w:sz w:val="24"/>
          <w:szCs w:val="24"/>
        </w:rPr>
      </w:pPr>
      <w:r>
        <w:rPr>
          <w:rFonts w:hint="eastAsia" w:hAnsi="宋体"/>
          <w:b/>
          <w:sz w:val="24"/>
          <w:szCs w:val="24"/>
        </w:rPr>
        <w:t>三、质疑事项具体内容</w:t>
      </w:r>
    </w:p>
    <w:p>
      <w:pPr>
        <w:pStyle w:val="13"/>
        <w:spacing w:line="360" w:lineRule="auto"/>
        <w:ind w:left="25" w:leftChars="12" w:firstLine="472" w:firstLineChars="197"/>
        <w:contextualSpacing/>
        <w:rPr>
          <w:rFonts w:hint="eastAsia" w:hAnsi="宋体"/>
          <w:sz w:val="24"/>
          <w:szCs w:val="24"/>
        </w:rPr>
      </w:pPr>
      <w:r>
        <w:rPr>
          <w:rFonts w:hint="eastAsia" w:hAnsi="宋体"/>
          <w:sz w:val="24"/>
          <w:szCs w:val="24"/>
        </w:rPr>
        <w:t>质疑事项1：</w:t>
      </w:r>
      <w:r>
        <w:rPr>
          <w:rFonts w:hint="eastAsia" w:hAnsi="宋体"/>
          <w:bCs/>
          <w:sz w:val="24"/>
          <w:szCs w:val="24"/>
          <w:u w:val="single"/>
        </w:rPr>
        <w:t xml:space="preserve">                                                                    </w:t>
      </w:r>
    </w:p>
    <w:p>
      <w:pPr>
        <w:pStyle w:val="13"/>
        <w:spacing w:line="360" w:lineRule="auto"/>
        <w:ind w:left="25" w:leftChars="12" w:firstLine="472" w:firstLineChars="197"/>
        <w:contextualSpacing/>
        <w:rPr>
          <w:rFonts w:hint="eastAsia" w:hAnsi="宋体"/>
          <w:sz w:val="24"/>
          <w:szCs w:val="24"/>
        </w:rPr>
      </w:pPr>
      <w:r>
        <w:rPr>
          <w:rFonts w:hint="eastAsia" w:hAnsi="宋体"/>
          <w:sz w:val="24"/>
          <w:szCs w:val="24"/>
        </w:rPr>
        <w:t>事实依据：</w:t>
      </w:r>
      <w:r>
        <w:rPr>
          <w:rFonts w:hint="eastAsia" w:hAnsi="宋体"/>
          <w:bCs/>
          <w:sz w:val="24"/>
          <w:szCs w:val="24"/>
          <w:u w:val="single"/>
        </w:rPr>
        <w:t xml:space="preserve">                                                                      </w:t>
      </w:r>
    </w:p>
    <w:p>
      <w:pPr>
        <w:pStyle w:val="13"/>
        <w:spacing w:line="360" w:lineRule="auto"/>
        <w:ind w:left="25" w:leftChars="12" w:firstLine="472" w:firstLineChars="197"/>
        <w:contextualSpacing/>
        <w:rPr>
          <w:rFonts w:hint="eastAsia"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pPr>
        <w:pStyle w:val="13"/>
        <w:spacing w:line="360" w:lineRule="auto"/>
        <w:ind w:left="25" w:leftChars="12" w:firstLine="472" w:firstLineChars="197"/>
        <w:contextualSpacing/>
        <w:rPr>
          <w:rFonts w:hint="eastAsia" w:hAnsi="宋体"/>
          <w:sz w:val="24"/>
          <w:szCs w:val="24"/>
        </w:rPr>
      </w:pPr>
      <w:r>
        <w:rPr>
          <w:rFonts w:hint="eastAsia" w:hAnsi="宋体"/>
          <w:sz w:val="24"/>
          <w:szCs w:val="24"/>
        </w:rPr>
        <w:t>质疑事项2</w:t>
      </w:r>
    </w:p>
    <w:p>
      <w:pPr>
        <w:pStyle w:val="13"/>
        <w:spacing w:line="360" w:lineRule="auto"/>
        <w:ind w:left="25" w:leftChars="12" w:firstLine="472" w:firstLineChars="197"/>
        <w:contextualSpacing/>
        <w:rPr>
          <w:rFonts w:hint="eastAsia" w:hAnsi="宋体"/>
          <w:sz w:val="24"/>
          <w:szCs w:val="24"/>
        </w:rPr>
      </w:pPr>
      <w:r>
        <w:rPr>
          <w:rFonts w:hint="eastAsia" w:hAnsi="宋体"/>
          <w:sz w:val="24"/>
          <w:szCs w:val="24"/>
        </w:rPr>
        <w:t>……</w:t>
      </w:r>
    </w:p>
    <w:p>
      <w:pPr>
        <w:pStyle w:val="13"/>
        <w:spacing w:line="360" w:lineRule="auto"/>
        <w:ind w:left="25" w:leftChars="12" w:firstLine="472" w:firstLineChars="197"/>
        <w:contextualSpacing/>
        <w:rPr>
          <w:rFonts w:hint="eastAsia" w:hAnsi="宋体"/>
          <w:sz w:val="24"/>
          <w:szCs w:val="24"/>
        </w:rPr>
      </w:pPr>
      <w:r>
        <w:rPr>
          <w:rFonts w:hint="eastAsia" w:hAnsi="宋体"/>
          <w:sz w:val="24"/>
          <w:szCs w:val="24"/>
        </w:rPr>
        <w:t>四、与质疑事项相关的质疑请求：</w:t>
      </w:r>
    </w:p>
    <w:p>
      <w:pPr>
        <w:pStyle w:val="13"/>
        <w:spacing w:line="360" w:lineRule="auto"/>
        <w:ind w:left="25" w:leftChars="12" w:firstLine="472" w:firstLineChars="197"/>
        <w:contextualSpacing/>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pPr>
        <w:pStyle w:val="13"/>
        <w:spacing w:line="360" w:lineRule="auto"/>
        <w:ind w:left="25" w:leftChars="12" w:firstLine="352" w:firstLineChars="147"/>
        <w:contextualSpacing/>
        <w:rPr>
          <w:rFonts w:hint="eastAsia" w:hAnsi="宋体"/>
          <w:sz w:val="24"/>
          <w:szCs w:val="24"/>
        </w:rPr>
      </w:pPr>
    </w:p>
    <w:p>
      <w:pPr>
        <w:pStyle w:val="13"/>
        <w:spacing w:line="360" w:lineRule="auto"/>
        <w:ind w:left="25" w:leftChars="12" w:firstLine="472" w:firstLineChars="197"/>
        <w:contextualSpacing/>
        <w:rPr>
          <w:rFonts w:hint="eastAsia" w:hAnsi="宋体"/>
          <w:sz w:val="24"/>
          <w:szCs w:val="24"/>
        </w:rPr>
      </w:pPr>
      <w:r>
        <w:rPr>
          <w:rFonts w:hint="eastAsia" w:hAnsi="宋体"/>
          <w:sz w:val="24"/>
          <w:szCs w:val="24"/>
        </w:rPr>
        <w:t>签字（签章）：                                       公章：</w:t>
      </w:r>
    </w:p>
    <w:p>
      <w:pPr>
        <w:pStyle w:val="13"/>
        <w:spacing w:line="360" w:lineRule="auto"/>
        <w:ind w:left="25" w:leftChars="12" w:firstLine="352" w:firstLineChars="147"/>
        <w:contextualSpacing/>
        <w:rPr>
          <w:rFonts w:hint="eastAsia" w:hAnsi="宋体"/>
          <w:sz w:val="24"/>
          <w:szCs w:val="24"/>
        </w:rPr>
      </w:pPr>
    </w:p>
    <w:p>
      <w:pPr>
        <w:pStyle w:val="13"/>
        <w:spacing w:line="360" w:lineRule="auto"/>
        <w:ind w:left="25" w:leftChars="12" w:firstLine="472" w:firstLineChars="197"/>
        <w:contextualSpacing/>
        <w:rPr>
          <w:rFonts w:hint="eastAsia" w:hAnsi="宋体"/>
          <w:sz w:val="24"/>
          <w:szCs w:val="24"/>
        </w:rPr>
      </w:pPr>
      <w:r>
        <w:rPr>
          <w:rFonts w:hint="eastAsia" w:hAnsi="宋体"/>
          <w:sz w:val="24"/>
          <w:szCs w:val="24"/>
        </w:rPr>
        <w:t>日期：</w:t>
      </w:r>
    </w:p>
    <w:p>
      <w:pPr>
        <w:pStyle w:val="13"/>
        <w:spacing w:line="360" w:lineRule="auto"/>
        <w:rPr>
          <w:rFonts w:hint="eastAsia" w:hAnsi="宋体"/>
          <w:b/>
          <w:sz w:val="24"/>
          <w:szCs w:val="24"/>
        </w:rPr>
      </w:pPr>
    </w:p>
    <w:p>
      <w:pPr>
        <w:pStyle w:val="13"/>
        <w:spacing w:line="360" w:lineRule="auto"/>
        <w:rPr>
          <w:rFonts w:hint="eastAsia" w:hAnsi="宋体"/>
          <w:b/>
          <w:sz w:val="24"/>
          <w:szCs w:val="24"/>
        </w:rPr>
      </w:pPr>
    </w:p>
    <w:p>
      <w:pPr>
        <w:pStyle w:val="13"/>
        <w:spacing w:line="360" w:lineRule="auto"/>
        <w:rPr>
          <w:rFonts w:hint="eastAsia" w:hAnsi="宋体"/>
          <w:b/>
          <w:sz w:val="24"/>
          <w:szCs w:val="24"/>
        </w:rPr>
      </w:pPr>
      <w:r>
        <w:rPr>
          <w:rFonts w:hint="eastAsia" w:hAnsi="宋体"/>
          <w:b/>
          <w:sz w:val="24"/>
          <w:szCs w:val="24"/>
        </w:rPr>
        <w:t>说明：</w:t>
      </w:r>
    </w:p>
    <w:p>
      <w:pPr>
        <w:pStyle w:val="13"/>
        <w:spacing w:line="360" w:lineRule="auto"/>
        <w:ind w:left="25" w:leftChars="12" w:firstLine="354" w:firstLineChars="147"/>
        <w:contextualSpacing/>
        <w:rPr>
          <w:rFonts w:hint="eastAsia"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pPr>
        <w:pStyle w:val="13"/>
        <w:spacing w:line="360" w:lineRule="auto"/>
        <w:ind w:left="25" w:leftChars="12" w:firstLine="354" w:firstLineChars="147"/>
        <w:contextualSpacing/>
        <w:rPr>
          <w:rFonts w:hint="eastAsia"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3"/>
        <w:spacing w:line="360" w:lineRule="auto"/>
        <w:ind w:left="25" w:leftChars="12" w:firstLine="354" w:firstLineChars="147"/>
        <w:contextualSpacing/>
        <w:rPr>
          <w:rFonts w:hint="eastAsia" w:hAnsi="宋体"/>
          <w:b/>
          <w:sz w:val="24"/>
          <w:szCs w:val="24"/>
        </w:rPr>
      </w:pPr>
      <w:r>
        <w:rPr>
          <w:rFonts w:hint="eastAsia" w:hAnsi="宋体"/>
          <w:b/>
          <w:sz w:val="24"/>
          <w:szCs w:val="24"/>
        </w:rPr>
        <w:t>3.质疑函的质疑事项应具体、明确，并有必要的事实依据和法律依据。</w:t>
      </w:r>
    </w:p>
    <w:p>
      <w:pPr>
        <w:pStyle w:val="13"/>
        <w:spacing w:line="360" w:lineRule="auto"/>
        <w:ind w:left="25" w:leftChars="12" w:firstLine="354" w:firstLineChars="147"/>
        <w:contextualSpacing/>
        <w:rPr>
          <w:rFonts w:hint="eastAsia" w:hAnsi="宋体"/>
          <w:b/>
          <w:sz w:val="24"/>
          <w:szCs w:val="24"/>
        </w:rPr>
      </w:pPr>
      <w:r>
        <w:rPr>
          <w:rFonts w:hint="eastAsia" w:hAnsi="宋体"/>
          <w:b/>
          <w:sz w:val="24"/>
          <w:szCs w:val="24"/>
        </w:rPr>
        <w:t>4.质疑函的质疑请求应与质疑事项相关。</w:t>
      </w:r>
    </w:p>
    <w:p>
      <w:pPr>
        <w:pStyle w:val="13"/>
        <w:spacing w:line="360" w:lineRule="auto"/>
        <w:ind w:left="25" w:leftChars="12" w:firstLine="354" w:firstLineChars="147"/>
        <w:contextualSpacing/>
        <w:rPr>
          <w:rFonts w:hint="eastAsia" w:hAnsi="宋体"/>
          <w:b/>
        </w:rPr>
      </w:pPr>
      <w:r>
        <w:rPr>
          <w:rFonts w:hint="eastAsia" w:hAnsi="宋体"/>
          <w:b/>
          <w:sz w:val="24"/>
          <w:szCs w:val="24"/>
        </w:rPr>
        <w:t>5.质疑供应商为法人或者其他组织的，质疑函应由法定代表人、主要负责人，或者其授权代表签字或者盖章，并加盖公章。</w:t>
      </w:r>
    </w:p>
    <w:p>
      <w:pPr>
        <w:pStyle w:val="13"/>
        <w:snapToGrid w:val="0"/>
        <w:rPr>
          <w:rFonts w:hint="eastAsia"/>
          <w:b/>
          <w:sz w:val="24"/>
          <w:szCs w:val="24"/>
        </w:rPr>
      </w:pPr>
    </w:p>
    <w:p>
      <w:pPr>
        <w:spacing w:line="460" w:lineRule="exact"/>
        <w:jc w:val="center"/>
        <w:rPr>
          <w:rFonts w:hint="eastAsia" w:eastAsia="隶书"/>
          <w:sz w:val="44"/>
        </w:rPr>
      </w:pPr>
      <w:r>
        <w:rPr>
          <w:rFonts w:eastAsia="隶书"/>
          <w:sz w:val="44"/>
        </w:rPr>
        <w:br w:type="page"/>
      </w:r>
    </w:p>
    <w:p>
      <w:pPr>
        <w:spacing w:line="360" w:lineRule="auto"/>
        <w:jc w:val="center"/>
        <w:rPr>
          <w:rFonts w:ascii="宋体" w:hAnsi="宋体"/>
          <w:b/>
          <w:bCs/>
          <w:sz w:val="32"/>
          <w:szCs w:val="32"/>
        </w:rPr>
      </w:pPr>
      <w:r>
        <w:rPr>
          <w:rFonts w:hint="eastAsia" w:ascii="宋体" w:hAnsi="宋体"/>
          <w:b/>
          <w:bCs/>
          <w:sz w:val="32"/>
          <w:szCs w:val="32"/>
        </w:rPr>
        <w:t>投诉书（格式）</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hAnsi="宋体"/>
          <w:b/>
          <w:bCs/>
          <w:sz w:val="24"/>
          <w:szCs w:val="24"/>
        </w:rPr>
      </w:pPr>
      <w:r>
        <w:rPr>
          <w:rFonts w:hint="eastAsia" w:hAnsi="宋体"/>
          <w:b/>
          <w:bCs/>
          <w:sz w:val="24"/>
          <w:szCs w:val="24"/>
        </w:rPr>
        <w:t>一、投诉相关主体基本情况：</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hAnsi="宋体"/>
          <w:bCs/>
          <w:sz w:val="24"/>
          <w:szCs w:val="24"/>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hAnsi="宋体"/>
          <w:bCs/>
          <w:sz w:val="24"/>
          <w:szCs w:val="24"/>
        </w:rPr>
      </w:pPr>
      <w:r>
        <w:rPr>
          <w:rFonts w:hint="eastAsia" w:hAnsi="宋体"/>
          <w:bCs/>
          <w:sz w:val="24"/>
          <w:szCs w:val="24"/>
        </w:rPr>
        <w:t>联系电话：</w:t>
      </w:r>
      <w:r>
        <w:rPr>
          <w:rFonts w:hint="eastAsia" w:hAnsi="宋体"/>
          <w:bCs/>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hAnsi="宋体"/>
          <w:bCs/>
          <w:sz w:val="24"/>
          <w:szCs w:val="24"/>
        </w:rPr>
      </w:pPr>
      <w:r>
        <w:rPr>
          <w:rFonts w:hint="eastAsia" w:hAnsi="宋体"/>
          <w:bCs/>
          <w:sz w:val="24"/>
          <w:szCs w:val="24"/>
        </w:rPr>
        <w:t>被投诉人1：</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hAnsi="宋体"/>
          <w:bCs/>
          <w:sz w:val="24"/>
          <w:szCs w:val="24"/>
        </w:rPr>
      </w:pPr>
      <w:r>
        <w:rPr>
          <w:rFonts w:hint="eastAsia" w:hAnsi="宋体"/>
          <w:bCs/>
          <w:sz w:val="24"/>
          <w:szCs w:val="24"/>
        </w:rPr>
        <w:t>邮编：</w:t>
      </w:r>
      <w:r>
        <w:rPr>
          <w:rFonts w:hint="eastAsia" w:hAnsi="宋体"/>
          <w:bCs/>
          <w:sz w:val="24"/>
          <w:szCs w:val="24"/>
          <w:u w:val="single"/>
        </w:rPr>
        <w:t xml:space="preserve">         </w:t>
      </w:r>
      <w:r>
        <w:rPr>
          <w:rFonts w:hint="eastAsia" w:hAnsi="宋体"/>
          <w:bCs/>
          <w:sz w:val="24"/>
          <w:szCs w:val="24"/>
        </w:rPr>
        <w:t xml:space="preserve">  </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hAnsi="宋体"/>
          <w:bCs/>
          <w:sz w:val="24"/>
          <w:szCs w:val="24"/>
        </w:rPr>
      </w:pPr>
      <w:r>
        <w:rPr>
          <w:rFonts w:hint="eastAsia" w:hAnsi="宋体"/>
          <w:bCs/>
          <w:sz w:val="24"/>
          <w:szCs w:val="24"/>
        </w:rPr>
        <w:t>被投诉人2：</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hAnsi="宋体"/>
          <w:bCs/>
          <w:sz w:val="24"/>
          <w:szCs w:val="24"/>
        </w:rPr>
      </w:pPr>
      <w:r>
        <w:rPr>
          <w:rFonts w:hint="eastAsia" w:hAnsi="宋体"/>
          <w:bCs/>
          <w:sz w:val="24"/>
          <w:szCs w:val="24"/>
        </w:rPr>
        <w:t>……</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r>
        <w:rPr>
          <w:rFonts w:hint="eastAsia" w:hAnsi="宋体"/>
          <w:bCs/>
          <w:sz w:val="24"/>
          <w:szCs w:val="24"/>
        </w:rPr>
        <w:t>邮编：</w:t>
      </w:r>
      <w:r>
        <w:rPr>
          <w:rFonts w:hint="eastAsia" w:hAnsi="宋体"/>
          <w:bCs/>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0" w:firstLineChars="200"/>
        <w:textAlignment w:val="auto"/>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int="eastAsia" w:hAnsi="宋体"/>
          <w:bCs/>
          <w:sz w:val="24"/>
          <w:szCs w:val="24"/>
        </w:rPr>
        <w:t>联系电话：</w:t>
      </w:r>
      <w:r>
        <w:rPr>
          <w:rFonts w:hint="eastAsia" w:hAnsi="宋体"/>
          <w:bCs/>
          <w:sz w:val="24"/>
          <w:szCs w:val="24"/>
          <w:u w:val="single"/>
        </w:rPr>
        <w:t xml:space="preserve">                     </w:t>
      </w:r>
      <w:r>
        <w:rPr>
          <w:rFonts w:hint="eastAsia" w:hAnsi="宋体"/>
          <w:bCs/>
          <w:sz w:val="24"/>
          <w:szCs w:val="24"/>
        </w:rPr>
        <w:t xml:space="preserve">                </w:t>
      </w:r>
    </w:p>
    <w:p>
      <w:pPr>
        <w:pStyle w:val="13"/>
        <w:keepNext w:val="0"/>
        <w:keepLines w:val="0"/>
        <w:pageBreakBefore w:val="0"/>
        <w:widowControl w:val="0"/>
        <w:kinsoku/>
        <w:wordWrap/>
        <w:overflowPunct/>
        <w:topLinePunct w:val="0"/>
        <w:autoSpaceDE/>
        <w:autoSpaceDN/>
        <w:bidi w:val="0"/>
        <w:adjustRightInd/>
        <w:snapToGrid w:val="0"/>
        <w:spacing w:line="450" w:lineRule="exact"/>
        <w:ind w:firstLine="482" w:firstLineChars="200"/>
        <w:textAlignment w:val="auto"/>
        <w:rPr>
          <w:rFonts w:hint="eastAsia" w:hAnsi="宋体"/>
          <w:b/>
          <w:bCs/>
          <w:sz w:val="24"/>
          <w:szCs w:val="24"/>
        </w:rPr>
      </w:pPr>
      <w:r>
        <w:rPr>
          <w:rFonts w:hint="eastAsia" w:hAnsi="宋体"/>
          <w:b/>
          <w:bCs/>
          <w:sz w:val="24"/>
          <w:szCs w:val="24"/>
        </w:rPr>
        <w:t>二、投诉项目基本情况：</w:t>
      </w:r>
    </w:p>
    <w:p>
      <w:pPr>
        <w:pStyle w:val="13"/>
        <w:keepNext w:val="0"/>
        <w:keepLines w:val="0"/>
        <w:pageBreakBefore w:val="0"/>
        <w:widowControl w:val="0"/>
        <w:kinsoku/>
        <w:wordWrap/>
        <w:overflowPunct/>
        <w:topLinePunct w:val="0"/>
        <w:autoSpaceDE/>
        <w:autoSpaceDN/>
        <w:bidi w:val="0"/>
        <w:adjustRightInd/>
        <w:spacing w:line="450" w:lineRule="exact"/>
        <w:ind w:left="25" w:leftChars="12" w:firstLine="472" w:firstLineChars="197"/>
        <w:textAlignment w:val="auto"/>
        <w:rPr>
          <w:rFonts w:hint="eastAsia"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bookmarkStart w:id="306" w:name="PO_3000001868_PM002_17"/>
      <w:r>
        <w:rPr>
          <w:rFonts w:hint="eastAsia" w:hAnsi="宋体"/>
          <w:bCs/>
          <w:sz w:val="24"/>
          <w:szCs w:val="24"/>
          <w:u w:val="single"/>
          <w:lang w:eastAsia="zh-CN"/>
        </w:rPr>
        <w:t>宾阳县人民法院物业管理服务采购</w:t>
      </w:r>
      <w:bookmarkEnd w:id="306"/>
      <w:r>
        <w:rPr>
          <w:rFonts w:hint="eastAsia" w:hAnsi="宋体"/>
          <w:bCs/>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pacing w:line="450" w:lineRule="exact"/>
        <w:ind w:left="25" w:leftChars="12" w:firstLine="472" w:firstLineChars="197"/>
        <w:textAlignment w:val="auto"/>
        <w:rPr>
          <w:rFonts w:hint="eastAsia"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rPr>
        <w:t xml:space="preserve">  </w:t>
      </w:r>
      <w:bookmarkStart w:id="307" w:name="PO_3000001868_PM001_14"/>
      <w:r>
        <w:rPr>
          <w:rFonts w:hint="eastAsia" w:hAnsi="宋体"/>
          <w:bCs/>
          <w:sz w:val="24"/>
          <w:szCs w:val="24"/>
          <w:u w:val="single"/>
          <w:lang w:eastAsia="zh-CN"/>
        </w:rPr>
        <w:t>BYZC2024-C3-00001-BYJY</w:t>
      </w:r>
      <w:bookmarkEnd w:id="307"/>
      <w:r>
        <w:rPr>
          <w:rFonts w:hint="eastAsia" w:hAnsi="宋体"/>
          <w:bCs/>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pacing w:line="450" w:lineRule="exact"/>
        <w:ind w:left="25" w:leftChars="12" w:firstLine="472" w:firstLineChars="197"/>
        <w:textAlignment w:val="auto"/>
        <w:rPr>
          <w:rFonts w:hint="eastAsia"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bookmarkStart w:id="308" w:name="PO_3000001868_PM026_8"/>
      <w:r>
        <w:rPr>
          <w:rFonts w:hint="eastAsia" w:hAnsi="宋体"/>
          <w:bCs/>
          <w:sz w:val="24"/>
          <w:szCs w:val="24"/>
          <w:u w:val="single"/>
          <w:lang w:eastAsia="zh-CN"/>
        </w:rPr>
        <w:t>宾阳县人民法院</w:t>
      </w:r>
      <w:bookmarkEnd w:id="308"/>
      <w:r>
        <w:rPr>
          <w:rFonts w:hint="eastAsia" w:hAnsi="宋体"/>
          <w:bCs/>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pacing w:line="450" w:lineRule="exact"/>
        <w:ind w:left="25" w:leftChars="12" w:firstLine="472" w:firstLineChars="197"/>
        <w:textAlignment w:val="auto"/>
        <w:rPr>
          <w:rFonts w:hint="eastAsia" w:hAnsi="宋体"/>
          <w:bCs/>
          <w:sz w:val="24"/>
          <w:szCs w:val="24"/>
          <w:u w:val="single"/>
        </w:rPr>
      </w:pPr>
      <w:r>
        <w:rPr>
          <w:rFonts w:hint="eastAsia" w:hAnsi="宋体"/>
          <w:sz w:val="24"/>
          <w:szCs w:val="24"/>
        </w:rPr>
        <w:t>代理机构名称：</w:t>
      </w:r>
      <w:r>
        <w:rPr>
          <w:rFonts w:hint="eastAsia" w:hAnsi="宋体"/>
          <w:bCs/>
          <w:sz w:val="24"/>
          <w:szCs w:val="24"/>
          <w:u w:val="single"/>
        </w:rPr>
        <w:t xml:space="preserve"> </w:t>
      </w:r>
      <w:bookmarkStart w:id="309" w:name="PO_3000001868_PM031_5"/>
      <w:r>
        <w:rPr>
          <w:rFonts w:hint="eastAsia" w:hAnsi="宋体"/>
          <w:bCs/>
          <w:sz w:val="24"/>
          <w:szCs w:val="24"/>
          <w:u w:val="single"/>
          <w:lang w:eastAsia="zh-CN"/>
        </w:rPr>
        <w:t>宾阳县公共资源交易中心</w:t>
      </w:r>
      <w:bookmarkEnd w:id="309"/>
      <w:r>
        <w:rPr>
          <w:rFonts w:hint="eastAsia" w:hAnsi="宋体"/>
          <w:bCs/>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pacing w:line="450" w:lineRule="exact"/>
        <w:ind w:left="25" w:leftChars="12" w:firstLine="472" w:firstLineChars="197"/>
        <w:textAlignment w:val="auto"/>
        <w:rPr>
          <w:rFonts w:hint="eastAsia"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pacing w:line="450" w:lineRule="exact"/>
        <w:ind w:left="25" w:leftChars="12" w:firstLine="472" w:firstLineChars="197"/>
        <w:textAlignment w:val="auto"/>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pacing w:line="450" w:lineRule="exact"/>
        <w:ind w:left="25" w:leftChars="12" w:firstLine="472" w:firstLineChars="196"/>
        <w:textAlignment w:val="auto"/>
        <w:rPr>
          <w:rFonts w:hint="eastAsia" w:hAnsi="宋体"/>
          <w:b/>
          <w:sz w:val="24"/>
          <w:szCs w:val="24"/>
        </w:rPr>
      </w:pPr>
      <w:r>
        <w:rPr>
          <w:rFonts w:hint="eastAsia" w:hAnsi="宋体"/>
          <w:b/>
          <w:sz w:val="24"/>
          <w:szCs w:val="24"/>
        </w:rPr>
        <w:t>三、质疑基本情况</w:t>
      </w:r>
    </w:p>
    <w:p>
      <w:pPr>
        <w:pStyle w:val="13"/>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pPr>
        <w:pStyle w:val="13"/>
        <w:keepNext w:val="0"/>
        <w:keepLines w:val="0"/>
        <w:pageBreakBefore w:val="0"/>
        <w:widowControl w:val="0"/>
        <w:kinsoku/>
        <w:wordWrap/>
        <w:overflowPunct/>
        <w:topLinePunct w:val="0"/>
        <w:autoSpaceDE/>
        <w:autoSpaceDN/>
        <w:bidi w:val="0"/>
        <w:adjustRightInd/>
        <w:spacing w:line="450" w:lineRule="exact"/>
        <w:ind w:firstLine="241"/>
        <w:textAlignment w:val="auto"/>
        <w:rPr>
          <w:rFonts w:hint="eastAsia"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pPr>
        <w:pStyle w:val="13"/>
        <w:keepNext w:val="0"/>
        <w:keepLines w:val="0"/>
        <w:pageBreakBefore w:val="0"/>
        <w:widowControl w:val="0"/>
        <w:kinsoku/>
        <w:wordWrap/>
        <w:overflowPunct/>
        <w:topLinePunct w:val="0"/>
        <w:autoSpaceDE/>
        <w:autoSpaceDN/>
        <w:bidi w:val="0"/>
        <w:adjustRightInd/>
        <w:spacing w:line="450" w:lineRule="exact"/>
        <w:ind w:firstLine="241"/>
        <w:textAlignment w:val="auto"/>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pPr>
        <w:pStyle w:val="13"/>
        <w:spacing w:line="360" w:lineRule="auto"/>
        <w:ind w:firstLine="480" w:firstLineChars="200"/>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pPr>
        <w:pStyle w:val="13"/>
        <w:spacing w:line="360" w:lineRule="auto"/>
        <w:ind w:left="25" w:leftChars="12" w:firstLine="472" w:firstLineChars="196"/>
        <w:rPr>
          <w:rFonts w:hint="eastAsia" w:hAnsi="宋体"/>
          <w:b/>
          <w:sz w:val="24"/>
          <w:szCs w:val="24"/>
        </w:rPr>
      </w:pPr>
      <w:r>
        <w:rPr>
          <w:rFonts w:hint="eastAsia" w:hAnsi="宋体"/>
          <w:b/>
          <w:sz w:val="24"/>
          <w:szCs w:val="24"/>
        </w:rPr>
        <w:t>四、投诉事项具体内容</w:t>
      </w:r>
    </w:p>
    <w:p>
      <w:pPr>
        <w:pStyle w:val="13"/>
        <w:spacing w:line="360" w:lineRule="auto"/>
        <w:ind w:left="25" w:leftChars="12" w:firstLine="472" w:firstLineChars="197"/>
        <w:rPr>
          <w:rFonts w:hint="eastAsia"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pPr>
        <w:pStyle w:val="13"/>
        <w:spacing w:line="360" w:lineRule="auto"/>
        <w:ind w:firstLine="480" w:firstLineChars="200"/>
        <w:rPr>
          <w:rFonts w:hint="eastAsia"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pPr>
        <w:pStyle w:val="13"/>
        <w:spacing w:line="360" w:lineRule="auto"/>
        <w:ind w:left="25" w:leftChars="12" w:firstLine="472" w:firstLineChars="197"/>
        <w:rPr>
          <w:rFonts w:hint="eastAsia" w:hAnsi="宋体"/>
          <w:sz w:val="24"/>
          <w:szCs w:val="24"/>
        </w:rPr>
      </w:pPr>
      <w:r>
        <w:rPr>
          <w:rFonts w:hint="eastAsia" w:hAnsi="宋体"/>
          <w:bCs/>
          <w:sz w:val="24"/>
          <w:szCs w:val="24"/>
          <w:u w:val="single"/>
        </w:rPr>
        <w:t xml:space="preserve">                                                                                        </w:t>
      </w:r>
    </w:p>
    <w:p>
      <w:pPr>
        <w:pStyle w:val="13"/>
        <w:spacing w:line="360" w:lineRule="auto"/>
        <w:ind w:firstLine="480" w:firstLineChars="200"/>
        <w:rPr>
          <w:rFonts w:hint="eastAsia"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pPr>
        <w:pStyle w:val="13"/>
        <w:spacing w:line="360" w:lineRule="auto"/>
        <w:ind w:left="25" w:leftChars="12" w:firstLine="352" w:firstLineChars="147"/>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pPr>
        <w:pStyle w:val="13"/>
        <w:spacing w:line="360" w:lineRule="auto"/>
        <w:ind w:left="25" w:leftChars="12" w:firstLine="472" w:firstLineChars="197"/>
        <w:rPr>
          <w:rFonts w:hint="eastAsia" w:hAnsi="宋体"/>
          <w:bCs/>
          <w:sz w:val="24"/>
          <w:szCs w:val="24"/>
        </w:rPr>
      </w:pPr>
      <w:r>
        <w:rPr>
          <w:rFonts w:hint="eastAsia" w:hAnsi="宋体"/>
          <w:sz w:val="24"/>
          <w:szCs w:val="24"/>
        </w:rPr>
        <w:t xml:space="preserve">投诉事项2  </w:t>
      </w:r>
      <w:r>
        <w:rPr>
          <w:rFonts w:hint="eastAsia" w:hAnsi="宋体"/>
          <w:bCs/>
          <w:sz w:val="24"/>
          <w:szCs w:val="24"/>
        </w:rPr>
        <w:t xml:space="preserve">   </w:t>
      </w:r>
    </w:p>
    <w:p>
      <w:pPr>
        <w:pStyle w:val="13"/>
        <w:spacing w:line="360" w:lineRule="auto"/>
        <w:ind w:left="25" w:leftChars="12" w:firstLine="472" w:firstLineChars="197"/>
        <w:rPr>
          <w:rFonts w:hint="eastAsia" w:hAnsi="宋体"/>
          <w:bCs/>
          <w:sz w:val="24"/>
          <w:szCs w:val="24"/>
        </w:rPr>
      </w:pPr>
      <w:r>
        <w:rPr>
          <w:rFonts w:hint="eastAsia" w:hAnsi="宋体"/>
          <w:bCs/>
          <w:sz w:val="24"/>
          <w:szCs w:val="24"/>
        </w:rPr>
        <w:t>……</w:t>
      </w:r>
    </w:p>
    <w:p>
      <w:pPr>
        <w:pStyle w:val="13"/>
        <w:spacing w:line="360" w:lineRule="auto"/>
        <w:ind w:left="25" w:leftChars="12" w:firstLine="472" w:firstLineChars="196"/>
        <w:rPr>
          <w:rFonts w:hint="eastAsia" w:hAnsi="宋体"/>
          <w:b/>
          <w:sz w:val="24"/>
          <w:szCs w:val="24"/>
        </w:rPr>
      </w:pPr>
      <w:r>
        <w:rPr>
          <w:rFonts w:hint="eastAsia" w:hAnsi="宋体"/>
          <w:b/>
          <w:sz w:val="24"/>
          <w:szCs w:val="24"/>
        </w:rPr>
        <w:t>五、与投诉事项相关的投诉请求：</w:t>
      </w:r>
    </w:p>
    <w:p>
      <w:pPr>
        <w:pStyle w:val="13"/>
        <w:spacing w:line="360" w:lineRule="auto"/>
        <w:ind w:left="25"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pPr>
        <w:pStyle w:val="13"/>
        <w:spacing w:line="360" w:lineRule="auto"/>
        <w:ind w:left="25" w:leftChars="12" w:firstLine="352" w:firstLineChars="147"/>
        <w:rPr>
          <w:rFonts w:hint="eastAsia" w:hAnsi="宋体"/>
          <w:sz w:val="24"/>
          <w:szCs w:val="24"/>
        </w:rPr>
      </w:pPr>
    </w:p>
    <w:p>
      <w:pPr>
        <w:pStyle w:val="13"/>
        <w:spacing w:line="360" w:lineRule="auto"/>
        <w:ind w:left="25" w:leftChars="12" w:firstLine="472" w:firstLineChars="197"/>
        <w:rPr>
          <w:rFonts w:hint="eastAsia" w:hAnsi="宋体"/>
          <w:sz w:val="24"/>
          <w:szCs w:val="24"/>
        </w:rPr>
      </w:pPr>
      <w:r>
        <w:rPr>
          <w:rFonts w:hint="eastAsia" w:hAnsi="宋体"/>
          <w:sz w:val="24"/>
          <w:szCs w:val="24"/>
        </w:rPr>
        <w:t>签字（签章）：                                       公章：</w:t>
      </w:r>
    </w:p>
    <w:p>
      <w:pPr>
        <w:pStyle w:val="13"/>
        <w:spacing w:line="360" w:lineRule="auto"/>
        <w:ind w:left="25" w:leftChars="12" w:firstLine="352" w:firstLineChars="147"/>
        <w:rPr>
          <w:rFonts w:hint="eastAsia" w:hAnsi="宋体"/>
          <w:sz w:val="24"/>
          <w:szCs w:val="24"/>
        </w:rPr>
      </w:pPr>
    </w:p>
    <w:p>
      <w:pPr>
        <w:pStyle w:val="13"/>
        <w:spacing w:line="360" w:lineRule="auto"/>
        <w:ind w:left="25" w:leftChars="12" w:firstLine="472" w:firstLineChars="197"/>
        <w:rPr>
          <w:rFonts w:hint="eastAsia" w:hAnsi="宋体"/>
          <w:sz w:val="24"/>
          <w:szCs w:val="24"/>
        </w:rPr>
      </w:pPr>
      <w:r>
        <w:rPr>
          <w:rFonts w:hint="eastAsia" w:hAnsi="宋体"/>
          <w:sz w:val="24"/>
          <w:szCs w:val="24"/>
        </w:rPr>
        <w:t>日期：</w:t>
      </w:r>
    </w:p>
    <w:p>
      <w:pPr>
        <w:pStyle w:val="13"/>
        <w:spacing w:line="360" w:lineRule="auto"/>
        <w:ind w:left="25" w:leftChars="12" w:firstLine="472" w:firstLineChars="197"/>
        <w:rPr>
          <w:rFonts w:hint="eastAsia" w:hAnsi="宋体"/>
          <w:sz w:val="24"/>
          <w:szCs w:val="24"/>
        </w:rPr>
      </w:pPr>
      <w:r>
        <w:rPr>
          <w:rFonts w:hint="eastAsia" w:hAnsi="宋体"/>
          <w:bCs/>
          <w:sz w:val="24"/>
          <w:szCs w:val="24"/>
        </w:rPr>
        <w:t xml:space="preserve">                                                                              </w:t>
      </w:r>
    </w:p>
    <w:p>
      <w:pPr>
        <w:pStyle w:val="13"/>
        <w:snapToGrid w:val="0"/>
        <w:spacing w:line="360" w:lineRule="auto"/>
        <w:rPr>
          <w:rFonts w:hint="eastAsia" w:hAnsi="宋体"/>
          <w:b/>
          <w:sz w:val="24"/>
          <w:szCs w:val="24"/>
        </w:rPr>
      </w:pPr>
    </w:p>
    <w:p>
      <w:pPr>
        <w:pStyle w:val="13"/>
        <w:snapToGrid w:val="0"/>
        <w:spacing w:line="360" w:lineRule="auto"/>
        <w:rPr>
          <w:rFonts w:hint="eastAsia" w:hAnsi="宋体"/>
          <w:b/>
          <w:sz w:val="24"/>
          <w:szCs w:val="24"/>
        </w:rPr>
      </w:pPr>
      <w:r>
        <w:rPr>
          <w:rFonts w:hint="eastAsia" w:hAnsi="宋体"/>
          <w:b/>
          <w:sz w:val="24"/>
          <w:szCs w:val="24"/>
        </w:rPr>
        <w:t>说明：</w:t>
      </w:r>
    </w:p>
    <w:p>
      <w:pPr>
        <w:pStyle w:val="13"/>
        <w:spacing w:line="360" w:lineRule="auto"/>
        <w:ind w:left="25"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pPr>
        <w:pStyle w:val="13"/>
        <w:spacing w:line="360" w:lineRule="auto"/>
        <w:ind w:left="25"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3"/>
        <w:spacing w:line="360" w:lineRule="auto"/>
        <w:ind w:left="25"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pPr>
        <w:pStyle w:val="13"/>
        <w:spacing w:line="360" w:lineRule="auto"/>
        <w:ind w:left="25"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pPr>
        <w:pStyle w:val="13"/>
        <w:spacing w:line="360" w:lineRule="auto"/>
        <w:ind w:left="25" w:leftChars="12" w:firstLine="354" w:firstLineChars="147"/>
        <w:rPr>
          <w:rFonts w:hint="eastAsia" w:hAnsi="宋体"/>
          <w:b/>
          <w:sz w:val="24"/>
          <w:szCs w:val="24"/>
        </w:rPr>
      </w:pPr>
      <w:r>
        <w:rPr>
          <w:rFonts w:hint="eastAsia" w:hAnsi="宋体"/>
          <w:b/>
          <w:sz w:val="24"/>
          <w:szCs w:val="24"/>
        </w:rPr>
        <w:t>5.投诉书的投诉请求应与投诉事项相关。</w:t>
      </w:r>
    </w:p>
    <w:p>
      <w:pPr>
        <w:pStyle w:val="13"/>
        <w:spacing w:line="360" w:lineRule="auto"/>
        <w:ind w:left="25" w:leftChars="12" w:firstLine="354" w:firstLineChars="147"/>
        <w:rPr>
          <w:rFonts w:hint="eastAsia" w:hAnsi="宋体"/>
          <w:b/>
        </w:rPr>
      </w:pPr>
      <w:r>
        <w:rPr>
          <w:rFonts w:hint="eastAsia" w:hAnsi="宋体"/>
          <w:b/>
          <w:sz w:val="24"/>
          <w:szCs w:val="24"/>
        </w:rPr>
        <w:t>6.投诉人为法人或者其他组织的，投诉书应由法定代表人、主要负责人，或者其授权代表签字或者盖章，并加盖公章。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39"/>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3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南宁市政府采购竞争性磋商采购文件（项目编号：</w:t>
    </w:r>
    <w:bookmarkStart w:id="310" w:name="PO_3000001920_PM001"/>
    <w:r>
      <w:rPr>
        <w:rFonts w:hint="eastAsia"/>
        <w:lang w:eastAsia="zh-CN"/>
      </w:rPr>
      <w:t>BYZC2024-C3-00001-BYJY</w:t>
    </w:r>
    <w:bookmarkEnd w:id="310"/>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33B22"/>
    <w:multiLevelType w:val="singleLevel"/>
    <w:tmpl w:val="BAA33B22"/>
    <w:lvl w:ilvl="0" w:tentative="0">
      <w:start w:val="8"/>
      <w:numFmt w:val="chineseCounting"/>
      <w:suff w:val="nothing"/>
      <w:lvlText w:val="%1、"/>
      <w:lvlJc w:val="left"/>
      <w:rPr>
        <w:rFonts w:hint="eastAsia"/>
      </w:rPr>
    </w:lvl>
  </w:abstractNum>
  <w:abstractNum w:abstractNumId="1">
    <w:nsid w:val="C58ED3E2"/>
    <w:multiLevelType w:val="singleLevel"/>
    <w:tmpl w:val="C58ED3E2"/>
    <w:lvl w:ilvl="0" w:tentative="0">
      <w:start w:val="1"/>
      <w:numFmt w:val="decimal"/>
      <w:pStyle w:val="6"/>
      <w:lvlText w:val="%1."/>
      <w:lvlJc w:val="left"/>
      <w:pPr>
        <w:tabs>
          <w:tab w:val="left" w:pos="360"/>
        </w:tabs>
        <w:ind w:left="360" w:hanging="360"/>
      </w:p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2FF748B6"/>
    <w:multiLevelType w:val="multilevel"/>
    <w:tmpl w:val="2FF748B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08D7A92"/>
    <w:multiLevelType w:val="singleLevel"/>
    <w:tmpl w:val="508D7A92"/>
    <w:lvl w:ilvl="0" w:tentative="0">
      <w:start w:val="1"/>
      <w:numFmt w:val="decimal"/>
      <w:suff w:val="nothing"/>
      <w:lvlText w:val="（%1）"/>
      <w:lvlJc w:val="left"/>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F123A"/>
    <w:rsid w:val="00387908"/>
    <w:rsid w:val="0652306D"/>
    <w:rsid w:val="067675AD"/>
    <w:rsid w:val="09B07B44"/>
    <w:rsid w:val="0ACB4206"/>
    <w:rsid w:val="1567760B"/>
    <w:rsid w:val="208F123A"/>
    <w:rsid w:val="24F05029"/>
    <w:rsid w:val="341D01F6"/>
    <w:rsid w:val="34790D58"/>
    <w:rsid w:val="37B433DA"/>
    <w:rsid w:val="3838368A"/>
    <w:rsid w:val="434B5EF3"/>
    <w:rsid w:val="43F71969"/>
    <w:rsid w:val="4E536525"/>
    <w:rsid w:val="58495AB4"/>
    <w:rsid w:val="658678FA"/>
    <w:rsid w:val="6B6E7608"/>
    <w:rsid w:val="6C361941"/>
    <w:rsid w:val="6EF5369B"/>
    <w:rsid w:val="738A4F1A"/>
    <w:rsid w:val="7CF33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basedOn w:val="1"/>
    <w:qFormat/>
    <w:uiPriority w:val="0"/>
    <w:pPr>
      <w:spacing w:after="120"/>
    </w:pPr>
    <w:rPr>
      <w:sz w:val="16"/>
      <w:szCs w:val="16"/>
    </w:rPr>
  </w:style>
  <w:style w:type="paragraph" w:styleId="10">
    <w:name w:val="Body Text Indent"/>
    <w:basedOn w:val="1"/>
    <w:qFormat/>
    <w:uiPriority w:val="0"/>
    <w:pPr>
      <w:ind w:firstLine="830" w:firstLineChars="352"/>
    </w:pPr>
    <w:rPr>
      <w:rFonts w:ascii="仿宋_GB2312" w:eastAsia="仿宋_GB2312"/>
      <w:kern w:val="0"/>
      <w:sz w:val="32"/>
      <w:szCs w:val="20"/>
    </w:rPr>
  </w:style>
  <w:style w:type="paragraph" w:styleId="11">
    <w:name w:val="List 2"/>
    <w:basedOn w:val="1"/>
    <w:qFormat/>
    <w:uiPriority w:val="0"/>
    <w:pPr>
      <w:ind w:left="100" w:leftChars="200" w:hanging="200" w:hangingChars="200"/>
      <w:contextualSpacing/>
    </w:p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kern w:val="0"/>
      <w:sz w:val="20"/>
      <w:szCs w:val="21"/>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0"/>
  </w:style>
  <w:style w:type="paragraph" w:styleId="17">
    <w:name w:val="List"/>
    <w:basedOn w:val="1"/>
    <w:qFormat/>
    <w:uiPriority w:val="0"/>
    <w:pPr>
      <w:ind w:left="200" w:hanging="200" w:hangingChars="200"/>
      <w:contextualSpacing/>
    </w:pPr>
  </w:style>
  <w:style w:type="paragraph" w:styleId="18">
    <w:name w:val="toc 2"/>
    <w:basedOn w:val="1"/>
    <w:next w:val="1"/>
    <w:qFormat/>
    <w:uiPriority w:val="0"/>
    <w:pPr>
      <w:tabs>
        <w:tab w:val="right" w:leader="dot" w:pos="8296"/>
      </w:tabs>
      <w:ind w:left="420" w:leftChars="200"/>
    </w:pPr>
  </w:style>
  <w:style w:type="table" w:styleId="20">
    <w:name w:val="Table Grid"/>
    <w:basedOn w:val="19"/>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Hyperlink"/>
    <w:qFormat/>
    <w:uiPriority w:val="0"/>
    <w:rPr>
      <w:color w:val="0000FF"/>
      <w:u w:val="single"/>
    </w:rPr>
  </w:style>
  <w:style w:type="paragraph" w:customStyle="1" w:styleId="23">
    <w:name w:val="正文2"/>
    <w:basedOn w:val="1"/>
    <w:qFormat/>
    <w:uiPriority w:val="0"/>
    <w:pPr>
      <w:adjustRightInd w:val="0"/>
      <w:spacing w:before="156" w:line="360" w:lineRule="auto"/>
      <w:ind w:firstLine="510" w:firstLineChars="200"/>
    </w:pPr>
    <w:rPr>
      <w:kern w:val="0"/>
      <w:sz w:val="24"/>
      <w:szCs w:val="20"/>
    </w:rPr>
  </w:style>
  <w:style w:type="paragraph" w:customStyle="1" w:styleId="24">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25">
    <w:name w:val="正文缩进1"/>
    <w:basedOn w:val="1"/>
    <w:next w:val="10"/>
    <w:qFormat/>
    <w:uiPriority w:val="99"/>
    <w:pPr>
      <w:autoSpaceDE w:val="0"/>
      <w:autoSpaceDN w:val="0"/>
      <w:adjustRightInd w:val="0"/>
      <w:snapToGrid w:val="0"/>
      <w:spacing w:after="120" w:line="360" w:lineRule="auto"/>
      <w:ind w:left="420" w:leftChars="200" w:firstLine="480" w:firstLineChars="200"/>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51300</Words>
  <Characters>54751</Characters>
  <Lines>0</Lines>
  <Paragraphs>0</Paragraphs>
  <TotalTime>12</TotalTime>
  <ScaleCrop>false</ScaleCrop>
  <LinksUpToDate>false</LinksUpToDate>
  <CharactersWithSpaces>61207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2024-07-04T03:30:00Z</dcterms:created>
  <dc:creator>微信用户</dc:creator>
  <cp:lastModifiedBy>微信用户</cp:lastModifiedBy>
  <cp:lastPrinted>2024-07-09T09:33:00Z</cp:lastPrinted>
  <dcterms:modified xsi:type="dcterms:W3CDTF">2024-07-10T03:26:36Z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D199D22E8CBD4633917FFD03EAC46845</vt:lpwstr>
  </property>
</Properties>
</file>