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rPr>
          <w:rFonts w:ascii="宋体" w:hAnsi="宋体"/>
          <w:color w:val="auto"/>
          <w:highlight w:val="none"/>
        </w:rPr>
      </w:pPr>
    </w:p>
    <w:p>
      <w:pPr>
        <w:shd w:val="clear" w:color="auto" w:fill="auto"/>
        <w:rPr>
          <w:rFonts w:ascii="宋体" w:hAnsi="宋体"/>
          <w:color w:val="auto"/>
          <w:highlight w:val="none"/>
        </w:rPr>
      </w:pPr>
    </w:p>
    <w:p>
      <w:pPr>
        <w:shd w:val="clear" w:color="auto" w:fill="auto"/>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pPr>
        <w:pStyle w:val="17"/>
        <w:shd w:val="clear" w:color="auto" w:fill="auto"/>
        <w:jc w:val="center"/>
        <w:rPr>
          <w:rFonts w:ascii="宋体" w:hAnsi="宋体"/>
          <w:color w:val="auto"/>
          <w:kern w:val="2"/>
          <w:sz w:val="52"/>
          <w:szCs w:val="52"/>
          <w:highlight w:val="none"/>
          <w:lang w:eastAsia="zh-CN"/>
        </w:rPr>
      </w:pPr>
      <w:r>
        <w:rPr>
          <w:rFonts w:hint="eastAsia" w:ascii="宋体" w:hAnsi="宋体"/>
          <w:color w:val="auto"/>
          <w:kern w:val="2"/>
          <w:sz w:val="52"/>
          <w:szCs w:val="52"/>
          <w:highlight w:val="none"/>
          <w:lang w:eastAsia="zh-CN"/>
        </w:rPr>
        <w:t>竞争性磋商文件范本（服务类）</w:t>
      </w:r>
    </w:p>
    <w:p>
      <w:pPr>
        <w:shd w:val="clear" w:color="auto" w:fill="auto"/>
        <w:spacing w:before="165" w:beforeLines="50" w:line="360" w:lineRule="auto"/>
        <w:jc w:val="center"/>
        <w:rPr>
          <w:rFonts w:ascii="宋体" w:hAnsi="宋体"/>
          <w:color w:val="auto"/>
          <w:sz w:val="36"/>
          <w:szCs w:val="36"/>
          <w:highlight w:val="none"/>
        </w:rPr>
      </w:pPr>
    </w:p>
    <w:p>
      <w:pPr>
        <w:shd w:val="clear" w:color="auto" w:fill="auto"/>
        <w:snapToGrid w:val="0"/>
        <w:spacing w:before="165" w:beforeLines="50" w:line="360" w:lineRule="auto"/>
        <w:jc w:val="center"/>
        <w:rPr>
          <w:rFonts w:ascii="宋体" w:hAnsi="宋体"/>
          <w:color w:val="auto"/>
          <w:sz w:val="72"/>
          <w:szCs w:val="72"/>
          <w:highlight w:val="none"/>
        </w:rPr>
      </w:pPr>
      <w:r>
        <w:rPr>
          <w:rFonts w:hint="eastAsia" w:ascii="宋体" w:hAnsi="宋体"/>
          <w:color w:val="auto"/>
          <w:sz w:val="72"/>
          <w:szCs w:val="72"/>
          <w:highlight w:val="none"/>
        </w:rPr>
        <w:t>竞争性磋商文件</w:t>
      </w:r>
    </w:p>
    <w:p>
      <w:pPr>
        <w:shd w:val="clear" w:color="auto" w:fill="auto"/>
        <w:spacing w:before="331" w:beforeLines="100" w:after="165" w:afterLines="50" w:line="360" w:lineRule="auto"/>
        <w:jc w:val="center"/>
        <w:rPr>
          <w:rFonts w:ascii="宋体" w:hAnsi="宋体"/>
          <w:color w:val="auto"/>
          <w:szCs w:val="21"/>
          <w:highlight w:val="none"/>
        </w:rPr>
      </w:pPr>
      <w:r>
        <w:rPr>
          <w:rFonts w:hint="eastAsia" w:ascii="宋体" w:hAnsi="宋体"/>
          <w:color w:val="auto"/>
          <w:szCs w:val="21"/>
          <w:highlight w:val="none"/>
        </w:rPr>
        <w:t>（全流程电子化评标）</w:t>
      </w:r>
    </w:p>
    <w:p>
      <w:pPr>
        <w:shd w:val="clear" w:color="auto" w:fill="auto"/>
        <w:spacing w:line="360" w:lineRule="auto"/>
        <w:jc w:val="center"/>
        <w:rPr>
          <w:rFonts w:ascii="宋体" w:hAnsi="宋体"/>
          <w:b/>
          <w:color w:val="auto"/>
          <w:sz w:val="32"/>
          <w:szCs w:val="32"/>
          <w:highlight w:val="none"/>
        </w:rPr>
      </w:pPr>
    </w:p>
    <w:p>
      <w:pPr>
        <w:shd w:val="clear" w:color="auto" w:fill="auto"/>
        <w:spacing w:line="360" w:lineRule="auto"/>
        <w:jc w:val="center"/>
        <w:rPr>
          <w:rFonts w:ascii="宋体" w:hAnsi="宋体"/>
          <w:b/>
          <w:color w:val="auto"/>
          <w:sz w:val="32"/>
          <w:szCs w:val="32"/>
          <w:highlight w:val="none"/>
        </w:rPr>
      </w:pPr>
    </w:p>
    <w:p>
      <w:pPr>
        <w:shd w:val="clear" w:color="auto" w:fill="auto"/>
        <w:snapToGrid w:val="0"/>
        <w:spacing w:before="50" w:after="120" w:line="360" w:lineRule="auto"/>
        <w:ind w:firstLine="1506" w:firstLineChars="500"/>
        <w:jc w:val="left"/>
        <w:rPr>
          <w:rFonts w:hint="eastAsia" w:ascii="宋体" w:hAnsi="宋体" w:eastAsia="宋体"/>
          <w:b/>
          <w:bCs/>
          <w:color w:val="auto"/>
          <w:sz w:val="30"/>
          <w:szCs w:val="30"/>
          <w:highlight w:val="none"/>
          <w:lang w:eastAsia="zh-CN"/>
        </w:rPr>
      </w:pPr>
      <w:r>
        <w:rPr>
          <w:rFonts w:hint="eastAsia" w:ascii="宋体" w:hAnsi="宋体"/>
          <w:b/>
          <w:bCs/>
          <w:color w:val="auto"/>
          <w:sz w:val="30"/>
          <w:szCs w:val="30"/>
          <w:highlight w:val="none"/>
        </w:rPr>
        <w:t>项目名称</w:t>
      </w:r>
      <w:bookmarkStart w:id="0" w:name="PO_3000001866_PM002"/>
      <w:r>
        <w:rPr>
          <w:rFonts w:hint="eastAsia" w:ascii="宋体" w:hAnsi="宋体"/>
          <w:b/>
          <w:bCs/>
          <w:color w:val="auto"/>
          <w:sz w:val="30"/>
          <w:szCs w:val="30"/>
          <w:highlight w:val="none"/>
        </w:rPr>
        <w:t>：</w:t>
      </w:r>
      <w:bookmarkEnd w:id="0"/>
      <w:r>
        <w:rPr>
          <w:rFonts w:hint="eastAsia" w:ascii="宋体" w:hAnsi="宋体"/>
          <w:b/>
          <w:bCs/>
          <w:color w:val="auto"/>
          <w:sz w:val="30"/>
          <w:szCs w:val="30"/>
          <w:highlight w:val="none"/>
          <w:lang w:eastAsia="zh-CN"/>
        </w:rPr>
        <w:t>2024年中国—东盟国际皮划艇公开赛</w:t>
      </w:r>
    </w:p>
    <w:p>
      <w:pPr>
        <w:shd w:val="clear" w:color="auto" w:fill="auto"/>
        <w:snapToGrid w:val="0"/>
        <w:spacing w:before="165" w:beforeLines="50" w:line="360" w:lineRule="auto"/>
        <w:ind w:firstLine="1506" w:firstLineChars="500"/>
        <w:jc w:val="left"/>
        <w:rPr>
          <w:rFonts w:ascii="宋体" w:hAnsi="宋体"/>
          <w:b/>
          <w:bCs/>
          <w:color w:val="auto"/>
          <w:sz w:val="30"/>
          <w:szCs w:val="30"/>
          <w:highlight w:val="none"/>
        </w:rPr>
      </w:pPr>
      <w:r>
        <w:rPr>
          <w:rFonts w:hint="eastAsia" w:ascii="宋体" w:hAnsi="宋体"/>
          <w:b/>
          <w:bCs/>
          <w:color w:val="auto"/>
          <w:sz w:val="30"/>
          <w:szCs w:val="30"/>
          <w:highlight w:val="none"/>
        </w:rPr>
        <w:t>项目编号：</w:t>
      </w:r>
      <w:r>
        <w:rPr>
          <w:rFonts w:hint="eastAsia" w:ascii="宋体" w:hAnsi="宋体"/>
          <w:b/>
          <w:bCs/>
          <w:color w:val="auto"/>
          <w:sz w:val="30"/>
          <w:szCs w:val="30"/>
          <w:highlight w:val="none"/>
          <w:lang w:eastAsia="zh-CN"/>
        </w:rPr>
        <w:t>NNZC2024-C3-991065-RNZB</w:t>
      </w:r>
    </w:p>
    <w:p>
      <w:pPr>
        <w:shd w:val="clear" w:color="auto" w:fill="auto"/>
        <w:snapToGrid w:val="0"/>
        <w:spacing w:before="165" w:beforeLines="50" w:line="360" w:lineRule="auto"/>
        <w:ind w:firstLine="1506" w:firstLineChars="500"/>
        <w:jc w:val="left"/>
        <w:rPr>
          <w:rFonts w:ascii="宋体" w:hAnsi="宋体"/>
          <w:b/>
          <w:bCs/>
          <w:color w:val="auto"/>
          <w:sz w:val="30"/>
          <w:szCs w:val="30"/>
          <w:highlight w:val="none"/>
        </w:rPr>
      </w:pPr>
      <w:r>
        <w:rPr>
          <w:rFonts w:hint="eastAsia" w:ascii="宋体" w:hAnsi="宋体"/>
          <w:b/>
          <w:bCs/>
          <w:color w:val="auto"/>
          <w:sz w:val="30"/>
          <w:szCs w:val="30"/>
          <w:highlight w:val="none"/>
        </w:rPr>
        <w:t>项目所属区划：南宁市</w:t>
      </w:r>
    </w:p>
    <w:p>
      <w:pPr>
        <w:shd w:val="clear" w:color="auto" w:fill="auto"/>
        <w:snapToGrid w:val="0"/>
        <w:spacing w:before="50" w:after="120" w:line="360" w:lineRule="auto"/>
        <w:ind w:firstLine="1506" w:firstLineChars="500"/>
        <w:jc w:val="left"/>
        <w:rPr>
          <w:rFonts w:hint="eastAsia" w:ascii="宋体" w:hAnsi="宋体" w:eastAsia="宋体"/>
          <w:b/>
          <w:bCs/>
          <w:color w:val="auto"/>
          <w:sz w:val="30"/>
          <w:szCs w:val="30"/>
          <w:highlight w:val="none"/>
          <w:lang w:eastAsia="zh-CN"/>
        </w:rPr>
      </w:pPr>
      <w:r>
        <w:rPr>
          <w:rFonts w:hint="eastAsia" w:ascii="宋体" w:hAnsi="宋体"/>
          <w:b/>
          <w:bCs/>
          <w:color w:val="auto"/>
          <w:sz w:val="30"/>
          <w:szCs w:val="30"/>
          <w:highlight w:val="none"/>
        </w:rPr>
        <w:t>采 购 人：</w:t>
      </w:r>
      <w:r>
        <w:rPr>
          <w:rFonts w:hint="eastAsia" w:ascii="宋体" w:hAnsi="宋体"/>
          <w:b/>
          <w:bCs/>
          <w:color w:val="auto"/>
          <w:sz w:val="30"/>
          <w:szCs w:val="30"/>
          <w:highlight w:val="none"/>
          <w:lang w:eastAsia="zh-CN"/>
        </w:rPr>
        <w:t>南宁市体育局</w:t>
      </w:r>
    </w:p>
    <w:p>
      <w:pPr>
        <w:shd w:val="clear" w:color="auto" w:fill="auto"/>
        <w:snapToGrid w:val="0"/>
        <w:spacing w:before="50" w:after="120" w:line="360" w:lineRule="auto"/>
        <w:ind w:firstLine="1506" w:firstLineChars="500"/>
        <w:jc w:val="left"/>
        <w:rPr>
          <w:rFonts w:hint="eastAsia" w:ascii="宋体" w:hAnsi="宋体" w:eastAsia="宋体"/>
          <w:b/>
          <w:bCs/>
          <w:color w:val="auto"/>
          <w:sz w:val="30"/>
          <w:szCs w:val="30"/>
          <w:highlight w:val="none"/>
          <w:lang w:eastAsia="zh-CN"/>
        </w:rPr>
      </w:pPr>
      <w:r>
        <w:rPr>
          <w:rFonts w:hint="eastAsia" w:ascii="宋体" w:hAnsi="宋体"/>
          <w:b/>
          <w:bCs/>
          <w:color w:val="auto"/>
          <w:sz w:val="30"/>
          <w:szCs w:val="30"/>
          <w:highlight w:val="none"/>
        </w:rPr>
        <w:t>采购代理机构：</w:t>
      </w:r>
      <w:r>
        <w:rPr>
          <w:rFonts w:hint="eastAsia" w:ascii="宋体" w:hAnsi="宋体"/>
          <w:b/>
          <w:bCs/>
          <w:color w:val="auto"/>
          <w:sz w:val="30"/>
          <w:szCs w:val="30"/>
          <w:highlight w:val="none"/>
          <w:lang w:eastAsia="zh-CN"/>
        </w:rPr>
        <w:t xml:space="preserve">广西瑞能招标咨询有限公司  </w:t>
      </w:r>
    </w:p>
    <w:p>
      <w:pPr>
        <w:shd w:val="clear" w:color="auto" w:fill="auto"/>
        <w:snapToGrid w:val="0"/>
        <w:spacing w:before="50" w:after="120" w:line="360" w:lineRule="auto"/>
        <w:jc w:val="center"/>
        <w:rPr>
          <w:rFonts w:ascii="宋体" w:hAnsi="宋体"/>
          <w:b/>
          <w:bCs/>
          <w:color w:val="auto"/>
          <w:sz w:val="30"/>
          <w:szCs w:val="30"/>
          <w:highlight w:val="none"/>
        </w:rPr>
      </w:pPr>
      <w:r>
        <w:rPr>
          <w:rFonts w:hint="eastAsia" w:ascii="宋体" w:hAnsi="宋体"/>
          <w:b/>
          <w:bCs/>
          <w:color w:val="auto"/>
          <w:sz w:val="30"/>
          <w:szCs w:val="30"/>
          <w:highlight w:val="none"/>
          <w:lang w:eastAsia="zh-CN"/>
        </w:rPr>
        <w:t>2024</w:t>
      </w:r>
      <w:r>
        <w:rPr>
          <w:rFonts w:ascii="宋体" w:hAnsi="宋体"/>
          <w:b/>
          <w:bCs/>
          <w:color w:val="auto"/>
          <w:sz w:val="30"/>
          <w:szCs w:val="30"/>
          <w:highlight w:val="none"/>
        </w:rPr>
        <w:t>年</w:t>
      </w:r>
      <w:r>
        <w:rPr>
          <w:rFonts w:hint="eastAsia" w:ascii="宋体" w:hAnsi="宋体"/>
          <w:b/>
          <w:bCs/>
          <w:color w:val="auto"/>
          <w:sz w:val="30"/>
          <w:szCs w:val="30"/>
          <w:highlight w:val="none"/>
          <w:lang w:val="en-US" w:eastAsia="zh-CN"/>
        </w:rPr>
        <w:t>7</w:t>
      </w:r>
      <w:r>
        <w:rPr>
          <w:rFonts w:ascii="宋体" w:hAnsi="宋体"/>
          <w:b/>
          <w:bCs/>
          <w:color w:val="auto"/>
          <w:sz w:val="30"/>
          <w:szCs w:val="30"/>
          <w:highlight w:val="none"/>
        </w:rPr>
        <w:t>月</w:t>
      </w:r>
    </w:p>
    <w:p>
      <w:pPr>
        <w:shd w:val="clear" w:color="auto" w:fill="auto"/>
        <w:jc w:val="center"/>
        <w:rPr>
          <w:rFonts w:ascii="宋体" w:hAnsi="宋体"/>
          <w:color w:val="auto"/>
          <w:highlight w:val="none"/>
          <w:lang w:val="zh-CN"/>
        </w:rPr>
        <w:sectPr>
          <w:footerReference r:id="rId5" w:type="first"/>
          <w:headerReference r:id="rId3" w:type="default"/>
          <w:footerReference r:id="rId4" w:type="default"/>
          <w:pgSz w:w="11906" w:h="16838"/>
          <w:pgMar w:top="1440" w:right="1080" w:bottom="1440" w:left="1080" w:header="720" w:footer="720" w:gutter="0"/>
          <w:pgBorders>
            <w:top w:val="none" w:sz="0" w:space="0"/>
            <w:left w:val="none" w:sz="0" w:space="0"/>
            <w:bottom w:val="none" w:sz="0" w:space="0"/>
            <w:right w:val="none" w:sz="0" w:space="0"/>
          </w:pgBorders>
          <w:pgNumType w:start="0"/>
          <w:cols w:space="720" w:num="1"/>
          <w:docGrid w:type="lines" w:linePitch="331" w:charSpace="0"/>
        </w:sectPr>
      </w:pPr>
    </w:p>
    <w:p>
      <w:pPr>
        <w:shd w:val="clear" w:color="auto" w:fill="auto"/>
        <w:jc w:val="center"/>
        <w:rPr>
          <w:rFonts w:ascii="宋体" w:hAnsi="宋体"/>
          <w:b/>
          <w:color w:val="auto"/>
          <w:sz w:val="24"/>
          <w:highlight w:val="none"/>
        </w:rPr>
      </w:pPr>
      <w:r>
        <w:rPr>
          <w:rFonts w:ascii="宋体" w:hAnsi="宋体"/>
          <w:b/>
          <w:color w:val="auto"/>
          <w:sz w:val="24"/>
          <w:highlight w:val="none"/>
          <w:lang w:val="zh-CN"/>
        </w:rPr>
        <w:t>目</w:t>
      </w:r>
      <w:r>
        <w:rPr>
          <w:rFonts w:hint="eastAsia" w:ascii="宋体" w:hAnsi="宋体"/>
          <w:b/>
          <w:color w:val="auto"/>
          <w:sz w:val="24"/>
          <w:highlight w:val="none"/>
          <w:lang w:val="zh-CN"/>
        </w:rPr>
        <w:t xml:space="preserve"> </w:t>
      </w:r>
      <w:r>
        <w:rPr>
          <w:rFonts w:ascii="宋体" w:hAnsi="宋体"/>
          <w:b/>
          <w:color w:val="auto"/>
          <w:sz w:val="24"/>
          <w:highlight w:val="none"/>
          <w:lang w:val="zh-CN"/>
        </w:rPr>
        <w:t>录</w:t>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TOC \o "1-3" \h \z \u </w:instrText>
      </w:r>
      <w:r>
        <w:rPr>
          <w:rFonts w:ascii="宋体" w:hAnsi="宋体"/>
          <w:b/>
          <w:color w:val="auto"/>
          <w:sz w:val="24"/>
          <w:highlight w:val="none"/>
        </w:rPr>
        <w:fldChar w:fldCharType="separate"/>
      </w:r>
      <w:r>
        <w:rPr>
          <w:rFonts w:ascii="宋体" w:hAnsi="宋体"/>
          <w:color w:val="auto"/>
          <w:highlight w:val="none"/>
        </w:rPr>
        <w:fldChar w:fldCharType="begin"/>
      </w:r>
      <w:r>
        <w:rPr>
          <w:rFonts w:ascii="宋体" w:hAnsi="宋体"/>
          <w:color w:val="auto"/>
          <w:highlight w:val="none"/>
        </w:rPr>
        <w:instrText xml:space="preserve"> HYPERLINK \l _Toc6434 </w:instrText>
      </w:r>
      <w:r>
        <w:rPr>
          <w:rFonts w:ascii="宋体" w:hAnsi="宋体"/>
          <w:color w:val="auto"/>
          <w:highlight w:val="none"/>
        </w:rPr>
        <w:fldChar w:fldCharType="separate"/>
      </w:r>
      <w:r>
        <w:rPr>
          <w:rFonts w:hint="eastAsia" w:ascii="宋体" w:hAnsi="宋体"/>
          <w:color w:val="auto"/>
          <w:highlight w:val="none"/>
        </w:rPr>
        <w:t>第一章</w:t>
      </w:r>
      <w:r>
        <w:rPr>
          <w:rFonts w:ascii="宋体" w:hAnsi="宋体"/>
          <w:color w:val="auto"/>
          <w:highlight w:val="none"/>
        </w:rPr>
        <w:t xml:space="preserve">  </w:t>
      </w:r>
      <w:r>
        <w:rPr>
          <w:rFonts w:hint="eastAsia" w:ascii="宋体" w:hAnsi="宋体"/>
          <w:color w:val="auto"/>
          <w:highlight w:val="none"/>
        </w:rPr>
        <w:t>竞争性磋商公告</w:t>
      </w:r>
      <w:r>
        <w:rPr>
          <w:color w:val="auto"/>
          <w:highlight w:val="none"/>
        </w:rPr>
        <w:tab/>
      </w:r>
      <w:r>
        <w:rPr>
          <w:color w:val="auto"/>
          <w:highlight w:val="none"/>
        </w:rPr>
        <w:fldChar w:fldCharType="begin"/>
      </w:r>
      <w:r>
        <w:rPr>
          <w:color w:val="auto"/>
          <w:highlight w:val="none"/>
        </w:rPr>
        <w:instrText xml:space="preserve"> PAGEREF _Toc6434 \h </w:instrText>
      </w:r>
      <w:r>
        <w:rPr>
          <w:color w:val="auto"/>
          <w:highlight w:val="none"/>
        </w:rPr>
        <w:fldChar w:fldCharType="separate"/>
      </w:r>
      <w:r>
        <w:rPr>
          <w:color w:val="auto"/>
          <w:highlight w:val="none"/>
        </w:rPr>
        <w:t>2</w:t>
      </w:r>
      <w:r>
        <w:rPr>
          <w:color w:val="auto"/>
          <w:highlight w:val="none"/>
        </w:rPr>
        <w:fldChar w:fldCharType="end"/>
      </w:r>
      <w:r>
        <w:rPr>
          <w:rFonts w:ascii="宋体" w:hAnsi="宋体"/>
          <w:color w:val="auto"/>
          <w:highlight w:val="none"/>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_Toc24404 </w:instrText>
      </w:r>
      <w:r>
        <w:rPr>
          <w:rFonts w:ascii="宋体" w:hAnsi="宋体"/>
          <w:bCs/>
          <w:color w:val="auto"/>
          <w:highlight w:val="none"/>
          <w:lang w:val="zh-CN"/>
        </w:rPr>
        <w:fldChar w:fldCharType="separate"/>
      </w:r>
      <w:r>
        <w:rPr>
          <w:rFonts w:hint="eastAsia" w:ascii="宋体" w:hAnsi="宋体"/>
          <w:color w:val="auto"/>
          <w:highlight w:val="none"/>
        </w:rPr>
        <w:t>第二章</w:t>
      </w:r>
      <w:r>
        <w:rPr>
          <w:rFonts w:ascii="宋体" w:hAnsi="宋体"/>
          <w:color w:val="auto"/>
          <w:highlight w:val="none"/>
        </w:rPr>
        <w:t xml:space="preserve">  </w:t>
      </w:r>
      <w:r>
        <w:rPr>
          <w:rFonts w:hint="eastAsia" w:ascii="宋体" w:hAnsi="宋体"/>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_Toc24404 \h </w:instrText>
      </w:r>
      <w:r>
        <w:rPr>
          <w:color w:val="auto"/>
          <w:highlight w:val="none"/>
        </w:rPr>
        <w:fldChar w:fldCharType="separate"/>
      </w:r>
      <w:r>
        <w:rPr>
          <w:color w:val="auto"/>
          <w:highlight w:val="none"/>
        </w:rPr>
        <w:t>6</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_Toc14046 </w:instrText>
      </w:r>
      <w:r>
        <w:rPr>
          <w:rFonts w:ascii="宋体" w:hAnsi="宋体"/>
          <w:bCs/>
          <w:color w:val="auto"/>
          <w:highlight w:val="none"/>
          <w:lang w:val="zh-CN"/>
        </w:rPr>
        <w:fldChar w:fldCharType="separate"/>
      </w:r>
      <w:r>
        <w:rPr>
          <w:rFonts w:hint="eastAsia" w:ascii="宋体" w:hAnsi="宋体"/>
          <w:color w:val="auto"/>
          <w:highlight w:val="none"/>
        </w:rPr>
        <w:t>第三章</w:t>
      </w:r>
      <w:r>
        <w:rPr>
          <w:rFonts w:ascii="宋体" w:hAnsi="宋体"/>
          <w:color w:val="auto"/>
          <w:highlight w:val="none"/>
        </w:rPr>
        <w:t xml:space="preserve">  </w:t>
      </w:r>
      <w:r>
        <w:rPr>
          <w:rFonts w:hint="eastAsia" w:ascii="宋体" w:hAnsi="宋体"/>
          <w:color w:val="auto"/>
          <w:highlight w:val="none"/>
        </w:rPr>
        <w:t>供应商须知</w:t>
      </w:r>
      <w:r>
        <w:rPr>
          <w:color w:val="auto"/>
          <w:highlight w:val="none"/>
        </w:rPr>
        <w:tab/>
      </w:r>
      <w:r>
        <w:rPr>
          <w:color w:val="auto"/>
          <w:highlight w:val="none"/>
        </w:rPr>
        <w:fldChar w:fldCharType="begin"/>
      </w:r>
      <w:r>
        <w:rPr>
          <w:color w:val="auto"/>
          <w:highlight w:val="none"/>
        </w:rPr>
        <w:instrText xml:space="preserve"> PAGEREF _Toc14046 \h </w:instrText>
      </w:r>
      <w:r>
        <w:rPr>
          <w:color w:val="auto"/>
          <w:highlight w:val="none"/>
        </w:rPr>
        <w:fldChar w:fldCharType="separate"/>
      </w:r>
      <w:r>
        <w:rPr>
          <w:color w:val="auto"/>
          <w:highlight w:val="none"/>
        </w:rPr>
        <w:t>20</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_Toc17427 </w:instrText>
      </w:r>
      <w:r>
        <w:rPr>
          <w:rFonts w:ascii="宋体" w:hAnsi="宋体"/>
          <w:bCs/>
          <w:color w:val="auto"/>
          <w:highlight w:val="none"/>
          <w:lang w:val="zh-CN"/>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_Toc17427 \h </w:instrText>
      </w:r>
      <w:r>
        <w:rPr>
          <w:color w:val="auto"/>
          <w:highlight w:val="none"/>
        </w:rPr>
        <w:fldChar w:fldCharType="separate"/>
      </w:r>
      <w:r>
        <w:rPr>
          <w:color w:val="auto"/>
          <w:highlight w:val="none"/>
        </w:rPr>
        <w:t>20</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_Toc27242 </w:instrText>
      </w:r>
      <w:r>
        <w:rPr>
          <w:rFonts w:ascii="宋体" w:hAnsi="宋体"/>
          <w:bCs/>
          <w:color w:val="auto"/>
          <w:highlight w:val="none"/>
          <w:lang w:val="zh-CN"/>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_Toc27242 \h </w:instrText>
      </w:r>
      <w:r>
        <w:rPr>
          <w:color w:val="auto"/>
          <w:highlight w:val="none"/>
        </w:rPr>
        <w:fldChar w:fldCharType="separate"/>
      </w:r>
      <w:r>
        <w:rPr>
          <w:color w:val="auto"/>
          <w:highlight w:val="none"/>
        </w:rPr>
        <w:t>26</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_Toc12597 </w:instrText>
      </w:r>
      <w:r>
        <w:rPr>
          <w:rFonts w:ascii="宋体" w:hAnsi="宋体"/>
          <w:bCs/>
          <w:color w:val="auto"/>
          <w:highlight w:val="none"/>
          <w:lang w:val="zh-CN"/>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_Toc12597 \h </w:instrText>
      </w:r>
      <w:r>
        <w:rPr>
          <w:color w:val="auto"/>
          <w:highlight w:val="none"/>
        </w:rPr>
        <w:fldChar w:fldCharType="separate"/>
      </w:r>
      <w:r>
        <w:rPr>
          <w:color w:val="auto"/>
          <w:highlight w:val="none"/>
        </w:rPr>
        <w:t>26</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_Toc1104 </w:instrText>
      </w:r>
      <w:r>
        <w:rPr>
          <w:rFonts w:ascii="宋体" w:hAnsi="宋体"/>
          <w:bCs/>
          <w:color w:val="auto"/>
          <w:highlight w:val="none"/>
          <w:lang w:val="zh-CN"/>
        </w:rPr>
        <w:fldChar w:fldCharType="separate"/>
      </w:r>
      <w:r>
        <w:rPr>
          <w:rFonts w:hint="eastAsia" w:ascii="宋体" w:hAnsi="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_Toc1104 \h </w:instrText>
      </w:r>
      <w:r>
        <w:rPr>
          <w:color w:val="auto"/>
          <w:highlight w:val="none"/>
        </w:rPr>
        <w:fldChar w:fldCharType="separate"/>
      </w:r>
      <w:r>
        <w:rPr>
          <w:color w:val="auto"/>
          <w:highlight w:val="none"/>
        </w:rPr>
        <w:t>28</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_Toc21940 </w:instrText>
      </w:r>
      <w:r>
        <w:rPr>
          <w:rFonts w:ascii="宋体" w:hAnsi="宋体"/>
          <w:bCs/>
          <w:color w:val="auto"/>
          <w:highlight w:val="none"/>
          <w:lang w:val="zh-CN"/>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_Toc21940 \h </w:instrText>
      </w:r>
      <w:r>
        <w:rPr>
          <w:color w:val="auto"/>
          <w:highlight w:val="none"/>
        </w:rPr>
        <w:fldChar w:fldCharType="separate"/>
      </w:r>
      <w:r>
        <w:rPr>
          <w:color w:val="auto"/>
          <w:highlight w:val="none"/>
        </w:rPr>
        <w:t>29</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_Toc32221 </w:instrText>
      </w:r>
      <w:r>
        <w:rPr>
          <w:rFonts w:ascii="宋体" w:hAnsi="宋体"/>
          <w:bCs/>
          <w:color w:val="auto"/>
          <w:highlight w:val="none"/>
          <w:lang w:val="zh-CN"/>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_Toc32221 \h </w:instrText>
      </w:r>
      <w:r>
        <w:rPr>
          <w:color w:val="auto"/>
          <w:highlight w:val="none"/>
        </w:rPr>
        <w:fldChar w:fldCharType="separate"/>
      </w:r>
      <w:r>
        <w:rPr>
          <w:color w:val="auto"/>
          <w:highlight w:val="none"/>
        </w:rPr>
        <w:t>32</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_Toc31513 </w:instrText>
      </w:r>
      <w:r>
        <w:rPr>
          <w:rFonts w:ascii="宋体" w:hAnsi="宋体"/>
          <w:bCs/>
          <w:color w:val="auto"/>
          <w:highlight w:val="none"/>
          <w:lang w:val="zh-CN"/>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_Toc31513 \h </w:instrText>
      </w:r>
      <w:r>
        <w:rPr>
          <w:color w:val="auto"/>
          <w:highlight w:val="none"/>
        </w:rPr>
        <w:fldChar w:fldCharType="separate"/>
      </w:r>
      <w:r>
        <w:rPr>
          <w:color w:val="auto"/>
          <w:highlight w:val="none"/>
        </w:rPr>
        <w:t>33</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_Toc560 </w:instrText>
      </w:r>
      <w:r>
        <w:rPr>
          <w:rFonts w:ascii="宋体" w:hAnsi="宋体"/>
          <w:bCs/>
          <w:color w:val="auto"/>
          <w:highlight w:val="none"/>
          <w:lang w:val="zh-CN"/>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_Toc560 \h </w:instrText>
      </w:r>
      <w:r>
        <w:rPr>
          <w:color w:val="auto"/>
          <w:highlight w:val="none"/>
        </w:rPr>
        <w:fldChar w:fldCharType="separate"/>
      </w:r>
      <w:r>
        <w:rPr>
          <w:color w:val="auto"/>
          <w:highlight w:val="none"/>
        </w:rPr>
        <w:t>35</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_Toc4283 </w:instrText>
      </w:r>
      <w:r>
        <w:rPr>
          <w:rFonts w:ascii="宋体" w:hAnsi="宋体"/>
          <w:bCs/>
          <w:color w:val="auto"/>
          <w:highlight w:val="none"/>
          <w:lang w:val="zh-CN"/>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_Toc4283 \h </w:instrText>
      </w:r>
      <w:r>
        <w:rPr>
          <w:color w:val="auto"/>
          <w:highlight w:val="none"/>
        </w:rPr>
        <w:fldChar w:fldCharType="separate"/>
      </w:r>
      <w:r>
        <w:rPr>
          <w:color w:val="auto"/>
          <w:highlight w:val="none"/>
        </w:rPr>
        <w:t>36</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_Toc22805 </w:instrText>
      </w:r>
      <w:r>
        <w:rPr>
          <w:rFonts w:ascii="宋体" w:hAnsi="宋体"/>
          <w:bCs/>
          <w:color w:val="auto"/>
          <w:highlight w:val="none"/>
          <w:lang w:val="zh-CN"/>
        </w:rPr>
        <w:fldChar w:fldCharType="separate"/>
      </w:r>
      <w:r>
        <w:rPr>
          <w:rFonts w:hint="eastAsia" w:ascii="宋体" w:hAnsi="宋体"/>
          <w:color w:val="auto"/>
          <w:highlight w:val="none"/>
        </w:rPr>
        <w:t>第四章</w:t>
      </w:r>
      <w:r>
        <w:rPr>
          <w:rFonts w:ascii="宋体" w:hAnsi="宋体"/>
          <w:color w:val="auto"/>
          <w:highlight w:val="none"/>
        </w:rPr>
        <w:t xml:space="preserve">  </w:t>
      </w:r>
      <w:r>
        <w:rPr>
          <w:rFonts w:hint="eastAsia" w:ascii="宋体" w:hAnsi="宋体"/>
          <w:color w:val="auto"/>
          <w:highlight w:val="none"/>
        </w:rPr>
        <w:t>评审程序、评审方法和评审标准</w:t>
      </w:r>
      <w:r>
        <w:rPr>
          <w:color w:val="auto"/>
          <w:highlight w:val="none"/>
        </w:rPr>
        <w:tab/>
      </w:r>
      <w:r>
        <w:rPr>
          <w:color w:val="auto"/>
          <w:highlight w:val="none"/>
        </w:rPr>
        <w:fldChar w:fldCharType="begin"/>
      </w:r>
      <w:r>
        <w:rPr>
          <w:color w:val="auto"/>
          <w:highlight w:val="none"/>
        </w:rPr>
        <w:instrText xml:space="preserve"> PAGEREF _Toc22805 \h </w:instrText>
      </w:r>
      <w:r>
        <w:rPr>
          <w:color w:val="auto"/>
          <w:highlight w:val="none"/>
        </w:rPr>
        <w:fldChar w:fldCharType="separate"/>
      </w:r>
      <w:r>
        <w:rPr>
          <w:color w:val="auto"/>
          <w:highlight w:val="none"/>
        </w:rPr>
        <w:t>38</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_Toc17858 </w:instrText>
      </w:r>
      <w:r>
        <w:rPr>
          <w:rFonts w:ascii="宋体" w:hAnsi="宋体"/>
          <w:bCs/>
          <w:color w:val="auto"/>
          <w:highlight w:val="none"/>
          <w:lang w:val="zh-CN"/>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_Toc17858 \h </w:instrText>
      </w:r>
      <w:r>
        <w:rPr>
          <w:color w:val="auto"/>
          <w:highlight w:val="none"/>
        </w:rPr>
        <w:fldChar w:fldCharType="separate"/>
      </w:r>
      <w:r>
        <w:rPr>
          <w:color w:val="auto"/>
          <w:highlight w:val="none"/>
        </w:rPr>
        <w:t>38</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_Toc2430 </w:instrText>
      </w:r>
      <w:r>
        <w:rPr>
          <w:rFonts w:ascii="宋体" w:hAnsi="宋体"/>
          <w:bCs/>
          <w:color w:val="auto"/>
          <w:highlight w:val="none"/>
          <w:lang w:val="zh-CN"/>
        </w:rPr>
        <w:fldChar w:fldCharType="separate"/>
      </w:r>
      <w:r>
        <w:rPr>
          <w:rFonts w:hint="eastAsia" w:ascii="宋体" w:hAnsi="宋体"/>
          <w:color w:val="auto"/>
          <w:highlight w:val="none"/>
        </w:rPr>
        <w:t>第二节 评标报告</w:t>
      </w:r>
      <w:r>
        <w:rPr>
          <w:color w:val="auto"/>
          <w:highlight w:val="none"/>
        </w:rPr>
        <w:tab/>
      </w:r>
      <w:r>
        <w:rPr>
          <w:color w:val="auto"/>
          <w:highlight w:val="none"/>
        </w:rPr>
        <w:fldChar w:fldCharType="begin"/>
      </w:r>
      <w:r>
        <w:rPr>
          <w:color w:val="auto"/>
          <w:highlight w:val="none"/>
        </w:rPr>
        <w:instrText xml:space="preserve"> PAGEREF _Toc2430 \h </w:instrText>
      </w:r>
      <w:r>
        <w:rPr>
          <w:color w:val="auto"/>
          <w:highlight w:val="none"/>
        </w:rPr>
        <w:fldChar w:fldCharType="separate"/>
      </w:r>
      <w:r>
        <w:rPr>
          <w:color w:val="auto"/>
          <w:highlight w:val="none"/>
        </w:rPr>
        <w:t>46</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_Toc20531 </w:instrText>
      </w:r>
      <w:r>
        <w:rPr>
          <w:rFonts w:ascii="宋体" w:hAnsi="宋体"/>
          <w:bCs/>
          <w:color w:val="auto"/>
          <w:highlight w:val="none"/>
          <w:lang w:val="zh-CN"/>
        </w:rPr>
        <w:fldChar w:fldCharType="separate"/>
      </w:r>
      <w:r>
        <w:rPr>
          <w:rFonts w:hint="eastAsia" w:ascii="宋体" w:hAnsi="宋体"/>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_Toc20531 \h </w:instrText>
      </w:r>
      <w:r>
        <w:rPr>
          <w:color w:val="auto"/>
          <w:highlight w:val="none"/>
        </w:rPr>
        <w:fldChar w:fldCharType="separate"/>
      </w:r>
      <w:r>
        <w:rPr>
          <w:color w:val="auto"/>
          <w:highlight w:val="none"/>
        </w:rPr>
        <w:t>46</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_Toc30919 </w:instrText>
      </w:r>
      <w:r>
        <w:rPr>
          <w:rFonts w:ascii="宋体" w:hAnsi="宋体"/>
          <w:bCs/>
          <w:color w:val="auto"/>
          <w:highlight w:val="none"/>
          <w:lang w:val="zh-CN"/>
        </w:rPr>
        <w:fldChar w:fldCharType="separate"/>
      </w:r>
      <w:r>
        <w:rPr>
          <w:rFonts w:hint="eastAsia" w:ascii="宋体" w:hAnsi="宋体"/>
          <w:color w:val="auto"/>
          <w:highlight w:val="none"/>
        </w:rPr>
        <w:t>第五章</w:t>
      </w:r>
      <w:r>
        <w:rPr>
          <w:rFonts w:ascii="宋体" w:hAnsi="宋体"/>
          <w:color w:val="auto"/>
          <w:highlight w:val="none"/>
        </w:rPr>
        <w:t xml:space="preserve">  </w:t>
      </w:r>
      <w:r>
        <w:rPr>
          <w:rFonts w:hint="eastAsia" w:ascii="宋体" w:hAnsi="宋体"/>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_Toc30919 \h </w:instrText>
      </w:r>
      <w:r>
        <w:rPr>
          <w:color w:val="auto"/>
          <w:highlight w:val="none"/>
        </w:rPr>
        <w:fldChar w:fldCharType="separate"/>
      </w:r>
      <w:r>
        <w:rPr>
          <w:color w:val="auto"/>
          <w:highlight w:val="none"/>
        </w:rPr>
        <w:t>47</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_Toc12708 </w:instrText>
      </w:r>
      <w:r>
        <w:rPr>
          <w:rFonts w:ascii="宋体" w:hAnsi="宋体"/>
          <w:bCs/>
          <w:color w:val="auto"/>
          <w:highlight w:val="none"/>
          <w:lang w:val="zh-CN"/>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_Toc12708 \h </w:instrText>
      </w:r>
      <w:r>
        <w:rPr>
          <w:color w:val="auto"/>
          <w:highlight w:val="none"/>
        </w:rPr>
        <w:fldChar w:fldCharType="separate"/>
      </w:r>
      <w:r>
        <w:rPr>
          <w:color w:val="auto"/>
          <w:highlight w:val="none"/>
        </w:rPr>
        <w:t>47</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_Toc13619 </w:instrText>
      </w:r>
      <w:r>
        <w:rPr>
          <w:rFonts w:ascii="宋体" w:hAnsi="宋体"/>
          <w:bCs/>
          <w:color w:val="auto"/>
          <w:highlight w:val="none"/>
          <w:lang w:val="zh-CN"/>
        </w:rPr>
        <w:fldChar w:fldCharType="separate"/>
      </w:r>
      <w:r>
        <w:rPr>
          <w:rFonts w:hint="eastAsia" w:ascii="宋体" w:hAnsi="宋体"/>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_Toc13619 \h </w:instrText>
      </w:r>
      <w:r>
        <w:rPr>
          <w:color w:val="auto"/>
          <w:highlight w:val="none"/>
        </w:rPr>
        <w:fldChar w:fldCharType="separate"/>
      </w:r>
      <w:r>
        <w:rPr>
          <w:color w:val="auto"/>
          <w:highlight w:val="none"/>
        </w:rPr>
        <w:t>48</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_Toc3652 </w:instrText>
      </w:r>
      <w:r>
        <w:rPr>
          <w:rFonts w:ascii="宋体" w:hAnsi="宋体"/>
          <w:bCs/>
          <w:color w:val="auto"/>
          <w:highlight w:val="none"/>
          <w:lang w:val="zh-CN"/>
        </w:rPr>
        <w:fldChar w:fldCharType="separate"/>
      </w:r>
      <w:r>
        <w:rPr>
          <w:rFonts w:hint="eastAsia" w:ascii="宋体" w:hAnsi="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_Toc3652 \h </w:instrText>
      </w:r>
      <w:r>
        <w:rPr>
          <w:color w:val="auto"/>
          <w:highlight w:val="none"/>
        </w:rPr>
        <w:fldChar w:fldCharType="separate"/>
      </w:r>
      <w:r>
        <w:rPr>
          <w:color w:val="auto"/>
          <w:highlight w:val="none"/>
        </w:rPr>
        <w:t>57</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_Toc19782 </w:instrText>
      </w:r>
      <w:r>
        <w:rPr>
          <w:rFonts w:ascii="宋体" w:hAnsi="宋体"/>
          <w:bCs/>
          <w:color w:val="auto"/>
          <w:highlight w:val="none"/>
          <w:lang w:val="zh-CN"/>
        </w:rPr>
        <w:fldChar w:fldCharType="separate"/>
      </w:r>
      <w:r>
        <w:rPr>
          <w:rFonts w:hint="eastAsia" w:ascii="宋体" w:hAnsi="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_Toc19782 \h </w:instrText>
      </w:r>
      <w:r>
        <w:rPr>
          <w:color w:val="auto"/>
          <w:highlight w:val="none"/>
        </w:rPr>
        <w:fldChar w:fldCharType="separate"/>
      </w:r>
      <w:r>
        <w:rPr>
          <w:color w:val="auto"/>
          <w:highlight w:val="none"/>
        </w:rPr>
        <w:t>70</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_Toc4436 </w:instrText>
      </w:r>
      <w:r>
        <w:rPr>
          <w:rFonts w:ascii="宋体" w:hAnsi="宋体"/>
          <w:bCs/>
          <w:color w:val="auto"/>
          <w:highlight w:val="none"/>
          <w:lang w:val="zh-CN"/>
        </w:rPr>
        <w:fldChar w:fldCharType="separate"/>
      </w:r>
      <w:r>
        <w:rPr>
          <w:rFonts w:hint="eastAsia" w:ascii="宋体" w:hAnsi="宋体"/>
          <w:color w:val="auto"/>
          <w:highlight w:val="none"/>
        </w:rPr>
        <w:t>第六章</w:t>
      </w:r>
      <w:r>
        <w:rPr>
          <w:rFonts w:ascii="宋体" w:hAnsi="宋体"/>
          <w:color w:val="auto"/>
          <w:highlight w:val="none"/>
        </w:rPr>
        <w:t xml:space="preserve">  </w:t>
      </w:r>
      <w:r>
        <w:rPr>
          <w:rFonts w:hint="eastAsia" w:ascii="宋体" w:hAnsi="宋体"/>
          <w:color w:val="auto"/>
          <w:highlight w:val="none"/>
        </w:rPr>
        <w:t>合同文本</w:t>
      </w:r>
      <w:r>
        <w:rPr>
          <w:color w:val="auto"/>
          <w:highlight w:val="none"/>
        </w:rPr>
        <w:tab/>
      </w:r>
      <w:r>
        <w:rPr>
          <w:color w:val="auto"/>
          <w:highlight w:val="none"/>
        </w:rPr>
        <w:fldChar w:fldCharType="begin"/>
      </w:r>
      <w:r>
        <w:rPr>
          <w:color w:val="auto"/>
          <w:highlight w:val="none"/>
        </w:rPr>
        <w:instrText xml:space="preserve"> PAGEREF _Toc4436 \h </w:instrText>
      </w:r>
      <w:r>
        <w:rPr>
          <w:color w:val="auto"/>
          <w:highlight w:val="none"/>
        </w:rPr>
        <w:fldChar w:fldCharType="separate"/>
      </w:r>
      <w:r>
        <w:rPr>
          <w:color w:val="auto"/>
          <w:highlight w:val="none"/>
        </w:rPr>
        <w:t>77</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_Toc25311 </w:instrText>
      </w:r>
      <w:r>
        <w:rPr>
          <w:rFonts w:ascii="宋体" w:hAnsi="宋体"/>
          <w:bCs/>
          <w:color w:val="auto"/>
          <w:highlight w:val="none"/>
          <w:lang w:val="zh-CN"/>
        </w:rPr>
        <w:fldChar w:fldCharType="separate"/>
      </w:r>
      <w:r>
        <w:rPr>
          <w:rFonts w:hint="eastAsia" w:ascii="宋体" w:hAnsi="宋体" w:eastAsia="宋体" w:cs="宋体"/>
          <w:color w:val="auto"/>
          <w:szCs w:val="28"/>
          <w:highlight w:val="none"/>
        </w:rPr>
        <w:t>第一部分 合同书</w:t>
      </w:r>
      <w:r>
        <w:rPr>
          <w:color w:val="auto"/>
          <w:highlight w:val="none"/>
        </w:rPr>
        <w:tab/>
      </w:r>
      <w:r>
        <w:rPr>
          <w:color w:val="auto"/>
          <w:highlight w:val="none"/>
        </w:rPr>
        <w:fldChar w:fldCharType="begin"/>
      </w:r>
      <w:r>
        <w:rPr>
          <w:color w:val="auto"/>
          <w:highlight w:val="none"/>
        </w:rPr>
        <w:instrText xml:space="preserve"> PAGEREF _Toc25311 \h </w:instrText>
      </w:r>
      <w:r>
        <w:rPr>
          <w:color w:val="auto"/>
          <w:highlight w:val="none"/>
        </w:rPr>
        <w:fldChar w:fldCharType="separate"/>
      </w:r>
      <w:r>
        <w:rPr>
          <w:color w:val="auto"/>
          <w:highlight w:val="none"/>
        </w:rPr>
        <w:t>79</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_Toc29260 </w:instrText>
      </w:r>
      <w:r>
        <w:rPr>
          <w:rFonts w:ascii="宋体" w:hAnsi="宋体"/>
          <w:bCs/>
          <w:color w:val="auto"/>
          <w:highlight w:val="none"/>
          <w:lang w:val="zh-CN"/>
        </w:rPr>
        <w:fldChar w:fldCharType="separate"/>
      </w:r>
      <w:r>
        <w:rPr>
          <w:rFonts w:hint="eastAsia" w:ascii="宋体" w:hAnsi="宋体" w:eastAsia="宋体" w:cs="宋体"/>
          <w:color w:val="auto"/>
          <w:szCs w:val="28"/>
          <w:highlight w:val="none"/>
        </w:rPr>
        <w:t>第二部分 合同一般条款</w:t>
      </w:r>
      <w:r>
        <w:rPr>
          <w:color w:val="auto"/>
          <w:highlight w:val="none"/>
        </w:rPr>
        <w:tab/>
      </w:r>
      <w:r>
        <w:rPr>
          <w:color w:val="auto"/>
          <w:highlight w:val="none"/>
        </w:rPr>
        <w:fldChar w:fldCharType="begin"/>
      </w:r>
      <w:r>
        <w:rPr>
          <w:color w:val="auto"/>
          <w:highlight w:val="none"/>
        </w:rPr>
        <w:instrText xml:space="preserve"> PAGEREF _Toc29260 \h </w:instrText>
      </w:r>
      <w:r>
        <w:rPr>
          <w:color w:val="auto"/>
          <w:highlight w:val="none"/>
        </w:rPr>
        <w:fldChar w:fldCharType="separate"/>
      </w:r>
      <w:r>
        <w:rPr>
          <w:color w:val="auto"/>
          <w:highlight w:val="none"/>
        </w:rPr>
        <w:t>82</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_Toc24648 </w:instrText>
      </w:r>
      <w:r>
        <w:rPr>
          <w:rFonts w:ascii="宋体" w:hAnsi="宋体"/>
          <w:bCs/>
          <w:color w:val="auto"/>
          <w:highlight w:val="none"/>
          <w:lang w:val="zh-CN"/>
        </w:rPr>
        <w:fldChar w:fldCharType="separate"/>
      </w:r>
      <w:r>
        <w:rPr>
          <w:rFonts w:hint="eastAsia" w:ascii="宋体" w:hAnsi="宋体" w:eastAsia="宋体" w:cs="宋体"/>
          <w:color w:val="auto"/>
          <w:szCs w:val="28"/>
          <w:highlight w:val="none"/>
        </w:rPr>
        <w:t>第三部分  合同专用条款</w:t>
      </w:r>
      <w:r>
        <w:rPr>
          <w:color w:val="auto"/>
          <w:highlight w:val="none"/>
        </w:rPr>
        <w:tab/>
      </w:r>
      <w:r>
        <w:rPr>
          <w:color w:val="auto"/>
          <w:highlight w:val="none"/>
        </w:rPr>
        <w:fldChar w:fldCharType="begin"/>
      </w:r>
      <w:r>
        <w:rPr>
          <w:color w:val="auto"/>
          <w:highlight w:val="none"/>
        </w:rPr>
        <w:instrText xml:space="preserve"> PAGEREF _Toc24648 \h </w:instrText>
      </w:r>
      <w:r>
        <w:rPr>
          <w:color w:val="auto"/>
          <w:highlight w:val="none"/>
        </w:rPr>
        <w:fldChar w:fldCharType="separate"/>
      </w:r>
      <w:r>
        <w:rPr>
          <w:color w:val="auto"/>
          <w:highlight w:val="none"/>
        </w:rPr>
        <w:t>87</w:t>
      </w:r>
      <w:r>
        <w:rPr>
          <w:color w:val="auto"/>
          <w:highlight w:val="none"/>
        </w:rPr>
        <w:fldChar w:fldCharType="end"/>
      </w:r>
      <w:r>
        <w:rPr>
          <w:rFonts w:ascii="宋体" w:hAnsi="宋体"/>
          <w:bCs/>
          <w:color w:val="auto"/>
          <w:highlight w:val="none"/>
          <w:lang w:val="zh-CN"/>
        </w:rPr>
        <w:fldChar w:fldCharType="end"/>
      </w:r>
    </w:p>
    <w:p>
      <w:pPr>
        <w:pStyle w:val="11"/>
        <w:keepNext w:val="0"/>
        <w:keepLines w:val="0"/>
        <w:pageBreakBefore w:val="0"/>
        <w:widowControl w:val="0"/>
        <w:shd w:val="clear" w:color="auto" w:fill="auto"/>
        <w:tabs>
          <w:tab w:val="right" w:leader="dot" w:pos="9746"/>
        </w:tabs>
        <w:kinsoku/>
        <w:wordWrap/>
        <w:overflowPunct/>
        <w:topLinePunct w:val="0"/>
        <w:autoSpaceDE/>
        <w:autoSpaceDN/>
        <w:bidi w:val="0"/>
        <w:adjustRightInd/>
        <w:snapToGrid/>
        <w:spacing w:line="360" w:lineRule="auto"/>
        <w:textAlignment w:val="auto"/>
        <w:rPr>
          <w:color w:val="auto"/>
          <w:highlight w:val="none"/>
        </w:rPr>
      </w:pPr>
      <w:r>
        <w:rPr>
          <w:rFonts w:ascii="宋体" w:hAnsi="宋体"/>
          <w:bCs/>
          <w:color w:val="auto"/>
          <w:highlight w:val="none"/>
          <w:lang w:val="zh-CN"/>
        </w:rPr>
        <w:fldChar w:fldCharType="begin"/>
      </w:r>
      <w:r>
        <w:rPr>
          <w:rFonts w:ascii="宋体" w:hAnsi="宋体"/>
          <w:bCs/>
          <w:color w:val="auto"/>
          <w:highlight w:val="none"/>
          <w:lang w:val="zh-CN"/>
        </w:rPr>
        <w:instrText xml:space="preserve"> HYPERLINK \l _Toc2109 </w:instrText>
      </w:r>
      <w:r>
        <w:rPr>
          <w:rFonts w:ascii="宋体" w:hAnsi="宋体"/>
          <w:bCs/>
          <w:color w:val="auto"/>
          <w:highlight w:val="none"/>
          <w:lang w:val="zh-CN"/>
        </w:rPr>
        <w:fldChar w:fldCharType="separate"/>
      </w:r>
      <w:r>
        <w:rPr>
          <w:rFonts w:hint="eastAsia" w:ascii="宋体" w:hAnsi="宋体"/>
          <w:color w:val="auto"/>
          <w:szCs w:val="21"/>
          <w:highlight w:val="none"/>
        </w:rPr>
        <w:t>第七章</w:t>
      </w:r>
      <w:r>
        <w:rPr>
          <w:rFonts w:ascii="宋体" w:hAnsi="宋体"/>
          <w:color w:val="auto"/>
          <w:szCs w:val="21"/>
          <w:highlight w:val="none"/>
        </w:rPr>
        <w:t xml:space="preserve">  </w:t>
      </w:r>
      <w:r>
        <w:rPr>
          <w:rFonts w:hint="eastAsia" w:ascii="宋体" w:hAnsi="宋体"/>
          <w:color w:val="auto"/>
          <w:szCs w:val="21"/>
          <w:highlight w:val="none"/>
        </w:rPr>
        <w:t>质疑、投诉材料格</w:t>
      </w:r>
      <w:r>
        <w:rPr>
          <w:color w:val="auto"/>
          <w:highlight w:val="none"/>
        </w:rPr>
        <w:tab/>
      </w:r>
      <w:r>
        <w:rPr>
          <w:color w:val="auto"/>
          <w:highlight w:val="none"/>
        </w:rPr>
        <w:fldChar w:fldCharType="begin"/>
      </w:r>
      <w:r>
        <w:rPr>
          <w:color w:val="auto"/>
          <w:highlight w:val="none"/>
        </w:rPr>
        <w:instrText xml:space="preserve"> PAGEREF _Toc2109 \h </w:instrText>
      </w:r>
      <w:r>
        <w:rPr>
          <w:color w:val="auto"/>
          <w:highlight w:val="none"/>
        </w:rPr>
        <w:fldChar w:fldCharType="separate"/>
      </w:r>
      <w:r>
        <w:rPr>
          <w:color w:val="auto"/>
          <w:highlight w:val="none"/>
        </w:rPr>
        <w:t>90</w:t>
      </w:r>
      <w:r>
        <w:rPr>
          <w:color w:val="auto"/>
          <w:highlight w:val="none"/>
        </w:rPr>
        <w:fldChar w:fldCharType="end"/>
      </w:r>
      <w:r>
        <w:rPr>
          <w:rFonts w:ascii="宋体" w:hAnsi="宋体"/>
          <w:bCs/>
          <w:color w:val="auto"/>
          <w:highlight w:val="none"/>
          <w:lang w:val="zh-CN"/>
        </w:rPr>
        <w:fldChar w:fldCharType="end"/>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ascii="宋体" w:hAnsi="宋体"/>
          <w:color w:val="auto"/>
          <w:highlight w:val="none"/>
        </w:rPr>
      </w:pPr>
      <w:r>
        <w:rPr>
          <w:rFonts w:ascii="宋体" w:hAnsi="宋体"/>
          <w:bCs/>
          <w:color w:val="auto"/>
          <w:highlight w:val="none"/>
          <w:lang w:val="zh-CN"/>
        </w:rPr>
        <w:fldChar w:fldCharType="end"/>
      </w:r>
    </w:p>
    <w:p>
      <w:pPr>
        <w:shd w:val="clear" w:color="auto" w:fill="auto"/>
        <w:rPr>
          <w:rFonts w:ascii="宋体" w:hAnsi="宋体"/>
          <w:color w:val="auto"/>
          <w:highlight w:val="none"/>
        </w:rPr>
      </w:pPr>
    </w:p>
    <w:p>
      <w:pPr>
        <w:pStyle w:val="2"/>
        <w:shd w:val="clear" w:color="auto" w:fill="auto"/>
        <w:rPr>
          <w:rFonts w:ascii="宋体" w:hAnsi="宋体"/>
          <w:color w:val="auto"/>
          <w:highlight w:val="none"/>
        </w:rPr>
      </w:pPr>
      <w:bookmarkStart w:id="1" w:name="_Toc137476345"/>
      <w:bookmarkStart w:id="2" w:name="_Toc6434"/>
      <w:r>
        <w:rPr>
          <w:rFonts w:hint="eastAsia" w:ascii="宋体" w:hAnsi="宋体"/>
          <w:color w:val="auto"/>
          <w:highlight w:val="none"/>
        </w:rPr>
        <w:t>第一章</w:t>
      </w:r>
      <w:r>
        <w:rPr>
          <w:rFonts w:ascii="宋体" w:hAnsi="宋体"/>
          <w:color w:val="auto"/>
          <w:highlight w:val="none"/>
        </w:rPr>
        <w:t xml:space="preserve">  </w:t>
      </w:r>
      <w:r>
        <w:rPr>
          <w:rFonts w:hint="eastAsia" w:ascii="宋体" w:hAnsi="宋体"/>
          <w:color w:val="auto"/>
          <w:highlight w:val="none"/>
        </w:rPr>
        <w:t>竞争性磋商公告</w:t>
      </w:r>
      <w:bookmarkEnd w:id="1"/>
      <w:bookmarkEnd w:id="2"/>
      <w:bookmarkStart w:id="3" w:name="_Toc35393798"/>
      <w:bookmarkStart w:id="4" w:name="_Toc28359089"/>
      <w:bookmarkStart w:id="5" w:name="_Toc44229878"/>
      <w:bookmarkStart w:id="6" w:name="_Toc28359012"/>
      <w:bookmarkStart w:id="7" w:name="_Toc35393629"/>
      <w:bookmarkStart w:id="8" w:name="_Toc35393623"/>
      <w:bookmarkStart w:id="9" w:name="_Toc28359004"/>
      <w:bookmarkStart w:id="10" w:name="_Toc35393792"/>
      <w:bookmarkStart w:id="11" w:name="_Toc28359081"/>
    </w:p>
    <w:p>
      <w:pPr>
        <w:shd w:val="clear" w:color="auto" w:fill="auto"/>
        <w:rPr>
          <w:rFonts w:ascii="宋体" w:hAnsi="宋体"/>
          <w:color w:val="auto"/>
          <w:highlight w:val="none"/>
        </w:rPr>
      </w:pPr>
    </w:p>
    <w:p>
      <w:pPr>
        <w:pBdr>
          <w:top w:val="single" w:color="auto" w:sz="4" w:space="1"/>
          <w:left w:val="single" w:color="auto" w:sz="4" w:space="4"/>
          <w:bottom w:val="single" w:color="auto" w:sz="4" w:space="1"/>
          <w:right w:val="single" w:color="auto" w:sz="4" w:space="4"/>
        </w:pBdr>
        <w:shd w:val="clear" w:color="auto" w:fill="auto"/>
        <w:spacing w:line="440" w:lineRule="exact"/>
        <w:rPr>
          <w:rFonts w:ascii="宋体" w:hAnsi="宋体"/>
          <w:b/>
          <w:color w:val="auto"/>
          <w:szCs w:val="21"/>
          <w:highlight w:val="none"/>
        </w:rPr>
      </w:pPr>
      <w:r>
        <w:rPr>
          <w:rFonts w:hint="eastAsia" w:ascii="宋体" w:hAnsi="宋体"/>
          <w:b/>
          <w:color w:val="auto"/>
          <w:szCs w:val="21"/>
          <w:highlight w:val="none"/>
        </w:rPr>
        <w:t>项目概况</w:t>
      </w:r>
    </w:p>
    <w:p>
      <w:pPr>
        <w:pBdr>
          <w:top w:val="single" w:color="auto" w:sz="4" w:space="1"/>
          <w:left w:val="single" w:color="auto" w:sz="4" w:space="4"/>
          <w:bottom w:val="single" w:color="auto" w:sz="4" w:space="1"/>
          <w:right w:val="single" w:color="auto" w:sz="4" w:space="4"/>
        </w:pBd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u w:val="single"/>
          <w:lang w:val="en" w:eastAsia="zh-CN"/>
        </w:rPr>
        <w:t>2024年中国—东盟国际皮划艇公开赛</w:t>
      </w:r>
      <w:r>
        <w:rPr>
          <w:rFonts w:hint="eastAsia" w:ascii="宋体" w:hAnsi="宋体"/>
          <w:color w:val="auto"/>
          <w:szCs w:val="21"/>
          <w:highlight w:val="none"/>
        </w:rPr>
        <w:t>采购项目的潜在供应商应在</w:t>
      </w:r>
      <w:r>
        <w:rPr>
          <w:rFonts w:hint="eastAsia" w:ascii="宋体" w:hAnsi="宋体"/>
          <w:color w:val="auto"/>
          <w:szCs w:val="21"/>
          <w:highlight w:val="none"/>
          <w:lang w:eastAsia="zh-CN"/>
        </w:rPr>
        <w:t>广西政府采购云平台（https://www.gcy.zfcg.gxzf.gov.cn）</w:t>
      </w:r>
      <w:r>
        <w:rPr>
          <w:rFonts w:hint="eastAsia" w:ascii="宋体" w:hAnsi="宋体"/>
          <w:snapToGrid w:val="0"/>
          <w:color w:val="auto"/>
          <w:szCs w:val="21"/>
          <w:highlight w:val="none"/>
        </w:rPr>
        <w:t>获取（下载）</w:t>
      </w:r>
      <w:r>
        <w:rPr>
          <w:rFonts w:hint="eastAsia" w:ascii="宋体" w:hAnsi="宋体"/>
          <w:color w:val="auto"/>
          <w:szCs w:val="21"/>
          <w:highlight w:val="none"/>
        </w:rPr>
        <w:t>获取竞争性磋商文件，并于</w:t>
      </w:r>
      <w:r>
        <w:rPr>
          <w:rFonts w:hint="eastAsia" w:ascii="宋体" w:hAnsi="宋体"/>
          <w:color w:val="auto"/>
          <w:szCs w:val="21"/>
          <w:highlight w:val="none"/>
          <w:u w:val="single"/>
          <w:lang w:eastAsia="zh-CN"/>
        </w:rPr>
        <w:t>2024</w:t>
      </w:r>
      <w:r>
        <w:rPr>
          <w:rFonts w:hint="eastAsia" w:ascii="宋体" w:hAnsi="宋体"/>
          <w:color w:val="auto"/>
          <w:szCs w:val="21"/>
          <w:highlight w:val="none"/>
          <w:u w:val="single"/>
          <w:lang w:val="en-US" w:eastAsia="zh-CN"/>
        </w:rPr>
        <w:t>年7月30日13:00</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p>
    <w:bookmarkEnd w:id="3"/>
    <w:bookmarkEnd w:id="4"/>
    <w:bookmarkEnd w:id="5"/>
    <w:bookmarkEnd w:id="6"/>
    <w:bookmarkEnd w:id="7"/>
    <w:p>
      <w:pPr>
        <w:shd w:val="clear" w:color="auto" w:fill="auto"/>
        <w:spacing w:line="440" w:lineRule="exact"/>
        <w:ind w:firstLine="422" w:firstLineChars="200"/>
        <w:rPr>
          <w:rFonts w:ascii="宋体" w:hAnsi="宋体" w:eastAsia="宋体" w:cs="Times New Roman"/>
          <w:b/>
          <w:color w:val="auto"/>
          <w:szCs w:val="21"/>
          <w:highlight w:val="none"/>
        </w:rPr>
      </w:pPr>
      <w:bookmarkStart w:id="12" w:name="_Toc35393799"/>
      <w:bookmarkStart w:id="13" w:name="_Toc44229879"/>
      <w:bookmarkStart w:id="14" w:name="_Toc35393630"/>
      <w:bookmarkStart w:id="15" w:name="_Toc28359090"/>
      <w:bookmarkStart w:id="16" w:name="_Toc28359013"/>
      <w:r>
        <w:rPr>
          <w:rFonts w:hint="eastAsia" w:ascii="宋体" w:hAnsi="宋体" w:eastAsia="宋体" w:cs="宋体"/>
          <w:b/>
          <w:bCs/>
          <w:color w:val="auto"/>
          <w:szCs w:val="21"/>
          <w:highlight w:val="none"/>
        </w:rPr>
        <w:t>一、项目基本情况</w:t>
      </w:r>
    </w:p>
    <w:p>
      <w:pPr>
        <w:shd w:val="clear" w:color="auto" w:fill="auto"/>
        <w:spacing w:line="440" w:lineRule="exact"/>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1</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项目编号：</w:t>
      </w:r>
      <w:r>
        <w:rPr>
          <w:rFonts w:hint="eastAsia" w:ascii="宋体" w:hAnsi="宋体" w:eastAsia="宋体" w:cs="Times New Roman"/>
          <w:color w:val="auto"/>
          <w:szCs w:val="21"/>
          <w:highlight w:val="none"/>
          <w:lang w:eastAsia="zh-CN"/>
        </w:rPr>
        <w:t>NNZC2024-C3-991065-RNZB</w:t>
      </w:r>
    </w:p>
    <w:p>
      <w:pPr>
        <w:shd w:val="clear" w:color="auto" w:fill="auto"/>
        <w:spacing w:line="440" w:lineRule="exact"/>
        <w:ind w:firstLine="420" w:firstLineChars="200"/>
        <w:rPr>
          <w:rFonts w:hint="default" w:ascii="宋体" w:hAnsi="宋体" w:eastAsia="宋体" w:cs="Times New Roman"/>
          <w:color w:val="auto"/>
          <w:szCs w:val="21"/>
          <w:highlight w:val="none"/>
          <w:u w:val="single"/>
          <w:lang w:val="en-US" w:eastAsia="zh-CN"/>
        </w:rPr>
      </w:pPr>
      <w:r>
        <w:rPr>
          <w:rFonts w:hint="eastAsia" w:ascii="宋体" w:hAnsi="宋体" w:eastAsia="宋体" w:cs="Times New Roman"/>
          <w:color w:val="auto"/>
          <w:szCs w:val="21"/>
          <w:highlight w:val="none"/>
        </w:rPr>
        <w:t>2</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项目名称：</w:t>
      </w:r>
      <w:r>
        <w:rPr>
          <w:rFonts w:hint="eastAsia" w:ascii="宋体" w:hAnsi="宋体" w:eastAsia="宋体" w:cs="Times New Roman"/>
          <w:color w:val="auto"/>
          <w:szCs w:val="21"/>
          <w:highlight w:val="none"/>
          <w:lang w:val="en" w:eastAsia="zh-CN"/>
        </w:rPr>
        <w:t>2024年中国—东盟国际皮划艇公开赛</w:t>
      </w:r>
    </w:p>
    <w:p>
      <w:pPr>
        <w:shd w:val="clear" w:color="auto" w:fill="auto"/>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采购方式：竞争性磋商</w:t>
      </w:r>
    </w:p>
    <w:p>
      <w:pPr>
        <w:shd w:val="clear" w:color="auto" w:fill="auto"/>
        <w:spacing w:line="440" w:lineRule="exact"/>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4</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预算金额：</w:t>
      </w:r>
      <w:r>
        <w:rPr>
          <w:rFonts w:hint="eastAsia" w:ascii="宋体" w:hAnsi="宋体" w:eastAsia="宋体" w:cs="Times New Roman"/>
          <w:color w:val="auto"/>
          <w:szCs w:val="21"/>
          <w:highlight w:val="none"/>
          <w:lang w:val="en-US" w:eastAsia="zh-CN"/>
        </w:rPr>
        <w:t>2300000.00元</w:t>
      </w:r>
    </w:p>
    <w:p>
      <w:pPr>
        <w:shd w:val="clear" w:color="auto" w:fill="auto"/>
        <w:spacing w:line="44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5</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最高限价：</w:t>
      </w:r>
      <w:r>
        <w:rPr>
          <w:rFonts w:hint="eastAsia" w:ascii="宋体" w:hAnsi="宋体" w:eastAsia="宋体" w:cs="Times New Roman"/>
          <w:color w:val="auto"/>
          <w:szCs w:val="21"/>
          <w:highlight w:val="none"/>
          <w:lang w:val="en-US" w:eastAsia="zh-CN"/>
        </w:rPr>
        <w:t>2300000.00元</w:t>
      </w:r>
    </w:p>
    <w:p>
      <w:pPr>
        <w:shd w:val="clear" w:color="auto" w:fill="auto"/>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w:t>
      </w:r>
      <w:r>
        <w:rPr>
          <w:rFonts w:ascii="宋体" w:hAnsi="宋体" w:eastAsia="宋体" w:cs="Times New Roman"/>
          <w:color w:val="auto"/>
          <w:szCs w:val="21"/>
          <w:highlight w:val="none"/>
        </w:rPr>
        <w:t>.</w:t>
      </w:r>
      <w:r>
        <w:rPr>
          <w:rFonts w:hint="eastAsia" w:ascii="宋体" w:hAnsi="宋体" w:eastAsia="宋体" w:cs="Times New Roman"/>
          <w:color w:val="auto"/>
          <w:szCs w:val="21"/>
          <w:highlight w:val="none"/>
        </w:rPr>
        <w:t>采购需求：</w:t>
      </w:r>
    </w:p>
    <w:tbl>
      <w:tblPr>
        <w:tblStyle w:val="13"/>
        <w:tblW w:w="9037"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3"/>
        <w:gridCol w:w="2122"/>
        <w:gridCol w:w="688"/>
        <w:gridCol w:w="688"/>
        <w:gridCol w:w="48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jc w:val="center"/>
        </w:trPr>
        <w:tc>
          <w:tcPr>
            <w:tcW w:w="66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212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标的的名称</w:t>
            </w:r>
          </w:p>
        </w:tc>
        <w:tc>
          <w:tcPr>
            <w:tcW w:w="68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数量</w:t>
            </w:r>
          </w:p>
        </w:tc>
        <w:tc>
          <w:tcPr>
            <w:tcW w:w="68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单位</w:t>
            </w:r>
          </w:p>
        </w:tc>
        <w:tc>
          <w:tcPr>
            <w:tcW w:w="487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简要服务要求或者技术需求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2" w:hRule="atLeast"/>
          <w:jc w:val="center"/>
        </w:trPr>
        <w:tc>
          <w:tcPr>
            <w:tcW w:w="66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01</w:t>
            </w:r>
          </w:p>
        </w:tc>
        <w:tc>
          <w:tcPr>
            <w:tcW w:w="212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2024年中国—东盟国际皮划艇公开赛</w:t>
            </w:r>
          </w:p>
        </w:tc>
        <w:tc>
          <w:tcPr>
            <w:tcW w:w="68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1</w:t>
            </w:r>
          </w:p>
        </w:tc>
        <w:tc>
          <w:tcPr>
            <w:tcW w:w="68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360" w:lineRule="auto"/>
              <w:jc w:val="center"/>
              <w:rPr>
                <w:rFonts w:hint="eastAsia" w:ascii="宋体" w:hAnsi="宋体" w:eastAsia="宋体" w:cs="Times New Roman"/>
                <w:color w:val="auto"/>
                <w:szCs w:val="21"/>
                <w:highlight w:val="none"/>
                <w:lang w:val="en" w:eastAsia="zh-CN"/>
              </w:rPr>
            </w:pPr>
            <w:r>
              <w:rPr>
                <w:rFonts w:hint="eastAsia" w:ascii="宋体" w:hAnsi="宋体" w:eastAsia="宋体" w:cs="Times New Roman"/>
                <w:color w:val="auto"/>
                <w:szCs w:val="21"/>
                <w:highlight w:val="none"/>
                <w:lang w:val="en-US" w:eastAsia="zh-CN"/>
              </w:rPr>
              <w:t>项</w:t>
            </w:r>
          </w:p>
        </w:tc>
        <w:tc>
          <w:tcPr>
            <w:tcW w:w="487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24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详见采购文件。</w:t>
            </w:r>
          </w:p>
        </w:tc>
      </w:tr>
    </w:tbl>
    <w:p>
      <w:pPr>
        <w:shd w:val="clear" w:color="auto" w:fill="auto"/>
        <w:spacing w:line="44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7.合同履行期限：</w:t>
      </w:r>
      <w:r>
        <w:rPr>
          <w:rFonts w:hint="eastAsia" w:ascii="宋体" w:hAnsi="宋体" w:eastAsia="宋体" w:cs="Times New Roman"/>
          <w:color w:val="auto"/>
          <w:szCs w:val="21"/>
          <w:highlight w:val="none"/>
          <w:lang w:val="en-US" w:eastAsia="zh-CN"/>
        </w:rPr>
        <w:t>详见采购需求</w:t>
      </w:r>
      <w:r>
        <w:rPr>
          <w:rFonts w:hint="eastAsia" w:ascii="宋体" w:hAnsi="宋体" w:eastAsia="宋体" w:cs="Times New Roman"/>
          <w:color w:val="auto"/>
          <w:szCs w:val="21"/>
          <w:highlight w:val="none"/>
        </w:rPr>
        <w:t>。</w:t>
      </w:r>
    </w:p>
    <w:p>
      <w:pPr>
        <w:shd w:val="clear" w:color="auto" w:fill="auto"/>
        <w:spacing w:line="44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8.本项目是否接受联合体：□是，</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否</w:t>
      </w:r>
    </w:p>
    <w:p>
      <w:pPr>
        <w:shd w:val="clear" w:color="auto" w:fill="auto"/>
        <w:spacing w:line="440" w:lineRule="exact"/>
        <w:ind w:firstLine="422" w:firstLineChars="200"/>
        <w:rPr>
          <w:rFonts w:ascii="宋体" w:hAnsi="宋体" w:cs="宋体"/>
          <w:bCs/>
          <w:color w:val="auto"/>
          <w:szCs w:val="21"/>
          <w:highlight w:val="none"/>
        </w:rPr>
      </w:pPr>
      <w:r>
        <w:rPr>
          <w:rFonts w:hint="eastAsia" w:ascii="宋体" w:hAnsi="宋体" w:cs="宋体"/>
          <w:b/>
          <w:color w:val="auto"/>
          <w:kern w:val="44"/>
          <w:szCs w:val="21"/>
          <w:highlight w:val="none"/>
        </w:rPr>
        <w:t>二、供应商的资格条件</w:t>
      </w:r>
      <w:bookmarkEnd w:id="12"/>
      <w:bookmarkEnd w:id="13"/>
      <w:bookmarkEnd w:id="14"/>
      <w:bookmarkEnd w:id="15"/>
      <w:bookmarkEnd w:id="16"/>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pPr>
        <w:shd w:val="clear" w:color="auto" w:fill="auto"/>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p>
    <w:p>
      <w:pPr>
        <w:shd w:val="clear" w:color="auto" w:fill="auto"/>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w:t>
      </w:r>
      <w:r>
        <w:rPr>
          <w:rFonts w:hint="eastAsia" w:ascii="宋体" w:hAnsi="宋体"/>
          <w:color w:val="auto"/>
          <w:szCs w:val="21"/>
          <w:highlight w:val="none"/>
        </w:rPr>
        <w:t>专门面向中小企业采购的项目（供应商应为中小微企业</w:t>
      </w:r>
      <w:r>
        <w:rPr>
          <w:rFonts w:hint="eastAsia" w:ascii="宋体" w:hAnsi="宋体"/>
          <w:color w:val="auto"/>
          <w:szCs w:val="21"/>
          <w:highlight w:val="none"/>
          <w:lang w:val="en-US" w:eastAsia="zh-CN"/>
        </w:rPr>
        <w:t>或</w:t>
      </w:r>
      <w:r>
        <w:rPr>
          <w:rFonts w:hint="eastAsia" w:ascii="宋体" w:hAnsi="宋体"/>
          <w:color w:val="auto"/>
          <w:szCs w:val="21"/>
          <w:highlight w:val="none"/>
        </w:rPr>
        <w:t>监狱企业</w:t>
      </w:r>
      <w:r>
        <w:rPr>
          <w:rFonts w:hint="eastAsia" w:ascii="宋体" w:hAnsi="宋体"/>
          <w:color w:val="auto"/>
          <w:szCs w:val="21"/>
          <w:highlight w:val="none"/>
          <w:lang w:val="en-US" w:eastAsia="zh-CN"/>
        </w:rPr>
        <w:t>或</w:t>
      </w:r>
      <w:r>
        <w:rPr>
          <w:rFonts w:hint="eastAsia" w:ascii="宋体" w:hAnsi="宋体"/>
          <w:color w:val="auto"/>
          <w:szCs w:val="21"/>
          <w:highlight w:val="none"/>
        </w:rPr>
        <w:t>残疾人福利性单位)</w:t>
      </w:r>
    </w:p>
    <w:p>
      <w:pPr>
        <w:shd w:val="clear" w:color="auto" w:fill="auto"/>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w:t>
      </w:r>
      <w:r>
        <w:rPr>
          <w:rFonts w:hint="eastAsia" w:ascii="宋体" w:hAnsi="宋体"/>
          <w:color w:val="auto"/>
          <w:szCs w:val="21"/>
          <w:highlight w:val="none"/>
        </w:rPr>
        <w:t>非专门面向中小企业采购的项目</w:t>
      </w:r>
    </w:p>
    <w:p>
      <w:pPr>
        <w:shd w:val="clear" w:color="auto" w:fill="auto"/>
        <w:spacing w:line="440" w:lineRule="exact"/>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无。</w:t>
      </w:r>
    </w:p>
    <w:p>
      <w:pPr>
        <w:shd w:val="clear" w:color="auto" w:fill="auto"/>
        <w:spacing w:line="44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本项目的特定条件：无 </w:t>
      </w:r>
    </w:p>
    <w:p>
      <w:pPr>
        <w:shd w:val="clear" w:color="auto" w:fill="auto"/>
        <w:snapToGrid w:val="0"/>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w:t>
      </w:r>
      <w:r>
        <w:rPr>
          <w:rFonts w:hint="eastAsia" w:ascii="宋体" w:hAnsi="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shd w:val="clear" w:color="auto" w:fill="auto"/>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三、获取竞争性磋商文件</w:t>
      </w:r>
      <w:bookmarkEnd w:id="8"/>
      <w:bookmarkEnd w:id="9"/>
      <w:bookmarkEnd w:id="10"/>
      <w:bookmarkEnd w:id="11"/>
    </w:p>
    <w:p>
      <w:pPr>
        <w:shd w:val="clear" w:color="auto" w:fill="auto"/>
        <w:spacing w:line="440" w:lineRule="exact"/>
        <w:ind w:firstLine="420" w:firstLineChars="200"/>
        <w:rPr>
          <w:rFonts w:ascii="宋体" w:hAnsi="宋体"/>
          <w:color w:val="auto"/>
          <w:szCs w:val="21"/>
          <w:highlight w:val="none"/>
        </w:rPr>
      </w:pPr>
      <w:bookmarkStart w:id="17" w:name="_Toc28359082"/>
      <w:bookmarkStart w:id="18" w:name="_Toc35393793"/>
      <w:bookmarkStart w:id="19" w:name="_Toc35393624"/>
      <w:bookmarkStart w:id="20" w:name="_Toc28359005"/>
      <w:r>
        <w:rPr>
          <w:rFonts w:hint="eastAsia" w:ascii="宋体" w:hAnsi="宋体"/>
          <w:color w:val="auto"/>
          <w:szCs w:val="21"/>
          <w:highlight w:val="none"/>
        </w:rPr>
        <w:t>时间：自公告发布之日起。</w:t>
      </w:r>
    </w:p>
    <w:p>
      <w:pPr>
        <w:shd w:val="clear" w:color="auto" w:fill="auto"/>
        <w:spacing w:line="440" w:lineRule="exact"/>
        <w:ind w:firstLine="420" w:firstLineChars="200"/>
        <w:rPr>
          <w:rFonts w:ascii="宋体" w:hAnsi="宋体"/>
          <w:b/>
          <w:bCs/>
          <w:color w:val="auto"/>
          <w:szCs w:val="21"/>
          <w:highlight w:val="none"/>
        </w:rPr>
      </w:pPr>
      <w:r>
        <w:rPr>
          <w:rFonts w:hint="eastAsia" w:ascii="宋体" w:hAnsi="宋体"/>
          <w:color w:val="auto"/>
          <w:szCs w:val="21"/>
          <w:highlight w:val="none"/>
        </w:rPr>
        <w:t>获取方式:网上下载。本项目不发放纸质采购文件，供应商可自行在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olor w:val="auto"/>
          <w:szCs w:val="21"/>
          <w:highlight w:val="none"/>
          <w:lang w:eastAsia="zh-CN"/>
        </w:rPr>
        <w:t>广西政府采购云平台（https://www.gcy.zfcg.gxzf.gov.cn）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广西政府采购云平台（https://www.gcy.zfcg.gxzf.gov.cn）</w:t>
      </w:r>
      <w:r>
        <w:rPr>
          <w:rFonts w:hint="eastAsia" w:ascii="宋体" w:hAnsi="宋体"/>
          <w:color w:val="auto"/>
          <w:szCs w:val="21"/>
          <w:highlight w:val="none"/>
        </w:rPr>
        <w:t>获取的采购文件编制。</w:t>
      </w:r>
    </w:p>
    <w:p>
      <w:pPr>
        <w:shd w:val="clear" w:color="auto" w:fill="auto"/>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售价：0元。</w:t>
      </w:r>
    </w:p>
    <w:p>
      <w:pPr>
        <w:shd w:val="clear" w:color="auto" w:fill="auto"/>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四、</w:t>
      </w:r>
      <w:bookmarkEnd w:id="17"/>
      <w:bookmarkEnd w:id="18"/>
      <w:bookmarkEnd w:id="19"/>
      <w:bookmarkEnd w:id="20"/>
      <w:r>
        <w:rPr>
          <w:rFonts w:hint="eastAsia" w:ascii="宋体" w:hAnsi="宋体"/>
          <w:b/>
          <w:bCs/>
          <w:color w:val="auto"/>
          <w:szCs w:val="21"/>
          <w:highlight w:val="none"/>
        </w:rPr>
        <w:t>响应文件提交</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1、首次响应文件提交截止时间（北京时间）：</w:t>
      </w:r>
      <w:r>
        <w:rPr>
          <w:rFonts w:hint="eastAsia" w:ascii="宋体" w:hAnsi="宋体"/>
          <w:color w:val="auto"/>
          <w:szCs w:val="21"/>
          <w:highlight w:val="none"/>
          <w:u w:val="none"/>
          <w:lang w:eastAsia="zh-CN"/>
        </w:rPr>
        <w:t>2024年</w:t>
      </w:r>
      <w:r>
        <w:rPr>
          <w:rFonts w:hint="eastAsia" w:ascii="宋体" w:hAnsi="宋体"/>
          <w:color w:val="auto"/>
          <w:szCs w:val="21"/>
          <w:highlight w:val="none"/>
          <w:u w:val="none"/>
          <w:lang w:val="en-US" w:eastAsia="zh-CN"/>
        </w:rPr>
        <w:t>7</w:t>
      </w:r>
      <w:r>
        <w:rPr>
          <w:rFonts w:hint="eastAsia" w:ascii="宋体" w:hAnsi="宋体"/>
          <w:color w:val="auto"/>
          <w:szCs w:val="21"/>
          <w:highlight w:val="none"/>
          <w:u w:val="none"/>
          <w:lang w:eastAsia="zh-CN"/>
        </w:rPr>
        <w:t>月</w:t>
      </w:r>
      <w:r>
        <w:rPr>
          <w:rFonts w:hint="eastAsia" w:ascii="宋体" w:hAnsi="宋体"/>
          <w:color w:val="auto"/>
          <w:szCs w:val="21"/>
          <w:highlight w:val="none"/>
          <w:u w:val="none"/>
          <w:lang w:val="en-US" w:eastAsia="zh-CN"/>
        </w:rPr>
        <w:t>30</w:t>
      </w:r>
      <w:r>
        <w:rPr>
          <w:rFonts w:hint="eastAsia" w:ascii="宋体" w:hAnsi="宋体"/>
          <w:color w:val="auto"/>
          <w:szCs w:val="21"/>
          <w:highlight w:val="none"/>
          <w:u w:val="none"/>
          <w:lang w:eastAsia="zh-CN"/>
        </w:rPr>
        <w:t>日</w:t>
      </w:r>
      <w:r>
        <w:rPr>
          <w:rFonts w:hint="eastAsia" w:ascii="宋体" w:hAnsi="宋体"/>
          <w:color w:val="auto"/>
          <w:szCs w:val="21"/>
          <w:highlight w:val="none"/>
          <w:u w:val="none"/>
          <w:lang w:val="en-US" w:eastAsia="zh-CN"/>
        </w:rPr>
        <w:t>13</w:t>
      </w:r>
      <w:r>
        <w:rPr>
          <w:rFonts w:hint="eastAsia" w:ascii="宋体" w:hAnsi="宋体"/>
          <w:color w:val="auto"/>
          <w:szCs w:val="21"/>
          <w:highlight w:val="none"/>
          <w:u w:val="none"/>
          <w:lang w:eastAsia="zh-CN"/>
        </w:rPr>
        <w:t>:</w:t>
      </w:r>
      <w:r>
        <w:rPr>
          <w:rFonts w:hint="eastAsia" w:ascii="宋体" w:hAnsi="宋体"/>
          <w:color w:val="auto"/>
          <w:szCs w:val="21"/>
          <w:highlight w:val="none"/>
          <w:u w:val="none"/>
          <w:lang w:val="en-US" w:eastAsia="zh-CN"/>
        </w:rPr>
        <w:t>0</w:t>
      </w:r>
      <w:r>
        <w:rPr>
          <w:rFonts w:hint="eastAsia" w:ascii="宋体" w:hAnsi="宋体"/>
          <w:color w:val="auto"/>
          <w:szCs w:val="21"/>
          <w:highlight w:val="none"/>
          <w:u w:val="none"/>
          <w:lang w:eastAsia="zh-CN"/>
        </w:rPr>
        <w:t>0</w:t>
      </w:r>
      <w:r>
        <w:rPr>
          <w:rFonts w:hint="eastAsia" w:ascii="宋体" w:hAnsi="宋体"/>
          <w:color w:val="auto"/>
          <w:szCs w:val="21"/>
          <w:highlight w:val="none"/>
          <w:u w:val="none"/>
        </w:rPr>
        <w:t>（从磋商文件开始发出之日起至供应商提交首次响应文件截止之日止不得少于10日）</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2、首次响应文件提交地点：</w:t>
      </w:r>
    </w:p>
    <w:p>
      <w:pPr>
        <w:keepNext w:val="0"/>
        <w:keepLines w:val="0"/>
        <w:pageBreakBefore w:val="0"/>
        <w:widowControl/>
        <w:shd w:val="clear" w:color="auto" w:fill="auto"/>
        <w:kinsoku/>
        <w:wordWrap w:val="0"/>
        <w:overflowPunct/>
        <w:topLinePunct w:val="0"/>
        <w:autoSpaceDE/>
        <w:autoSpaceDN/>
        <w:bidi w:val="0"/>
        <w:adjustRightInd/>
        <w:snapToGrid/>
        <w:spacing w:line="440" w:lineRule="exact"/>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（1）响应文件提交方式：本项目为南宁市全流程电子化项目，通过</w:t>
      </w:r>
      <w:r>
        <w:rPr>
          <w:rFonts w:hint="eastAsia" w:ascii="宋体" w:hAnsi="宋体"/>
          <w:color w:val="auto"/>
          <w:szCs w:val="21"/>
          <w:highlight w:val="none"/>
          <w:lang w:eastAsia="zh-CN"/>
        </w:rPr>
        <w:t>广西政府采购云平台（https://www.gcy.zfcg.gxzf.gov.cn）</w:t>
      </w:r>
      <w:r>
        <w:rPr>
          <w:rFonts w:hint="eastAsia" w:ascii="宋体" w:hAnsi="宋体"/>
          <w:color w:val="auto"/>
          <w:szCs w:val="21"/>
          <w:highlight w:val="none"/>
        </w:rPr>
        <w:t>实行在线电子响应，供应商应先安装“广西政府采购云平台电子交易客户端”（请自行前往广西政府采购云平台进行下载），并按照本项目采购文件和广西政府采购云平台的要求编制、加密后在</w:t>
      </w:r>
      <w:r>
        <w:rPr>
          <w:rFonts w:hint="eastAsia" w:ascii="宋体" w:hAnsi="宋体"/>
          <w:color w:val="auto"/>
          <w:szCs w:val="21"/>
          <w:highlight w:val="none"/>
          <w:lang w:eastAsia="zh-CN"/>
        </w:rPr>
        <w:t>磋商</w:t>
      </w:r>
      <w:r>
        <w:rPr>
          <w:rFonts w:hint="eastAsia" w:ascii="宋体" w:hAnsi="宋体"/>
          <w:color w:val="auto"/>
          <w:szCs w:val="21"/>
          <w:highlight w:val="none"/>
        </w:rPr>
        <w:t>截止时间前通过网络上传至广西政府采购云平台，</w:t>
      </w:r>
      <w:r>
        <w:rPr>
          <w:rFonts w:hint="eastAsia" w:ascii="宋体" w:hAnsi="宋体"/>
          <w:b/>
          <w:color w:val="auto"/>
          <w:szCs w:val="21"/>
          <w:highlight w:val="none"/>
        </w:rPr>
        <w:t>供应商在广西政府采购云平台提交电子版响应文件时，请填写参加远程采购活动经办人联系方式，</w:t>
      </w:r>
      <w:r>
        <w:rPr>
          <w:rFonts w:hint="eastAsia" w:ascii="宋体" w:hAnsi="宋体"/>
          <w:color w:val="auto"/>
          <w:szCs w:val="21"/>
          <w:highlight w:val="none"/>
        </w:rPr>
        <w:t>电子响应文件具体操作流程详见本公告附件</w:t>
      </w:r>
      <w:r>
        <w:rPr>
          <w:rFonts w:ascii="宋体" w:hAnsi="宋体"/>
          <w:color w:val="auto"/>
          <w:szCs w:val="21"/>
          <w:highlight w:val="none"/>
        </w:rPr>
        <w:t>2</w:t>
      </w:r>
      <w:r>
        <w:rPr>
          <w:rFonts w:hint="eastAsia" w:ascii="宋体" w:hAnsi="宋体"/>
          <w:color w:val="auto"/>
          <w:szCs w:val="21"/>
          <w:highlight w:val="none"/>
        </w:rPr>
        <w:t>。</w:t>
      </w:r>
    </w:p>
    <w:p>
      <w:pPr>
        <w:widowControl/>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w:t>
      </w:r>
      <w:r>
        <w:rPr>
          <w:rFonts w:hint="eastAsia" w:ascii="宋体" w:hAnsi="宋体"/>
          <w:color w:val="auto"/>
          <w:szCs w:val="21"/>
          <w:highlight w:val="none"/>
          <w:lang w:eastAsia="zh-CN"/>
        </w:rPr>
        <w:t>磋商</w:t>
      </w:r>
      <w:r>
        <w:rPr>
          <w:rFonts w:hint="eastAsia" w:ascii="宋体" w:hAnsi="宋体"/>
          <w:color w:val="auto"/>
          <w:szCs w:val="21"/>
          <w:highlight w:val="none"/>
        </w:rPr>
        <w:t>截止时间前，完成电子交易平台上的CA数字证书办理（申领流程见本公告附件</w:t>
      </w:r>
      <w:r>
        <w:rPr>
          <w:rFonts w:hint="eastAsia" w:ascii="宋体" w:hAnsi="宋体"/>
          <w:color w:val="auto"/>
          <w:szCs w:val="21"/>
          <w:highlight w:val="none"/>
          <w:lang w:val="en-US" w:eastAsia="zh-CN"/>
        </w:rPr>
        <w:t>1</w:t>
      </w:r>
      <w:r>
        <w:rPr>
          <w:rFonts w:hint="eastAsia" w:ascii="宋体" w:hAnsi="宋体"/>
          <w:color w:val="auto"/>
          <w:szCs w:val="21"/>
          <w:highlight w:val="none"/>
        </w:rPr>
        <w:t>）及响应文件的提交。完成CA数字证书办理预计7日左右，</w:t>
      </w:r>
      <w:r>
        <w:rPr>
          <w:rFonts w:hint="eastAsia" w:ascii="宋体" w:hAnsi="宋体" w:cs="宋体"/>
          <w:color w:val="auto"/>
          <w:szCs w:val="21"/>
          <w:highlight w:val="none"/>
        </w:rPr>
        <w:t>供应商只需办理其中一家</w:t>
      </w:r>
      <w:r>
        <w:rPr>
          <w:rFonts w:ascii="宋体" w:hAnsi="宋体" w:cs="宋体"/>
          <w:color w:val="auto"/>
          <w:szCs w:val="21"/>
          <w:highlight w:val="none"/>
        </w:rPr>
        <w:t>CA数字证书及签章</w:t>
      </w:r>
      <w:r>
        <w:rPr>
          <w:rFonts w:hint="eastAsia" w:ascii="宋体" w:hAnsi="宋体"/>
          <w:color w:val="auto"/>
          <w:szCs w:val="21"/>
          <w:highlight w:val="none"/>
        </w:rPr>
        <w:t>。</w:t>
      </w:r>
    </w:p>
    <w:p>
      <w:pPr>
        <w:widowControl/>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数字证书并使用有效的CA数字证书参与整个采购活动。</w:t>
      </w:r>
    </w:p>
    <w:p>
      <w:pPr>
        <w:shd w:val="clear" w:color="auto" w:fill="auto"/>
        <w:spacing w:line="44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广西政府采购云平台</w:t>
      </w:r>
      <w:r>
        <w:rPr>
          <w:rFonts w:hint="eastAsia" w:ascii="宋体" w:hAnsi="宋体"/>
          <w:bCs/>
          <w:color w:val="auto"/>
          <w:szCs w:val="21"/>
          <w:highlight w:val="none"/>
          <w:u w:val="single"/>
        </w:rPr>
        <w:t>将予以拒收。</w:t>
      </w:r>
    </w:p>
    <w:p>
      <w:pPr>
        <w:shd w:val="clear" w:color="auto" w:fill="auto"/>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广西政府采购云平台</w:t>
      </w:r>
      <w:r>
        <w:rPr>
          <w:rFonts w:hint="eastAsia" w:ascii="宋体" w:hAnsi="宋体" w:cs="宋体"/>
          <w:color w:val="auto"/>
          <w:kern w:val="0"/>
          <w:szCs w:val="21"/>
          <w:highlight w:val="none"/>
        </w:rPr>
        <w:t>电子开标大厅现场按规定时间对加密的响应文件进行解密，未能按要求进行解密的，由此产生的后果由</w:t>
      </w:r>
      <w:r>
        <w:rPr>
          <w:rFonts w:hint="eastAsia" w:ascii="宋体" w:hAnsi="宋体" w:cs="宋体"/>
          <w:color w:val="auto"/>
          <w:kern w:val="0"/>
          <w:szCs w:val="21"/>
          <w:highlight w:val="none"/>
          <w:lang w:eastAsia="zh-CN"/>
        </w:rPr>
        <w:t>供应商</w:t>
      </w:r>
      <w:r>
        <w:rPr>
          <w:rFonts w:hint="eastAsia" w:ascii="宋体" w:hAnsi="宋体" w:cs="宋体"/>
          <w:color w:val="auto"/>
          <w:kern w:val="0"/>
          <w:szCs w:val="21"/>
          <w:highlight w:val="none"/>
        </w:rPr>
        <w:t>自行承担。</w:t>
      </w:r>
    </w:p>
    <w:p>
      <w:pPr>
        <w:shd w:val="clear" w:color="auto" w:fill="auto"/>
        <w:snapToGrid w:val="0"/>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w:t>
      </w:r>
      <w:r>
        <w:rPr>
          <w:rFonts w:hint="eastAsia" w:ascii="宋体" w:hAnsi="宋体" w:cs="宋体"/>
          <w:color w:val="auto"/>
          <w:kern w:val="0"/>
          <w:szCs w:val="21"/>
          <w:highlight w:val="none"/>
          <w:lang w:eastAsia="zh-CN"/>
        </w:rPr>
        <w:t>广西政府采购云平台</w:t>
      </w:r>
      <w:r>
        <w:rPr>
          <w:rFonts w:hint="eastAsia" w:ascii="宋体" w:hAnsi="宋体" w:cs="宋体"/>
          <w:color w:val="auto"/>
          <w:kern w:val="0"/>
          <w:szCs w:val="21"/>
          <w:highlight w:val="none"/>
        </w:rPr>
        <w:t>远程开标大厅参与本次磋商，否则后果自负。</w:t>
      </w:r>
    </w:p>
    <w:p>
      <w:pPr>
        <w:shd w:val="clear" w:color="auto" w:fill="auto"/>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五、开启（首次响应文件开启时间）</w:t>
      </w:r>
    </w:p>
    <w:p>
      <w:pPr>
        <w:shd w:val="clear" w:color="auto" w:fill="auto"/>
        <w:spacing w:line="440" w:lineRule="exact"/>
        <w:ind w:firstLine="420" w:firstLineChars="200"/>
        <w:rPr>
          <w:rFonts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w:t>
      </w:r>
      <w:r>
        <w:rPr>
          <w:rFonts w:hint="eastAsia" w:ascii="宋体" w:hAnsi="宋体"/>
          <w:bCs/>
          <w:color w:val="auto"/>
          <w:szCs w:val="21"/>
          <w:highlight w:val="none"/>
        </w:rPr>
        <w:t>（北京时间）</w:t>
      </w:r>
      <w:r>
        <w:rPr>
          <w:rFonts w:hint="eastAsia" w:ascii="宋体" w:hAnsi="宋体"/>
          <w:color w:val="auto"/>
          <w:szCs w:val="21"/>
          <w:highlight w:val="none"/>
        </w:rPr>
        <w:t>：</w:t>
      </w:r>
      <w:r>
        <w:rPr>
          <w:rFonts w:hint="eastAsia" w:ascii="宋体" w:hAnsi="宋体"/>
          <w:color w:val="auto"/>
          <w:szCs w:val="21"/>
          <w:highlight w:val="none"/>
          <w:u w:val="single"/>
          <w:lang w:eastAsia="zh-CN"/>
        </w:rPr>
        <w:t>2024</w:t>
      </w:r>
      <w:r>
        <w:rPr>
          <w:rFonts w:hint="eastAsia" w:ascii="宋体" w:hAnsi="宋体"/>
          <w:color w:val="auto"/>
          <w:szCs w:val="21"/>
          <w:highlight w:val="none"/>
          <w:u w:val="single"/>
        </w:rPr>
        <w:t>年</w:t>
      </w:r>
      <w:r>
        <w:rPr>
          <w:rFonts w:hint="eastAsia" w:ascii="宋体" w:hAnsi="宋体"/>
          <w:color w:val="auto"/>
          <w:szCs w:val="21"/>
          <w:highlight w:val="none"/>
          <w:u w:val="single"/>
          <w:lang w:val="en-US" w:eastAsia="zh-CN"/>
        </w:rPr>
        <w:t>7</w:t>
      </w:r>
      <w:r>
        <w:rPr>
          <w:rFonts w:hint="eastAsia" w:ascii="宋体" w:hAnsi="宋体"/>
          <w:color w:val="auto"/>
          <w:szCs w:val="21"/>
          <w:highlight w:val="none"/>
          <w:u w:val="single"/>
        </w:rPr>
        <w:t>月</w:t>
      </w:r>
      <w:r>
        <w:rPr>
          <w:rFonts w:hint="eastAsia" w:ascii="宋体" w:hAnsi="宋体"/>
          <w:color w:val="auto"/>
          <w:szCs w:val="21"/>
          <w:highlight w:val="none"/>
          <w:u w:val="single"/>
          <w:lang w:val="en-US" w:eastAsia="zh-CN"/>
        </w:rPr>
        <w:t>30日13</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0</w:t>
      </w:r>
      <w:bookmarkStart w:id="273" w:name="_GoBack"/>
      <w:bookmarkEnd w:id="273"/>
      <w:r>
        <w:rPr>
          <w:rFonts w:hint="eastAsia" w:ascii="宋体" w:hAnsi="宋体"/>
          <w:color w:val="auto"/>
          <w:szCs w:val="21"/>
          <w:highlight w:val="none"/>
          <w:u w:val="single"/>
          <w:lang w:eastAsia="zh-CN"/>
        </w:rPr>
        <w:t>0</w:t>
      </w:r>
      <w:r>
        <w:rPr>
          <w:rFonts w:hint="eastAsia" w:ascii="宋体" w:hAnsi="宋体"/>
          <w:color w:val="auto"/>
          <w:szCs w:val="21"/>
          <w:highlight w:val="none"/>
        </w:rPr>
        <w:t>后</w:t>
      </w:r>
    </w:p>
    <w:p>
      <w:pPr>
        <w:shd w:val="clear" w:color="auto" w:fill="auto"/>
        <w:spacing w:line="440" w:lineRule="exact"/>
        <w:ind w:firstLine="420" w:firstLineChars="200"/>
        <w:rPr>
          <w:rFonts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w:t>
      </w:r>
      <w:r>
        <w:rPr>
          <w:rFonts w:hint="eastAsia" w:ascii="宋体" w:hAnsi="宋体"/>
          <w:color w:val="auto"/>
          <w:szCs w:val="21"/>
          <w:highlight w:val="none"/>
          <w:u w:val="single"/>
        </w:rPr>
        <w:t>政府采购云平台开标大厅</w:t>
      </w:r>
      <w:r>
        <w:rPr>
          <w:rFonts w:ascii="宋体" w:hAnsi="宋体"/>
          <w:color w:val="auto"/>
          <w:szCs w:val="21"/>
          <w:highlight w:val="none"/>
          <w:u w:val="single"/>
        </w:rPr>
        <w:t xml:space="preserve"> </w:t>
      </w:r>
    </w:p>
    <w:p>
      <w:pPr>
        <w:shd w:val="clear" w:color="auto" w:fill="auto"/>
        <w:spacing w:line="440" w:lineRule="exact"/>
        <w:ind w:firstLine="422" w:firstLineChars="200"/>
        <w:rPr>
          <w:rFonts w:ascii="宋体" w:hAnsi="宋体"/>
          <w:b/>
          <w:bCs/>
          <w:color w:val="auto"/>
          <w:szCs w:val="21"/>
          <w:highlight w:val="none"/>
        </w:rPr>
      </w:pPr>
      <w:bookmarkStart w:id="21" w:name="_Toc28359007"/>
      <w:bookmarkStart w:id="22" w:name="_Toc35393625"/>
      <w:bookmarkStart w:id="23" w:name="_Toc35393794"/>
      <w:bookmarkStart w:id="24" w:name="_Toc28359084"/>
      <w:r>
        <w:rPr>
          <w:rFonts w:hint="eastAsia" w:ascii="宋体" w:hAnsi="宋体"/>
          <w:b/>
          <w:bCs/>
          <w:color w:val="auto"/>
          <w:szCs w:val="21"/>
          <w:highlight w:val="none"/>
        </w:rPr>
        <w:t>六、公告期限</w:t>
      </w:r>
      <w:bookmarkEnd w:id="21"/>
      <w:bookmarkEnd w:id="22"/>
      <w:bookmarkEnd w:id="23"/>
      <w:bookmarkEnd w:id="24"/>
    </w:p>
    <w:p>
      <w:pPr>
        <w:shd w:val="clear" w:color="auto" w:fill="auto"/>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pPr>
        <w:shd w:val="clear" w:color="auto" w:fill="auto"/>
        <w:spacing w:line="440" w:lineRule="exact"/>
        <w:ind w:firstLine="422" w:firstLineChars="200"/>
        <w:rPr>
          <w:rFonts w:ascii="宋体" w:hAnsi="宋体"/>
          <w:b/>
          <w:bCs/>
          <w:color w:val="auto"/>
          <w:szCs w:val="21"/>
          <w:highlight w:val="none"/>
        </w:rPr>
      </w:pPr>
      <w:bookmarkStart w:id="25" w:name="_Toc35393795"/>
      <w:bookmarkStart w:id="26" w:name="_Toc35393626"/>
      <w:r>
        <w:rPr>
          <w:rFonts w:hint="eastAsia" w:ascii="宋体" w:hAnsi="宋体"/>
          <w:b/>
          <w:bCs/>
          <w:color w:val="auto"/>
          <w:szCs w:val="21"/>
          <w:highlight w:val="none"/>
        </w:rPr>
        <w:t>七、其他补充事宜</w:t>
      </w:r>
      <w:bookmarkEnd w:id="25"/>
      <w:bookmarkEnd w:id="26"/>
    </w:p>
    <w:p>
      <w:pPr>
        <w:shd w:val="clear" w:color="auto" w:fill="auto"/>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磋商保证金：本项目不收取磋商保证金</w:t>
      </w:r>
    </w:p>
    <w:p>
      <w:pPr>
        <w:keepNext w:val="0"/>
        <w:keepLines w:val="0"/>
        <w:pageBreakBefore w:val="0"/>
        <w:widowControl w:val="0"/>
        <w:shd w:val="clear" w:color="auto" w:fill="auto"/>
        <w:kinsoku/>
        <w:wordWrap w:val="0"/>
        <w:overflowPunct/>
        <w:topLinePunct w:val="0"/>
        <w:autoSpaceDE/>
        <w:autoSpaceDN/>
        <w:bidi w:val="0"/>
        <w:adjustRightInd/>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olor w:val="auto"/>
          <w:szCs w:val="21"/>
          <w:highlight w:val="none"/>
        </w:rPr>
        <w:t>2.采购意向公开链接：</w:t>
      </w:r>
      <w:bookmarkStart w:id="27" w:name="_Hlk37429595"/>
      <w:bookmarkStart w:id="28" w:name="_Hlk37429585"/>
      <w:r>
        <w:rPr>
          <w:rFonts w:hint="eastAsia" w:ascii="宋体" w:hAnsi="宋体"/>
          <w:color w:val="auto"/>
          <w:szCs w:val="21"/>
          <w:highlight w:val="none"/>
        </w:rPr>
        <w:t>http://www.ccgp-guangxi.gov.cn/site/detail?parentId=66601&amp;articleId=36kSaFrXueWeuNxrHV7cYw==</w:t>
      </w:r>
    </w:p>
    <w:p>
      <w:pPr>
        <w:shd w:val="clear" w:color="auto" w:fill="auto"/>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3.网上查询地址</w:t>
      </w:r>
      <w:bookmarkEnd w:id="27"/>
      <w:bookmarkEnd w:id="28"/>
      <w:bookmarkStart w:id="29" w:name="_Hlk37429674"/>
      <w:r>
        <w:rPr>
          <w:rFonts w:hint="eastAsia" w:ascii="宋体" w:hAnsi="宋体" w:cs="宋体"/>
          <w:color w:val="auto"/>
          <w:kern w:val="0"/>
          <w:szCs w:val="21"/>
          <w:highlight w:val="none"/>
        </w:rPr>
        <w:t>：http://www.ccgp.gov.cn (中国政府采购网),http://zfcg.gxzf.gov.cn (广西政府采购网) , http://ggzy.jgswj.gxzf.gov.cn/nnggzy (全国公共资源交易平台</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广西南宁)</w:t>
      </w:r>
    </w:p>
    <w:p>
      <w:pPr>
        <w:shd w:val="clear" w:color="auto" w:fill="auto"/>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bookmarkEnd w:id="29"/>
    <w:p>
      <w:pPr>
        <w:shd w:val="clear" w:color="auto" w:fill="auto"/>
        <w:spacing w:line="44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（1）《政府采购促进中小企业发展暂行办法》（财库〔2020〕46号）。</w:t>
      </w:r>
    </w:p>
    <w:p>
      <w:pPr>
        <w:shd w:val="clear" w:color="auto" w:fill="auto"/>
        <w:spacing w:line="44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（2）《关于我区政府采购支持监狱企业发展有关问题的通知》（桂财采〔2015〕24号）。</w:t>
      </w:r>
    </w:p>
    <w:p>
      <w:pPr>
        <w:shd w:val="clear" w:color="auto" w:fill="auto"/>
        <w:spacing w:line="44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（3）《三部门联合发布关于促进残疾人就业政府采购政策的通知》（财库〔2017〕141号）。</w:t>
      </w:r>
    </w:p>
    <w:p>
      <w:pPr>
        <w:shd w:val="clear" w:color="auto" w:fill="auto"/>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keepNext w:val="0"/>
        <w:keepLines w:val="0"/>
        <w:pageBreakBefore w:val="0"/>
        <w:widowControl w:val="0"/>
        <w:shd w:val="clear" w:color="auto" w:fill="auto"/>
        <w:kinsoku/>
        <w:wordWrap w:val="0"/>
        <w:overflowPunct/>
        <w:topLinePunct w:val="0"/>
        <w:autoSpaceDE/>
        <w:autoSpaceDN/>
        <w:bidi w:val="0"/>
        <w:adjustRightInd/>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w:t>
      </w:r>
      <w:r>
        <w:rPr>
          <w:rFonts w:ascii="宋体" w:hAnsi="宋体" w:cs="宋体"/>
          <w:color w:val="auto"/>
          <w:kern w:val="0"/>
          <w:szCs w:val="21"/>
          <w:highlight w:val="none"/>
        </w:rPr>
        <w:t>.</w:t>
      </w:r>
      <w:r>
        <w:rPr>
          <w:rFonts w:hint="eastAsia" w:ascii="宋体" w:hAnsi="宋体" w:cs="宋体"/>
          <w:color w:val="auto"/>
          <w:kern w:val="0"/>
          <w:szCs w:val="21"/>
          <w:highlight w:val="none"/>
        </w:rPr>
        <w:t>若对项目采购电子交易系统操作有疑问，可登录广西政府采购云平台（https://www.gcy.zfcg.gxzf.gov.cn），点击右侧咨询小采，获取采小蜜智能服务管家帮助，或拨打政采云服务热线</w:t>
      </w:r>
      <w:r>
        <w:rPr>
          <w:rFonts w:hint="eastAsia" w:ascii="宋体" w:hAnsi="宋体" w:cs="宋体"/>
          <w:b/>
          <w:color w:val="auto"/>
          <w:kern w:val="0"/>
          <w:szCs w:val="21"/>
          <w:highlight w:val="none"/>
        </w:rPr>
        <w:t>95763</w:t>
      </w:r>
      <w:r>
        <w:rPr>
          <w:rFonts w:hint="eastAsia" w:ascii="宋体" w:hAnsi="宋体" w:cs="宋体"/>
          <w:color w:val="auto"/>
          <w:kern w:val="0"/>
          <w:szCs w:val="21"/>
          <w:highlight w:val="none"/>
        </w:rPr>
        <w:t xml:space="preserve">获取热线服务帮助。 </w:t>
      </w:r>
    </w:p>
    <w:p>
      <w:pPr>
        <w:shd w:val="clear" w:color="auto" w:fill="auto"/>
        <w:spacing w:line="440" w:lineRule="exact"/>
        <w:ind w:firstLine="422" w:firstLineChars="200"/>
        <w:rPr>
          <w:rFonts w:ascii="宋体" w:hAnsi="宋体" w:cs="宋体"/>
          <w:bCs/>
          <w:color w:val="auto"/>
          <w:szCs w:val="21"/>
          <w:highlight w:val="none"/>
        </w:rPr>
      </w:pPr>
      <w:r>
        <w:rPr>
          <w:rFonts w:hint="eastAsia" w:ascii="宋体" w:hAnsi="宋体" w:cs="宋体"/>
          <w:b/>
          <w:color w:val="auto"/>
          <w:kern w:val="44"/>
          <w:szCs w:val="21"/>
          <w:highlight w:val="none"/>
        </w:rPr>
        <w:t>八、凡对本次采购提出询问，请按</w:t>
      </w:r>
      <w:r>
        <w:rPr>
          <w:rFonts w:ascii="宋体" w:hAnsi="宋体" w:cs="宋体"/>
          <w:b/>
          <w:color w:val="auto"/>
          <w:kern w:val="44"/>
          <w:szCs w:val="21"/>
          <w:highlight w:val="none"/>
        </w:rPr>
        <w:t>以下方式</w:t>
      </w:r>
      <w:r>
        <w:rPr>
          <w:rFonts w:hint="eastAsia" w:ascii="宋体" w:hAnsi="宋体" w:cs="宋体"/>
          <w:b/>
          <w:color w:val="auto"/>
          <w:kern w:val="44"/>
          <w:szCs w:val="21"/>
          <w:highlight w:val="none"/>
        </w:rPr>
        <w:t>联系</w:t>
      </w:r>
    </w:p>
    <w:p>
      <w:pPr>
        <w:shd w:val="clear" w:color="auto" w:fill="auto"/>
        <w:spacing w:line="440" w:lineRule="exact"/>
        <w:ind w:firstLine="735" w:firstLineChars="350"/>
        <w:jc w:val="left"/>
        <w:rPr>
          <w:rFonts w:ascii="宋体" w:hAnsi="宋体"/>
          <w:color w:val="auto"/>
          <w:szCs w:val="21"/>
          <w:highlight w:val="none"/>
        </w:rPr>
      </w:pPr>
      <w:r>
        <w:rPr>
          <w:rFonts w:hint="eastAsia" w:ascii="宋体" w:hAnsi="宋体" w:cs="宋体"/>
          <w:color w:val="auto"/>
          <w:szCs w:val="21"/>
          <w:highlight w:val="none"/>
        </w:rPr>
        <w:t>1.采购人信息</w:t>
      </w:r>
    </w:p>
    <w:p>
      <w:pPr>
        <w:shd w:val="clear" w:color="auto" w:fill="auto"/>
        <w:spacing w:line="440" w:lineRule="exact"/>
        <w:ind w:left="1041" w:leftChars="371" w:hanging="262" w:hangingChars="125"/>
        <w:jc w:val="left"/>
        <w:rPr>
          <w:rFonts w:hint="eastAsia" w:ascii="宋体" w:hAnsi="宋体" w:eastAsia="宋体"/>
          <w:color w:val="auto"/>
          <w:szCs w:val="21"/>
          <w:highlight w:val="none"/>
          <w:lang w:eastAsia="zh-CN"/>
        </w:rPr>
      </w:pPr>
      <w:r>
        <w:rPr>
          <w:rFonts w:hint="eastAsia" w:ascii="宋体" w:hAnsi="宋体"/>
          <w:color w:val="auto"/>
          <w:szCs w:val="21"/>
          <w:highlight w:val="none"/>
        </w:rPr>
        <w:t>名 称：</w:t>
      </w:r>
      <w:r>
        <w:rPr>
          <w:rFonts w:hint="eastAsia" w:ascii="宋体" w:hAnsi="宋体"/>
          <w:color w:val="auto"/>
          <w:szCs w:val="21"/>
          <w:highlight w:val="none"/>
          <w:lang w:eastAsia="zh-CN"/>
        </w:rPr>
        <w:t>南宁市体育局</w:t>
      </w:r>
    </w:p>
    <w:p>
      <w:pPr>
        <w:shd w:val="clear" w:color="auto" w:fill="auto"/>
        <w:spacing w:line="440" w:lineRule="exact"/>
        <w:ind w:left="1041" w:leftChars="371" w:hanging="262" w:hangingChars="125"/>
        <w:jc w:val="left"/>
        <w:rPr>
          <w:rFonts w:hint="eastAsia" w:ascii="宋体" w:hAnsi="宋体" w:eastAsia="宋体"/>
          <w:color w:val="auto"/>
          <w:highlight w:val="none"/>
          <w:lang w:eastAsia="zh-CN"/>
        </w:rPr>
      </w:pPr>
      <w:r>
        <w:rPr>
          <w:rFonts w:hint="eastAsia" w:ascii="宋体" w:hAnsi="宋体"/>
          <w:color w:val="auto"/>
          <w:highlight w:val="none"/>
        </w:rPr>
        <w:t>地址：</w:t>
      </w:r>
      <w:r>
        <w:rPr>
          <w:rFonts w:hint="eastAsia" w:ascii="宋体" w:hAnsi="宋体"/>
          <w:color w:val="auto"/>
          <w:highlight w:val="none"/>
          <w:lang w:eastAsia="zh-CN"/>
        </w:rPr>
        <w:t xml:space="preserve">南宁市桃源路62号 </w:t>
      </w:r>
    </w:p>
    <w:p>
      <w:pPr>
        <w:shd w:val="clear" w:color="auto" w:fill="auto"/>
        <w:spacing w:line="440" w:lineRule="exact"/>
        <w:ind w:left="1041" w:leftChars="371" w:hanging="262" w:hangingChars="125"/>
        <w:jc w:val="left"/>
        <w:rPr>
          <w:rFonts w:hint="eastAsia" w:ascii="宋体" w:hAnsi="宋体" w:eastAsia="宋体"/>
          <w:color w:val="auto"/>
          <w:highlight w:val="none"/>
          <w:lang w:eastAsia="zh-CN"/>
        </w:rPr>
      </w:pPr>
      <w:r>
        <w:rPr>
          <w:rFonts w:hint="eastAsia" w:ascii="宋体" w:hAnsi="宋体"/>
          <w:color w:val="auto"/>
          <w:highlight w:val="none"/>
        </w:rPr>
        <w:t>项目联系人：</w:t>
      </w:r>
      <w:r>
        <w:rPr>
          <w:rFonts w:hint="eastAsia" w:ascii="宋体" w:hAnsi="宋体"/>
          <w:color w:val="auto"/>
          <w:highlight w:val="none"/>
          <w:lang w:eastAsia="zh-CN"/>
        </w:rPr>
        <w:t>冯工</w:t>
      </w:r>
    </w:p>
    <w:p>
      <w:pPr>
        <w:shd w:val="clear" w:color="auto" w:fill="auto"/>
        <w:spacing w:line="440" w:lineRule="exact"/>
        <w:ind w:left="1041" w:leftChars="371" w:hanging="262" w:hangingChars="125"/>
        <w:jc w:val="left"/>
        <w:rPr>
          <w:rFonts w:hint="eastAsia" w:ascii="宋体" w:hAnsi="宋体" w:eastAsia="宋体"/>
          <w:color w:val="auto"/>
          <w:highlight w:val="none"/>
          <w:lang w:eastAsia="zh-CN"/>
        </w:rPr>
      </w:pPr>
      <w:r>
        <w:rPr>
          <w:rFonts w:hint="eastAsia" w:ascii="宋体" w:hAnsi="宋体"/>
          <w:color w:val="auto"/>
          <w:highlight w:val="none"/>
        </w:rPr>
        <w:t>联系电话：</w:t>
      </w:r>
      <w:r>
        <w:rPr>
          <w:rFonts w:hint="eastAsia" w:ascii="宋体" w:hAnsi="宋体"/>
          <w:color w:val="auto"/>
          <w:highlight w:val="none"/>
          <w:lang w:eastAsia="zh-CN"/>
        </w:rPr>
        <w:t>0771-2191567</w:t>
      </w:r>
    </w:p>
    <w:p>
      <w:pPr>
        <w:shd w:val="clear" w:color="auto" w:fill="auto"/>
        <w:spacing w:line="440" w:lineRule="exact"/>
        <w:ind w:left="1041" w:leftChars="371" w:hanging="262" w:hangingChars="125"/>
        <w:jc w:val="left"/>
        <w:rPr>
          <w:rFonts w:ascii="宋体" w:hAnsi="宋体"/>
          <w:color w:val="auto"/>
          <w:szCs w:val="21"/>
          <w:highlight w:val="none"/>
        </w:rPr>
      </w:pPr>
      <w:r>
        <w:rPr>
          <w:rFonts w:hint="eastAsia" w:ascii="宋体" w:hAnsi="宋体"/>
          <w:color w:val="auto"/>
          <w:highlight w:val="none"/>
        </w:rPr>
        <w:t>2.采购代理机构信息</w:t>
      </w:r>
    </w:p>
    <w:p>
      <w:pPr>
        <w:pStyle w:val="6"/>
        <w:shd w:val="clear" w:color="auto" w:fill="auto"/>
        <w:spacing w:line="360" w:lineRule="auto"/>
        <w:ind w:firstLine="840" w:firstLineChars="400"/>
        <w:rPr>
          <w:rFonts w:hint="eastAsia" w:ascii="宋体" w:hAnsi="宋体" w:eastAsia="宋体"/>
          <w:color w:val="auto"/>
          <w:highlight w:val="none"/>
          <w:lang w:eastAsia="zh-CN"/>
        </w:rPr>
      </w:pPr>
      <w:bookmarkStart w:id="30" w:name="PO_3000001868_PM031_2"/>
      <w:r>
        <w:rPr>
          <w:rFonts w:hint="eastAsia" w:ascii="宋体" w:hAnsi="宋体"/>
          <w:color w:val="auto"/>
          <w:highlight w:val="none"/>
        </w:rPr>
        <w:t>名 称：</w:t>
      </w:r>
      <w:r>
        <w:rPr>
          <w:rFonts w:hint="eastAsia" w:ascii="宋体" w:hAnsi="宋体"/>
          <w:color w:val="auto"/>
          <w:highlight w:val="none"/>
          <w:lang w:eastAsia="zh-CN"/>
        </w:rPr>
        <w:t xml:space="preserve">广西瑞能招标咨询有限公司  </w:t>
      </w:r>
    </w:p>
    <w:p>
      <w:pPr>
        <w:pStyle w:val="6"/>
        <w:shd w:val="clear" w:color="auto" w:fill="auto"/>
        <w:spacing w:line="360" w:lineRule="auto"/>
        <w:ind w:firstLine="840" w:firstLineChars="400"/>
        <w:rPr>
          <w:rFonts w:hint="eastAsia" w:ascii="宋体" w:hAnsi="宋体" w:eastAsia="宋体"/>
          <w:color w:val="auto"/>
          <w:highlight w:val="none"/>
          <w:lang w:eastAsia="zh-CN"/>
        </w:rPr>
      </w:pPr>
      <w:r>
        <w:rPr>
          <w:rFonts w:hint="eastAsia" w:ascii="宋体" w:hAnsi="宋体"/>
          <w:color w:val="auto"/>
          <w:highlight w:val="none"/>
        </w:rPr>
        <w:t>地　址：</w:t>
      </w:r>
      <w:r>
        <w:rPr>
          <w:rFonts w:hint="eastAsia" w:ascii="宋体" w:hAnsi="宋体"/>
          <w:color w:val="auto"/>
          <w:highlight w:val="none"/>
          <w:lang w:eastAsia="zh-CN"/>
        </w:rPr>
        <w:t xml:space="preserve">南宁市青秀区仙葫大道西16号鼎丰国际美食广场A栋12楼   </w:t>
      </w:r>
    </w:p>
    <w:p>
      <w:pPr>
        <w:pStyle w:val="6"/>
        <w:shd w:val="clear" w:color="auto" w:fill="auto"/>
        <w:spacing w:line="360" w:lineRule="auto"/>
        <w:ind w:firstLine="840" w:firstLineChars="400"/>
        <w:rPr>
          <w:rFonts w:hint="eastAsia" w:ascii="宋体" w:hAnsi="宋体" w:eastAsia="宋体"/>
          <w:color w:val="auto"/>
          <w:highlight w:val="none"/>
          <w:lang w:eastAsia="zh-CN"/>
        </w:rPr>
      </w:pPr>
      <w:r>
        <w:rPr>
          <w:rFonts w:hint="eastAsia" w:ascii="宋体" w:hAnsi="宋体"/>
          <w:color w:val="auto"/>
          <w:highlight w:val="none"/>
        </w:rPr>
        <w:t>联系电话：</w:t>
      </w:r>
      <w:r>
        <w:rPr>
          <w:rFonts w:hint="eastAsia" w:ascii="宋体" w:hAnsi="宋体"/>
          <w:color w:val="auto"/>
          <w:highlight w:val="none"/>
          <w:lang w:eastAsia="zh-CN"/>
        </w:rPr>
        <w:t>0771-5789536</w:t>
      </w:r>
    </w:p>
    <w:p>
      <w:pPr>
        <w:pStyle w:val="6"/>
        <w:shd w:val="clear" w:color="auto" w:fill="auto"/>
        <w:spacing w:line="360" w:lineRule="auto"/>
        <w:ind w:firstLine="840" w:firstLineChars="400"/>
        <w:rPr>
          <w:rFonts w:hint="eastAsia" w:ascii="宋体" w:hAnsi="宋体"/>
          <w:color w:val="auto"/>
          <w:highlight w:val="none"/>
        </w:rPr>
      </w:pPr>
      <w:r>
        <w:rPr>
          <w:rFonts w:hint="eastAsia" w:ascii="宋体" w:hAnsi="宋体"/>
          <w:color w:val="auto"/>
          <w:highlight w:val="none"/>
        </w:rPr>
        <w:t>3.项目联系方式</w:t>
      </w:r>
    </w:p>
    <w:p>
      <w:pPr>
        <w:pStyle w:val="6"/>
        <w:shd w:val="clear" w:color="auto" w:fill="auto"/>
        <w:spacing w:line="360" w:lineRule="auto"/>
        <w:ind w:firstLine="840" w:firstLineChars="400"/>
        <w:rPr>
          <w:rFonts w:hint="eastAsia" w:ascii="宋体" w:hAnsi="宋体"/>
          <w:color w:val="auto"/>
          <w:highlight w:val="none"/>
        </w:rPr>
      </w:pPr>
      <w:r>
        <w:rPr>
          <w:rFonts w:hint="eastAsia" w:ascii="宋体" w:hAnsi="宋体"/>
          <w:color w:val="auto"/>
          <w:highlight w:val="none"/>
        </w:rPr>
        <w:t>项目联系人：</w:t>
      </w:r>
      <w:r>
        <w:rPr>
          <w:rFonts w:hint="eastAsia" w:ascii="宋体" w:hAnsi="宋体"/>
          <w:color w:val="auto"/>
          <w:highlight w:val="none"/>
          <w:lang w:val="en-US" w:eastAsia="zh-CN"/>
        </w:rPr>
        <w:t>李工</w:t>
      </w:r>
      <w:r>
        <w:rPr>
          <w:rFonts w:hint="eastAsia" w:ascii="宋体" w:hAnsi="宋体"/>
          <w:color w:val="auto"/>
          <w:highlight w:val="none"/>
        </w:rPr>
        <w:t xml:space="preserve"> </w:t>
      </w:r>
    </w:p>
    <w:p>
      <w:pPr>
        <w:pStyle w:val="6"/>
        <w:shd w:val="clear" w:color="auto" w:fill="auto"/>
        <w:spacing w:line="360" w:lineRule="auto"/>
        <w:ind w:firstLine="840" w:firstLineChars="400"/>
        <w:rPr>
          <w:rFonts w:hint="eastAsia" w:ascii="宋体" w:hAnsi="宋体"/>
          <w:color w:val="auto"/>
          <w:highlight w:val="none"/>
        </w:rPr>
      </w:pPr>
      <w:r>
        <w:rPr>
          <w:rFonts w:hint="eastAsia" w:ascii="宋体" w:hAnsi="宋体"/>
          <w:color w:val="auto"/>
          <w:highlight w:val="none"/>
        </w:rPr>
        <w:t>电    话：</w:t>
      </w:r>
      <w:r>
        <w:rPr>
          <w:rFonts w:hint="eastAsia" w:ascii="宋体" w:hAnsi="宋体"/>
          <w:color w:val="auto"/>
          <w:highlight w:val="none"/>
          <w:lang w:eastAsia="zh-CN"/>
        </w:rPr>
        <w:t>0771-5789536</w:t>
      </w:r>
      <w:r>
        <w:rPr>
          <w:rFonts w:hint="eastAsia" w:ascii="宋体" w:hAnsi="宋体"/>
          <w:color w:val="auto"/>
          <w:highlight w:val="none"/>
        </w:rPr>
        <w:t xml:space="preserve">     </w:t>
      </w:r>
    </w:p>
    <w:p>
      <w:pPr>
        <w:pStyle w:val="6"/>
        <w:shd w:val="clear" w:color="auto" w:fill="auto"/>
        <w:spacing w:line="360" w:lineRule="auto"/>
        <w:rPr>
          <w:rFonts w:hint="eastAsia" w:ascii="宋体" w:hAnsi="宋体"/>
          <w:color w:val="auto"/>
          <w:highlight w:val="none"/>
        </w:rPr>
      </w:pPr>
    </w:p>
    <w:p>
      <w:pPr>
        <w:pStyle w:val="6"/>
        <w:shd w:val="clear" w:color="auto" w:fill="auto"/>
        <w:spacing w:line="360" w:lineRule="auto"/>
        <w:rPr>
          <w:rFonts w:hint="eastAsia" w:ascii="宋体" w:hAnsi="宋体"/>
          <w:color w:val="auto"/>
          <w:highlight w:val="none"/>
        </w:rPr>
      </w:pPr>
      <w:r>
        <w:rPr>
          <w:rFonts w:hint="eastAsia" w:ascii="宋体" w:hAnsi="宋体"/>
          <w:color w:val="auto"/>
          <w:highlight w:val="none"/>
        </w:rPr>
        <w:t>附件：</w:t>
      </w:r>
    </w:p>
    <w:p>
      <w:pPr>
        <w:pStyle w:val="6"/>
        <w:shd w:val="clear" w:color="auto" w:fill="auto"/>
        <w:spacing w:line="360" w:lineRule="auto"/>
        <w:ind w:firstLine="420" w:firstLineChars="200"/>
        <w:rPr>
          <w:rFonts w:ascii="宋体" w:hAnsi="宋体"/>
          <w:color w:val="auto"/>
          <w:szCs w:val="21"/>
          <w:highlight w:val="none"/>
        </w:rPr>
      </w:pPr>
      <w:r>
        <w:rPr>
          <w:rFonts w:hint="eastAsia" w:ascii="宋体" w:hAnsi="宋体"/>
          <w:color w:val="auto"/>
          <w:highlight w:val="none"/>
        </w:rPr>
        <w:t>1.CA证书申请方式及操作指南下载地址（登陆</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Style w:val="15"/>
          <w:rFonts w:ascii="宋体" w:hAnsi="宋体"/>
          <w:color w:val="auto"/>
          <w:highlight w:val="none"/>
        </w:rPr>
        <w:t>http://nncz.nanning.gov.cn/</w:t>
      </w:r>
      <w:r>
        <w:rPr>
          <w:rFonts w:ascii="宋体" w:hAnsi="宋体"/>
          <w:color w:val="auto"/>
          <w:highlight w:val="none"/>
        </w:rPr>
        <w:fldChar w:fldCharType="end"/>
      </w:r>
      <w:r>
        <w:rPr>
          <w:rFonts w:hint="eastAsia" w:ascii="宋体" w:hAnsi="宋体"/>
          <w:color w:val="auto"/>
          <w:highlight w:val="none"/>
        </w:rPr>
        <w:t>（南宁市财政局官网）</w:t>
      </w:r>
      <w:r>
        <w:rPr>
          <w:rFonts w:ascii="宋体" w:hAnsi="宋体"/>
          <w:color w:val="auto"/>
          <w:highlight w:val="none"/>
        </w:rPr>
        <w:t>-</w:t>
      </w:r>
      <w:r>
        <w:rPr>
          <w:rFonts w:hint="eastAsia" w:ascii="宋体" w:hAnsi="宋体"/>
          <w:color w:val="auto"/>
          <w:highlight w:val="none"/>
        </w:rPr>
        <w:t>业务专题-政府采购监督管理-资料下载</w:t>
      </w:r>
      <w:r>
        <w:rPr>
          <w:rFonts w:ascii="宋体" w:hAnsi="宋体"/>
          <w:color w:val="auto"/>
          <w:highlight w:val="none"/>
        </w:rPr>
        <w:t>-</w:t>
      </w:r>
      <w:r>
        <w:rPr>
          <w:rFonts w:hint="eastAsia" w:ascii="宋体" w:hAnsi="宋体"/>
          <w:color w:val="auto"/>
          <w:highlight w:val="none"/>
        </w:rPr>
        <w:t>“广西政采云西部</w:t>
      </w:r>
      <w:r>
        <w:rPr>
          <w:rFonts w:ascii="宋体" w:hAnsi="宋体"/>
          <w:color w:val="auto"/>
          <w:highlight w:val="none"/>
        </w:rPr>
        <w:t>CA</w:t>
      </w:r>
      <w:r>
        <w:rPr>
          <w:rFonts w:hint="eastAsia" w:ascii="宋体" w:hAnsi="宋体"/>
          <w:color w:val="auto"/>
          <w:highlight w:val="none"/>
        </w:rPr>
        <w:t>办理方式”或“南宁市政采云</w:t>
      </w:r>
      <w:r>
        <w:rPr>
          <w:rFonts w:ascii="宋体" w:hAnsi="宋体"/>
          <w:color w:val="auto"/>
          <w:highlight w:val="none"/>
        </w:rPr>
        <w:t>CA</w:t>
      </w:r>
      <w:r>
        <w:rPr>
          <w:rFonts w:hint="eastAsia" w:ascii="宋体" w:hAnsi="宋体"/>
          <w:color w:val="auto"/>
          <w:highlight w:val="none"/>
        </w:rPr>
        <w:t>证书办理操作指南”）</w:t>
      </w:r>
    </w:p>
    <w:p>
      <w:pPr>
        <w:pStyle w:val="6"/>
        <w:shd w:val="clear" w:color="auto" w:fill="auto"/>
        <w:spacing w:line="360" w:lineRule="auto"/>
        <w:ind w:firstLine="420" w:firstLineChars="200"/>
        <w:rPr>
          <w:rFonts w:ascii="宋体" w:hAnsi="宋体"/>
          <w:color w:val="auto"/>
          <w:highlight w:val="none"/>
        </w:rPr>
      </w:pPr>
      <w:r>
        <w:rPr>
          <w:rFonts w:hint="eastAsia" w:ascii="宋体" w:hAnsi="宋体"/>
          <w:color w:val="auto"/>
          <w:highlight w:val="none"/>
        </w:rPr>
        <w:t>2.电子</w:t>
      </w:r>
      <w:r>
        <w:rPr>
          <w:rFonts w:hint="eastAsia" w:ascii="宋体" w:hAnsi="宋体"/>
          <w:color w:val="auto"/>
          <w:highlight w:val="none"/>
          <w:lang w:eastAsia="zh-CN"/>
        </w:rPr>
        <w:t>响应文件</w:t>
      </w:r>
      <w:r>
        <w:rPr>
          <w:rFonts w:hint="eastAsia" w:ascii="宋体" w:hAnsi="宋体"/>
          <w:color w:val="auto"/>
          <w:highlight w:val="none"/>
        </w:rPr>
        <w:t>制作与投送教程（在此网址下载：</w:t>
      </w:r>
      <w:r>
        <w:rPr>
          <w:color w:val="auto"/>
          <w:highlight w:val="none"/>
        </w:rPr>
        <w:fldChar w:fldCharType="begin"/>
      </w:r>
      <w:r>
        <w:rPr>
          <w:color w:val="auto"/>
          <w:highlight w:val="none"/>
        </w:rPr>
        <w:instrText xml:space="preserve"> HYPERLINK "http://nncz.nanning.gov.cn/" </w:instrText>
      </w:r>
      <w:r>
        <w:rPr>
          <w:color w:val="auto"/>
          <w:highlight w:val="none"/>
        </w:rPr>
        <w:fldChar w:fldCharType="separate"/>
      </w:r>
      <w:r>
        <w:rPr>
          <w:rStyle w:val="19"/>
          <w:rFonts w:ascii="宋体" w:hAnsi="宋体"/>
          <w:color w:val="auto"/>
          <w:highlight w:val="none"/>
        </w:rPr>
        <w:t>http://nncz.nanning.gov.cn/</w:t>
      </w:r>
      <w:r>
        <w:rPr>
          <w:rFonts w:ascii="宋体" w:hAnsi="宋体"/>
          <w:color w:val="auto"/>
          <w:highlight w:val="none"/>
        </w:rPr>
        <w:fldChar w:fldCharType="end"/>
      </w:r>
      <w:r>
        <w:rPr>
          <w:rFonts w:hint="eastAsia" w:ascii="宋体" w:hAnsi="宋体"/>
          <w:color w:val="auto"/>
          <w:highlight w:val="none"/>
        </w:rPr>
        <w:t>（南宁市财政局官网）</w:t>
      </w:r>
      <w:r>
        <w:rPr>
          <w:rFonts w:ascii="宋体" w:hAnsi="宋体"/>
          <w:color w:val="auto"/>
          <w:highlight w:val="none"/>
        </w:rPr>
        <w:t>-</w:t>
      </w:r>
      <w:r>
        <w:rPr>
          <w:rFonts w:hint="eastAsia" w:ascii="宋体" w:hAnsi="宋体"/>
          <w:color w:val="auto"/>
          <w:highlight w:val="none"/>
        </w:rPr>
        <w:t>业务专题-政府采购监督管理-资料下载-南宁市政府采购项目全流程电子化交易操作指南）</w:t>
      </w:r>
    </w:p>
    <w:p>
      <w:pPr>
        <w:shd w:val="clear" w:color="auto" w:fill="auto"/>
        <w:spacing w:line="440" w:lineRule="exact"/>
        <w:ind w:firstLine="420" w:firstLineChars="200"/>
        <w:jc w:val="right"/>
        <w:rPr>
          <w:rFonts w:ascii="宋体" w:hAnsi="宋体"/>
          <w:color w:val="auto"/>
          <w:szCs w:val="21"/>
          <w:highlight w:val="none"/>
        </w:rPr>
      </w:pPr>
    </w:p>
    <w:bookmarkEnd w:id="30"/>
    <w:p>
      <w:pPr>
        <w:shd w:val="clear" w:color="auto" w:fill="auto"/>
        <w:spacing w:line="440" w:lineRule="exact"/>
        <w:ind w:firstLine="420" w:firstLineChars="200"/>
        <w:jc w:val="righ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广西瑞能招标咨询有限公司  </w:t>
      </w:r>
    </w:p>
    <w:p>
      <w:pPr>
        <w:shd w:val="clear" w:color="auto" w:fill="auto"/>
        <w:wordWrap w:val="0"/>
        <w:spacing w:line="440" w:lineRule="exact"/>
        <w:jc w:val="right"/>
        <w:rPr>
          <w:rFonts w:ascii="宋体" w:hAnsi="宋体"/>
          <w:color w:val="auto"/>
          <w:szCs w:val="21"/>
          <w:highlight w:val="none"/>
        </w:rPr>
      </w:pPr>
      <w:r>
        <w:rPr>
          <w:rFonts w:hint="eastAsia" w:ascii="宋体" w:hAnsi="宋体"/>
          <w:color w:val="auto"/>
          <w:szCs w:val="21"/>
          <w:highlight w:val="none"/>
          <w:lang w:eastAsia="zh-CN"/>
        </w:rPr>
        <w:t>2024</w:t>
      </w:r>
      <w:r>
        <w:rPr>
          <w:rFonts w:ascii="宋体" w:hAnsi="宋体"/>
          <w:color w:val="auto"/>
          <w:szCs w:val="21"/>
          <w:highlight w:val="none"/>
        </w:rPr>
        <w:t>年</w:t>
      </w:r>
      <w:r>
        <w:rPr>
          <w:rFonts w:hint="eastAsia" w:ascii="宋体" w:hAnsi="宋体"/>
          <w:color w:val="auto"/>
          <w:szCs w:val="21"/>
          <w:highlight w:val="none"/>
          <w:lang w:val="en-US" w:eastAsia="zh-CN"/>
        </w:rPr>
        <w:t>7</w:t>
      </w:r>
      <w:r>
        <w:rPr>
          <w:rFonts w:ascii="宋体" w:hAnsi="宋体"/>
          <w:color w:val="auto"/>
          <w:szCs w:val="21"/>
          <w:highlight w:val="none"/>
        </w:rPr>
        <w:t>月</w:t>
      </w:r>
      <w:r>
        <w:rPr>
          <w:rFonts w:hint="eastAsia" w:ascii="宋体" w:hAnsi="宋体"/>
          <w:color w:val="auto"/>
          <w:szCs w:val="21"/>
          <w:highlight w:val="none"/>
          <w:lang w:val="en-US" w:eastAsia="zh-CN"/>
        </w:rPr>
        <w:t>19</w:t>
      </w:r>
      <w:r>
        <w:rPr>
          <w:rFonts w:ascii="宋体" w:hAnsi="宋体"/>
          <w:color w:val="auto"/>
          <w:szCs w:val="21"/>
          <w:highlight w:val="none"/>
        </w:rPr>
        <w:t>日</w:t>
      </w:r>
    </w:p>
    <w:p>
      <w:pPr>
        <w:pStyle w:val="2"/>
        <w:shd w:val="clear" w:color="auto" w:fill="auto"/>
        <w:rPr>
          <w:rFonts w:ascii="宋体" w:hAnsi="宋体"/>
          <w:color w:val="auto"/>
          <w:highlight w:val="none"/>
        </w:rPr>
      </w:pPr>
      <w:r>
        <w:rPr>
          <w:rFonts w:ascii="宋体" w:hAnsi="宋体"/>
          <w:color w:val="auto"/>
          <w:sz w:val="21"/>
          <w:szCs w:val="21"/>
          <w:highlight w:val="none"/>
        </w:rPr>
        <w:br w:type="page"/>
      </w:r>
      <w:bookmarkStart w:id="31" w:name="_Toc137476346"/>
      <w:bookmarkStart w:id="32" w:name="_Toc24404"/>
      <w:r>
        <w:rPr>
          <w:rFonts w:hint="eastAsia" w:ascii="宋体" w:hAnsi="宋体"/>
          <w:color w:val="auto"/>
          <w:highlight w:val="none"/>
        </w:rPr>
        <w:t>第二章</w:t>
      </w:r>
      <w:r>
        <w:rPr>
          <w:rFonts w:ascii="宋体" w:hAnsi="宋体"/>
          <w:color w:val="auto"/>
          <w:highlight w:val="none"/>
        </w:rPr>
        <w:t xml:space="preserve">  </w:t>
      </w:r>
      <w:r>
        <w:rPr>
          <w:rFonts w:hint="eastAsia" w:ascii="宋体" w:hAnsi="宋体"/>
          <w:color w:val="auto"/>
          <w:highlight w:val="none"/>
        </w:rPr>
        <w:t>采购需求</w:t>
      </w:r>
      <w:bookmarkEnd w:id="31"/>
      <w:bookmarkEnd w:id="32"/>
    </w:p>
    <w:p>
      <w:pPr>
        <w:shd w:val="clear" w:color="auto" w:fill="auto"/>
        <w:adjustRightInd w:val="0"/>
        <w:spacing w:line="340" w:lineRule="exact"/>
        <w:rPr>
          <w:rFonts w:hint="eastAsia" w:hAnsi="宋体"/>
          <w:b/>
          <w:color w:val="auto"/>
          <w:szCs w:val="21"/>
          <w:highlight w:val="none"/>
        </w:rPr>
      </w:pPr>
      <w:r>
        <w:rPr>
          <w:rFonts w:hint="eastAsia" w:hAnsi="宋体"/>
          <w:b/>
          <w:color w:val="auto"/>
          <w:szCs w:val="21"/>
          <w:highlight w:val="none"/>
        </w:rPr>
        <w:t>说明：</w:t>
      </w:r>
    </w:p>
    <w:p>
      <w:pPr>
        <w:shd w:val="clear" w:color="auto" w:fill="auto"/>
        <w:spacing w:line="360" w:lineRule="auto"/>
        <w:ind w:firstLine="420" w:firstLineChars="200"/>
        <w:jc w:val="left"/>
        <w:rPr>
          <w:rFonts w:hint="eastAsia"/>
          <w:color w:val="auto"/>
          <w:highlight w:val="none"/>
        </w:rPr>
      </w:pPr>
      <w:r>
        <w:rPr>
          <w:rFonts w:hint="eastAsia"/>
          <w:color w:val="auto"/>
          <w:highlight w:val="none"/>
        </w:rPr>
        <w:t>1. 为落实政府采购政策需满足的要求</w:t>
      </w:r>
    </w:p>
    <w:p>
      <w:pPr>
        <w:shd w:val="clear" w:color="auto" w:fill="auto"/>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所称中小企业必须符合《政府采购促进中小企业发展管理办法》（财库〔2020〕46号）的规定。</w:t>
      </w:r>
    </w:p>
    <w:p>
      <w:pPr>
        <w:shd w:val="clear" w:color="auto" w:fill="auto"/>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竞标</w:t>
      </w:r>
      <w:r>
        <w:rPr>
          <w:rFonts w:hint="eastAsia" w:ascii="宋体" w:hAnsi="宋体" w:cs="宋体"/>
          <w:color w:val="auto"/>
          <w:szCs w:val="21"/>
          <w:highlight w:val="none"/>
        </w:rPr>
        <w:t>货物必须使用政府强制采购的节能产品，</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必须在</w:t>
      </w:r>
      <w:r>
        <w:rPr>
          <w:rFonts w:hint="eastAsia" w:ascii="宋体" w:hAnsi="宋体" w:cs="宋体"/>
          <w:color w:val="auto"/>
          <w:szCs w:val="21"/>
          <w:highlight w:val="none"/>
          <w:lang w:eastAsia="zh-CN"/>
        </w:rPr>
        <w:t>响应文件</w:t>
      </w:r>
      <w:r>
        <w:rPr>
          <w:rFonts w:hint="eastAsia" w:ascii="宋体" w:hAnsi="宋体" w:cs="宋体"/>
          <w:color w:val="auto"/>
          <w:szCs w:val="21"/>
          <w:highlight w:val="none"/>
        </w:rPr>
        <w:t>中提供所</w:t>
      </w:r>
      <w:r>
        <w:rPr>
          <w:rFonts w:hint="eastAsia" w:ascii="宋体" w:hAnsi="宋体" w:cs="宋体"/>
          <w:color w:val="auto"/>
          <w:szCs w:val="21"/>
          <w:highlight w:val="none"/>
          <w:lang w:val="en-US" w:eastAsia="zh-CN"/>
        </w:rPr>
        <w:t>竞标</w:t>
      </w:r>
      <w:r>
        <w:rPr>
          <w:rFonts w:hint="eastAsia" w:ascii="宋体" w:hAnsi="宋体" w:cs="宋体"/>
          <w:color w:val="auto"/>
          <w:szCs w:val="21"/>
          <w:highlight w:val="none"/>
        </w:rPr>
        <w:t>产品的节能产品认证证书复印件（加盖</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公章），否则</w:t>
      </w:r>
      <w:r>
        <w:rPr>
          <w:rFonts w:hint="eastAsia" w:ascii="宋体" w:hAnsi="宋体" w:cs="宋体"/>
          <w:color w:val="auto"/>
          <w:szCs w:val="21"/>
          <w:highlight w:val="none"/>
          <w:lang w:eastAsia="zh-CN"/>
        </w:rPr>
        <w:t>响应文件</w:t>
      </w:r>
      <w:r>
        <w:rPr>
          <w:rFonts w:hint="eastAsia" w:ascii="宋体" w:hAnsi="宋体" w:cs="宋体"/>
          <w:color w:val="auto"/>
          <w:szCs w:val="21"/>
          <w:highlight w:val="none"/>
        </w:rPr>
        <w:t>作无效处理。如本项目包含的货物属于品目清单内非标注“★”的产品时，应优先采购，具体详见“第四章 评标方法及评标标准”。</w:t>
      </w:r>
    </w:p>
    <w:p>
      <w:pPr>
        <w:shd w:val="clear" w:color="auto" w:fill="auto"/>
        <w:spacing w:line="360" w:lineRule="auto"/>
        <w:ind w:firstLine="424" w:firstLineChars="202"/>
        <w:jc w:val="left"/>
        <w:rPr>
          <w:rFonts w:ascii="宋体" w:hAnsi="宋体" w:cs="宋体"/>
          <w:b/>
          <w:color w:val="auto"/>
          <w:szCs w:val="21"/>
          <w:highlight w:val="yellow"/>
        </w:rPr>
      </w:pPr>
      <w:r>
        <w:rPr>
          <w:rFonts w:hint="eastAsia" w:ascii="宋体" w:hAnsi="宋体" w:cs="宋体"/>
          <w:color w:val="auto"/>
          <w:szCs w:val="21"/>
          <w:highlight w:val="none"/>
        </w:rPr>
        <w:t>（3）</w:t>
      </w:r>
      <w:r>
        <w:rPr>
          <w:rFonts w:hint="eastAsia" w:ascii="宋体" w:hAnsi="宋体" w:cs="宋体"/>
          <w:b/>
          <w:color w:val="auto"/>
          <w:szCs w:val="21"/>
          <w:highlight w:val="none"/>
        </w:rPr>
        <w:t>服务项目中伴随的货物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根据《关于信息安全产品实施政府采购的通知》（财库〔2010〕48号）的规定，</w:t>
      </w:r>
      <w:r>
        <w:rPr>
          <w:rFonts w:hint="eastAsia" w:ascii="宋体" w:hAnsi="宋体" w:cs="宋体"/>
          <w:b/>
          <w:color w:val="auto"/>
          <w:szCs w:val="21"/>
          <w:highlight w:val="none"/>
          <w:lang w:eastAsia="zh-CN"/>
        </w:rPr>
        <w:t>供应商</w:t>
      </w:r>
      <w:r>
        <w:rPr>
          <w:rFonts w:hint="eastAsia" w:ascii="宋体" w:hAnsi="宋体" w:cs="宋体"/>
          <w:b/>
          <w:color w:val="auto"/>
          <w:szCs w:val="21"/>
          <w:highlight w:val="none"/>
        </w:rPr>
        <w:t>必须在</w:t>
      </w:r>
      <w:r>
        <w:rPr>
          <w:rFonts w:hint="eastAsia" w:ascii="宋体" w:hAnsi="宋体" w:cs="宋体"/>
          <w:b/>
          <w:color w:val="auto"/>
          <w:szCs w:val="21"/>
          <w:highlight w:val="none"/>
          <w:lang w:eastAsia="zh-CN"/>
        </w:rPr>
        <w:t>响应文件</w:t>
      </w:r>
      <w:r>
        <w:rPr>
          <w:rFonts w:hint="eastAsia" w:ascii="宋体" w:hAnsi="宋体" w:cs="宋体"/>
          <w:b/>
          <w:color w:val="auto"/>
          <w:szCs w:val="21"/>
          <w:highlight w:val="none"/>
        </w:rPr>
        <w:t>中提供中国网络安全审查技术与认证中心（原中国信息安全认证中心）颁发的有效的信息安全产品认证证书（加盖</w:t>
      </w:r>
      <w:r>
        <w:rPr>
          <w:rFonts w:hint="eastAsia" w:ascii="宋体" w:hAnsi="宋体" w:cs="宋体"/>
          <w:b/>
          <w:color w:val="auto"/>
          <w:szCs w:val="21"/>
          <w:highlight w:val="none"/>
          <w:lang w:eastAsia="zh-CN"/>
        </w:rPr>
        <w:t>供应商</w:t>
      </w:r>
      <w:r>
        <w:rPr>
          <w:rFonts w:hint="eastAsia" w:ascii="宋体" w:hAnsi="宋体" w:cs="宋体"/>
          <w:b/>
          <w:color w:val="auto"/>
          <w:szCs w:val="21"/>
          <w:highlight w:val="none"/>
        </w:rPr>
        <w:t>公章），否则</w:t>
      </w:r>
      <w:r>
        <w:rPr>
          <w:rFonts w:hint="eastAsia" w:ascii="宋体" w:hAnsi="宋体" w:cs="宋体"/>
          <w:b/>
          <w:color w:val="auto"/>
          <w:szCs w:val="21"/>
          <w:highlight w:val="none"/>
          <w:lang w:eastAsia="zh-CN"/>
        </w:rPr>
        <w:t>响应文件</w:t>
      </w:r>
      <w:r>
        <w:rPr>
          <w:rFonts w:hint="eastAsia" w:ascii="宋体" w:hAnsi="宋体" w:cs="宋体"/>
          <w:b/>
          <w:color w:val="auto"/>
          <w:szCs w:val="21"/>
          <w:highlight w:val="none"/>
        </w:rPr>
        <w:t>作无效处理。</w:t>
      </w:r>
    </w:p>
    <w:p>
      <w:pPr>
        <w:shd w:val="clear" w:color="auto" w:fill="auto"/>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w:t>
      </w:r>
      <w:r>
        <w:rPr>
          <w:rFonts w:hint="eastAsia" w:ascii="宋体" w:hAnsi="宋体" w:cs="宋体"/>
          <w:color w:val="auto"/>
          <w:szCs w:val="21"/>
          <w:highlight w:val="none"/>
          <w:lang w:eastAsia="zh-CN"/>
        </w:rPr>
        <w:t>磋商</w:t>
      </w:r>
      <w:r>
        <w:rPr>
          <w:rFonts w:hint="eastAsia" w:ascii="宋体" w:hAnsi="宋体" w:cs="宋体"/>
          <w:color w:val="auto"/>
          <w:szCs w:val="21"/>
          <w:highlight w:val="none"/>
        </w:rPr>
        <w:t>无效的条款，或者不能负偏离的条款，或者采购需求中带“▲”的条款。</w:t>
      </w:r>
    </w:p>
    <w:p>
      <w:pPr>
        <w:shd w:val="clear" w:color="auto" w:fill="auto"/>
        <w:spacing w:line="360" w:lineRule="auto"/>
        <w:ind w:firstLine="424" w:firstLineChars="202"/>
        <w:jc w:val="left"/>
        <w:rPr>
          <w:rFonts w:hint="eastAsia"/>
          <w:color w:val="auto"/>
          <w:highlight w:val="none"/>
        </w:rPr>
      </w:pPr>
      <w:r>
        <w:rPr>
          <w:rFonts w:hint="eastAsia" w:ascii="宋体" w:hAnsi="宋体" w:cs="宋体"/>
          <w:color w:val="auto"/>
          <w:szCs w:val="21"/>
          <w:highlight w:val="none"/>
        </w:rPr>
        <w:t>3.</w:t>
      </w:r>
      <w:r>
        <w:rPr>
          <w:rFonts w:hint="eastAsia"/>
          <w:color w:val="auto"/>
          <w:highlight w:val="none"/>
        </w:rPr>
        <w:t>如</w:t>
      </w:r>
      <w:r>
        <w:rPr>
          <w:rFonts w:hint="eastAsia"/>
          <w:color w:val="auto"/>
          <w:highlight w:val="none"/>
          <w:lang w:eastAsia="zh-CN"/>
        </w:rPr>
        <w:t>供应商</w:t>
      </w:r>
      <w:r>
        <w:rPr>
          <w:rFonts w:hint="eastAsia"/>
          <w:color w:val="auto"/>
          <w:highlight w:val="none"/>
          <w:lang w:val="en-US" w:eastAsia="zh-CN"/>
        </w:rPr>
        <w:t>竞标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pPr>
        <w:shd w:val="clear" w:color="auto" w:fill="auto"/>
        <w:spacing w:line="360" w:lineRule="auto"/>
        <w:ind w:firstLine="424" w:firstLineChars="202"/>
        <w:jc w:val="left"/>
        <w:rPr>
          <w:rFonts w:hint="eastAsia"/>
          <w:color w:val="auto"/>
          <w:highlight w:val="none"/>
        </w:rPr>
      </w:pPr>
      <w:r>
        <w:rPr>
          <w:rFonts w:hint="eastAsia"/>
          <w:color w:val="auto"/>
          <w:highlight w:val="none"/>
        </w:rPr>
        <w:t>4. 不需要</w:t>
      </w:r>
      <w:r>
        <w:rPr>
          <w:rFonts w:hint="eastAsia"/>
          <w:color w:val="auto"/>
          <w:highlight w:val="none"/>
          <w:lang w:eastAsia="zh-CN"/>
        </w:rPr>
        <w:t>供应商</w:t>
      </w:r>
      <w:r>
        <w:rPr>
          <w:rFonts w:hint="eastAsia"/>
          <w:color w:val="auto"/>
          <w:highlight w:val="none"/>
        </w:rPr>
        <w:t>对采购需求响应为具体数值的，此采购需求的数值后将以◆号标注。</w:t>
      </w:r>
    </w:p>
    <w:p>
      <w:pPr>
        <w:shd w:val="clear" w:color="auto" w:fill="auto"/>
        <w:spacing w:line="440" w:lineRule="exact"/>
        <w:ind w:firstLine="420" w:firstLineChars="200"/>
        <w:rPr>
          <w:rFonts w:ascii="宋体" w:hAnsi="宋体"/>
          <w:color w:val="auto"/>
          <w:szCs w:val="21"/>
          <w:highlight w:val="none"/>
        </w:rPr>
      </w:pPr>
    </w:p>
    <w:tbl>
      <w:tblPr>
        <w:tblStyle w:val="13"/>
        <w:tblW w:w="10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411"/>
        <w:gridCol w:w="853"/>
        <w:gridCol w:w="392"/>
        <w:gridCol w:w="435"/>
        <w:gridCol w:w="4935"/>
        <w:gridCol w:w="137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0121" w:type="dxa"/>
            <w:gridSpan w:val="8"/>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服务需求一览表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809" w:type="dxa"/>
            <w:gridSpan w:val="3"/>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标段</w:t>
            </w:r>
          </w:p>
        </w:tc>
        <w:tc>
          <w:tcPr>
            <w:tcW w:w="8312" w:type="dxa"/>
            <w:gridSpan w:val="5"/>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jc w:val="center"/>
        </w:trPr>
        <w:tc>
          <w:tcPr>
            <w:tcW w:w="545" w:type="dxa"/>
            <w:vMerge w:val="restart"/>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采购清单及服务参数</w:t>
            </w:r>
          </w:p>
        </w:tc>
        <w:tc>
          <w:tcPr>
            <w:tcW w:w="411" w:type="dxa"/>
            <w:tcBorders>
              <w:tl2br w:val="nil"/>
              <w:tr2bl w:val="nil"/>
            </w:tcBorders>
            <w:noWrap w:val="0"/>
            <w:tcMar>
              <w:top w:w="0" w:type="dxa"/>
              <w:left w:w="0" w:type="dxa"/>
              <w:bottom w:w="0" w:type="dxa"/>
              <w:right w:w="0" w:type="dxa"/>
            </w:tcMar>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53"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采购服务名称</w:t>
            </w:r>
          </w:p>
        </w:tc>
        <w:tc>
          <w:tcPr>
            <w:tcW w:w="392"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数量</w:t>
            </w:r>
          </w:p>
        </w:tc>
        <w:tc>
          <w:tcPr>
            <w:tcW w:w="435"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单位</w:t>
            </w:r>
          </w:p>
        </w:tc>
        <w:tc>
          <w:tcPr>
            <w:tcW w:w="4935"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服务参数</w:t>
            </w:r>
          </w:p>
        </w:tc>
        <w:tc>
          <w:tcPr>
            <w:tcW w:w="1377"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分项预算合计（元）</w:t>
            </w:r>
          </w:p>
        </w:tc>
        <w:tc>
          <w:tcPr>
            <w:tcW w:w="1173"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545" w:type="dxa"/>
            <w:vMerge w:val="continue"/>
            <w:tcBorders>
              <w:tl2br w:val="nil"/>
              <w:tr2bl w:val="nil"/>
            </w:tcBorders>
            <w:noWrap w:val="0"/>
            <w:vAlign w:val="center"/>
          </w:tcPr>
          <w:p>
            <w:pPr>
              <w:keepNext w:val="0"/>
              <w:keepLines w:val="0"/>
              <w:pageBreakBefore w:val="0"/>
              <w:widowControl/>
              <w:shd w:val="clear" w:color="auto" w:fill="auto"/>
              <w:kinsoku/>
              <w:overflowPunct/>
              <w:topLinePunct w:val="0"/>
              <w:autoSpaceDE/>
              <w:autoSpaceDN/>
              <w:bidi w:val="0"/>
              <w:adjustRightInd/>
              <w:snapToGrid/>
              <w:spacing w:line="400" w:lineRule="exact"/>
              <w:jc w:val="left"/>
              <w:rPr>
                <w:rFonts w:hint="eastAsia" w:ascii="宋体" w:hAnsi="宋体" w:eastAsia="宋体" w:cs="宋体"/>
                <w:color w:val="auto"/>
                <w:sz w:val="21"/>
                <w:szCs w:val="21"/>
                <w:highlight w:val="none"/>
              </w:rPr>
            </w:pPr>
          </w:p>
        </w:tc>
        <w:tc>
          <w:tcPr>
            <w:tcW w:w="411" w:type="dxa"/>
            <w:tcBorders>
              <w:tl2br w:val="nil"/>
              <w:tr2bl w:val="nil"/>
            </w:tcBorders>
            <w:noWrap w:val="0"/>
            <w:vAlign w:val="center"/>
          </w:tcPr>
          <w:p>
            <w:pPr>
              <w:keepNext w:val="0"/>
              <w:keepLines w:val="0"/>
              <w:pageBreakBefore w:val="0"/>
              <w:widowControl/>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53" w:type="dxa"/>
            <w:tcBorders>
              <w:tl2br w:val="nil"/>
              <w:tr2bl w:val="nil"/>
            </w:tcBorders>
            <w:noWrap w:val="0"/>
            <w:vAlign w:val="center"/>
          </w:tcPr>
          <w:p>
            <w:pPr>
              <w:keepNext w:val="0"/>
              <w:keepLines w:val="0"/>
              <w:pageBreakBefore w:val="0"/>
              <w:widowControl/>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2024年中国—东盟国际皮划艇公开赛</w:t>
            </w:r>
          </w:p>
        </w:tc>
        <w:tc>
          <w:tcPr>
            <w:tcW w:w="392"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435"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项</w:t>
            </w:r>
          </w:p>
        </w:tc>
        <w:tc>
          <w:tcPr>
            <w:tcW w:w="4935" w:type="dxa"/>
            <w:tcBorders>
              <w:tl2br w:val="nil"/>
              <w:tr2bl w:val="nil"/>
            </w:tcBorders>
            <w:noWrap w:val="0"/>
            <w:vAlign w:val="top"/>
          </w:tcPr>
          <w:p>
            <w:pPr>
              <w:spacing w:line="42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eastAsia="zh-CN"/>
              </w:rPr>
              <w:t>项目</w:t>
            </w:r>
            <w:r>
              <w:rPr>
                <w:rFonts w:hint="eastAsia" w:ascii="宋体" w:hAnsi="宋体" w:eastAsia="宋体" w:cs="宋体"/>
                <w:b/>
                <w:bCs/>
                <w:color w:val="auto"/>
                <w:sz w:val="21"/>
                <w:szCs w:val="21"/>
                <w:highlight w:val="none"/>
              </w:rPr>
              <w:t>概况：</w:t>
            </w:r>
          </w:p>
          <w:p>
            <w:pPr>
              <w:spacing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2024年中国—东盟国际皮划艇公开赛，</w:t>
            </w:r>
            <w:r>
              <w:rPr>
                <w:rFonts w:hint="eastAsia" w:ascii="宋体" w:hAnsi="宋体" w:eastAsia="宋体" w:cs="宋体"/>
                <w:color w:val="auto"/>
                <w:sz w:val="21"/>
                <w:szCs w:val="21"/>
                <w:highlight w:val="none"/>
              </w:rPr>
              <w:t>比赛时间为</w:t>
            </w:r>
            <w:r>
              <w:rPr>
                <w:rFonts w:hint="eastAsia" w:ascii="宋体" w:hAnsi="宋体" w:eastAsia="宋体" w:cs="宋体"/>
                <w:color w:val="auto"/>
                <w:sz w:val="21"/>
                <w:szCs w:val="21"/>
                <w:highlight w:val="none"/>
                <w:lang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日（暂定）。比赛地点为南宁市民生码头水域，赛事设置皮划艇200米直道竞速，皮划艇马拉松（</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公里）共2个竞技比赛项目。竞赛项目设置专业组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皮艇、划艇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、公开组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皮艇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、绿城组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皮艇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共3个竞赛组别，赛事规模约</w:t>
            </w:r>
            <w:r>
              <w:rPr>
                <w:rFonts w:hint="eastAsia" w:ascii="宋体" w:hAnsi="宋体" w:eastAsia="宋体" w:cs="宋体"/>
                <w:color w:val="auto"/>
                <w:sz w:val="21"/>
                <w:szCs w:val="21"/>
                <w:highlight w:val="none"/>
                <w:lang w:val="en-US" w:eastAsia="zh-CN"/>
              </w:rPr>
              <w:t>400</w:t>
            </w:r>
            <w:r>
              <w:rPr>
                <w:rFonts w:hint="eastAsia" w:ascii="宋体" w:hAnsi="宋体" w:eastAsia="宋体" w:cs="宋体"/>
                <w:color w:val="auto"/>
                <w:sz w:val="21"/>
                <w:szCs w:val="21"/>
                <w:highlight w:val="none"/>
              </w:rPr>
              <w:t>人。</w:t>
            </w:r>
          </w:p>
          <w:p>
            <w:pPr>
              <w:spacing w:line="42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二、采购内容：</w:t>
            </w:r>
          </w:p>
          <w:p>
            <w:pPr>
              <w:spacing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人需求，提供赛事策划、推广和执行服务，包括但不限于提供竞赛组织、赛事物资的租赁及采购、VI设计及制作、赛事执行、物流及仓储、官方活动的策划及组织、媒体宣传、赛事安保医疗辅助、赛事招募、劳务支付、保险购买、设备租赁、提供执行团队等服务。并负责全部经费开支。具体包括但不限于以下内容：</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（一）综合协调：负责做好赛事工作人员（含相关领导嘉宾）、志愿者、裁判员等人员的服装数量和尺码的收集工作；协助做好文件起草；做好参赛人员证件的办理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做好证件信息的收集和录入工作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w:t>
            </w:r>
            <w:r>
              <w:rPr>
                <w:rFonts w:hint="eastAsia" w:ascii="宋体" w:hAnsi="宋体" w:eastAsia="宋体" w:cs="宋体"/>
                <w:color w:val="auto"/>
                <w:kern w:val="2"/>
                <w:sz w:val="21"/>
                <w:szCs w:val="21"/>
                <w:highlight w:val="none"/>
                <w:lang w:val="en-US" w:eastAsia="zh-CN" w:bidi="ar-SA"/>
              </w:rPr>
              <w:t>邀请三个及以上专业运动队（省队，总计运动员不少于30名），另需邀请不少于20名东盟国家专业运动员参赛</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kern w:val="2"/>
                <w:sz w:val="21"/>
                <w:szCs w:val="21"/>
                <w:highlight w:val="none"/>
                <w:lang w:val="en-US" w:eastAsia="zh-CN" w:bidi="ar-SA"/>
              </w:rPr>
              <w:t>▲</w:t>
            </w:r>
            <w:r>
              <w:rPr>
                <w:rFonts w:hint="eastAsia" w:ascii="宋体" w:hAnsi="宋体" w:eastAsia="宋体" w:cs="宋体"/>
                <w:color w:val="auto"/>
                <w:sz w:val="21"/>
                <w:szCs w:val="21"/>
                <w:highlight w:val="none"/>
              </w:rPr>
              <w:t>(二)竞赛组织：负责具体做好接收参赛运动员信息</w:t>
            </w:r>
            <w:r>
              <w:rPr>
                <w:rFonts w:hint="eastAsia" w:ascii="宋体" w:hAnsi="宋体" w:eastAsia="宋体" w:cs="宋体"/>
                <w:color w:val="auto"/>
                <w:sz w:val="21"/>
                <w:szCs w:val="21"/>
                <w:highlight w:val="none"/>
                <w:lang w:eastAsia="zh-CN"/>
              </w:rPr>
              <w:t>。支付各组别比赛奖金，共计含税</w:t>
            </w:r>
            <w:r>
              <w:rPr>
                <w:rFonts w:hint="eastAsia" w:ascii="宋体" w:hAnsi="宋体" w:eastAsia="宋体" w:cs="宋体"/>
                <w:color w:val="auto"/>
                <w:sz w:val="21"/>
                <w:szCs w:val="21"/>
                <w:highlight w:val="none"/>
                <w:lang w:val="en-US" w:eastAsia="zh-CN"/>
              </w:rPr>
              <w:t>6万元。提供</w:t>
            </w:r>
            <w:r>
              <w:rPr>
                <w:rFonts w:hint="eastAsia" w:ascii="宋体" w:hAnsi="宋体" w:eastAsia="宋体" w:cs="宋体"/>
                <w:b/>
                <w:bCs/>
                <w:color w:val="auto"/>
                <w:sz w:val="21"/>
                <w:szCs w:val="21"/>
                <w:highlight w:val="none"/>
                <w:lang w:eastAsia="zh-CN"/>
              </w:rPr>
              <w:t>运动员参赛物资</w:t>
            </w:r>
            <w:r>
              <w:rPr>
                <w:rFonts w:hint="eastAsia" w:ascii="宋体" w:hAnsi="宋体" w:eastAsia="宋体" w:cs="宋体"/>
                <w:color w:val="auto"/>
                <w:sz w:val="21"/>
                <w:szCs w:val="21"/>
                <w:highlight w:val="none"/>
                <w:lang w:val="en-US" w:eastAsia="zh-CN"/>
              </w:rPr>
              <w:t>包括但不限于：保险（公众责任险、个人险）、参赛包500套、参赛服500件、单人海洋舟100条、号码布500张、救生圈50套、救生衣100套、群发短信系统3500条、雨衣500件、功能饮料700瓶、食品（士力架或面包）500个、香蕉150斤、饮用水1500瓶；</w:t>
            </w:r>
            <w:r>
              <w:rPr>
                <w:rFonts w:hint="eastAsia" w:ascii="宋体" w:hAnsi="宋体" w:eastAsia="宋体" w:cs="宋体"/>
                <w:b/>
                <w:bCs/>
                <w:color w:val="auto"/>
                <w:sz w:val="21"/>
                <w:szCs w:val="21"/>
                <w:highlight w:val="none"/>
                <w:lang w:val="en-US" w:eastAsia="zh-CN"/>
              </w:rPr>
              <w:t>提供竞赛工作</w:t>
            </w:r>
            <w:r>
              <w:rPr>
                <w:rFonts w:hint="eastAsia" w:ascii="宋体" w:hAnsi="宋体" w:eastAsia="宋体" w:cs="宋体"/>
                <w:b/>
                <w:bCs/>
                <w:color w:val="auto"/>
                <w:sz w:val="21"/>
                <w:szCs w:val="21"/>
                <w:highlight w:val="none"/>
                <w:lang w:eastAsia="zh-CN"/>
              </w:rPr>
              <w:t>物资</w:t>
            </w:r>
            <w:r>
              <w:rPr>
                <w:rFonts w:hint="eastAsia" w:ascii="宋体" w:hAnsi="宋体" w:eastAsia="宋体" w:cs="宋体"/>
                <w:color w:val="auto"/>
                <w:sz w:val="21"/>
                <w:szCs w:val="21"/>
                <w:highlight w:val="none"/>
                <w:lang w:val="en-US" w:eastAsia="zh-CN"/>
              </w:rPr>
              <w:t>包括但不限于：奖杯48个、奖牌500个、裁判服装40件、裁判旗10面、裁判艇4辆、调船工具1套、发令枪3套、风速仪2项、工作人员服装60件、工作艇2辆、嘉宾服装50套、救生艇4辆、礼仪托盘10套、帽子200顶、水温计2项、望远镜5项、支票板48张、志愿者服装50件等</w:t>
            </w:r>
            <w:r>
              <w:rPr>
                <w:rFonts w:hint="eastAsia" w:ascii="宋体" w:hAnsi="宋体" w:eastAsia="宋体" w:cs="宋体"/>
                <w:color w:val="auto"/>
                <w:sz w:val="21"/>
                <w:szCs w:val="21"/>
                <w:highlight w:val="none"/>
              </w:rPr>
              <w:t>；赛事</w:t>
            </w:r>
            <w:r>
              <w:rPr>
                <w:rFonts w:hint="eastAsia" w:ascii="宋体" w:hAnsi="宋体" w:eastAsia="宋体" w:cs="宋体"/>
                <w:color w:val="auto"/>
                <w:sz w:val="21"/>
                <w:szCs w:val="21"/>
                <w:highlight w:val="none"/>
                <w:lang w:eastAsia="zh-CN"/>
              </w:rPr>
              <w:t>所有</w:t>
            </w:r>
            <w:r>
              <w:rPr>
                <w:rFonts w:hint="eastAsia" w:ascii="宋体" w:hAnsi="宋体" w:eastAsia="宋体" w:cs="宋体"/>
                <w:color w:val="auto"/>
                <w:sz w:val="21"/>
                <w:szCs w:val="21"/>
                <w:highlight w:val="none"/>
              </w:rPr>
              <w:t>工作人员</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专业培训的策划和组织实施；做好体育展示工作；</w:t>
            </w:r>
            <w:r>
              <w:rPr>
                <w:rFonts w:hint="eastAsia" w:ascii="宋体" w:hAnsi="宋体" w:eastAsia="宋体" w:cs="宋体"/>
                <w:color w:val="auto"/>
                <w:sz w:val="21"/>
                <w:szCs w:val="21"/>
                <w:highlight w:val="none"/>
                <w:lang w:val="en-US" w:eastAsia="zh-CN"/>
              </w:rPr>
              <w:t>根据国家水上运动管理中心要求组建裁判团队、</w:t>
            </w:r>
            <w:r>
              <w:rPr>
                <w:rFonts w:hint="eastAsia" w:ascii="宋体" w:hAnsi="宋体" w:eastAsia="宋体" w:cs="宋体"/>
                <w:color w:val="auto"/>
                <w:sz w:val="21"/>
                <w:szCs w:val="21"/>
                <w:highlight w:val="none"/>
              </w:rPr>
              <w:t>协助裁判组做好比赛物资保管和安全</w:t>
            </w:r>
            <w:r>
              <w:rPr>
                <w:rFonts w:hint="eastAsia" w:ascii="宋体" w:hAnsi="宋体" w:eastAsia="宋体" w:cs="宋体"/>
                <w:color w:val="auto"/>
                <w:sz w:val="21"/>
                <w:szCs w:val="21"/>
                <w:highlight w:val="none"/>
                <w:lang w:eastAsia="zh-CN"/>
              </w:rPr>
              <w:t>，支付裁判员劳务费</w:t>
            </w:r>
            <w:r>
              <w:rPr>
                <w:rFonts w:hint="eastAsia" w:ascii="宋体" w:hAnsi="宋体" w:eastAsia="宋体" w:cs="宋体"/>
                <w:color w:val="auto"/>
                <w:sz w:val="21"/>
                <w:szCs w:val="21"/>
                <w:highlight w:val="none"/>
              </w:rPr>
              <w:t>；比赛器械运输（含专业运动员船艇及专业队装备运输等）等；赛事报名系统服务；专业运动员、裁判、协会选派技术官员等竞赛人员住宿接待；负责</w:t>
            </w:r>
            <w:r>
              <w:rPr>
                <w:rFonts w:hint="eastAsia" w:ascii="宋体" w:hAnsi="宋体" w:eastAsia="宋体" w:cs="宋体"/>
                <w:bCs/>
                <w:color w:val="auto"/>
                <w:sz w:val="21"/>
                <w:szCs w:val="21"/>
                <w:highlight w:val="none"/>
              </w:rPr>
              <w:t>颁奖仪式及颁奖费用（含奖金</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lang w:val="en-US" w:eastAsia="zh-CN"/>
              </w:rPr>
              <w:t>6万元</w:t>
            </w:r>
            <w:r>
              <w:rPr>
                <w:rFonts w:hint="eastAsia" w:ascii="宋体" w:hAnsi="宋体" w:eastAsia="宋体" w:cs="宋体"/>
                <w:bCs/>
                <w:color w:val="auto"/>
                <w:sz w:val="21"/>
                <w:szCs w:val="21"/>
                <w:highlight w:val="none"/>
              </w:rPr>
              <w:t>）；竞赛器材等相关物品搬运</w:t>
            </w:r>
            <w:r>
              <w:rPr>
                <w:rFonts w:hint="eastAsia" w:ascii="宋体" w:hAnsi="宋体" w:eastAsia="宋体" w:cs="宋体"/>
                <w:bCs/>
                <w:color w:val="auto"/>
                <w:sz w:val="21"/>
                <w:szCs w:val="21"/>
                <w:highlight w:val="none"/>
                <w:lang w:val="en-US" w:eastAsia="zh-CN"/>
              </w:rPr>
              <w:t>;对接中国皮划艇协会及国家体育总局水上运动管理中心协调竞赛事宜（赛事注册、认证、成绩提交、总结等）；</w:t>
            </w:r>
            <w:r>
              <w:rPr>
                <w:rFonts w:hint="eastAsia" w:ascii="宋体" w:hAnsi="宋体" w:eastAsia="宋体" w:cs="宋体"/>
                <w:color w:val="auto"/>
                <w:sz w:val="21"/>
                <w:szCs w:val="21"/>
                <w:highlight w:val="none"/>
                <w:lang w:val="en-US" w:eastAsia="zh-CN"/>
              </w:rPr>
              <w:t>做好现场通讯保障工作包含但不限于裁判、组委会、工作人员配备对讲机60台</w:t>
            </w:r>
            <w:r>
              <w:rPr>
                <w:rFonts w:hint="eastAsia" w:ascii="宋体" w:hAnsi="宋体" w:eastAsia="宋体" w:cs="宋体"/>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r>
              <w:rPr>
                <w:rFonts w:hint="eastAsia" w:ascii="宋体" w:hAnsi="宋体" w:eastAsia="宋体" w:cs="宋体"/>
                <w:bCs/>
                <w:color w:val="auto"/>
                <w:sz w:val="21"/>
                <w:szCs w:val="21"/>
                <w:highlight w:val="none"/>
              </w:rPr>
              <w:t>赛事物料及搭建</w:t>
            </w:r>
            <w:r>
              <w:rPr>
                <w:rFonts w:hint="eastAsia" w:ascii="宋体" w:hAnsi="宋体" w:eastAsia="宋体" w:cs="宋体"/>
                <w:color w:val="auto"/>
                <w:sz w:val="21"/>
                <w:szCs w:val="21"/>
                <w:highlight w:val="none"/>
              </w:rPr>
              <w:t>。主舞台、观众看台及水上码头搭建及相关物品采购或租赁；</w:t>
            </w:r>
            <w:r>
              <w:rPr>
                <w:rFonts w:hint="eastAsia" w:ascii="宋体" w:hAnsi="宋体" w:eastAsia="宋体" w:cs="宋体"/>
                <w:bCs/>
                <w:color w:val="auto"/>
                <w:sz w:val="21"/>
                <w:szCs w:val="21"/>
                <w:highlight w:val="none"/>
              </w:rPr>
              <w:t>赛事氛围物料</w:t>
            </w:r>
            <w:r>
              <w:rPr>
                <w:rFonts w:hint="eastAsia" w:ascii="宋体" w:hAnsi="宋体" w:eastAsia="宋体" w:cs="宋体"/>
                <w:bCs/>
                <w:color w:val="auto"/>
                <w:sz w:val="21"/>
                <w:szCs w:val="21"/>
                <w:highlight w:val="none"/>
                <w:lang w:val="en-US" w:eastAsia="zh-CN"/>
              </w:rPr>
              <w:t>准备</w:t>
            </w:r>
            <w:r>
              <w:rPr>
                <w:rFonts w:hint="eastAsia" w:ascii="宋体" w:hAnsi="宋体" w:eastAsia="宋体" w:cs="宋体"/>
                <w:bCs/>
                <w:color w:val="auto"/>
                <w:sz w:val="21"/>
                <w:szCs w:val="21"/>
                <w:highlight w:val="none"/>
              </w:rPr>
              <w:t>及搭建</w:t>
            </w:r>
            <w:r>
              <w:rPr>
                <w:rFonts w:hint="eastAsia" w:ascii="宋体" w:hAnsi="宋体" w:eastAsia="宋体" w:cs="宋体"/>
                <w:bCs/>
                <w:color w:val="auto"/>
                <w:sz w:val="21"/>
                <w:szCs w:val="21"/>
                <w:highlight w:val="none"/>
                <w:lang w:eastAsia="zh-CN"/>
              </w:rPr>
              <w:t>，包括但不限于：200米比赛水上浮漂赛道6条、6km赛道大型浮漂5个、A板30块、颁奖台1项、裁判帐篷6套、刀旗40项、发令平台8平方、工作人员、运动员椅子200把、工作人员帐篷4套、工作桌80张、横幅1500平方、计时帐篷2套、计时钟2套、嘉宾休息篷房1套、嘉宾休息篷房餐饮1套、嘉宾休息篷房电器1套、嘉宾休息篷房会椅30把、嘉宾休息篷房宴会桌30张、嘉宾休息篷房桌花装饰1套、拉杆音响2个、立体字1套、联合指挥中心篷房1套、留影板1套、麦克风5套、媒体采访背板1套、媒体中心篷房1套、灭火器50罐、名次牌50项、男女更衣室帐篷4套、篷房挂牌30项、起点媒体摄影台1套、起点平台320平方、起点舞台及背景板1套、起点舞台及音响1套、起终点布局图背板1套、赛道计时设备1套、赛后控制帐篷2套、赛前领物帐篷4套、赛事信息背板1套、上、下水平台160平方、上水标识1套、特邀运动员休息帐篷10套、艇架4项、完赛物品发放帐篷4套、下水标识1套、医疗点帐篷2套、移动卫生间10个、引桥40平方、运动员报到流程背板1套、直播工作篷房1套、志愿者帐篷2套、中心区指示牌10个、终点计时塔1套、</w:t>
            </w:r>
            <w:r>
              <w:rPr>
                <w:rFonts w:hint="eastAsia" w:ascii="宋体" w:hAnsi="宋体" w:eastAsia="宋体" w:cs="宋体"/>
                <w:color w:val="auto"/>
                <w:sz w:val="21"/>
                <w:szCs w:val="21"/>
                <w:highlight w:val="none"/>
                <w:lang w:val="en-US" w:eastAsia="zh-CN"/>
              </w:rPr>
              <w:t>电工1位、搬运工人若干名；印刷出版物：参赛指南200本、车证60张、成绩册60本、工作证300张、皮划艇编号贴200辆、志愿者证书100张、秩序册70本</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赛前18个小时确保现场搭建完成；赛事期间维护临时搭建措施</w:t>
            </w:r>
            <w:r>
              <w:rPr>
                <w:rFonts w:hint="eastAsia" w:ascii="宋体" w:hAnsi="宋体" w:eastAsia="宋体" w:cs="宋体"/>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宣传：负责做好赛事媒体区的设立、布置和管理；做好媒体注册及证件的发放和管理工作，邀请国内媒体宣传报道；做好媒体运行服务工作；做好赛场的新闻服务和赛场氛围营造，做好赛事官方公众号等运营维护及信息发布工作；做好赛事的后续总结报道（含回顾比赛花絮、赛事专题、赛事回顾、赛事评论、赛后采访、赛事成果展示、赞助商宣传片等）；做好赛事视觉形象系统（VI）设计（包括但不限于赛场内外部环境、广告、证件、功能区流线图、引导牌、指示牌、秩序册、参赛指南、成绩册、开幕式、入场式、颁奖仪式的场景等的设计）；举办赛事宣传推广一系列活动的策划组织工作；负责赛事宣传片及视频花絮集锦的制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邀请官方媒体进行线上直播报道；召开新闻通气会、水上运动公益宣传活动</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资源开发</w:t>
            </w:r>
            <w:r>
              <w:rPr>
                <w:rFonts w:hint="eastAsia" w:ascii="宋体" w:hAnsi="宋体" w:eastAsia="宋体" w:cs="宋体"/>
                <w:color w:val="auto"/>
                <w:sz w:val="21"/>
                <w:szCs w:val="21"/>
                <w:highlight w:val="none"/>
              </w:rPr>
              <w:t>：负责赛事筹委会</w:t>
            </w:r>
            <w:r>
              <w:rPr>
                <w:rFonts w:hint="eastAsia" w:ascii="宋体" w:hAnsi="宋体" w:eastAsia="宋体" w:cs="宋体"/>
                <w:color w:val="auto"/>
                <w:sz w:val="21"/>
                <w:szCs w:val="21"/>
                <w:highlight w:val="none"/>
                <w:lang w:val="en-US" w:eastAsia="zh-CN"/>
              </w:rPr>
              <w:t>资源开发</w:t>
            </w:r>
            <w:r>
              <w:rPr>
                <w:rFonts w:hint="eastAsia" w:ascii="宋体" w:hAnsi="宋体" w:eastAsia="宋体" w:cs="宋体"/>
                <w:color w:val="auto"/>
                <w:sz w:val="21"/>
                <w:szCs w:val="21"/>
                <w:highlight w:val="none"/>
              </w:rPr>
              <w:t>工作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负责赛事</w:t>
            </w:r>
            <w:r>
              <w:rPr>
                <w:rFonts w:hint="eastAsia" w:ascii="宋体" w:hAnsi="宋体" w:eastAsia="宋体" w:cs="宋体"/>
                <w:color w:val="auto"/>
                <w:sz w:val="21"/>
                <w:szCs w:val="21"/>
                <w:highlight w:val="none"/>
                <w:lang w:val="en-US" w:eastAsia="zh-CN"/>
              </w:rPr>
              <w:t>资源开发</w:t>
            </w:r>
            <w:r>
              <w:rPr>
                <w:rFonts w:hint="eastAsia" w:ascii="宋体" w:hAnsi="宋体" w:eastAsia="宋体" w:cs="宋体"/>
                <w:color w:val="auto"/>
                <w:sz w:val="21"/>
                <w:szCs w:val="21"/>
                <w:highlight w:val="none"/>
              </w:rPr>
              <w:t>，协助落实赞助商权益，为赞助商提供服务</w:t>
            </w:r>
            <w:r>
              <w:rPr>
                <w:rFonts w:hint="eastAsia" w:ascii="宋体" w:hAnsi="宋体" w:eastAsia="宋体" w:cs="宋体"/>
                <w:color w:val="auto"/>
                <w:sz w:val="21"/>
                <w:szCs w:val="21"/>
                <w:highlight w:val="none"/>
                <w:lang w:eastAsia="zh-CN"/>
              </w:rPr>
              <w:t>。负责赛事选手及嘉宾服务中涉及我市旅游资源方面工作的对接。</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)现场活动:负责做好开幕式、颁奖仪式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彩排</w:t>
            </w:r>
            <w:r>
              <w:rPr>
                <w:rFonts w:hint="eastAsia" w:ascii="宋体" w:hAnsi="宋体" w:eastAsia="宋体" w:cs="宋体"/>
                <w:color w:val="auto"/>
                <w:sz w:val="21"/>
                <w:szCs w:val="21"/>
                <w:highlight w:val="none"/>
              </w:rPr>
              <w:t>等一系列配套活动的策划和组织实施。</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七</w:t>
            </w:r>
            <w:r>
              <w:rPr>
                <w:rFonts w:hint="eastAsia" w:ascii="宋体" w:hAnsi="宋体" w:eastAsia="宋体" w:cs="宋体"/>
                <w:color w:val="auto"/>
                <w:sz w:val="21"/>
                <w:szCs w:val="21"/>
                <w:highlight w:val="none"/>
              </w:rPr>
              <w:t>)安保、医疗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水上救护</w:t>
            </w:r>
            <w:r>
              <w:rPr>
                <w:rFonts w:hint="eastAsia" w:ascii="宋体" w:hAnsi="宋体" w:eastAsia="宋体" w:cs="宋体"/>
                <w:color w:val="auto"/>
                <w:sz w:val="21"/>
                <w:szCs w:val="21"/>
                <w:highlight w:val="none"/>
              </w:rPr>
              <w:t>：聘请专业机构开展赛事水上水下安全评估；协助做好赛事</w:t>
            </w:r>
            <w:r>
              <w:rPr>
                <w:rFonts w:hint="eastAsia" w:ascii="宋体" w:hAnsi="宋体" w:eastAsia="宋体" w:cs="宋体"/>
                <w:color w:val="auto"/>
                <w:sz w:val="21"/>
                <w:szCs w:val="21"/>
                <w:highlight w:val="none"/>
                <w:lang w:val="en-US" w:eastAsia="zh-CN"/>
              </w:rPr>
              <w:t>和训练</w:t>
            </w:r>
            <w:r>
              <w:rPr>
                <w:rFonts w:hint="eastAsia" w:ascii="宋体" w:hAnsi="宋体" w:eastAsia="宋体" w:cs="宋体"/>
                <w:color w:val="auto"/>
                <w:sz w:val="21"/>
                <w:szCs w:val="21"/>
                <w:highlight w:val="none"/>
              </w:rPr>
              <w:t>期间赛场及专业运动队住宿酒店的安保</w:t>
            </w:r>
            <w:r>
              <w:rPr>
                <w:rFonts w:hint="eastAsia" w:ascii="宋体" w:hAnsi="宋体" w:eastAsia="宋体" w:cs="宋体"/>
                <w:color w:val="auto"/>
                <w:sz w:val="21"/>
                <w:szCs w:val="21"/>
                <w:highlight w:val="none"/>
                <w:lang w:eastAsia="zh-CN"/>
              </w:rPr>
              <w:t>人员聘请（</w:t>
            </w:r>
            <w:r>
              <w:rPr>
                <w:rFonts w:hint="eastAsia" w:ascii="宋体" w:hAnsi="宋体" w:eastAsia="宋体" w:cs="宋体"/>
                <w:color w:val="auto"/>
                <w:sz w:val="21"/>
                <w:szCs w:val="21"/>
                <w:highlight w:val="none"/>
                <w:lang w:val="en-US" w:eastAsia="zh-CN"/>
              </w:rPr>
              <w:t>预估300～400人</w:t>
            </w:r>
            <w:r>
              <w:rPr>
                <w:rFonts w:hint="eastAsia" w:ascii="宋体" w:hAnsi="宋体" w:eastAsia="宋体" w:cs="宋体"/>
                <w:color w:val="auto"/>
                <w:sz w:val="21"/>
                <w:szCs w:val="21"/>
                <w:highlight w:val="none"/>
                <w:lang w:eastAsia="zh-CN"/>
              </w:rPr>
              <w:t>），提供安保器材包括但不限于：</w:t>
            </w:r>
            <w:r>
              <w:rPr>
                <w:rFonts w:hint="eastAsia" w:ascii="宋体" w:hAnsi="宋体" w:eastAsia="宋体" w:cs="宋体"/>
                <w:color w:val="auto"/>
                <w:sz w:val="21"/>
                <w:szCs w:val="21"/>
                <w:highlight w:val="none"/>
                <w:lang w:val="en-US" w:eastAsia="zh-CN"/>
              </w:rPr>
              <w:t>安检门10套、海事警戒船2艘、金属检测器10套、警戒带100盘、铁马3000块。</w:t>
            </w:r>
            <w:r>
              <w:rPr>
                <w:rFonts w:hint="eastAsia" w:ascii="宋体" w:hAnsi="宋体" w:eastAsia="宋体" w:cs="宋体"/>
                <w:color w:val="auto"/>
                <w:sz w:val="21"/>
                <w:szCs w:val="21"/>
                <w:highlight w:val="none"/>
              </w:rPr>
              <w:t>聘请医务人员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救护车4台，每台包含一医生一护士一司机、</w:t>
            </w:r>
            <w:r>
              <w:rPr>
                <w:rFonts w:hint="eastAsia" w:ascii="宋体" w:hAnsi="宋体" w:eastAsia="宋体" w:cs="宋体"/>
                <w:color w:val="auto"/>
                <w:sz w:val="21"/>
                <w:szCs w:val="21"/>
                <w:highlight w:val="none"/>
              </w:rPr>
              <w:t>医疗药品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聘请专业</w:t>
            </w:r>
            <w:r>
              <w:rPr>
                <w:rFonts w:hint="eastAsia" w:ascii="宋体" w:hAnsi="宋体" w:eastAsia="宋体" w:cs="宋体"/>
                <w:color w:val="auto"/>
                <w:sz w:val="21"/>
                <w:szCs w:val="21"/>
                <w:highlight w:val="none"/>
                <w:lang w:val="en-US" w:eastAsia="zh-CN"/>
              </w:rPr>
              <w:t>水上救护团队30人、救护艇4艘、救生衣100套；规划协助开通绿色生命通道。</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)后勤接待：负责制订抽签仪式以及赛事期间中国皮划艇协会官员、嘉宾、参赛队、裁判员、媒体记者、友城嘉宾、赞助商等接待工作方案并组织实施；</w:t>
            </w:r>
            <w:r>
              <w:rPr>
                <w:rFonts w:hint="eastAsia" w:ascii="宋体" w:hAnsi="宋体" w:eastAsia="宋体" w:cs="宋体"/>
                <w:color w:val="auto"/>
                <w:sz w:val="21"/>
                <w:szCs w:val="21"/>
                <w:highlight w:val="none"/>
                <w:lang w:eastAsia="zh-CN"/>
              </w:rPr>
              <w:t>邀请</w:t>
            </w:r>
            <w:r>
              <w:rPr>
                <w:rFonts w:hint="eastAsia" w:ascii="宋体" w:hAnsi="宋体" w:eastAsia="宋体" w:cs="宋体"/>
                <w:color w:val="auto"/>
                <w:sz w:val="21"/>
                <w:szCs w:val="21"/>
                <w:highlight w:val="none"/>
              </w:rPr>
              <w:t>中国皮划艇协会官员、嘉宾、参赛队、裁判员、媒体记者、友城嘉宾、赞助商等并做好上述人员的后勤接待工作的统筹协调；赛事期间中国皮划艇协会官员、嘉宾、参赛队、裁判员、媒体记者、友城嘉宾、志愿者、赞助商等的车辆（含机场接送机车辆、专车、穿梭巴士、赛场摆渡车）并统筹安排，做好酒店住宿、餐饮及出席活动等服务工作；指定专人对接酒店等事宜；做好赛事期间，会务接待及后勤保障工作，确保赛事会务顺利开展；做好赛场及重要流动场所茶歇；在赛事接待酒店设立信息台，并负责信息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欢迎台的布置和维护；落实</w:t>
            </w:r>
            <w:r>
              <w:rPr>
                <w:rFonts w:hint="eastAsia" w:ascii="宋体" w:hAnsi="宋体" w:eastAsia="宋体" w:cs="宋体"/>
                <w:color w:val="auto"/>
                <w:sz w:val="21"/>
                <w:szCs w:val="21"/>
                <w:highlight w:val="none"/>
                <w:lang w:eastAsia="zh-CN"/>
              </w:rPr>
              <w:t>比赛及训练期间，</w:t>
            </w:r>
            <w:r>
              <w:rPr>
                <w:rFonts w:hint="eastAsia" w:ascii="宋体" w:hAnsi="宋体" w:eastAsia="宋体" w:cs="宋体"/>
                <w:color w:val="auto"/>
                <w:sz w:val="21"/>
                <w:szCs w:val="21"/>
                <w:highlight w:val="none"/>
              </w:rPr>
              <w:t>安保</w:t>
            </w:r>
            <w:r>
              <w:rPr>
                <w:rFonts w:hint="eastAsia" w:ascii="宋体" w:hAnsi="宋体" w:eastAsia="宋体" w:cs="宋体"/>
                <w:color w:val="auto"/>
                <w:sz w:val="21"/>
                <w:szCs w:val="21"/>
                <w:highlight w:val="none"/>
                <w:lang w:eastAsia="zh-CN"/>
              </w:rPr>
              <w:t>人员工作用餐</w:t>
            </w:r>
            <w:r>
              <w:rPr>
                <w:rFonts w:hint="eastAsia" w:ascii="宋体" w:hAnsi="宋体" w:eastAsia="宋体" w:cs="宋体"/>
                <w:color w:val="auto"/>
                <w:sz w:val="21"/>
                <w:szCs w:val="21"/>
                <w:highlight w:val="none"/>
              </w:rPr>
              <w:t>、裁判员</w:t>
            </w:r>
            <w:r>
              <w:rPr>
                <w:rFonts w:hint="eastAsia" w:ascii="宋体" w:hAnsi="宋体" w:eastAsia="宋体" w:cs="宋体"/>
                <w:color w:val="auto"/>
                <w:sz w:val="21"/>
                <w:szCs w:val="21"/>
                <w:highlight w:val="none"/>
                <w:lang w:eastAsia="zh-CN"/>
              </w:rPr>
              <w:t>工作用餐</w:t>
            </w:r>
            <w:r>
              <w:rPr>
                <w:rFonts w:hint="eastAsia" w:ascii="宋体" w:hAnsi="宋体" w:eastAsia="宋体" w:cs="宋体"/>
                <w:color w:val="auto"/>
                <w:sz w:val="21"/>
                <w:szCs w:val="21"/>
                <w:highlight w:val="none"/>
              </w:rPr>
              <w:t>、救援队</w:t>
            </w:r>
            <w:r>
              <w:rPr>
                <w:rFonts w:hint="eastAsia" w:ascii="宋体" w:hAnsi="宋体" w:eastAsia="宋体" w:cs="宋体"/>
                <w:color w:val="auto"/>
                <w:sz w:val="21"/>
                <w:szCs w:val="21"/>
                <w:highlight w:val="none"/>
                <w:lang w:eastAsia="zh-CN"/>
              </w:rPr>
              <w:t>工作用餐</w:t>
            </w:r>
            <w:r>
              <w:rPr>
                <w:rFonts w:hint="eastAsia" w:ascii="宋体" w:hAnsi="宋体" w:eastAsia="宋体" w:cs="宋体"/>
                <w:color w:val="auto"/>
                <w:sz w:val="21"/>
                <w:szCs w:val="21"/>
                <w:highlight w:val="none"/>
              </w:rPr>
              <w:t>、医疗人员</w:t>
            </w:r>
            <w:r>
              <w:rPr>
                <w:rFonts w:hint="eastAsia" w:ascii="宋体" w:hAnsi="宋体" w:eastAsia="宋体" w:cs="宋体"/>
                <w:color w:val="auto"/>
                <w:sz w:val="21"/>
                <w:szCs w:val="21"/>
                <w:highlight w:val="none"/>
                <w:lang w:eastAsia="zh-CN"/>
              </w:rPr>
              <w:t>工作用餐</w:t>
            </w:r>
            <w:r>
              <w:rPr>
                <w:rFonts w:hint="eastAsia" w:ascii="宋体" w:hAnsi="宋体" w:eastAsia="宋体" w:cs="宋体"/>
                <w:color w:val="auto"/>
                <w:sz w:val="21"/>
                <w:szCs w:val="21"/>
                <w:highlight w:val="none"/>
              </w:rPr>
              <w:t>、志愿者</w:t>
            </w:r>
            <w:r>
              <w:rPr>
                <w:rFonts w:hint="eastAsia" w:ascii="宋体" w:hAnsi="宋体" w:eastAsia="宋体" w:cs="宋体"/>
                <w:color w:val="auto"/>
                <w:sz w:val="21"/>
                <w:szCs w:val="21"/>
                <w:highlight w:val="none"/>
                <w:lang w:eastAsia="zh-CN"/>
              </w:rPr>
              <w:t>工作用餐</w:t>
            </w:r>
            <w:r>
              <w:rPr>
                <w:rFonts w:hint="eastAsia" w:ascii="宋体" w:hAnsi="宋体" w:eastAsia="宋体" w:cs="宋体"/>
                <w:color w:val="auto"/>
                <w:sz w:val="21"/>
                <w:szCs w:val="21"/>
                <w:highlight w:val="none"/>
              </w:rPr>
              <w:t>、专业运动员</w:t>
            </w:r>
            <w:r>
              <w:rPr>
                <w:rFonts w:hint="eastAsia" w:ascii="宋体" w:hAnsi="宋体" w:eastAsia="宋体" w:cs="宋体"/>
                <w:color w:val="auto"/>
                <w:sz w:val="21"/>
                <w:szCs w:val="21"/>
                <w:highlight w:val="none"/>
                <w:lang w:eastAsia="zh-CN"/>
              </w:rPr>
              <w:t>用餐；支付</w:t>
            </w:r>
            <w:r>
              <w:rPr>
                <w:rFonts w:hint="eastAsia" w:ascii="宋体" w:hAnsi="宋体" w:eastAsia="宋体" w:cs="宋体"/>
                <w:color w:val="auto"/>
                <w:sz w:val="21"/>
                <w:szCs w:val="21"/>
                <w:highlight w:val="none"/>
              </w:rPr>
              <w:t>国派裁判员差旅费、国派救援专家差旅费、专业运动员</w:t>
            </w:r>
            <w:r>
              <w:rPr>
                <w:rFonts w:hint="eastAsia" w:ascii="宋体" w:hAnsi="宋体" w:eastAsia="宋体" w:cs="宋体"/>
                <w:color w:val="auto"/>
                <w:sz w:val="21"/>
                <w:szCs w:val="21"/>
                <w:highlight w:val="none"/>
                <w:lang w:eastAsia="zh-CN"/>
              </w:rPr>
              <w:t>及团队</w:t>
            </w:r>
            <w:r>
              <w:rPr>
                <w:rFonts w:hint="eastAsia" w:ascii="宋体" w:hAnsi="宋体" w:eastAsia="宋体" w:cs="宋体"/>
                <w:color w:val="auto"/>
                <w:sz w:val="21"/>
                <w:szCs w:val="21"/>
                <w:highlight w:val="none"/>
              </w:rPr>
              <w:t>差旅费</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(九)卫生与食品安全保障：协助做好接待酒店、茶歇、工作餐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运动员补给</w:t>
            </w:r>
            <w:r>
              <w:rPr>
                <w:rFonts w:hint="eastAsia" w:ascii="宋体" w:hAnsi="宋体" w:eastAsia="宋体" w:cs="宋体"/>
                <w:color w:val="auto"/>
                <w:sz w:val="21"/>
                <w:szCs w:val="21"/>
                <w:highlight w:val="none"/>
              </w:rPr>
              <w:t>的检测事宜。</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十</w:t>
            </w:r>
            <w:r>
              <w:rPr>
                <w:rFonts w:hint="eastAsia" w:ascii="宋体" w:hAnsi="宋体" w:eastAsia="宋体" w:cs="宋体"/>
                <w:color w:val="auto"/>
                <w:sz w:val="21"/>
                <w:szCs w:val="21"/>
                <w:highlight w:val="none"/>
              </w:rPr>
              <w:t>)场</w:t>
            </w:r>
            <w:r>
              <w:rPr>
                <w:rFonts w:hint="eastAsia" w:ascii="宋体" w:hAnsi="宋体" w:eastAsia="宋体" w:cs="宋体"/>
                <w:color w:val="auto"/>
                <w:sz w:val="21"/>
                <w:szCs w:val="21"/>
                <w:highlight w:val="none"/>
                <w:lang w:eastAsia="zh-CN"/>
              </w:rPr>
              <w:t>地</w:t>
            </w:r>
            <w:r>
              <w:rPr>
                <w:rFonts w:hint="eastAsia" w:ascii="宋体" w:hAnsi="宋体" w:eastAsia="宋体" w:cs="宋体"/>
                <w:color w:val="auto"/>
                <w:sz w:val="21"/>
                <w:szCs w:val="21"/>
                <w:highlight w:val="none"/>
              </w:rPr>
              <w:t>运行：负责编制场地运行工作方案并组织实施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负责做好赛场布置（含赛道、各功能区、餐饮售卖区、商品展示区、竞赛船艇仓库等）及氛围营造；开幕式、闭幕式及颁奖仪式等的场地布置。落实比赛、训练场地和器材，确保赛事现场设备的正常使用</w:t>
            </w:r>
            <w:r>
              <w:rPr>
                <w:rFonts w:hint="eastAsia" w:ascii="宋体" w:hAnsi="宋体" w:eastAsia="宋体" w:cs="宋体"/>
                <w:color w:val="auto"/>
                <w:sz w:val="21"/>
                <w:szCs w:val="21"/>
                <w:highlight w:val="none"/>
                <w:lang w:eastAsia="zh-CN"/>
              </w:rPr>
              <w:t>。</w:t>
            </w:r>
          </w:p>
          <w:p>
            <w:pPr>
              <w:spacing w:after="0" w:line="420" w:lineRule="exact"/>
              <w:ind w:firstLine="301"/>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(十</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)志愿者服务：负责做好赛事宣传推广一系列活动志愿者招募及赛会志愿者招募、培训、组织、调配、管理及服务等工作。</w:t>
            </w:r>
            <w:r>
              <w:rPr>
                <w:rFonts w:hint="eastAsia" w:ascii="宋体" w:hAnsi="宋体" w:eastAsia="宋体" w:cs="宋体"/>
                <w:bCs/>
                <w:color w:val="auto"/>
                <w:sz w:val="21"/>
                <w:szCs w:val="21"/>
                <w:highlight w:val="none"/>
              </w:rPr>
              <w:t>负责志愿者工作证书的设计、制作及发放工作</w:t>
            </w:r>
            <w:r>
              <w:rPr>
                <w:rFonts w:hint="eastAsia" w:ascii="宋体" w:hAnsi="宋体" w:eastAsia="宋体" w:cs="宋体"/>
                <w:bCs/>
                <w:color w:val="auto"/>
                <w:sz w:val="21"/>
                <w:szCs w:val="21"/>
                <w:highlight w:val="none"/>
                <w:lang w:eastAsia="zh-CN"/>
              </w:rPr>
              <w:t>。</w:t>
            </w:r>
          </w:p>
          <w:p>
            <w:pPr>
              <w:spacing w:after="0" w:line="420" w:lineRule="exact"/>
              <w:ind w:firstLine="30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（十二）</w:t>
            </w:r>
            <w:r>
              <w:rPr>
                <w:rFonts w:hint="eastAsia" w:ascii="宋体" w:hAnsi="宋体" w:eastAsia="宋体" w:cs="宋体"/>
                <w:color w:val="auto"/>
                <w:sz w:val="21"/>
                <w:szCs w:val="21"/>
                <w:highlight w:val="none"/>
              </w:rPr>
              <w:t>举办一期</w:t>
            </w:r>
            <w:r>
              <w:rPr>
                <w:rFonts w:hint="eastAsia" w:ascii="宋体" w:hAnsi="宋体" w:eastAsia="宋体" w:cs="宋体"/>
                <w:color w:val="auto"/>
                <w:sz w:val="21"/>
                <w:szCs w:val="21"/>
                <w:highlight w:val="none"/>
                <w:lang w:eastAsia="zh-CN"/>
              </w:rPr>
              <w:t>皮划艇二</w:t>
            </w:r>
            <w:r>
              <w:rPr>
                <w:rFonts w:hint="eastAsia" w:ascii="宋体" w:hAnsi="宋体" w:eastAsia="宋体" w:cs="宋体"/>
                <w:color w:val="auto"/>
                <w:sz w:val="21"/>
                <w:szCs w:val="21"/>
                <w:highlight w:val="none"/>
              </w:rPr>
              <w:t>级裁判员培训班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50人以内</w:t>
            </w:r>
            <w:r>
              <w:rPr>
                <w:rFonts w:hint="eastAsia" w:ascii="宋体" w:hAnsi="宋体" w:eastAsia="宋体" w:cs="宋体"/>
                <w:color w:val="auto"/>
                <w:sz w:val="21"/>
                <w:szCs w:val="21"/>
                <w:highlight w:val="none"/>
                <w:lang w:eastAsia="zh-CN"/>
              </w:rPr>
              <w:t>）：负责讲师伙食费（中餐、晚餐）、讲师课酬、讲师住宿费（单间含早餐）、授课场地租赁费、印刷资料费。</w:t>
            </w:r>
          </w:p>
          <w:p>
            <w:pPr>
              <w:spacing w:after="0" w:line="420" w:lineRule="exact"/>
              <w:ind w:firstLine="30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三、技术要求，包括但不仅限于：</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（一）综合协调：办公耗材及文件印制。</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（二）竞赛管理：抽签仪式（包括但不限于场地租用、会场布置、主持人及礼仪聘请、茶歇、官员及嘉宾的食宿及交通）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裁判劳务津贴、裁判差旅、竞赛组设备（包括但不限于计时计分系统租赁、竞赛物资保管、竞赛办公用品）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竞赛文件材料（包括但不限于赛会指南、媒体手册）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组织水面赛道丈量施划，负责邀请协会专业测量团队（含团队邀请、工具准备、差旅劳务等）</w:t>
            </w:r>
            <w:r>
              <w:rPr>
                <w:rFonts w:hint="eastAsia" w:ascii="宋体" w:hAnsi="宋体" w:eastAsia="宋体" w:cs="宋体"/>
                <w:color w:val="auto"/>
                <w:sz w:val="21"/>
                <w:szCs w:val="21"/>
                <w:highlight w:val="none"/>
                <w:lang w:eastAsia="zh-CN"/>
              </w:rPr>
              <w:t>。负责专业运动员的全部培训补助、税金、交通费、设备运输费、住宿、餐饮等相关费用发放和报销工作；提供裁判培训场地及交通，负责培训及赛时裁判餐食及住宿服务；负责裁判员工作证书的设计、制作及发放工作。</w:t>
            </w:r>
          </w:p>
          <w:p>
            <w:pPr>
              <w:spacing w:after="0" w:line="420" w:lineRule="exact"/>
              <w:ind w:firstLine="301"/>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rPr>
              <w:t>（三）宣传推广：区内外赛事宣传、媒体运行服务、官微建立及维护（包括但不限于微信公众号的建设、运营维护及互动）、赛事后续总结报道（包括但不限于回顾比赛花絮、赛事专题、赛事回顾、赛事评论、赛后采访、赞助商宣传片等）、赛事整体视觉形象设计（VI设计）、赛事大数据分析统计及宣传推广。负责一次赛事新闻发布会的策划、组织、实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shd w:val="clear" w:color="auto" w:fill="auto"/>
              </w:rPr>
              <w:t>其中，市内媒体发稿数量不低于30篇（如南宁日报、南宁晚报、南国早报、当代生活报等）；区外合作媒体发稿数量不低于30篇（如新华网、中新网、新浪、百度、凤凰、体坛周报等）；在中央主流媒体上发稿数量不低于5篇，其中纸媒（仅为人民日报、人民日报海外版、光明日报、经济日报、中国青年报、中国日报、新华每日电讯等）发稿不低于1篇；在央视新闻报道赛事1次</w:t>
            </w:r>
            <w:r>
              <w:rPr>
                <w:rFonts w:hint="eastAsia" w:ascii="宋体" w:hAnsi="宋体" w:eastAsia="宋体" w:cs="宋体"/>
                <w:color w:val="auto"/>
                <w:sz w:val="21"/>
                <w:szCs w:val="21"/>
                <w:highlight w:val="none"/>
                <w:shd w:val="clear" w:color="auto" w:fill="auto"/>
                <w:lang w:eastAsia="zh-CN"/>
              </w:rPr>
              <w:t>。</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四）现场活动：开幕式（包括但不限于外场布置、场地及设备租赁、氛围布置、节目编排、演职人员邀请、服装准备、物料运输及劳务费）、颁奖仪式、闭幕式（包括但不限于演职人员邀请、花絮播放、场地布置）。</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（五）安保、医疗：赛事风险评估、赛事安保、医疗（包括但不限于赛场安保、会务安保、开幕式、相关入住酒店安保），驻点安保、医疗、设备、人员保险。</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（六）后勤接待：</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1、会务接待：</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（1）会议（包含茶歇及自助午餐）；</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50人会议室1间/</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天（</w:t>
            </w:r>
            <w:r>
              <w:rPr>
                <w:rFonts w:hint="eastAsia" w:ascii="宋体" w:hAnsi="宋体" w:eastAsia="宋体" w:cs="宋体"/>
                <w:color w:val="auto"/>
                <w:sz w:val="21"/>
                <w:szCs w:val="21"/>
                <w:highlight w:val="none"/>
                <w:lang w:eastAsia="zh-CN"/>
              </w:rPr>
              <w:t>天数视赛事需要确定</w:t>
            </w:r>
            <w:r>
              <w:rPr>
                <w:rFonts w:hint="eastAsia" w:ascii="宋体" w:hAnsi="宋体" w:eastAsia="宋体" w:cs="宋体"/>
                <w:color w:val="auto"/>
                <w:sz w:val="21"/>
                <w:szCs w:val="21"/>
                <w:highlight w:val="none"/>
              </w:rPr>
              <w:t>）；</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（3）会场布置及氛围营造；</w:t>
            </w:r>
          </w:p>
          <w:p>
            <w:pPr>
              <w:spacing w:after="0" w:line="420" w:lineRule="exact"/>
              <w:ind w:firstLine="301"/>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）会务用品</w:t>
            </w:r>
            <w:r>
              <w:rPr>
                <w:rFonts w:hint="eastAsia" w:ascii="宋体" w:hAnsi="宋体" w:eastAsia="宋体" w:cs="宋体"/>
                <w:color w:val="auto"/>
                <w:sz w:val="21"/>
                <w:szCs w:val="21"/>
                <w:highlight w:val="none"/>
                <w:lang w:eastAsia="zh-CN"/>
              </w:rPr>
              <w:t>；</w:t>
            </w:r>
          </w:p>
          <w:p>
            <w:pPr>
              <w:spacing w:after="0" w:line="420" w:lineRule="exact"/>
              <w:ind w:firstLine="407" w:firstLineChars="194"/>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3、交通服务。竞赛工作人员交通服务、媒体交通服务、运动代表团交通服务、志愿者交通服务；</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4、食宿费用</w:t>
            </w:r>
            <w:r>
              <w:rPr>
                <w:rFonts w:hint="eastAsia" w:ascii="宋体" w:hAnsi="宋体" w:eastAsia="宋体" w:cs="宋体"/>
                <w:color w:val="auto"/>
                <w:sz w:val="21"/>
                <w:szCs w:val="21"/>
                <w:highlight w:val="none"/>
                <w:lang w:eastAsia="zh-CN"/>
              </w:rPr>
              <w:t>：负责技术官员、专业运动员、官员等人员酒店住宿，按照人员类型，依据相关标准安排相应星级的酒店；</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5、信息台搭建（相关人员入住酒店）</w:t>
            </w:r>
            <w:r>
              <w:rPr>
                <w:rFonts w:hint="eastAsia" w:ascii="宋体" w:hAnsi="宋体" w:eastAsia="宋体" w:cs="宋体"/>
                <w:color w:val="auto"/>
                <w:sz w:val="21"/>
                <w:szCs w:val="21"/>
                <w:highlight w:val="none"/>
                <w:lang w:eastAsia="zh-CN"/>
              </w:rPr>
              <w:t>。</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（七）场</w:t>
            </w:r>
            <w:r>
              <w:rPr>
                <w:rFonts w:hint="eastAsia" w:ascii="宋体" w:hAnsi="宋体" w:eastAsia="宋体" w:cs="宋体"/>
                <w:color w:val="auto"/>
                <w:sz w:val="21"/>
                <w:szCs w:val="21"/>
                <w:highlight w:val="none"/>
                <w:lang w:eastAsia="zh-CN"/>
              </w:rPr>
              <w:t>地氛围</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比赛场</w:t>
            </w:r>
            <w:r>
              <w:rPr>
                <w:rFonts w:hint="eastAsia" w:ascii="宋体" w:hAnsi="宋体" w:eastAsia="宋体" w:cs="宋体"/>
                <w:color w:val="auto"/>
                <w:sz w:val="21"/>
                <w:szCs w:val="21"/>
                <w:highlight w:val="none"/>
                <w:lang w:eastAsia="zh-CN"/>
              </w:rPr>
              <w:t>地周边</w:t>
            </w:r>
            <w:r>
              <w:rPr>
                <w:rFonts w:hint="eastAsia" w:ascii="宋体" w:hAnsi="宋体" w:eastAsia="宋体" w:cs="宋体"/>
                <w:color w:val="auto"/>
                <w:sz w:val="21"/>
                <w:szCs w:val="21"/>
                <w:highlight w:val="none"/>
              </w:rPr>
              <w:t>氛围营造（包括但不限于墙体视觉、座椅围栏、主席台、赛场通道、国旗装饰、功能房及功能区装饰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各类人员入口）</w:t>
            </w:r>
            <w:r>
              <w:rPr>
                <w:rFonts w:hint="eastAsia" w:ascii="宋体" w:hAnsi="宋体" w:eastAsia="宋体" w:cs="宋体"/>
                <w:color w:val="auto"/>
                <w:sz w:val="21"/>
                <w:szCs w:val="21"/>
                <w:highlight w:val="none"/>
                <w:lang w:eastAsia="zh-CN"/>
              </w:rPr>
              <w:t>。</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（八）志愿者服务</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1、志愿者服务（含志愿招募、选拔、培训、服务等）；</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2、礼仪服务（含招募、培训、服务等）。</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（九）招商工作</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人需求及赛事基本保障的需要，中标供应商负责赛事的商务开发工作，包括但不限于招商服务、各级别赞助商权益的制定、权益落实及维护、赞助商接待等。招商现金收入、实物收入优先满足赛事需要，剩余部分与采购人协商分配，赛事经费不足部分通过</w:t>
            </w:r>
            <w:r>
              <w:rPr>
                <w:rFonts w:hint="eastAsia" w:ascii="宋体" w:hAnsi="宋体" w:eastAsia="宋体" w:cs="宋体"/>
                <w:color w:val="auto"/>
                <w:sz w:val="21"/>
                <w:szCs w:val="21"/>
                <w:highlight w:val="none"/>
                <w:lang w:val="en-US" w:eastAsia="zh-CN"/>
              </w:rPr>
              <w:t>招</w:t>
            </w:r>
            <w:r>
              <w:rPr>
                <w:rFonts w:hint="eastAsia" w:ascii="宋体" w:hAnsi="宋体" w:eastAsia="宋体" w:cs="宋体"/>
                <w:color w:val="auto"/>
                <w:sz w:val="21"/>
                <w:szCs w:val="21"/>
                <w:highlight w:val="none"/>
              </w:rPr>
              <w:t>商解决。</w:t>
            </w:r>
          </w:p>
          <w:p>
            <w:pPr>
              <w:spacing w:after="0" w:line="420" w:lineRule="exact"/>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四、其他工作要求</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（一）前期筹备阶段（中标后7个自然日内）</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1、完成赛事有关工作方案及有关设计：包括但不限于：赛事总体方案、竞赛组织方案、交通安保方案、宣传推广方案、医疗保障方案、赛事所需的其他方案。完成赛事VI整体视觉设计，完成官微建立上线等设计</w:t>
            </w:r>
            <w:r>
              <w:rPr>
                <w:rFonts w:hint="eastAsia" w:ascii="宋体" w:hAnsi="宋体" w:eastAsia="宋体" w:cs="宋体"/>
                <w:color w:val="auto"/>
                <w:sz w:val="21"/>
                <w:szCs w:val="21"/>
                <w:highlight w:val="none"/>
                <w:lang w:eastAsia="zh-CN"/>
              </w:rPr>
              <w:t>。</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2、完成赛事指定酒店预订。</w:t>
            </w:r>
          </w:p>
          <w:p>
            <w:pPr>
              <w:spacing w:after="0" w:line="4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（二）具体实施阶段（</w:t>
            </w:r>
            <w:r>
              <w:rPr>
                <w:rFonts w:hint="eastAsia" w:ascii="宋体" w:hAnsi="宋体" w:cs="宋体"/>
                <w:color w:val="auto"/>
                <w:sz w:val="21"/>
                <w:szCs w:val="21"/>
                <w:highlight w:val="none"/>
                <w:lang w:eastAsia="zh-CN"/>
              </w:rPr>
              <w:t>成交</w:t>
            </w:r>
            <w:r>
              <w:rPr>
                <w:rFonts w:hint="eastAsia" w:ascii="宋体" w:hAnsi="宋体" w:eastAsia="宋体" w:cs="宋体"/>
                <w:color w:val="auto"/>
                <w:sz w:val="21"/>
                <w:szCs w:val="21"/>
                <w:highlight w:val="none"/>
              </w:rPr>
              <w:t>后第8个自然日至</w:t>
            </w:r>
            <w:r>
              <w:rPr>
                <w:rFonts w:hint="eastAsia" w:ascii="宋体" w:hAnsi="宋体" w:eastAsia="宋体" w:cs="宋体"/>
                <w:color w:val="auto"/>
                <w:sz w:val="21"/>
                <w:szCs w:val="21"/>
                <w:highlight w:val="none"/>
                <w:lang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日前组建赛事工作团队进驻赛地开展赛事各项工作，按照制定的工作方案完成各项工作任务，并落实赛事筹备过程中的新任务，确保赛事圆满成功。</w:t>
            </w:r>
          </w:p>
          <w:p>
            <w:pPr>
              <w:keepNext w:val="0"/>
              <w:keepLines w:val="0"/>
              <w:pageBreakBefore w:val="0"/>
              <w:widowControl/>
              <w:shd w:val="clear" w:color="auto" w:fill="auto"/>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（三）赛后总结阶段：完赛后15天做好赛事各项收尾工作并按时报送工作总结。3个月内完成赛事所有工作并出具赛事审计报告。</w:t>
            </w:r>
          </w:p>
        </w:tc>
        <w:tc>
          <w:tcPr>
            <w:tcW w:w="1377"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2300000.00</w:t>
            </w:r>
          </w:p>
        </w:tc>
        <w:tc>
          <w:tcPr>
            <w:tcW w:w="1173" w:type="dxa"/>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0121" w:type="dxa"/>
            <w:gridSpan w:val="8"/>
            <w:tcBorders>
              <w:tl2br w:val="nil"/>
              <w:tr2bl w:val="nil"/>
            </w:tcBorders>
            <w:noWrap w:val="0"/>
            <w:vAlign w:val="center"/>
          </w:tcPr>
          <w:p>
            <w:pPr>
              <w:keepNext w:val="0"/>
              <w:keepLines w:val="0"/>
              <w:pageBreakBefore w:val="0"/>
              <w:shd w:val="clear" w:color="auto" w:fill="auto"/>
              <w:kinsoku/>
              <w:overflowPunct/>
              <w:topLinePunct w:val="0"/>
              <w:autoSpaceDE/>
              <w:autoSpaceDN/>
              <w:bidi w:val="0"/>
              <w:adjustRightInd/>
              <w:snapToGrid/>
              <w:spacing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商务要求表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0121" w:type="dxa"/>
            <w:gridSpan w:val="8"/>
            <w:tcBorders>
              <w:tl2br w:val="nil"/>
              <w:tr2bl w:val="nil"/>
            </w:tcBorders>
            <w:noWrap w:val="0"/>
            <w:vAlign w:val="center"/>
          </w:tcPr>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一、合同签订期：自</w:t>
            </w:r>
            <w:r>
              <w:rPr>
                <w:rFonts w:hint="eastAsia" w:ascii="宋体" w:hAnsi="宋体" w:cs="宋体"/>
                <w:bCs/>
                <w:color w:val="auto"/>
                <w:kern w:val="2"/>
                <w:sz w:val="21"/>
                <w:szCs w:val="21"/>
                <w:highlight w:val="none"/>
                <w:lang w:val="en-US" w:eastAsia="zh-CN" w:bidi="ar-SA"/>
              </w:rPr>
              <w:t>成交</w:t>
            </w:r>
            <w:r>
              <w:rPr>
                <w:rFonts w:hint="eastAsia" w:ascii="宋体" w:hAnsi="宋体" w:eastAsia="宋体" w:cs="宋体"/>
                <w:bCs/>
                <w:color w:val="auto"/>
                <w:kern w:val="2"/>
                <w:sz w:val="21"/>
                <w:szCs w:val="21"/>
                <w:highlight w:val="none"/>
                <w:lang w:val="en-US" w:eastAsia="zh-CN" w:bidi="ar-SA"/>
              </w:rPr>
              <w:t>通知书发出之日起</w:t>
            </w:r>
            <w:r>
              <w:rPr>
                <w:rFonts w:hint="eastAsia" w:ascii="宋体" w:hAnsi="宋体" w:eastAsia="宋体" w:cs="宋体"/>
                <w:bCs/>
                <w:color w:val="auto"/>
                <w:kern w:val="2"/>
                <w:sz w:val="21"/>
                <w:szCs w:val="21"/>
                <w:highlight w:val="none"/>
                <w:u w:val="none"/>
                <w:lang w:val="en-US" w:eastAsia="zh-CN" w:bidi="ar-SA"/>
              </w:rPr>
              <w:t>25</w:t>
            </w:r>
            <w:r>
              <w:rPr>
                <w:rFonts w:hint="eastAsia" w:ascii="宋体" w:hAnsi="宋体" w:eastAsia="宋体" w:cs="宋体"/>
                <w:bCs/>
                <w:color w:val="auto"/>
                <w:kern w:val="2"/>
                <w:sz w:val="21"/>
                <w:szCs w:val="21"/>
                <w:highlight w:val="none"/>
                <w:lang w:val="en-US" w:eastAsia="zh-CN" w:bidi="ar-SA"/>
              </w:rPr>
              <w:t>日内。</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kern w:val="2"/>
                <w:sz w:val="21"/>
                <w:szCs w:val="21"/>
                <w:highlight w:val="none"/>
                <w:lang w:val="en-US" w:eastAsia="zh-CN" w:bidi="ar-SA"/>
              </w:rPr>
              <w:t>▲</w:t>
            </w:r>
            <w:r>
              <w:rPr>
                <w:rFonts w:hint="eastAsia" w:ascii="宋体" w:hAnsi="宋体" w:eastAsia="宋体" w:cs="宋体"/>
                <w:bCs/>
                <w:color w:val="auto"/>
                <w:kern w:val="2"/>
                <w:sz w:val="21"/>
                <w:szCs w:val="21"/>
                <w:highlight w:val="none"/>
                <w:lang w:val="en-US" w:eastAsia="zh-CN" w:bidi="ar-SA"/>
              </w:rPr>
              <w:t>二、提交成果时间：自合同签订之日起至2024年12月31日前。</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三、提交服务成果地点：采购人指定地点。</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四、售后服务要求:</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u w:val="none"/>
                <w:lang w:val="en-US" w:eastAsia="zh-CN" w:bidi="ar-SA"/>
              </w:rPr>
            </w:pPr>
            <w:r>
              <w:rPr>
                <w:rFonts w:hint="eastAsia" w:ascii="宋体" w:hAnsi="宋体" w:eastAsia="宋体" w:cs="宋体"/>
                <w:bCs/>
                <w:color w:val="auto"/>
                <w:kern w:val="2"/>
                <w:sz w:val="21"/>
                <w:szCs w:val="21"/>
                <w:highlight w:val="none"/>
                <w:u w:val="none"/>
                <w:lang w:val="en-US" w:eastAsia="zh-CN" w:bidi="ar-SA"/>
              </w:rPr>
              <w:t>五、合同期限：自合同签订之日起至2024年12月31日止。合同履行期内，因不可抗力原因中断履行的，自国家体育总局批准办赛之日起，合同期限相应顺延。</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六、其他要求：</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1、报价必须含以下部分，包括：</w:t>
            </w:r>
            <w:r>
              <w:rPr>
                <w:rFonts w:hint="eastAsia" w:ascii="宋体" w:hAnsi="宋体" w:eastAsia="宋体" w:cs="宋体"/>
                <w:bCs/>
                <w:color w:val="auto"/>
                <w:kern w:val="2"/>
                <w:sz w:val="21"/>
                <w:szCs w:val="21"/>
                <w:highlight w:val="none"/>
                <w:lang w:val="en-US" w:eastAsia="zh-CN" w:bidi="ar-SA"/>
              </w:rPr>
              <w:tab/>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（1）服务的价格；</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（2）必要的保险费用和各项税金；</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（3）其他（如运输、劳务、管理、装卸、安装、调试、培训、技术支持、售后服务、更新升级等费用）。</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（4)包含所产生的采购代理服务费；</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（5)采购文件所要求的相关服务，以及合同明示或暗示的所有责任、义务和一般风险等费用。</w:t>
            </w:r>
          </w:p>
          <w:p>
            <w:pPr>
              <w:widowControl w:val="0"/>
              <w:tabs>
                <w:tab w:val="left" w:pos="5145"/>
                <w:tab w:val="left" w:pos="5355"/>
                <w:tab w:val="left" w:pos="6195"/>
              </w:tabs>
              <w:spacing w:line="420" w:lineRule="exact"/>
              <w:jc w:val="both"/>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七、付款方式：（1）签订合同后，采购人向</w:t>
            </w:r>
            <w:r>
              <w:rPr>
                <w:rFonts w:hint="eastAsia" w:ascii="宋体" w:hAnsi="宋体" w:cs="宋体"/>
                <w:bCs/>
                <w:color w:val="auto"/>
                <w:kern w:val="2"/>
                <w:sz w:val="21"/>
                <w:szCs w:val="21"/>
                <w:highlight w:val="none"/>
                <w:lang w:val="en-US" w:eastAsia="zh-CN" w:bidi="ar-SA"/>
              </w:rPr>
              <w:t>成交</w:t>
            </w:r>
            <w:r>
              <w:rPr>
                <w:rFonts w:hint="eastAsia" w:ascii="宋体" w:hAnsi="宋体" w:eastAsia="宋体" w:cs="宋体"/>
                <w:bCs/>
                <w:color w:val="auto"/>
                <w:kern w:val="2"/>
                <w:sz w:val="21"/>
                <w:szCs w:val="21"/>
                <w:highlight w:val="none"/>
                <w:lang w:val="en-US" w:eastAsia="zh-CN" w:bidi="ar-SA"/>
              </w:rPr>
              <w:t>供应商支付合同金额50%的款项；（2）</w:t>
            </w:r>
            <w:r>
              <w:rPr>
                <w:rFonts w:hint="eastAsia" w:ascii="宋体" w:hAnsi="宋体" w:cs="宋体"/>
                <w:bCs/>
                <w:color w:val="auto"/>
                <w:kern w:val="2"/>
                <w:sz w:val="21"/>
                <w:szCs w:val="21"/>
                <w:highlight w:val="none"/>
                <w:lang w:val="en-US" w:eastAsia="zh-CN" w:bidi="ar-SA"/>
              </w:rPr>
              <w:t>成交</w:t>
            </w:r>
            <w:r>
              <w:rPr>
                <w:rFonts w:hint="eastAsia" w:ascii="宋体" w:hAnsi="宋体" w:eastAsia="宋体" w:cs="宋体"/>
                <w:bCs/>
                <w:color w:val="auto"/>
                <w:kern w:val="2"/>
                <w:sz w:val="21"/>
                <w:szCs w:val="21"/>
                <w:highlight w:val="none"/>
                <w:lang w:val="en-US" w:eastAsia="zh-CN" w:bidi="ar-SA"/>
              </w:rPr>
              <w:t>供应商完成所有赛事执行工作，提交赛事总结后，采购人向</w:t>
            </w:r>
            <w:r>
              <w:rPr>
                <w:rFonts w:hint="eastAsia" w:ascii="宋体" w:hAnsi="宋体" w:cs="宋体"/>
                <w:bCs/>
                <w:color w:val="auto"/>
                <w:kern w:val="2"/>
                <w:sz w:val="21"/>
                <w:szCs w:val="21"/>
                <w:highlight w:val="none"/>
                <w:lang w:val="en-US" w:eastAsia="zh-CN" w:bidi="ar-SA"/>
              </w:rPr>
              <w:t>成交</w:t>
            </w:r>
            <w:r>
              <w:rPr>
                <w:rFonts w:hint="eastAsia" w:ascii="宋体" w:hAnsi="宋体" w:eastAsia="宋体" w:cs="宋体"/>
                <w:bCs/>
                <w:color w:val="auto"/>
                <w:kern w:val="2"/>
                <w:sz w:val="21"/>
                <w:szCs w:val="21"/>
                <w:highlight w:val="none"/>
                <w:lang w:val="en-US" w:eastAsia="zh-CN" w:bidi="ar-SA"/>
              </w:rPr>
              <w:t>供应商支付赛事办赛合同金额剩余50%的款项。</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八、违约责任:</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（一）如在比赛前，</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供应商不能或不能完全向采购人提供本协议约定的服务，则采购人可以指定第三方继续承办此次赛事，</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供应商不能有任何异议，并按违约责任第（三）条追究责任。</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（二）如在比赛进行中，因</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供应商不能或不能完全按照协议约定的内容提供服务，而导致比赛停滞，或无法正常进行，在接到采购人的通知后，</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供应商应立即进行改正以使比赛恢复正常。</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三）由于任何一方的过错，造成本协议不能履行或不能完全履行或致使赛事受到不良影响时，由过错一方承担违约责任，向对方支付本合同当年办赛金额的百分之五违约金，若违约金不足以赔偿损失的，全部损失由违约方承担。</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九、其他要求：</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1、报价方式：总价包干，报价必须包含以下部分，包括:</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（1）服务的价格；</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（2）必要的费用及各项服务税金；</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场地布置、器材、竞赛组织、接待费（包括食宿及交通费）、人工费（含工作人员补助）、活动策划执行费以及实施过程中的应预见和不可预见的费用等。供应商必须考虑本项目在实施期间的一切可能产生费用。在本项目实施过程中，投标总价不予调整，采购人将不再另行支付与本项目相关的任何费用。</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（4）该项目全程服务过程中所发生的一切费用由</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供应商自行负责。</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（5）所产生的采购代理服务费。</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2、项目实施过程：</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w:t>
            </w:r>
            <w:r>
              <w:rPr>
                <w:rFonts w:hint="eastAsia" w:ascii="宋体" w:hAnsi="宋体" w:cs="宋体"/>
                <w:color w:val="auto"/>
                <w:kern w:val="2"/>
                <w:sz w:val="21"/>
                <w:szCs w:val="21"/>
                <w:highlight w:val="none"/>
                <w:lang w:val="en-US" w:eastAsia="zh-CN" w:bidi="ar-SA"/>
              </w:rPr>
              <w:t>具有</w:t>
            </w:r>
            <w:r>
              <w:rPr>
                <w:rFonts w:hint="eastAsia" w:ascii="宋体" w:hAnsi="宋体" w:eastAsia="宋体" w:cs="宋体"/>
                <w:color w:val="auto"/>
                <w:kern w:val="2"/>
                <w:sz w:val="21"/>
                <w:szCs w:val="21"/>
                <w:highlight w:val="none"/>
                <w:lang w:val="en-US" w:eastAsia="zh-CN" w:bidi="ar-SA"/>
              </w:rPr>
              <w:t>专业赛事运营人员</w:t>
            </w:r>
            <w:r>
              <w:rPr>
                <w:rFonts w:hint="eastAsia" w:ascii="宋体" w:hAnsi="宋体" w:cs="宋体"/>
                <w:color w:val="auto"/>
                <w:kern w:val="2"/>
                <w:sz w:val="21"/>
                <w:szCs w:val="21"/>
                <w:highlight w:val="none"/>
                <w:lang w:val="en-US" w:eastAsia="zh-CN" w:bidi="ar-SA"/>
              </w:rPr>
              <w:t>至少</w:t>
            </w:r>
            <w:r>
              <w:rPr>
                <w:rFonts w:hint="eastAsia" w:ascii="宋体" w:hAnsi="宋体" w:eastAsia="宋体" w:cs="宋体"/>
                <w:color w:val="auto"/>
                <w:kern w:val="2"/>
                <w:sz w:val="21"/>
                <w:szCs w:val="21"/>
                <w:highlight w:val="none"/>
                <w:lang w:val="en-US" w:eastAsia="zh-CN" w:bidi="ar-SA"/>
              </w:rPr>
              <w:t>15人</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在进行项目实施以前，需根据采购人的要求，进一步制定详细的服务方案，经采购人审核后才可实施；实际不达标，审核未通过的，视为无效采购，并追溯相关权责；</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(2)实施方案应包括实施细节、进度计划等方面；</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(3)具体实施过程中，方案可进行细节调整，与采购人协商同意后更改。</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(4)项目实施要求：</w:t>
            </w:r>
            <w:r>
              <w:rPr>
                <w:rFonts w:hint="eastAsia" w:ascii="宋体" w:hAnsi="宋体" w:cs="宋体"/>
                <w:color w:val="auto"/>
                <w:kern w:val="2"/>
                <w:sz w:val="21"/>
                <w:szCs w:val="21"/>
                <w:highlight w:val="none"/>
                <w:lang w:val="en-US" w:eastAsia="zh-CN" w:bidi="ar-SA"/>
              </w:rPr>
              <w:t>成交</w:t>
            </w:r>
            <w:r>
              <w:rPr>
                <w:rFonts w:hint="eastAsia" w:ascii="宋体" w:hAnsi="宋体" w:eastAsia="宋体" w:cs="宋体"/>
                <w:color w:val="auto"/>
                <w:kern w:val="2"/>
                <w:sz w:val="21"/>
                <w:szCs w:val="21"/>
                <w:highlight w:val="none"/>
                <w:lang w:val="en-US" w:eastAsia="zh-CN" w:bidi="ar-SA"/>
              </w:rPr>
              <w:t>供应商在签署合同后，应完成招标文件当中规定的各项任务。</w:t>
            </w:r>
          </w:p>
          <w:p>
            <w:pPr>
              <w:widowControl w:val="0"/>
              <w:tabs>
                <w:tab w:val="left" w:pos="5145"/>
                <w:tab w:val="left" w:pos="5355"/>
                <w:tab w:val="left" w:pos="6195"/>
              </w:tabs>
              <w:spacing w:line="420" w:lineRule="exact"/>
              <w:jc w:val="both"/>
              <w:rPr>
                <w:rFonts w:hint="eastAsia" w:ascii="宋体" w:hAnsi="宋体" w:eastAsia="宋体" w:cs="宋体"/>
                <w:color w:val="auto"/>
                <w:kern w:val="2"/>
                <w:sz w:val="21"/>
                <w:szCs w:val="21"/>
                <w:highlight w:val="none"/>
                <w:lang w:val="en-US" w:eastAsia="zh-CN" w:bidi="ar-SA"/>
              </w:rPr>
            </w:pPr>
            <w:bookmarkStart w:id="33" w:name="_Hlk10625911"/>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3、参选供应商在过往三年内拥有运营类似赛事（赛事规模不少于300人）经验，且在该期间运行的赛事无重大赛事安全事故，无不良诚信记录承诺函。</w:t>
            </w:r>
          </w:p>
          <w:p>
            <w:pPr>
              <w:keepNext w:val="0"/>
              <w:keepLines w:val="0"/>
              <w:pageBreakBefore w:val="0"/>
              <w:shd w:val="clear" w:color="auto" w:fill="auto"/>
              <w:kinsoku/>
              <w:overflowPunct/>
              <w:topLinePunct w:val="0"/>
              <w:autoSpaceDE/>
              <w:autoSpaceDN/>
              <w:bidi w:val="0"/>
              <w:adjustRightInd/>
              <w:snapToGrid/>
              <w:spacing w:line="400" w:lineRule="exact"/>
              <w:jc w:val="left"/>
              <w:rPr>
                <w:rFonts w:hint="eastAsia" w:ascii="宋体" w:hAnsi="宋体" w:eastAsia="宋体" w:cs="宋体"/>
                <w:b/>
                <w:color w:val="auto"/>
                <w:sz w:val="21"/>
                <w:szCs w:val="21"/>
                <w:highlight w:val="none"/>
              </w:rPr>
            </w:pPr>
            <w:r>
              <w:rPr>
                <w:rFonts w:hint="eastAsia" w:ascii="宋体" w:hAnsi="宋体" w:eastAsia="宋体" w:cs="宋体"/>
                <w:color w:val="auto"/>
                <w:kern w:val="2"/>
                <w:sz w:val="21"/>
                <w:szCs w:val="21"/>
                <w:highlight w:val="none"/>
                <w:lang w:val="en-US" w:eastAsia="zh-CN" w:bidi="ar-SA"/>
              </w:rPr>
              <w:t>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”号请提供相应的佐证材料。</w:t>
            </w:r>
            <w:bookmarkEnd w:id="33"/>
          </w:p>
        </w:tc>
      </w:tr>
    </w:tbl>
    <w:p>
      <w:pPr>
        <w:shd w:val="clear" w:color="auto" w:fill="auto"/>
        <w:spacing w:line="428" w:lineRule="exact"/>
        <w:ind w:left="119"/>
        <w:rPr>
          <w:rFonts w:hint="eastAsia" w:ascii="Arial Unicode MS" w:hAnsi="Arial Unicode MS" w:eastAsia="Arial Unicode MS" w:cs="Arial Unicode MS"/>
          <w:color w:val="auto"/>
          <w:sz w:val="32"/>
          <w:szCs w:val="32"/>
          <w:highlight w:val="none"/>
        </w:rPr>
      </w:pPr>
      <w:r>
        <w:rPr>
          <w:rFonts w:ascii="宋体" w:hAnsi="宋体"/>
          <w:color w:val="auto"/>
          <w:szCs w:val="21"/>
          <w:highlight w:val="none"/>
        </w:rPr>
        <w:br w:type="page"/>
      </w:r>
      <w:r>
        <w:rPr>
          <w:rFonts w:hint="eastAsia" w:ascii="宋体" w:hAnsi="宋体" w:eastAsia="宋体" w:cs="Arial Unicode MS"/>
          <w:b/>
          <w:color w:val="auto"/>
          <w:szCs w:val="21"/>
          <w:highlight w:val="none"/>
        </w:rPr>
        <w:t>附件1：</w:t>
      </w:r>
    </w:p>
    <w:p>
      <w:pPr>
        <w:shd w:val="clear" w:color="auto" w:fill="auto"/>
        <w:spacing w:before="7"/>
        <w:rPr>
          <w:rFonts w:ascii="Arial Unicode MS" w:hAnsi="Arial Unicode MS" w:eastAsia="Arial Unicode MS" w:cs="Arial Unicode MS"/>
          <w:color w:val="auto"/>
          <w:sz w:val="17"/>
          <w:szCs w:val="17"/>
          <w:highlight w:val="none"/>
        </w:rPr>
      </w:pPr>
    </w:p>
    <w:p>
      <w:pPr>
        <w:shd w:val="clear" w:color="auto" w:fill="auto"/>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13"/>
        <w:tblW w:w="9220"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41"/>
        <w:gridCol w:w="1116"/>
        <w:gridCol w:w="1516"/>
        <w:gridCol w:w="1612"/>
        <w:gridCol w:w="43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55" w:hRule="atLeast"/>
        </w:trPr>
        <w:tc>
          <w:tcPr>
            <w:tcW w:w="641" w:type="dxa"/>
            <w:tcBorders>
              <w:tl2br w:val="nil"/>
              <w:tr2bl w:val="nil"/>
            </w:tcBorders>
            <w:noWrap w:val="0"/>
            <w:vAlign w:val="top"/>
          </w:tcPr>
          <w:p>
            <w:pPr>
              <w:widowControl/>
              <w:shd w:val="clear" w:color="auto" w:fill="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244" w:type="dxa"/>
            <w:gridSpan w:val="3"/>
            <w:tcBorders>
              <w:tl2br w:val="nil"/>
              <w:tr2bl w:val="nil"/>
            </w:tcBorders>
            <w:noWrap w:val="0"/>
            <w:vAlign w:val="center"/>
          </w:tcPr>
          <w:p>
            <w:pPr>
              <w:widowControl/>
              <w:shd w:val="clear" w:color="auto" w:fill="auto"/>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335" w:type="dxa"/>
            <w:tcBorders>
              <w:tl2br w:val="nil"/>
              <w:tr2bl w:val="nil"/>
            </w:tcBorders>
            <w:noWrap w:val="0"/>
            <w:vAlign w:val="center"/>
          </w:tcPr>
          <w:p>
            <w:pPr>
              <w:widowControl/>
              <w:shd w:val="clear" w:color="auto" w:fill="auto"/>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1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1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5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7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1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5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1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7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1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73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97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641"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116" w:type="dxa"/>
            <w:vMerge w:val="restart"/>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116" w:type="dxa"/>
            <w:vMerge w:val="continue"/>
            <w:tcBorders>
              <w:tl2br w:val="nil"/>
              <w:tr2bl w:val="nil"/>
            </w:tcBorders>
            <w:noWrap w:val="0"/>
            <w:vAlign w:val="center"/>
          </w:tcPr>
          <w:p>
            <w:pPr>
              <w:widowControl/>
              <w:shd w:val="clear" w:color="auto" w:fill="auto"/>
              <w:jc w:val="left"/>
              <w:rPr>
                <w:rFonts w:ascii="宋体" w:hAnsi="宋体" w:cs="宋体"/>
                <w:color w:val="auto"/>
                <w:kern w:val="0"/>
                <w:sz w:val="20"/>
                <w:szCs w:val="20"/>
                <w:highlight w:val="none"/>
              </w:rPr>
            </w:pP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95" w:hRule="atLeast"/>
        </w:trPr>
        <w:tc>
          <w:tcPr>
            <w:tcW w:w="641"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1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516"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l2br w:val="nil"/>
              <w:tr2bl w:val="nil"/>
            </w:tcBorders>
            <w:noWrap w:val="0"/>
            <w:vAlign w:val="center"/>
          </w:tcPr>
          <w:p>
            <w:pPr>
              <w:widowControl/>
              <w:shd w:val="clear" w:color="auto" w:fill="auto"/>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l2br w:val="nil"/>
              <w:tr2bl w:val="nil"/>
            </w:tcBorders>
            <w:noWrap w:val="0"/>
            <w:vAlign w:val="center"/>
          </w:tcPr>
          <w:p>
            <w:pPr>
              <w:widowControl/>
              <w:shd w:val="clear" w:color="auto" w:fill="auto"/>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pPr>
        <w:pStyle w:val="7"/>
        <w:shd w:val="clear" w:color="auto" w:fill="auto"/>
        <w:spacing w:line="360" w:lineRule="auto"/>
        <w:rPr>
          <w:rFonts w:hint="eastAsia"/>
          <w:color w:val="auto"/>
          <w:spacing w:val="-3"/>
          <w:szCs w:val="21"/>
          <w:highlight w:val="none"/>
        </w:rPr>
      </w:pPr>
    </w:p>
    <w:p>
      <w:pPr>
        <w:pStyle w:val="7"/>
        <w:shd w:val="clear" w:color="auto" w:fill="auto"/>
        <w:spacing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pPr>
        <w:pStyle w:val="7"/>
        <w:shd w:val="clear" w:color="auto" w:fill="auto"/>
        <w:spacing w:line="360" w:lineRule="auto"/>
        <w:rPr>
          <w:rFonts w:hint="eastAsia"/>
          <w:b/>
          <w:bCs/>
          <w:color w:val="auto"/>
          <w:szCs w:val="21"/>
          <w:highlight w:val="none"/>
        </w:rPr>
      </w:pPr>
      <w:r>
        <w:rPr>
          <w:rFonts w:hint="eastAsia" w:ascii="宋体" w:hAnsi="宋体"/>
          <w:color w:val="auto"/>
          <w:szCs w:val="21"/>
          <w:highlight w:val="none"/>
        </w:rPr>
        <w:t xml:space="preserve">    </w:t>
      </w:r>
      <w:r>
        <w:rPr>
          <w:color w:val="auto"/>
          <w:szCs w:val="21"/>
          <w:highlight w:val="none"/>
        </w:rPr>
        <w:t>2</w:t>
      </w:r>
      <w:r>
        <w:rPr>
          <w:b/>
          <w:bCs/>
          <w:color w:val="auto"/>
          <w:szCs w:val="21"/>
          <w:highlight w:val="none"/>
        </w:rPr>
        <w:t>.</w:t>
      </w:r>
      <w:r>
        <w:rPr>
          <w:rFonts w:hint="eastAsia"/>
          <w:b/>
          <w:bCs/>
          <w:color w:val="auto"/>
          <w:szCs w:val="21"/>
          <w:highlight w:val="none"/>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pPr>
        <w:shd w:val="clear" w:color="auto" w:fill="auto"/>
        <w:spacing w:line="440" w:lineRule="exact"/>
        <w:rPr>
          <w:rFonts w:ascii="宋体" w:hAnsi="宋体"/>
          <w:color w:val="auto"/>
          <w:szCs w:val="21"/>
          <w:highlight w:val="none"/>
        </w:rPr>
      </w:pPr>
    </w:p>
    <w:p>
      <w:pPr>
        <w:shd w:val="clear" w:color="auto" w:fill="auto"/>
        <w:spacing w:line="440" w:lineRule="exact"/>
        <w:rPr>
          <w:rFonts w:ascii="宋体" w:hAnsi="宋体"/>
          <w:color w:val="auto"/>
          <w:szCs w:val="21"/>
          <w:highlight w:val="none"/>
        </w:rPr>
      </w:pPr>
    </w:p>
    <w:p>
      <w:pPr>
        <w:shd w:val="clear" w:color="auto" w:fill="auto"/>
        <w:spacing w:line="440" w:lineRule="exact"/>
        <w:rPr>
          <w:rFonts w:ascii="宋体" w:hAnsi="宋体"/>
          <w:color w:val="auto"/>
          <w:szCs w:val="21"/>
          <w:highlight w:val="none"/>
        </w:rPr>
      </w:pPr>
    </w:p>
    <w:p>
      <w:pPr>
        <w:shd w:val="clear" w:color="auto" w:fill="auto"/>
        <w:spacing w:line="440" w:lineRule="exact"/>
        <w:rPr>
          <w:rFonts w:ascii="宋体" w:hAnsi="宋体" w:cs="Arial Unicode MS"/>
          <w:b/>
          <w:color w:val="auto"/>
          <w:szCs w:val="21"/>
          <w:highlight w:val="none"/>
        </w:rPr>
      </w:pPr>
      <w:r>
        <w:rPr>
          <w:rFonts w:hint="eastAsia" w:ascii="宋体" w:hAnsi="宋体" w:cs="Arial Unicode MS"/>
          <w:b/>
          <w:color w:val="auto"/>
          <w:szCs w:val="21"/>
          <w:highlight w:val="none"/>
        </w:rPr>
        <w:t>附件</w:t>
      </w:r>
      <w:r>
        <w:rPr>
          <w:rFonts w:hint="eastAsia" w:ascii="宋体" w:hAnsi="宋体" w:cs="Arial Unicode MS"/>
          <w:b/>
          <w:color w:val="auto"/>
          <w:szCs w:val="21"/>
          <w:highlight w:val="none"/>
          <w:lang w:val="en-US" w:eastAsia="zh-CN"/>
        </w:rPr>
        <w:t>2</w:t>
      </w:r>
      <w:r>
        <w:rPr>
          <w:rFonts w:hint="eastAsia" w:ascii="宋体" w:hAnsi="宋体" w:cs="Arial Unicode MS"/>
          <w:b/>
          <w:color w:val="auto"/>
          <w:szCs w:val="21"/>
          <w:highlight w:val="none"/>
        </w:rPr>
        <w:t>：</w:t>
      </w:r>
    </w:p>
    <w:p>
      <w:pPr>
        <w:shd w:val="clear" w:color="auto" w:fill="auto"/>
        <w:spacing w:line="400" w:lineRule="exact"/>
        <w:jc w:val="center"/>
        <w:rPr>
          <w:rFonts w:ascii="宋体" w:hAnsi="宋体" w:cs="Arial Unicode MS"/>
          <w:b/>
          <w:color w:val="auto"/>
          <w:szCs w:val="21"/>
          <w:highlight w:val="none"/>
        </w:rPr>
      </w:pPr>
      <w:r>
        <w:rPr>
          <w:rFonts w:hint="eastAsia" w:ascii="宋体" w:hAnsi="宋体" w:cs="Arial Unicode MS"/>
          <w:b/>
          <w:color w:val="auto"/>
          <w:szCs w:val="21"/>
          <w:highlight w:val="none"/>
        </w:rPr>
        <w:t>中小微企业划型标准</w:t>
      </w:r>
    </w:p>
    <w:tbl>
      <w:tblPr>
        <w:tblStyle w:val="13"/>
        <w:tblW w:w="9497" w:type="dxa"/>
        <w:tblInd w:w="250" w:type="dxa"/>
        <w:tblLayout w:type="fixed"/>
        <w:tblCellMar>
          <w:top w:w="0" w:type="dxa"/>
          <w:left w:w="108" w:type="dxa"/>
          <w:bottom w:w="0" w:type="dxa"/>
          <w:right w:w="108" w:type="dxa"/>
        </w:tblCellMar>
      </w:tblPr>
      <w:tblGrid>
        <w:gridCol w:w="1985"/>
        <w:gridCol w:w="1984"/>
        <w:gridCol w:w="753"/>
        <w:gridCol w:w="1940"/>
        <w:gridCol w:w="1701"/>
        <w:gridCol w:w="1134"/>
      </w:tblGrid>
      <w:tr>
        <w:tblPrEx>
          <w:tblLayout w:type="fixed"/>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color w:val="auto"/>
                <w:kern w:val="0"/>
                <w:szCs w:val="21"/>
                <w:highlight w:val="none"/>
              </w:rPr>
            </w:pPr>
            <w:r>
              <w:rPr>
                <w:rFonts w:hint="eastAsia" w:ascii="宋体" w:hAnsi="宋体" w:cs="宋体"/>
                <w:b/>
                <w:color w:val="auto"/>
                <w:kern w:val="0"/>
                <w:szCs w:val="21"/>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pPr>
              <w:widowControl/>
              <w:shd w:val="clear" w:color="auto" w:fill="auto"/>
              <w:jc w:val="left"/>
              <w:rPr>
                <w:rFonts w:ascii="宋体" w:hAnsi="宋体" w:cs="宋体"/>
                <w:b/>
                <w:color w:val="auto"/>
                <w:kern w:val="0"/>
                <w:szCs w:val="21"/>
                <w:highlight w:val="none"/>
              </w:rPr>
            </w:pPr>
            <w:r>
              <w:rPr>
                <w:rFonts w:hint="eastAsia" w:ascii="宋体" w:hAnsi="宋体" w:cs="宋体"/>
                <w:b/>
                <w:color w:val="auto"/>
                <w:kern w:val="0"/>
                <w:szCs w:val="21"/>
                <w:highlight w:val="none"/>
              </w:rPr>
              <w:t>指标名称</w:t>
            </w:r>
          </w:p>
        </w:tc>
        <w:tc>
          <w:tcPr>
            <w:tcW w:w="753" w:type="dxa"/>
            <w:tcBorders>
              <w:top w:val="single" w:color="auto" w:sz="4" w:space="0"/>
              <w:left w:val="nil"/>
              <w:bottom w:val="single" w:color="auto" w:sz="4" w:space="0"/>
              <w:right w:val="single" w:color="auto" w:sz="4" w:space="0"/>
            </w:tcBorders>
            <w:noWrap w:val="0"/>
            <w:vAlign w:val="center"/>
          </w:tcPr>
          <w:p>
            <w:pPr>
              <w:widowControl/>
              <w:shd w:val="clear" w:color="auto" w:fill="auto"/>
              <w:jc w:val="left"/>
              <w:rPr>
                <w:rFonts w:ascii="宋体" w:hAnsi="宋体" w:cs="宋体"/>
                <w:b/>
                <w:color w:val="auto"/>
                <w:kern w:val="0"/>
                <w:szCs w:val="21"/>
                <w:highlight w:val="none"/>
              </w:rPr>
            </w:pPr>
            <w:r>
              <w:rPr>
                <w:rFonts w:hint="eastAsia" w:ascii="宋体" w:hAnsi="宋体" w:cs="宋体"/>
                <w:b/>
                <w:color w:val="auto"/>
                <w:kern w:val="0"/>
                <w:szCs w:val="21"/>
                <w:highlight w:val="none"/>
              </w:rPr>
              <w:t>计量单位</w:t>
            </w:r>
          </w:p>
        </w:tc>
        <w:tc>
          <w:tcPr>
            <w:tcW w:w="1940" w:type="dxa"/>
            <w:tcBorders>
              <w:top w:val="single" w:color="auto" w:sz="4" w:space="0"/>
              <w:left w:val="nil"/>
              <w:bottom w:val="single" w:color="auto" w:sz="4" w:space="0"/>
              <w:right w:val="single" w:color="auto" w:sz="4" w:space="0"/>
            </w:tcBorders>
            <w:noWrap w:val="0"/>
            <w:vAlign w:val="center"/>
          </w:tcPr>
          <w:p>
            <w:pPr>
              <w:widowControl/>
              <w:shd w:val="clear" w:color="auto" w:fill="auto"/>
              <w:jc w:val="left"/>
              <w:rPr>
                <w:rFonts w:ascii="宋体" w:hAnsi="宋体" w:cs="宋体"/>
                <w:b/>
                <w:color w:val="auto"/>
                <w:kern w:val="0"/>
                <w:szCs w:val="21"/>
                <w:highlight w:val="none"/>
              </w:rPr>
            </w:pPr>
            <w:r>
              <w:rPr>
                <w:rFonts w:hint="eastAsia" w:ascii="宋体" w:hAnsi="宋体" w:cs="宋体"/>
                <w:b/>
                <w:color w:val="auto"/>
                <w:kern w:val="0"/>
                <w:szCs w:val="21"/>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pPr>
              <w:widowControl/>
              <w:shd w:val="clear" w:color="auto" w:fill="auto"/>
              <w:jc w:val="left"/>
              <w:rPr>
                <w:rFonts w:ascii="宋体" w:hAnsi="宋体" w:cs="宋体"/>
                <w:b/>
                <w:color w:val="auto"/>
                <w:kern w:val="0"/>
                <w:szCs w:val="21"/>
                <w:highlight w:val="none"/>
              </w:rPr>
            </w:pPr>
            <w:r>
              <w:rPr>
                <w:rFonts w:hint="eastAsia" w:ascii="宋体" w:hAnsi="宋体" w:cs="宋体"/>
                <w:b/>
                <w:color w:val="auto"/>
                <w:kern w:val="0"/>
                <w:szCs w:val="21"/>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shd w:val="clear" w:color="auto" w:fill="auto"/>
              <w:jc w:val="left"/>
              <w:rPr>
                <w:rFonts w:ascii="宋体" w:hAnsi="宋体" w:cs="宋体"/>
                <w:b/>
                <w:color w:val="auto"/>
                <w:kern w:val="0"/>
                <w:szCs w:val="21"/>
                <w:highlight w:val="none"/>
              </w:rPr>
            </w:pPr>
            <w:r>
              <w:rPr>
                <w:rFonts w:hint="eastAsia" w:ascii="宋体" w:hAnsi="宋体" w:cs="宋体"/>
                <w:b/>
                <w:color w:val="auto"/>
                <w:kern w:val="0"/>
                <w:szCs w:val="21"/>
                <w:highlight w:val="none"/>
              </w:rPr>
              <w:t>微型</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50≤Y＜500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工业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20≤X＜300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2000≤Y＜40000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300≤Y＜2000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建筑业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6000≤Y＜80000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300≤Y＜6000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Y＜300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5000≤Z＜80000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300≤Z＜5000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Z＜300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批发业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20≤X＜200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5≤X＜20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X＜5</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5000≤Y＜40000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零售业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50≤X＜300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10≤X＜50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100≤Y＜500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20≤X＜300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3000≤Y＜30000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200≤Y＜3000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Y＜200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仓储业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100≤X＜200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1000≤Y＜30000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邮政业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20≤X＜300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2000≤Y＜30000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住宿业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餐饮业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100≤X＜2000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1000≤Y＜100000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1000≤Y＜10000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50≤Y＜1000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1000≤Y＜200000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100≤X＜1000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5000≤Z＜10000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2000≤Y＜5000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Y＜2000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500≤Y＜1000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Y＜500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shd w:val="clear" w:color="auto" w:fill="auto"/>
              <w:jc w:val="left"/>
              <w:rPr>
                <w:rFonts w:ascii="宋体" w:hAnsi="宋体" w:cs="宋体"/>
                <w:b/>
                <w:bCs/>
                <w:color w:val="auto"/>
                <w:kern w:val="0"/>
                <w:szCs w:val="21"/>
                <w:highlight w:val="none"/>
              </w:rPr>
            </w:pP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8000≤Z＜120000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100≤Z＜8000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shd w:val="clear" w:color="auto" w:fill="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98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753"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0"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34" w:type="dxa"/>
            <w:tcBorders>
              <w:top w:val="nil"/>
              <w:left w:val="nil"/>
              <w:bottom w:val="single" w:color="auto" w:sz="4" w:space="0"/>
              <w:right w:val="single" w:color="auto" w:sz="4" w:space="0"/>
            </w:tcBorders>
            <w:noWrap w:val="0"/>
            <w:vAlign w:val="center"/>
          </w:tcPr>
          <w:p>
            <w:pPr>
              <w:widowControl/>
              <w:shd w:val="clear" w:color="auto" w:fill="auto"/>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bl>
    <w:p>
      <w:pPr>
        <w:shd w:val="clear" w:color="auto" w:fill="auto"/>
        <w:spacing w:line="560" w:lineRule="exact"/>
        <w:ind w:firstLine="525" w:firstLineChars="250"/>
        <w:rPr>
          <w:rFonts w:ascii="宋体" w:hAnsi="宋体"/>
          <w:color w:val="auto"/>
          <w:szCs w:val="21"/>
          <w:highlight w:val="none"/>
        </w:rPr>
      </w:pPr>
      <w:r>
        <w:rPr>
          <w:rFonts w:hint="eastAsia" w:ascii="宋体" w:hAnsi="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hd w:val="clear" w:color="auto" w:fill="auto"/>
        <w:jc w:val="center"/>
        <w:outlineLvl w:val="0"/>
        <w:rPr>
          <w:rFonts w:ascii="宋体" w:hAnsi="宋体"/>
          <w:color w:val="auto"/>
          <w:highlight w:val="none"/>
        </w:rPr>
        <w:sectPr>
          <w:footerReference r:id="rId6" w:type="default"/>
          <w:pgSz w:w="11906" w:h="16838"/>
          <w:pgMar w:top="1440" w:right="1080" w:bottom="1440" w:left="1080"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p>
    <w:p>
      <w:pPr>
        <w:pStyle w:val="2"/>
        <w:shd w:val="clear" w:color="auto" w:fill="auto"/>
        <w:rPr>
          <w:rFonts w:hint="eastAsia" w:ascii="宋体" w:hAnsi="宋体"/>
          <w:color w:val="auto"/>
          <w:highlight w:val="none"/>
        </w:rPr>
      </w:pPr>
      <w:bookmarkStart w:id="34" w:name="_Toc137476347"/>
    </w:p>
    <w:p>
      <w:pPr>
        <w:pStyle w:val="2"/>
        <w:shd w:val="clear" w:color="auto" w:fill="auto"/>
        <w:rPr>
          <w:rFonts w:hint="eastAsia" w:ascii="宋体" w:hAnsi="宋体"/>
          <w:color w:val="auto"/>
          <w:highlight w:val="none"/>
        </w:rPr>
      </w:pPr>
      <w:bookmarkStart w:id="35" w:name="_Toc14046"/>
    </w:p>
    <w:p>
      <w:pPr>
        <w:pStyle w:val="2"/>
        <w:shd w:val="clear" w:color="auto" w:fill="auto"/>
        <w:rPr>
          <w:rFonts w:ascii="宋体" w:hAnsi="宋体"/>
          <w:color w:val="auto"/>
          <w:highlight w:val="none"/>
        </w:rPr>
      </w:pPr>
      <w:r>
        <w:rPr>
          <w:rFonts w:hint="eastAsia" w:ascii="宋体" w:hAnsi="宋体"/>
          <w:color w:val="auto"/>
          <w:highlight w:val="none"/>
        </w:rPr>
        <w:t>第三章</w:t>
      </w:r>
      <w:r>
        <w:rPr>
          <w:rFonts w:ascii="宋体" w:hAnsi="宋体"/>
          <w:color w:val="auto"/>
          <w:highlight w:val="none"/>
        </w:rPr>
        <w:t xml:space="preserve">  </w:t>
      </w:r>
      <w:r>
        <w:rPr>
          <w:rFonts w:hint="eastAsia" w:ascii="宋体" w:hAnsi="宋体"/>
          <w:color w:val="auto"/>
          <w:highlight w:val="none"/>
        </w:rPr>
        <w:t>供应商须知</w:t>
      </w:r>
      <w:bookmarkEnd w:id="34"/>
      <w:bookmarkEnd w:id="35"/>
    </w:p>
    <w:p>
      <w:pPr>
        <w:shd w:val="clear" w:color="auto" w:fill="auto"/>
        <w:rPr>
          <w:color w:val="auto"/>
          <w:highlight w:val="none"/>
        </w:rPr>
      </w:pPr>
    </w:p>
    <w:p>
      <w:pPr>
        <w:pStyle w:val="2"/>
        <w:shd w:val="clear" w:color="auto" w:fill="auto"/>
        <w:rPr>
          <w:rFonts w:ascii="宋体" w:hAnsi="宋体"/>
          <w:color w:val="auto"/>
          <w:highlight w:val="none"/>
        </w:rPr>
      </w:pPr>
      <w:bookmarkStart w:id="36" w:name="_Toc17427"/>
      <w:bookmarkStart w:id="37" w:name="_Toc137476348"/>
      <w:r>
        <w:rPr>
          <w:rFonts w:hint="eastAsia" w:ascii="宋体" w:hAnsi="宋体"/>
          <w:color w:val="auto"/>
          <w:highlight w:val="none"/>
        </w:rPr>
        <w:t>第一节 供应商须知前附表</w:t>
      </w:r>
      <w:bookmarkEnd w:id="36"/>
      <w:bookmarkEnd w:id="37"/>
    </w:p>
    <w:p>
      <w:pPr>
        <w:shd w:val="clear" w:color="auto" w:fill="auto"/>
        <w:rPr>
          <w:rFonts w:ascii="宋体" w:hAnsi="宋体"/>
          <w:color w:val="auto"/>
          <w:highlight w:val="none"/>
        </w:rPr>
      </w:pPr>
    </w:p>
    <w:tbl>
      <w:tblPr>
        <w:tblStyle w:val="13"/>
        <w:tblW w:w="996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0"/>
        <w:gridCol w:w="2275"/>
        <w:gridCol w:w="6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275" w:type="dxa"/>
            <w:noWrap w:val="0"/>
            <w:vAlign w:val="center"/>
          </w:tcPr>
          <w:p>
            <w:pPr>
              <w:shd w:val="clear" w:color="auto" w:fill="auto"/>
              <w:spacing w:line="440" w:lineRule="exact"/>
              <w:jc w:val="center"/>
              <w:rPr>
                <w:rFonts w:ascii="宋体" w:hAnsi="宋体"/>
                <w:b/>
                <w:color w:val="auto"/>
                <w:szCs w:val="21"/>
                <w:highlight w:val="none"/>
              </w:rPr>
            </w:pPr>
            <w:r>
              <w:rPr>
                <w:rFonts w:hint="eastAsia" w:ascii="宋体" w:hAnsi="宋体"/>
                <w:b/>
                <w:color w:val="auto"/>
                <w:szCs w:val="21"/>
                <w:highlight w:val="none"/>
              </w:rPr>
              <w:t>条款内容</w:t>
            </w:r>
          </w:p>
        </w:tc>
        <w:tc>
          <w:tcPr>
            <w:tcW w:w="6587" w:type="dxa"/>
            <w:noWrap w:val="0"/>
            <w:vAlign w:val="center"/>
          </w:tcPr>
          <w:p>
            <w:pPr>
              <w:shd w:val="clear" w:color="auto" w:fill="auto"/>
              <w:spacing w:line="440" w:lineRule="exact"/>
              <w:jc w:val="center"/>
              <w:rPr>
                <w:rFonts w:ascii="宋体" w:hAnsi="宋体"/>
                <w:b/>
                <w:color w:val="auto"/>
                <w:szCs w:val="21"/>
                <w:highlight w:val="none"/>
              </w:rPr>
            </w:pPr>
            <w:r>
              <w:rPr>
                <w:rFonts w:hint="eastAsia" w:ascii="宋体" w:hAnsi="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3.1</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供应商资格条件</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5.1</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是否接受联合体竞标</w:t>
            </w:r>
          </w:p>
        </w:tc>
        <w:tc>
          <w:tcPr>
            <w:tcW w:w="6587" w:type="dxa"/>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本项目不接受联合体竞标。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联合体竞标要求</w:t>
            </w:r>
          </w:p>
        </w:tc>
        <w:tc>
          <w:tcPr>
            <w:tcW w:w="6587" w:type="dxa"/>
            <w:noWrap w:val="0"/>
            <w:vAlign w:val="center"/>
          </w:tcPr>
          <w:p>
            <w:pPr>
              <w:shd w:val="clear" w:color="auto" w:fill="auto"/>
              <w:spacing w:line="440" w:lineRule="exact"/>
              <w:rPr>
                <w:rFonts w:ascii="宋体" w:hAnsi="宋体"/>
                <w:color w:val="auto"/>
                <w:highlight w:val="none"/>
              </w:rPr>
            </w:pPr>
            <w:r>
              <w:rPr>
                <w:rFonts w:hint="eastAsia" w:ascii="宋体" w:hAnsi="宋体"/>
                <w:color w:val="auto"/>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6.1</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是否允许分包</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2275" w:type="dxa"/>
            <w:noWrap w:val="0"/>
            <w:vAlign w:val="center"/>
          </w:tcPr>
          <w:p>
            <w:pPr>
              <w:shd w:val="clear" w:color="auto" w:fill="auto"/>
              <w:snapToGrid w:val="0"/>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资格证明文件组成</w:t>
            </w:r>
          </w:p>
          <w:p>
            <w:pPr>
              <w:shd w:val="clear" w:color="auto" w:fill="auto"/>
              <w:spacing w:line="440" w:lineRule="exact"/>
              <w:jc w:val="center"/>
              <w:rPr>
                <w:rFonts w:ascii="宋体" w:hAnsi="宋体" w:cs="宋体"/>
                <w:color w:val="auto"/>
                <w:szCs w:val="21"/>
                <w:highlight w:val="none"/>
              </w:rPr>
            </w:pPr>
          </w:p>
        </w:tc>
        <w:tc>
          <w:tcPr>
            <w:tcW w:w="6587" w:type="dxa"/>
            <w:noWrap w:val="0"/>
            <w:vAlign w:val="center"/>
          </w:tcPr>
          <w:p>
            <w:pPr>
              <w:shd w:val="clear" w:color="auto" w:fill="auto"/>
              <w:spacing w:line="440" w:lineRule="exact"/>
              <w:rPr>
                <w:rFonts w:ascii="宋体" w:hAnsi="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napToGrid w:val="0"/>
              <w:spacing w:line="440" w:lineRule="exact"/>
              <w:jc w:val="left"/>
              <w:rPr>
                <w:rFonts w:ascii="宋体" w:hAnsi="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none"/>
              </w:rPr>
              <w:t>竞标截止时间前一年内</w:t>
            </w:r>
            <w:r>
              <w:rPr>
                <w:rFonts w:hint="eastAsia" w:ascii="宋体" w:hAnsi="宋体" w:cs="宋体"/>
                <w:color w:val="auto"/>
                <w:szCs w:val="21"/>
                <w:highlight w:val="none"/>
              </w:rPr>
              <w:t>]任意连续</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从取得营业执照时间起到响应文件提交截止时间为止不足要求月数的，只需提供从取得营业执照起的依法缴纳税收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pPr>
              <w:shd w:val="clear" w:color="auto" w:fill="auto"/>
              <w:snapToGrid w:val="0"/>
              <w:spacing w:line="440" w:lineRule="exact"/>
              <w:jc w:val="left"/>
              <w:rPr>
                <w:rFonts w:ascii="宋体" w:hAnsi="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none"/>
                <w:lang w:eastAsia="zh-CN"/>
              </w:rPr>
              <w:t>竞标截止时间前一年内</w:t>
            </w:r>
            <w:r>
              <w:rPr>
                <w:rFonts w:hint="eastAsia" w:ascii="宋体" w:hAnsi="宋体" w:cs="宋体"/>
                <w:color w:val="auto"/>
                <w:szCs w:val="21"/>
                <w:highlight w:val="none"/>
              </w:rPr>
              <w:t>]任意连续</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从取得营业执照时间起到响应文件提交截止时间为止不足要求月数的只需提供从取得营业执照起的依法缴纳社会保障资金的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pPr>
              <w:shd w:val="clear" w:color="auto" w:fill="auto"/>
              <w:snapToGrid w:val="0"/>
              <w:spacing w:line="440" w:lineRule="exact"/>
              <w:jc w:val="left"/>
              <w:rPr>
                <w:rFonts w:ascii="宋体" w:hAnsi="宋体"/>
                <w:color w:val="auto"/>
                <w:szCs w:val="21"/>
                <w:highlight w:val="none"/>
              </w:rPr>
            </w:pPr>
            <w:r>
              <w:rPr>
                <w:rFonts w:hint="eastAsia" w:ascii="宋体" w:hAnsi="宋体" w:cs="宋体"/>
                <w:color w:val="auto"/>
                <w:szCs w:val="21"/>
                <w:highlight w:val="none"/>
              </w:rPr>
              <w:t>4.供应商财务状况报告：</w:t>
            </w:r>
            <w:r>
              <w:rPr>
                <w:rFonts w:hint="eastAsia" w:ascii="宋体" w:hAnsi="宋体"/>
                <w:color w:val="auto"/>
                <w:szCs w:val="21"/>
                <w:highlight w:val="none"/>
              </w:rPr>
              <w:t>[</w:t>
            </w:r>
            <w:r>
              <w:rPr>
                <w:rFonts w:hint="eastAsia" w:ascii="宋体" w:hAnsi="宋体"/>
                <w:color w:val="auto"/>
                <w:szCs w:val="21"/>
                <w:highlight w:val="none"/>
                <w:u w:val="none"/>
                <w:lang w:bidi="ar"/>
              </w:rPr>
              <w:t>2022年</w:t>
            </w:r>
            <w:r>
              <w:rPr>
                <w:rFonts w:hint="eastAsia" w:ascii="宋体" w:hAnsi="宋体"/>
                <w:color w:val="auto"/>
                <w:szCs w:val="21"/>
                <w:highlight w:val="none"/>
                <w:u w:val="none"/>
                <w:lang w:val="en-US" w:eastAsia="zh-CN" w:bidi="ar"/>
              </w:rPr>
              <w:t>或2023年</w:t>
            </w:r>
            <w:r>
              <w:rPr>
                <w:rFonts w:hint="eastAsia" w:ascii="宋体" w:hAnsi="宋体"/>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pPr>
              <w:shd w:val="clear" w:color="auto" w:fill="auto"/>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6.资格声明；（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napToGrid w:val="0"/>
              <w:spacing w:line="440" w:lineRule="exact"/>
              <w:jc w:val="left"/>
              <w:rPr>
                <w:rFonts w:hint="eastAsia" w:ascii="宋体" w:hAnsi="宋体" w:cs="宋体"/>
                <w:b/>
                <w:bCs/>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w:t>
            </w:r>
            <w:r>
              <w:rPr>
                <w:rFonts w:hint="eastAsia" w:ascii="宋体" w:hAnsi="宋体" w:cs="宋体"/>
                <w:color w:val="auto"/>
                <w:szCs w:val="21"/>
                <w:highlight w:val="none"/>
                <w:lang w:eastAsia="zh-CN"/>
              </w:rPr>
              <w:t>中小企业声明函</w:t>
            </w:r>
            <w:r>
              <w:rPr>
                <w:rFonts w:hint="eastAsia" w:ascii="宋体" w:hAnsi="宋体" w:cs="宋体"/>
                <w:color w:val="auto"/>
                <w:szCs w:val="21"/>
                <w:highlight w:val="none"/>
              </w:rPr>
              <w:t>；</w:t>
            </w:r>
            <w:r>
              <w:rPr>
                <w:rFonts w:hint="eastAsia" w:ascii="宋体" w:hAnsi="宋体" w:cs="宋体"/>
                <w:b/>
                <w:bCs/>
                <w:color w:val="auto"/>
                <w:szCs w:val="21"/>
                <w:highlight w:val="none"/>
              </w:rPr>
              <w:t>（必须提供，否则响应文件按无效响应处理）</w:t>
            </w:r>
          </w:p>
          <w:p>
            <w:pPr>
              <w:shd w:val="clear" w:color="auto" w:fill="auto"/>
              <w:snapToGrid w:val="0"/>
              <w:spacing w:line="400" w:lineRule="exact"/>
              <w:jc w:val="left"/>
              <w:rPr>
                <w:rFonts w:ascii="宋体" w:hAnsi="宋体"/>
                <w:color w:val="auto"/>
                <w:highlight w:val="none"/>
              </w:rPr>
            </w:pPr>
            <w:r>
              <w:rPr>
                <w:rFonts w:hint="eastAsia" w:ascii="宋体" w:hAnsi="宋体"/>
                <w:color w:val="auto"/>
                <w:highlight w:val="none"/>
              </w:rPr>
              <w:t>8.除磋商文件规定必须提供以外，供应商认为需要提供的其他证明材料。</w:t>
            </w:r>
          </w:p>
          <w:p>
            <w:pPr>
              <w:shd w:val="clear" w:color="auto" w:fill="auto"/>
              <w:snapToGrid w:val="0"/>
              <w:spacing w:line="400" w:lineRule="exact"/>
              <w:jc w:val="left"/>
              <w:rPr>
                <w:rFonts w:ascii="宋体" w:hAnsi="宋体"/>
                <w:b/>
                <w:color w:val="auto"/>
                <w:highlight w:val="none"/>
              </w:rPr>
            </w:pPr>
            <w:r>
              <w:rPr>
                <w:rFonts w:hint="eastAsia" w:ascii="宋体" w:hAnsi="宋体"/>
                <w:b/>
                <w:color w:val="auto"/>
                <w:highlight w:val="none"/>
              </w:rPr>
              <w:t>注：</w:t>
            </w:r>
          </w:p>
          <w:p>
            <w:pPr>
              <w:shd w:val="clear" w:color="auto" w:fill="auto"/>
              <w:snapToGrid w:val="0"/>
              <w:spacing w:line="400" w:lineRule="exact"/>
              <w:jc w:val="left"/>
              <w:rPr>
                <w:rFonts w:ascii="宋体" w:hAnsi="宋体"/>
                <w:b/>
                <w:color w:val="auto"/>
                <w:highlight w:val="none"/>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p>
            <w:pPr>
              <w:shd w:val="clear" w:color="auto" w:fill="auto"/>
              <w:snapToGrid w:val="0"/>
              <w:spacing w:line="400" w:lineRule="exact"/>
              <w:jc w:val="left"/>
              <w:rPr>
                <w:rFonts w:ascii="宋体" w:hAnsi="宋体"/>
                <w:b/>
                <w:color w:val="auto"/>
                <w:highlight w:val="none"/>
              </w:rPr>
            </w:pPr>
            <w:r>
              <w:rPr>
                <w:rFonts w:hint="eastAsia" w:ascii="宋体" w:hAnsi="宋体" w:cs="宋体"/>
                <w:b/>
                <w:color w:val="auto"/>
                <w:szCs w:val="21"/>
                <w:highlight w:val="none"/>
              </w:rPr>
              <w:t>2.联合体竞标时，第1-5项资格证明文件联合体各方均必须分别提供，联合体各方分别盖章和签字，否则响应文件按无效响应处理。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restart"/>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w:t>
            </w:r>
            <w:r>
              <w:rPr>
                <w:rFonts w:ascii="宋体" w:hAnsi="宋体" w:cs="宋体"/>
                <w:color w:val="auto"/>
                <w:szCs w:val="21"/>
                <w:highlight w:val="none"/>
              </w:rPr>
              <w:t>2</w:t>
            </w:r>
          </w:p>
        </w:tc>
        <w:tc>
          <w:tcPr>
            <w:tcW w:w="2275" w:type="dxa"/>
            <w:noWrap w:val="0"/>
            <w:vAlign w:val="center"/>
          </w:tcPr>
          <w:p>
            <w:pPr>
              <w:shd w:val="clear" w:color="auto" w:fill="auto"/>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6587" w:type="dxa"/>
            <w:noWrap w:val="0"/>
            <w:vAlign w:val="center"/>
          </w:tcPr>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pacing w:line="440" w:lineRule="exact"/>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5.竞标人情况介绍；</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6.供应商认为需要提供的其他有关资料。</w:t>
            </w:r>
          </w:p>
          <w:p>
            <w:pPr>
              <w:shd w:val="clear" w:color="auto" w:fill="auto"/>
              <w:snapToGrid w:val="0"/>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pPr>
              <w:shd w:val="clear" w:color="auto" w:fill="auto"/>
              <w:snapToGrid w:val="0"/>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pPr>
              <w:shd w:val="clear" w:color="auto" w:fill="auto"/>
              <w:spacing w:line="440" w:lineRule="exact"/>
              <w:rPr>
                <w:rFonts w:ascii="宋体" w:hAnsi="宋体" w:cs="宋体"/>
                <w:b/>
                <w:color w:val="auto"/>
                <w:szCs w:val="21"/>
                <w:highlight w:val="none"/>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continue"/>
            <w:noWrap w:val="0"/>
            <w:vAlign w:val="center"/>
          </w:tcPr>
          <w:p>
            <w:pPr>
              <w:shd w:val="clear" w:color="auto" w:fill="auto"/>
              <w:spacing w:line="440" w:lineRule="exact"/>
              <w:jc w:val="center"/>
              <w:rPr>
                <w:rFonts w:ascii="宋体" w:hAnsi="宋体" w:cs="宋体"/>
                <w:color w:val="auto"/>
                <w:szCs w:val="21"/>
                <w:highlight w:val="none"/>
              </w:rPr>
            </w:pPr>
          </w:p>
        </w:tc>
        <w:tc>
          <w:tcPr>
            <w:tcW w:w="2275" w:type="dxa"/>
            <w:noWrap w:val="0"/>
            <w:vAlign w:val="center"/>
          </w:tcPr>
          <w:p>
            <w:pPr>
              <w:shd w:val="clear" w:color="auto" w:fill="auto"/>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6587" w:type="dxa"/>
            <w:noWrap w:val="0"/>
            <w:vAlign w:val="center"/>
          </w:tcPr>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1.服务需求偏离表；（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2.组织服务方案； </w:t>
            </w:r>
          </w:p>
          <w:p>
            <w:pPr>
              <w:shd w:val="clear" w:color="auto" w:fill="auto"/>
              <w:spacing w:line="440" w:lineRule="exact"/>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.售后服务承诺；</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4.项目实施人员一览表； </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5.对应采购需求的服务需求、商务条款提供的其他文件资料；</w:t>
            </w:r>
          </w:p>
          <w:p>
            <w:pPr>
              <w:shd w:val="clear" w:color="auto" w:fill="auto"/>
              <w:spacing w:line="440" w:lineRule="exact"/>
              <w:rPr>
                <w:rFonts w:ascii="宋体" w:hAnsi="宋体" w:cs="宋体"/>
                <w:color w:val="auto"/>
                <w:szCs w:val="21"/>
                <w:highlight w:val="none"/>
              </w:rPr>
            </w:pPr>
            <w:r>
              <w:rPr>
                <w:rFonts w:hint="eastAsia" w:ascii="宋体" w:hAnsi="宋体" w:cs="宋体"/>
                <w:color w:val="auto"/>
                <w:szCs w:val="21"/>
                <w:highlight w:val="none"/>
              </w:rPr>
              <w:t>6.供应商认为需要提供的其他有关资料。</w:t>
            </w:r>
          </w:p>
          <w:p>
            <w:pPr>
              <w:shd w:val="clear" w:color="auto" w:fill="auto"/>
              <w:spacing w:line="440" w:lineRule="exact"/>
              <w:rPr>
                <w:rFonts w:ascii="宋体" w:hAnsi="宋体" w:cs="宋体"/>
                <w:color w:val="auto"/>
                <w:szCs w:val="21"/>
                <w:highlight w:val="none"/>
              </w:rPr>
            </w:pPr>
            <w:r>
              <w:rPr>
                <w:rFonts w:hint="eastAsia" w:ascii="宋体" w:hAnsi="宋体" w:cs="宋体"/>
                <w:b/>
                <w:color w:val="auto"/>
                <w:szCs w:val="21"/>
                <w:highlight w:val="none"/>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b/>
                <w:bCs/>
                <w:color w:val="auto"/>
                <w:szCs w:val="21"/>
                <w:highlight w:val="none"/>
              </w:rPr>
              <w:t>报价文件组成</w:t>
            </w:r>
          </w:p>
        </w:tc>
        <w:tc>
          <w:tcPr>
            <w:tcW w:w="6587" w:type="dxa"/>
            <w:noWrap w:val="0"/>
            <w:vAlign w:val="center"/>
          </w:tcPr>
          <w:p>
            <w:pPr>
              <w:shd w:val="clear" w:color="auto" w:fill="auto"/>
              <w:tabs>
                <w:tab w:val="left" w:pos="459"/>
              </w:tabs>
              <w:snapToGrid w:val="0"/>
              <w:spacing w:line="440" w:lineRule="exact"/>
              <w:jc w:val="left"/>
              <w:rPr>
                <w:rFonts w:ascii="宋体" w:hAnsi="宋体"/>
                <w:color w:val="auto"/>
                <w:szCs w:val="21"/>
                <w:highlight w:val="none"/>
              </w:rPr>
            </w:pPr>
            <w:r>
              <w:rPr>
                <w:rFonts w:hint="eastAsia" w:ascii="宋体" w:hAnsi="宋体"/>
                <w:color w:val="auto"/>
                <w:szCs w:val="21"/>
                <w:highlight w:val="none"/>
              </w:rPr>
              <w:t>1.响应函；</w:t>
            </w:r>
            <w:r>
              <w:rPr>
                <w:rFonts w:hint="eastAsia" w:ascii="宋体" w:hAnsi="宋体"/>
                <w:b/>
                <w:color w:val="auto"/>
                <w:szCs w:val="21"/>
                <w:highlight w:val="none"/>
              </w:rPr>
              <w:t>（必须提供，否则作无效响应处理）</w:t>
            </w:r>
          </w:p>
          <w:p>
            <w:pPr>
              <w:shd w:val="clear" w:color="auto" w:fill="auto"/>
              <w:tabs>
                <w:tab w:val="left" w:pos="459"/>
              </w:tabs>
              <w:snapToGrid w:val="0"/>
              <w:spacing w:line="440" w:lineRule="exact"/>
              <w:jc w:val="left"/>
              <w:rPr>
                <w:rFonts w:hint="default" w:eastAsia="宋体"/>
                <w:lang w:val="en-US" w:eastAsia="zh-CN"/>
              </w:rPr>
            </w:pPr>
            <w:r>
              <w:rPr>
                <w:rFonts w:hint="eastAsia" w:ascii="宋体" w:hAnsi="宋体" w:eastAsia="宋体" w:cs="Times New Roman"/>
                <w:color w:val="auto"/>
                <w:szCs w:val="21"/>
                <w:highlight w:val="none"/>
              </w:rPr>
              <w:t>2.响应报价表；（必须提供，否则响应文件按无效响应处理）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2</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6587" w:type="dxa"/>
            <w:noWrap w:val="0"/>
            <w:vAlign w:val="center"/>
          </w:tcPr>
          <w:p>
            <w:pPr>
              <w:shd w:val="clear" w:color="auto" w:fill="auto"/>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pPr>
              <w:shd w:val="clear" w:color="auto" w:fill="auto"/>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广西政府采购云平台</w:t>
            </w:r>
            <w:r>
              <w:rPr>
                <w:rFonts w:hint="eastAsia" w:ascii="宋体" w:hAnsi="宋体" w:cs="Courier New"/>
                <w:color w:val="auto"/>
                <w:szCs w:val="21"/>
                <w:highlight w:val="none"/>
              </w:rPr>
              <w:t>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15.2</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6587" w:type="dxa"/>
            <w:noWrap w:val="0"/>
            <w:vAlign w:val="center"/>
          </w:tcPr>
          <w:p>
            <w:pPr>
              <w:shd w:val="clear" w:color="auto" w:fill="auto"/>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highlight w:val="none"/>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竞标有效期</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自首次响应文件提交截止之日起</w:t>
            </w:r>
            <w:r>
              <w:rPr>
                <w:rFonts w:ascii="宋体" w:hAnsi="宋体"/>
                <w:color w:val="auto"/>
                <w:szCs w:val="21"/>
                <w:highlight w:val="none"/>
              </w:rPr>
              <w:t xml:space="preserve"> 90 </w:t>
            </w:r>
            <w:r>
              <w:rPr>
                <w:rFonts w:hint="eastAsia" w:ascii="宋体" w:hAnsi="宋体"/>
                <w:color w:val="auto"/>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磋商保证金</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restart"/>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首次响应文件提交起止时间</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continue"/>
            <w:noWrap w:val="0"/>
            <w:vAlign w:val="center"/>
          </w:tcPr>
          <w:p>
            <w:pPr>
              <w:shd w:val="clear" w:color="auto" w:fill="auto"/>
              <w:spacing w:line="440" w:lineRule="exact"/>
              <w:jc w:val="center"/>
              <w:rPr>
                <w:rFonts w:ascii="宋体" w:hAnsi="宋体" w:cs="宋体"/>
                <w:color w:val="auto"/>
                <w:szCs w:val="21"/>
                <w:highlight w:val="none"/>
              </w:rPr>
            </w:pP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首次响应文件提交地点</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20.6</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备份响应文件</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首次响应文件的退回</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restart"/>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6.2</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负偏离要求</w:t>
            </w:r>
          </w:p>
        </w:tc>
        <w:tc>
          <w:tcPr>
            <w:tcW w:w="6587" w:type="dxa"/>
            <w:noWrap w:val="0"/>
            <w:vAlign w:val="center"/>
          </w:tcPr>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商务条款评审中允许负偏离的条款数为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0</w:t>
            </w:r>
            <w:r>
              <w:rPr>
                <w:rFonts w:hint="eastAsia" w:ascii="宋体" w:hAnsi="宋体"/>
                <w:color w:val="auto"/>
                <w:szCs w:val="21"/>
                <w:highlight w:val="none"/>
                <w:u w:val="single"/>
              </w:rPr>
              <w:t xml:space="preserve">  </w:t>
            </w:r>
            <w:r>
              <w:rPr>
                <w:rFonts w:hint="eastAsia" w:ascii="宋体" w:hAnsi="宋体"/>
                <w:color w:val="auto"/>
                <w:szCs w:val="21"/>
                <w:highlight w:val="none"/>
              </w:rPr>
              <w:t>项。</w:t>
            </w:r>
          </w:p>
          <w:p>
            <w:pPr>
              <w:shd w:val="clear" w:color="auto" w:fill="auto"/>
              <w:spacing w:line="440" w:lineRule="exact"/>
              <w:jc w:val="left"/>
              <w:rPr>
                <w:rFonts w:ascii="宋体" w:hAnsi="宋体"/>
                <w:color w:val="auto"/>
                <w:szCs w:val="21"/>
                <w:highlight w:val="none"/>
              </w:rPr>
            </w:pPr>
            <w:r>
              <w:rPr>
                <w:rFonts w:hint="eastAsia" w:ascii="宋体" w:hAnsi="宋体"/>
                <w:color w:val="auto"/>
                <w:szCs w:val="21"/>
                <w:highlight w:val="none"/>
              </w:rPr>
              <w:t>服务需求评审中允许负偏离的条款数为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0 </w:t>
            </w:r>
            <w:r>
              <w:rPr>
                <w:rFonts w:hint="eastAsia" w:ascii="宋体" w:hAnsi="宋体"/>
                <w:color w:val="auto"/>
                <w:szCs w:val="21"/>
                <w:highlight w:val="none"/>
                <w:u w:val="single"/>
              </w:rPr>
              <w:t xml:space="preserve"> </w:t>
            </w:r>
            <w:r>
              <w:rPr>
                <w:rFonts w:hint="eastAsia" w:ascii="宋体" w:hAnsi="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continue"/>
            <w:noWrap w:val="0"/>
            <w:vAlign w:val="center"/>
          </w:tcPr>
          <w:p>
            <w:pPr>
              <w:shd w:val="clear" w:color="auto" w:fill="auto"/>
              <w:spacing w:line="440" w:lineRule="exact"/>
              <w:jc w:val="center"/>
              <w:rPr>
                <w:rFonts w:ascii="宋体" w:hAnsi="宋体" w:cs="宋体"/>
                <w:color w:val="auto"/>
                <w:szCs w:val="21"/>
                <w:highlight w:val="none"/>
              </w:rPr>
            </w:pPr>
          </w:p>
        </w:tc>
        <w:tc>
          <w:tcPr>
            <w:tcW w:w="2275" w:type="dxa"/>
            <w:noWrap w:val="0"/>
            <w:vAlign w:val="center"/>
          </w:tcPr>
          <w:p>
            <w:pPr>
              <w:shd w:val="clear" w:color="auto" w:fill="auto"/>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磋商的顺序</w:t>
            </w:r>
          </w:p>
          <w:p>
            <w:pPr>
              <w:shd w:val="clear" w:color="auto" w:fill="auto"/>
              <w:spacing w:line="440" w:lineRule="exact"/>
              <w:jc w:val="center"/>
              <w:rPr>
                <w:rFonts w:ascii="宋体" w:hAnsi="宋体" w:cs="宋体"/>
                <w:color w:val="auto"/>
                <w:szCs w:val="21"/>
                <w:highlight w:val="none"/>
              </w:rPr>
            </w:pPr>
          </w:p>
        </w:tc>
        <w:tc>
          <w:tcPr>
            <w:tcW w:w="6587" w:type="dxa"/>
            <w:noWrap w:val="0"/>
            <w:vAlign w:val="center"/>
          </w:tcPr>
          <w:p>
            <w:pPr>
              <w:shd w:val="clear" w:color="auto" w:fill="auto"/>
              <w:spacing w:line="440" w:lineRule="exact"/>
              <w:rPr>
                <w:rFonts w:ascii="宋体" w:hAnsi="宋体"/>
                <w:color w:val="auto"/>
                <w:szCs w:val="21"/>
                <w:highlight w:val="none"/>
              </w:rPr>
            </w:pPr>
            <w:r>
              <w:rPr>
                <w:rFonts w:ascii="Segoe UI Symbol" w:hAnsi="Segoe UI Symbol" w:cs="Segoe UI Symbol"/>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pPr>
              <w:shd w:val="clear" w:color="auto" w:fill="auto"/>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□随机排序。</w:t>
            </w:r>
          </w:p>
          <w:p>
            <w:pPr>
              <w:shd w:val="clear" w:color="auto" w:fill="auto"/>
              <w:spacing w:line="440" w:lineRule="exact"/>
              <w:rPr>
                <w:rFonts w:ascii="宋体" w:hAnsi="宋体" w:cs="宋体"/>
                <w:b/>
                <w:color w:val="auto"/>
                <w:szCs w:val="21"/>
                <w:highlight w:val="none"/>
              </w:rPr>
            </w:pPr>
            <w:r>
              <w:rPr>
                <w:rFonts w:hint="eastAsia" w:ascii="宋体" w:hAnsi="宋体" w:cs="宋体"/>
                <w:b/>
                <w:color w:val="auto"/>
                <w:szCs w:val="21"/>
                <w:highlight w:val="none"/>
              </w:rPr>
              <w:t>参与磋商前，供应商法定代表人或者委托代理人必须向磋商小组出示本人有效证件原件</w:t>
            </w:r>
            <w:r>
              <w:rPr>
                <w:rFonts w:ascii="宋体" w:hAnsi="宋体" w:cs="宋体"/>
                <w:b/>
                <w:color w:val="auto"/>
                <w:szCs w:val="21"/>
                <w:highlight w:val="none"/>
              </w:rPr>
              <w:t>[</w:t>
            </w:r>
            <w:r>
              <w:rPr>
                <w:rFonts w:hint="eastAsia" w:ascii="宋体" w:hAnsi="宋体" w:cs="宋体"/>
                <w:b/>
                <w:color w:val="auto"/>
                <w:szCs w:val="21"/>
                <w:highlight w:val="none"/>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ascii="宋体" w:hAnsi="宋体" w:cs="宋体"/>
                <w:color w:val="auto"/>
                <w:szCs w:val="21"/>
                <w:highlight w:val="none"/>
              </w:rPr>
              <w:t>28</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587" w:type="dxa"/>
            <w:noWrap w:val="0"/>
            <w:vAlign w:val="center"/>
          </w:tcPr>
          <w:p>
            <w:pPr>
              <w:shd w:val="clear" w:color="auto" w:fill="auto"/>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5</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olor w:val="auto"/>
                <w:szCs w:val="21"/>
                <w:highlight w:val="none"/>
              </w:rPr>
              <w:t>签订合同携带的材料</w:t>
            </w:r>
          </w:p>
        </w:tc>
        <w:tc>
          <w:tcPr>
            <w:tcW w:w="6587" w:type="dxa"/>
            <w:noWrap w:val="0"/>
            <w:vAlign w:val="center"/>
          </w:tcPr>
          <w:p>
            <w:pPr>
              <w:shd w:val="clear" w:color="auto" w:fill="auto"/>
              <w:snapToGrid w:val="0"/>
              <w:spacing w:line="440" w:lineRule="exact"/>
              <w:rPr>
                <w:rFonts w:ascii="宋体" w:hAnsi="宋体" w:cs="宋体"/>
                <w:color w:val="auto"/>
                <w:szCs w:val="21"/>
                <w:highlight w:val="none"/>
              </w:rPr>
            </w:pPr>
            <w:r>
              <w:rPr>
                <w:rFonts w:hint="eastAsia" w:ascii="宋体" w:hAnsi="宋体"/>
                <w:color w:val="auto"/>
                <w:szCs w:val="21"/>
                <w:highlight w:val="none"/>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restart"/>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接收质疑函方式</w:t>
            </w:r>
          </w:p>
        </w:tc>
        <w:tc>
          <w:tcPr>
            <w:tcW w:w="6587" w:type="dxa"/>
            <w:noWrap w:val="0"/>
            <w:vAlign w:val="center"/>
          </w:tcPr>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continue"/>
            <w:noWrap w:val="0"/>
            <w:vAlign w:val="center"/>
          </w:tcPr>
          <w:p>
            <w:pPr>
              <w:shd w:val="clear" w:color="auto" w:fill="auto"/>
              <w:spacing w:line="440" w:lineRule="exact"/>
              <w:jc w:val="center"/>
              <w:rPr>
                <w:rFonts w:ascii="宋体" w:hAnsi="宋体" w:cs="宋体"/>
                <w:color w:val="auto"/>
                <w:szCs w:val="21"/>
                <w:highlight w:val="none"/>
              </w:rPr>
            </w:pP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质疑联系部门及联系方式</w:t>
            </w:r>
          </w:p>
        </w:tc>
        <w:tc>
          <w:tcPr>
            <w:tcW w:w="6587" w:type="dxa"/>
            <w:noWrap w:val="0"/>
            <w:vAlign w:val="center"/>
          </w:tcPr>
          <w:p>
            <w:pPr>
              <w:shd w:val="clear" w:color="auto" w:fill="auto"/>
              <w:snapToGrid w:val="0"/>
              <w:spacing w:line="380" w:lineRule="exact"/>
              <w:rPr>
                <w:rFonts w:hint="eastAsia" w:ascii="宋体" w:hAnsi="宋体"/>
                <w:color w:val="auto"/>
                <w:szCs w:val="21"/>
                <w:highlight w:val="none"/>
              </w:rPr>
            </w:pPr>
            <w:r>
              <w:rPr>
                <w:rFonts w:hint="eastAsia" w:ascii="宋体" w:hAnsi="宋体"/>
                <w:color w:val="auto"/>
                <w:szCs w:val="21"/>
                <w:highlight w:val="none"/>
                <w:u w:val="single"/>
              </w:rPr>
              <w:t>（1）</w:t>
            </w:r>
            <w:r>
              <w:rPr>
                <w:rFonts w:hint="eastAsia" w:ascii="宋体" w:hAnsi="宋体"/>
                <w:color w:val="auto"/>
                <w:szCs w:val="21"/>
                <w:highlight w:val="none"/>
                <w:u w:val="single"/>
                <w:lang w:eastAsia="zh-CN"/>
              </w:rPr>
              <w:t xml:space="preserve">广西瑞能招标咨询有限公司  </w:t>
            </w:r>
            <w:r>
              <w:rPr>
                <w:rFonts w:hint="eastAsia" w:ascii="宋体" w:hAnsi="宋体"/>
                <w:color w:val="auto"/>
                <w:szCs w:val="21"/>
                <w:highlight w:val="none"/>
                <w:u w:val="single"/>
              </w:rPr>
              <w:t xml:space="preserve"> </w:t>
            </w:r>
            <w:r>
              <w:rPr>
                <w:rFonts w:hint="eastAsia" w:ascii="宋体" w:hAnsi="宋体"/>
                <w:color w:val="auto"/>
                <w:szCs w:val="21"/>
                <w:highlight w:val="none"/>
              </w:rPr>
              <w:t>部门；</w:t>
            </w:r>
          </w:p>
          <w:p>
            <w:pPr>
              <w:shd w:val="clear" w:color="auto" w:fill="auto"/>
              <w:snapToGrid w:val="0"/>
              <w:spacing w:line="380" w:lineRule="exact"/>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lang w:eastAsia="zh-CN"/>
              </w:rPr>
              <w:t>0771-5789536</w:t>
            </w:r>
            <w:r>
              <w:rPr>
                <w:rFonts w:hint="eastAsia" w:ascii="宋体" w:hAnsi="宋体"/>
                <w:color w:val="auto"/>
                <w:szCs w:val="21"/>
                <w:highlight w:val="none"/>
              </w:rPr>
              <w:t>，</w:t>
            </w:r>
          </w:p>
          <w:p>
            <w:pPr>
              <w:shd w:val="clear" w:color="auto" w:fill="auto"/>
              <w:snapToGrid w:val="0"/>
              <w:spacing w:line="380" w:lineRule="exact"/>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lang w:eastAsia="zh-CN"/>
              </w:rPr>
              <w:t xml:space="preserve">南宁市青秀区仙葫大道西16号鼎丰国际美食广场A栋12楼   </w:t>
            </w:r>
            <w:r>
              <w:rPr>
                <w:rFonts w:hint="eastAsia" w:ascii="宋体" w:hAnsi="宋体"/>
                <w:color w:val="auto"/>
                <w:szCs w:val="21"/>
                <w:highlight w:val="none"/>
              </w:rPr>
              <w:t xml:space="preserve"> </w:t>
            </w:r>
          </w:p>
          <w:p>
            <w:pPr>
              <w:shd w:val="clear" w:color="auto" w:fill="auto"/>
              <w:snapToGrid w:val="0"/>
              <w:spacing w:line="380" w:lineRule="exact"/>
              <w:rPr>
                <w:rFonts w:hint="eastAsia" w:ascii="宋体" w:hAnsi="宋体"/>
                <w:color w:val="auto"/>
                <w:szCs w:val="21"/>
                <w:highlight w:val="none"/>
              </w:rPr>
            </w:pPr>
            <w:r>
              <w:rPr>
                <w:rFonts w:hint="eastAsia" w:ascii="宋体" w:hAnsi="宋体"/>
                <w:color w:val="auto"/>
                <w:szCs w:val="21"/>
                <w:highlight w:val="none"/>
                <w:u w:val="single"/>
              </w:rPr>
              <w:t>（2）</w:t>
            </w:r>
            <w:r>
              <w:rPr>
                <w:rFonts w:hint="eastAsia" w:ascii="宋体" w:hAnsi="宋体"/>
                <w:color w:val="auto"/>
                <w:szCs w:val="21"/>
                <w:highlight w:val="none"/>
                <w:u w:val="single"/>
                <w:lang w:eastAsia="zh-CN"/>
              </w:rPr>
              <w:t>南宁市体育局</w:t>
            </w:r>
            <w:r>
              <w:rPr>
                <w:rFonts w:hint="eastAsia" w:ascii="宋体" w:hAnsi="宋体"/>
                <w:color w:val="auto"/>
                <w:szCs w:val="21"/>
                <w:highlight w:val="none"/>
                <w:u w:val="single"/>
              </w:rPr>
              <w:t xml:space="preserve">    </w:t>
            </w:r>
            <w:r>
              <w:rPr>
                <w:rFonts w:hint="eastAsia" w:ascii="宋体" w:hAnsi="宋体"/>
                <w:color w:val="auto"/>
                <w:szCs w:val="21"/>
                <w:highlight w:val="none"/>
              </w:rPr>
              <w:t>部门；</w:t>
            </w:r>
          </w:p>
          <w:p>
            <w:pPr>
              <w:shd w:val="clear" w:color="auto" w:fill="auto"/>
              <w:snapToGrid w:val="0"/>
              <w:spacing w:line="380" w:lineRule="exact"/>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lang w:eastAsia="zh-CN"/>
              </w:rPr>
              <w:t>0771-2191567</w:t>
            </w:r>
            <w:r>
              <w:rPr>
                <w:rFonts w:hint="eastAsia" w:ascii="宋体" w:hAnsi="宋体"/>
                <w:color w:val="auto"/>
                <w:szCs w:val="21"/>
                <w:highlight w:val="none"/>
              </w:rPr>
              <w:t>，</w:t>
            </w:r>
          </w:p>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lang w:eastAsia="zh-CN"/>
              </w:rPr>
              <w:t xml:space="preserve">南宁市桃源路62号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vMerge w:val="continue"/>
            <w:noWrap w:val="0"/>
            <w:vAlign w:val="center"/>
          </w:tcPr>
          <w:p>
            <w:pPr>
              <w:shd w:val="clear" w:color="auto" w:fill="auto"/>
              <w:spacing w:line="440" w:lineRule="exact"/>
              <w:jc w:val="center"/>
              <w:rPr>
                <w:rFonts w:ascii="宋体" w:hAnsi="宋体" w:cs="宋体"/>
                <w:color w:val="auto"/>
                <w:szCs w:val="21"/>
                <w:highlight w:val="none"/>
              </w:rPr>
            </w:pPr>
          </w:p>
        </w:tc>
        <w:tc>
          <w:tcPr>
            <w:tcW w:w="2275" w:type="dxa"/>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现场提交质疑办理业务时间</w:t>
            </w:r>
          </w:p>
        </w:tc>
        <w:tc>
          <w:tcPr>
            <w:tcW w:w="6587" w:type="dxa"/>
            <w:noWrap w:val="0"/>
            <w:vAlign w:val="center"/>
          </w:tcPr>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质疑期内每个工作日</w:t>
            </w:r>
            <w:r>
              <w:rPr>
                <w:rFonts w:hint="eastAsia" w:ascii="宋体" w:hAnsi="宋体"/>
                <w:color w:val="auto"/>
                <w:szCs w:val="21"/>
                <w:highlight w:val="none"/>
                <w:u w:val="single"/>
              </w:rPr>
              <w:t xml:space="preserve"> </w:t>
            </w:r>
            <w:r>
              <w:rPr>
                <w:rFonts w:ascii="宋体" w:hAnsi="宋体"/>
                <w:color w:val="auto"/>
                <w:szCs w:val="21"/>
                <w:highlight w:val="none"/>
                <w:u w:val="single"/>
              </w:rPr>
              <w:t>8</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w:t>
            </w:r>
            <w:r>
              <w:rPr>
                <w:rFonts w:ascii="宋体" w:hAnsi="宋体"/>
                <w:color w:val="auto"/>
                <w:szCs w:val="21"/>
                <w:highlight w:val="none"/>
                <w:u w:val="single"/>
              </w:rPr>
              <w:t>0</w:t>
            </w:r>
            <w:r>
              <w:rPr>
                <w:rFonts w:hint="eastAsia" w:ascii="宋体" w:hAnsi="宋体"/>
                <w:color w:val="auto"/>
                <w:szCs w:val="21"/>
                <w:highlight w:val="none"/>
                <w:u w:val="single"/>
              </w:rPr>
              <w:t xml:space="preserve"> </w:t>
            </w:r>
            <w:r>
              <w:rPr>
                <w:rFonts w:hint="eastAsia" w:ascii="宋体" w:hAnsi="宋体"/>
                <w:color w:val="auto"/>
                <w:szCs w:val="21"/>
                <w:highlight w:val="none"/>
              </w:rPr>
              <w:t>分到</w:t>
            </w:r>
            <w:r>
              <w:rPr>
                <w:rFonts w:hint="eastAsia" w:ascii="宋体" w:hAnsi="宋体"/>
                <w:color w:val="auto"/>
                <w:szCs w:val="21"/>
                <w:highlight w:val="none"/>
                <w:u w:val="single"/>
              </w:rPr>
              <w:t xml:space="preserve"> </w:t>
            </w:r>
            <w:r>
              <w:rPr>
                <w:rFonts w:ascii="宋体" w:hAnsi="宋体"/>
                <w:color w:val="auto"/>
                <w:szCs w:val="21"/>
                <w:highlight w:val="none"/>
                <w:u w:val="single"/>
              </w:rPr>
              <w:t>12</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w:t>
            </w:r>
            <w:r>
              <w:rPr>
                <w:rFonts w:ascii="宋体" w:hAnsi="宋体"/>
                <w:color w:val="auto"/>
                <w:szCs w:val="21"/>
                <w:highlight w:val="none"/>
                <w:u w:val="single"/>
              </w:rPr>
              <w:t>00</w:t>
            </w:r>
            <w:r>
              <w:rPr>
                <w:rFonts w:hint="eastAsia" w:ascii="宋体" w:hAnsi="宋体"/>
                <w:color w:val="auto"/>
                <w:szCs w:val="21"/>
                <w:highlight w:val="none"/>
                <w:u w:val="single"/>
              </w:rPr>
              <w:t xml:space="preserve"> </w:t>
            </w:r>
            <w:r>
              <w:rPr>
                <w:rFonts w:hint="eastAsia" w:ascii="宋体" w:hAnsi="宋体"/>
                <w:color w:val="auto"/>
                <w:szCs w:val="21"/>
                <w:highlight w:val="none"/>
              </w:rPr>
              <w:t>分，</w:t>
            </w:r>
            <w:r>
              <w:rPr>
                <w:rFonts w:hint="eastAsia" w:ascii="宋体" w:hAnsi="宋体"/>
                <w:color w:val="auto"/>
                <w:szCs w:val="21"/>
                <w:highlight w:val="none"/>
                <w:u w:val="single"/>
              </w:rPr>
              <w:t xml:space="preserve">  </w:t>
            </w:r>
            <w:r>
              <w:rPr>
                <w:rFonts w:ascii="宋体" w:hAnsi="宋体"/>
                <w:color w:val="auto"/>
                <w:szCs w:val="21"/>
                <w:highlight w:val="none"/>
                <w:u w:val="single"/>
              </w:rPr>
              <w:t>15</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w:t>
            </w:r>
            <w:r>
              <w:rPr>
                <w:rFonts w:ascii="宋体" w:hAnsi="宋体"/>
                <w:color w:val="auto"/>
                <w:szCs w:val="21"/>
                <w:highlight w:val="none"/>
                <w:u w:val="single"/>
              </w:rPr>
              <w:t>00</w:t>
            </w:r>
            <w:r>
              <w:rPr>
                <w:rFonts w:hint="eastAsia" w:ascii="宋体" w:hAnsi="宋体"/>
                <w:color w:val="auto"/>
                <w:szCs w:val="21"/>
                <w:highlight w:val="none"/>
                <w:u w:val="single"/>
              </w:rPr>
              <w:t xml:space="preserve"> </w:t>
            </w:r>
            <w:r>
              <w:rPr>
                <w:rFonts w:hint="eastAsia" w:ascii="宋体" w:hAnsi="宋体"/>
                <w:color w:val="auto"/>
                <w:szCs w:val="21"/>
                <w:highlight w:val="none"/>
              </w:rPr>
              <w:t>分到18时</w:t>
            </w:r>
            <w:r>
              <w:rPr>
                <w:rFonts w:hint="eastAsia" w:ascii="宋体" w:hAnsi="宋体"/>
                <w:color w:val="auto"/>
                <w:szCs w:val="21"/>
                <w:highlight w:val="none"/>
                <w:u w:val="single"/>
              </w:rPr>
              <w:t xml:space="preserve">  </w:t>
            </w:r>
            <w:r>
              <w:rPr>
                <w:rFonts w:ascii="宋体" w:hAnsi="宋体"/>
                <w:color w:val="auto"/>
                <w:szCs w:val="21"/>
                <w:highlight w:val="none"/>
                <w:u w:val="single"/>
              </w:rPr>
              <w:t>00</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31.6</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6587" w:type="dxa"/>
            <w:noWrap w:val="0"/>
            <w:vAlign w:val="center"/>
          </w:tcPr>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1、受理方式：纸质方式受理，投诉书正、副本（经过质疑的事项才可投诉）。</w:t>
            </w:r>
          </w:p>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2、邮寄地址：</w:t>
            </w:r>
          </w:p>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名称</w:t>
            </w:r>
            <w:bookmarkStart w:id="38" w:name="PO_3000001868_PM036"/>
            <w:r>
              <w:rPr>
                <w:rFonts w:hint="eastAsia" w:ascii="宋体" w:hAnsi="宋体"/>
                <w:color w:val="auto"/>
                <w:szCs w:val="21"/>
                <w:highlight w:val="none"/>
              </w:rPr>
              <w:t>：南宁市财政局政府采购监督管理科</w:t>
            </w:r>
            <w:bookmarkEnd w:id="38"/>
          </w:p>
          <w:p>
            <w:pPr>
              <w:shd w:val="clear" w:color="auto" w:fill="auto"/>
              <w:snapToGrid w:val="0"/>
              <w:spacing w:line="440" w:lineRule="exact"/>
              <w:rPr>
                <w:rFonts w:ascii="宋体" w:hAnsi="宋体"/>
                <w:color w:val="auto"/>
                <w:szCs w:val="21"/>
                <w:highlight w:val="none"/>
              </w:rPr>
            </w:pPr>
            <w:r>
              <w:rPr>
                <w:rFonts w:hint="eastAsia" w:ascii="宋体" w:hAnsi="宋体"/>
                <w:color w:val="auto"/>
                <w:szCs w:val="21"/>
                <w:highlight w:val="none"/>
              </w:rPr>
              <w:t>地址：南宁市</w:t>
            </w:r>
            <w:r>
              <w:rPr>
                <w:rFonts w:ascii="宋体" w:hAnsi="宋体"/>
                <w:color w:val="auto"/>
                <w:szCs w:val="21"/>
                <w:highlight w:val="none"/>
              </w:rPr>
              <w:t>青秀区东葛路</w:t>
            </w:r>
            <w:r>
              <w:rPr>
                <w:rFonts w:hint="eastAsia" w:ascii="宋体" w:hAnsi="宋体"/>
                <w:color w:val="auto"/>
                <w:szCs w:val="21"/>
                <w:highlight w:val="none"/>
              </w:rPr>
              <w:t xml:space="preserve">129号 </w:t>
            </w:r>
            <w:bookmarkStart w:id="39" w:name="PO_3000001868_PM039"/>
            <w:r>
              <w:rPr>
                <w:rFonts w:ascii="宋体" w:hAnsi="宋体"/>
                <w:color w:val="auto"/>
                <w:szCs w:val="21"/>
                <w:highlight w:val="none"/>
              </w:rPr>
              <w:t xml:space="preserve"> </w:t>
            </w:r>
            <w:bookmarkEnd w:id="39"/>
          </w:p>
          <w:p>
            <w:pPr>
              <w:shd w:val="clear" w:color="auto" w:fill="auto"/>
              <w:snapToGrid w:val="0"/>
              <w:spacing w:line="440" w:lineRule="exact"/>
              <w:rPr>
                <w:rFonts w:ascii="宋体" w:hAnsi="宋体" w:cs="宋体"/>
                <w:color w:val="auto"/>
                <w:szCs w:val="21"/>
                <w:highlight w:val="none"/>
              </w:rPr>
            </w:pPr>
            <w:r>
              <w:rPr>
                <w:rFonts w:hint="eastAsia" w:ascii="宋体" w:hAnsi="宋体"/>
                <w:color w:val="auto"/>
                <w:szCs w:val="21"/>
                <w:highlight w:val="none"/>
              </w:rPr>
              <w:t>联系电话：</w:t>
            </w:r>
            <w:bookmarkStart w:id="40" w:name="PO_3000001868_PM038"/>
            <w:r>
              <w:rPr>
                <w:rFonts w:ascii="宋体" w:hAnsi="宋体"/>
                <w:color w:val="auto"/>
                <w:szCs w:val="21"/>
                <w:highlight w:val="none"/>
              </w:rPr>
              <w:t>0771-2189091</w:t>
            </w:r>
            <w:bookmarkEnd w:id="4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采购代理费</w:t>
            </w:r>
          </w:p>
        </w:tc>
        <w:tc>
          <w:tcPr>
            <w:tcW w:w="6587" w:type="dxa"/>
            <w:noWrap w:val="0"/>
            <w:vAlign w:val="center"/>
          </w:tcPr>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1. 是否收取采购代理费：</w:t>
            </w:r>
          </w:p>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☑是    □ 否</w:t>
            </w:r>
          </w:p>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2.采购代理费支付方式：</w:t>
            </w:r>
          </w:p>
          <w:p>
            <w:pPr>
              <w:shd w:val="clear" w:color="auto" w:fill="auto"/>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☑本项目代理服务费由</w:t>
            </w:r>
            <w:r>
              <w:rPr>
                <w:rFonts w:hint="eastAsia" w:ascii="宋体" w:hAnsi="宋体" w:eastAsia="宋体" w:cs="宋体"/>
                <w:color w:val="auto"/>
                <w:szCs w:val="21"/>
                <w:highlight w:val="none"/>
                <w:u w:val="single"/>
              </w:rPr>
              <w:t>成交供应商</w:t>
            </w:r>
            <w:r>
              <w:rPr>
                <w:rFonts w:hint="eastAsia" w:ascii="宋体" w:hAnsi="宋体" w:eastAsia="宋体" w:cs="宋体"/>
                <w:color w:val="auto"/>
                <w:szCs w:val="21"/>
                <w:highlight w:val="none"/>
              </w:rPr>
              <w:t>领取成交通知书前，一次性向采购代理机构支付。</w:t>
            </w:r>
          </w:p>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□采购人支付。</w:t>
            </w:r>
          </w:p>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3.采购代理费收取标准：本项目采购代理服务费参照</w:t>
            </w:r>
            <w:r>
              <w:rPr>
                <w:rFonts w:hint="eastAsia" w:ascii="宋体" w:hAnsi="宋体" w:eastAsia="宋体" w:cs="宋体"/>
                <w:color w:val="auto"/>
                <w:highlight w:val="none"/>
                <w:lang w:val="en-US" w:eastAsia="zh-CN"/>
              </w:rPr>
              <w:t>桂价费</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55</w:t>
            </w:r>
            <w:r>
              <w:rPr>
                <w:rFonts w:hint="eastAsia" w:ascii="宋体" w:hAnsi="宋体" w:eastAsia="宋体" w:cs="宋体"/>
                <w:color w:val="auto"/>
                <w:highlight w:val="none"/>
              </w:rPr>
              <w:t>号</w:t>
            </w:r>
            <w:r>
              <w:rPr>
                <w:rFonts w:hint="eastAsia" w:ascii="宋体" w:hAnsi="宋体" w:eastAsia="宋体" w:cs="宋体"/>
                <w:color w:val="auto"/>
                <w:highlight w:val="none"/>
                <w:lang w:val="en-US" w:eastAsia="zh-CN"/>
              </w:rPr>
              <w:t>文</w:t>
            </w:r>
            <w:r>
              <w:rPr>
                <w:rFonts w:hint="eastAsia" w:ascii="宋体" w:hAnsi="宋体" w:eastAsia="宋体" w:cs="宋体"/>
                <w:color w:val="auto"/>
                <w:highlight w:val="none"/>
              </w:rPr>
              <w:t>规定的标准计算。</w:t>
            </w:r>
          </w:p>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□固定采购代理收费</w:t>
            </w:r>
            <w:r>
              <w:rPr>
                <w:rFonts w:hint="eastAsia" w:ascii="宋体" w:hAnsi="宋体" w:eastAsia="宋体" w:cs="宋体"/>
                <w:color w:val="auto"/>
                <w:highlight w:val="none"/>
                <w:u w:val="single"/>
              </w:rPr>
              <w:t xml:space="preserve">              。</w:t>
            </w:r>
          </w:p>
          <w:p>
            <w:pPr>
              <w:shd w:val="clear" w:color="auto" w:fill="auto"/>
              <w:snapToGrid w:val="0"/>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4. 采购代理费收取银行账户</w:t>
            </w:r>
          </w:p>
          <w:p>
            <w:pPr>
              <w:shd w:val="clear" w:color="auto" w:fill="auto"/>
              <w:snapToGrid w:val="0"/>
              <w:spacing w:line="380" w:lineRule="exact"/>
              <w:rPr>
                <w:rFonts w:hint="eastAsia" w:ascii="宋体" w:hAnsi="宋体" w:eastAsia="宋体" w:cs="宋体"/>
                <w:color w:val="auto"/>
                <w:highlight w:val="none"/>
                <w:lang w:eastAsia="zh-CN"/>
              </w:rPr>
            </w:pPr>
            <w:r>
              <w:rPr>
                <w:rFonts w:hint="eastAsia" w:ascii="宋体" w:hAnsi="宋体" w:eastAsia="宋体" w:cs="宋体"/>
                <w:color w:val="auto"/>
                <w:highlight w:val="none"/>
              </w:rPr>
              <w:t>开户名称：</w:t>
            </w:r>
            <w:r>
              <w:rPr>
                <w:rFonts w:hint="eastAsia" w:ascii="宋体" w:hAnsi="宋体" w:eastAsia="宋体" w:cs="宋体"/>
                <w:color w:val="auto"/>
                <w:highlight w:val="none"/>
                <w:lang w:eastAsia="zh-CN"/>
              </w:rPr>
              <w:t xml:space="preserve">广西瑞能招标咨询有限公司  </w:t>
            </w:r>
          </w:p>
          <w:p>
            <w:pPr>
              <w:shd w:val="clear" w:color="auto" w:fill="auto"/>
              <w:snapToGrid w:val="0"/>
              <w:spacing w:line="380" w:lineRule="exact"/>
              <w:rPr>
                <w:rFonts w:hint="eastAsia" w:ascii="宋体" w:hAnsi="宋体" w:eastAsia="宋体" w:cs="宋体"/>
                <w:color w:val="auto"/>
                <w:highlight w:val="none"/>
              </w:rPr>
            </w:pPr>
            <w:r>
              <w:rPr>
                <w:rFonts w:hint="eastAsia" w:ascii="宋体" w:hAnsi="宋体" w:eastAsia="宋体" w:cs="宋体"/>
                <w:color w:val="auto"/>
                <w:highlight w:val="none"/>
              </w:rPr>
              <w:t>开户银行：广西北部湾银行股份有限公司南宁市嘉宾支行</w:t>
            </w:r>
          </w:p>
          <w:p>
            <w:pPr>
              <w:shd w:val="clear" w:color="auto" w:fill="auto"/>
              <w:snapToGrid w:val="0"/>
              <w:spacing w:line="380" w:lineRule="exact"/>
              <w:rPr>
                <w:rFonts w:hint="eastAsia" w:ascii="宋体" w:hAnsi="宋体" w:eastAsia="宋体" w:cs="宋体"/>
                <w:color w:val="auto"/>
                <w:szCs w:val="21"/>
                <w:highlight w:val="none"/>
              </w:rPr>
            </w:pPr>
            <w:r>
              <w:rPr>
                <w:rFonts w:hint="eastAsia" w:ascii="宋体" w:hAnsi="宋体" w:eastAsia="宋体" w:cs="宋体"/>
                <w:color w:val="auto"/>
                <w:highlight w:val="none"/>
              </w:rPr>
              <w:t xml:space="preserve">银行账号：800109484788883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34</w:t>
            </w:r>
            <w:r>
              <w:rPr>
                <w:rFonts w:ascii="宋体" w:hAnsi="宋体" w:cs="宋体"/>
                <w:color w:val="auto"/>
                <w:szCs w:val="21"/>
                <w:highlight w:val="none"/>
              </w:rPr>
              <w:t>.1</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olor w:val="auto"/>
                <w:szCs w:val="21"/>
                <w:highlight w:val="none"/>
              </w:rPr>
              <w:t>解释</w:t>
            </w:r>
          </w:p>
        </w:tc>
        <w:tc>
          <w:tcPr>
            <w:tcW w:w="6587" w:type="dxa"/>
            <w:noWrap w:val="0"/>
            <w:vAlign w:val="center"/>
          </w:tcPr>
          <w:p>
            <w:pPr>
              <w:shd w:val="clear" w:color="auto" w:fill="auto"/>
              <w:snapToGrid w:val="0"/>
              <w:spacing w:line="440" w:lineRule="exact"/>
              <w:rPr>
                <w:rFonts w:ascii="宋体" w:hAnsi="宋体" w:cs="宋体"/>
                <w:b/>
                <w:color w:val="auto"/>
                <w:highlight w:val="none"/>
              </w:rPr>
            </w:pPr>
            <w:r>
              <w:rPr>
                <w:rFonts w:hint="eastAsia" w:ascii="宋体" w:hAnsi="宋体" w:cs="宋体"/>
                <w:b/>
                <w:color w:val="auto"/>
                <w:highlight w:val="none"/>
              </w:rPr>
              <w:t>解释权：</w:t>
            </w:r>
            <w:r>
              <w:rPr>
                <w:rFonts w:ascii="宋体" w:hAnsi="宋体" w:cs="宋体"/>
                <w:color w:val="auto"/>
                <w:highlight w:val="none"/>
              </w:rPr>
              <w:t>构成本</w:t>
            </w:r>
            <w:r>
              <w:rPr>
                <w:rFonts w:hint="eastAsia" w:ascii="宋体" w:hAnsi="宋体" w:cs="宋体"/>
                <w:color w:val="auto"/>
                <w:highlight w:val="none"/>
              </w:rPr>
              <w:t>磋商文件</w:t>
            </w:r>
            <w:r>
              <w:rPr>
                <w:rFonts w:ascii="宋体" w:hAnsi="宋体" w:cs="宋体"/>
                <w:color w:val="auto"/>
                <w:highlight w:val="none"/>
              </w:rPr>
              <w:t>的各个组成文件应互为解释，互为说明；除</w:t>
            </w:r>
            <w:r>
              <w:rPr>
                <w:rFonts w:hint="eastAsia" w:ascii="宋体" w:hAnsi="宋体" w:cs="宋体"/>
                <w:color w:val="auto"/>
                <w:highlight w:val="none"/>
              </w:rPr>
              <w:t>磋商文件</w:t>
            </w:r>
            <w:r>
              <w:rPr>
                <w:rFonts w:ascii="宋体" w:hAnsi="宋体" w:cs="宋体"/>
                <w:color w:val="auto"/>
                <w:highlight w:val="none"/>
              </w:rPr>
              <w:t>中有特别规定外，仅适用于</w:t>
            </w:r>
            <w:r>
              <w:rPr>
                <w:rFonts w:hint="eastAsia" w:ascii="宋体" w:hAnsi="宋体" w:cs="宋体"/>
                <w:color w:val="auto"/>
                <w:highlight w:val="none"/>
              </w:rPr>
              <w:t>竞标</w:t>
            </w:r>
            <w:r>
              <w:rPr>
                <w:rFonts w:ascii="宋体" w:hAnsi="宋体" w:cs="宋体"/>
                <w:color w:val="auto"/>
                <w:highlight w:val="none"/>
              </w:rPr>
              <w:t>阶段的规定，按</w:t>
            </w:r>
            <w:r>
              <w:rPr>
                <w:rFonts w:hint="eastAsia" w:ascii="宋体" w:hAnsi="宋体" w:cs="宋体"/>
                <w:color w:val="auto"/>
                <w:highlight w:val="none"/>
              </w:rPr>
              <w:t>更正公告（澄清公告）</w:t>
            </w:r>
            <w:r>
              <w:rPr>
                <w:rFonts w:ascii="宋体" w:hAnsi="宋体" w:cs="宋体"/>
                <w:color w:val="auto"/>
                <w:highlight w:val="none"/>
              </w:rPr>
              <w:t>、</w:t>
            </w:r>
            <w:r>
              <w:rPr>
                <w:rFonts w:hint="eastAsia" w:ascii="宋体" w:hAnsi="宋体" w:cs="宋体"/>
                <w:color w:val="auto"/>
                <w:highlight w:val="none"/>
              </w:rPr>
              <w:t>竞争性磋商</w:t>
            </w:r>
            <w:r>
              <w:rPr>
                <w:rFonts w:ascii="宋体" w:hAnsi="宋体" w:cs="宋体"/>
                <w:color w:val="auto"/>
                <w:highlight w:val="none"/>
              </w:rPr>
              <w:t>公告、</w:t>
            </w:r>
            <w:r>
              <w:rPr>
                <w:rFonts w:hint="eastAsia" w:ascii="宋体" w:hAnsi="宋体" w:cs="宋体"/>
                <w:color w:val="auto"/>
                <w:highlight w:val="none"/>
              </w:rPr>
              <w:t>供应商</w:t>
            </w:r>
            <w:r>
              <w:rPr>
                <w:rFonts w:ascii="宋体" w:hAnsi="宋体" w:cs="宋体"/>
                <w:color w:val="auto"/>
                <w:highlight w:val="none"/>
              </w:rPr>
              <w:t>须知</w:t>
            </w:r>
            <w:r>
              <w:rPr>
                <w:rFonts w:hint="eastAsia" w:ascii="宋体" w:hAnsi="宋体" w:cs="宋体"/>
                <w:color w:val="auto"/>
                <w:highlight w:val="none"/>
              </w:rPr>
              <w:t>、采购需求</w:t>
            </w:r>
            <w:r>
              <w:rPr>
                <w:rFonts w:ascii="宋体" w:hAnsi="宋体" w:cs="宋体"/>
                <w:color w:val="auto"/>
                <w:highlight w:val="none"/>
              </w:rPr>
              <w:t>、</w:t>
            </w:r>
            <w:r>
              <w:rPr>
                <w:rFonts w:hint="eastAsia" w:ascii="宋体" w:hAnsi="宋体" w:cs="宋体"/>
                <w:color w:val="auto"/>
                <w:highlight w:val="none"/>
              </w:rPr>
              <w:t>评审程序、评审方法和评审标准</w:t>
            </w:r>
            <w:r>
              <w:rPr>
                <w:rFonts w:ascii="宋体" w:hAnsi="宋体" w:cs="宋体"/>
                <w:color w:val="auto"/>
                <w:highlight w:val="none"/>
              </w:rPr>
              <w:t>、</w:t>
            </w:r>
            <w:r>
              <w:rPr>
                <w:rFonts w:hint="eastAsia" w:ascii="宋体" w:hAnsi="宋体" w:cs="宋体"/>
                <w:color w:val="auto"/>
                <w:highlight w:val="none"/>
              </w:rPr>
              <w:t>响应</w:t>
            </w:r>
            <w:r>
              <w:rPr>
                <w:rFonts w:ascii="宋体" w:hAnsi="宋体" w:cs="宋体"/>
                <w:color w:val="auto"/>
                <w:highlight w:val="none"/>
              </w:rPr>
              <w:t>文件格式</w:t>
            </w:r>
            <w:r>
              <w:rPr>
                <w:rFonts w:hint="eastAsia" w:ascii="宋体" w:hAnsi="宋体" w:cs="宋体"/>
                <w:color w:val="auto"/>
                <w:highlight w:val="none"/>
              </w:rPr>
              <w:t>、合同文本</w:t>
            </w:r>
            <w:r>
              <w:rPr>
                <w:rFonts w:ascii="宋体" w:hAnsi="宋体" w:cs="宋体"/>
                <w:color w:val="auto"/>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cs="宋体"/>
                <w:color w:val="auto"/>
                <w:highlight w:val="none"/>
              </w:rPr>
              <w:t>更正公告（澄清公告）</w:t>
            </w:r>
            <w:r>
              <w:rPr>
                <w:rFonts w:ascii="宋体" w:hAnsi="宋体" w:cs="宋体"/>
                <w:color w:val="auto"/>
                <w:highlight w:val="none"/>
              </w:rPr>
              <w:t>与同步更新的</w:t>
            </w:r>
            <w:r>
              <w:rPr>
                <w:rFonts w:hint="eastAsia" w:ascii="宋体" w:hAnsi="宋体" w:cs="宋体"/>
                <w:color w:val="auto"/>
                <w:highlight w:val="none"/>
              </w:rPr>
              <w:t>磋商文件</w:t>
            </w:r>
            <w:r>
              <w:rPr>
                <w:rFonts w:ascii="宋体" w:hAnsi="宋体" w:cs="宋体"/>
                <w:color w:val="auto"/>
                <w:highlight w:val="none"/>
              </w:rPr>
              <w:t>不一致时以</w:t>
            </w:r>
            <w:r>
              <w:rPr>
                <w:rFonts w:hint="eastAsia" w:ascii="宋体" w:hAnsi="宋体" w:cs="宋体"/>
                <w:color w:val="auto"/>
                <w:highlight w:val="none"/>
              </w:rPr>
              <w:t>更正公告（澄清公告）</w:t>
            </w:r>
            <w:r>
              <w:rPr>
                <w:rFonts w:ascii="宋体" w:hAnsi="宋体" w:cs="宋体"/>
                <w:color w:val="auto"/>
                <w:highlight w:val="none"/>
              </w:rPr>
              <w:t>为准。按本款前述规定仍不能形成结论的，</w:t>
            </w:r>
            <w:r>
              <w:rPr>
                <w:rFonts w:ascii="宋体" w:hAnsi="宋体" w:cs="宋体"/>
                <w:b/>
                <w:color w:val="auto"/>
                <w:highlight w:val="none"/>
              </w:rPr>
              <w:t>由</w:t>
            </w:r>
            <w:r>
              <w:rPr>
                <w:rFonts w:hint="eastAsia" w:ascii="宋体" w:hAnsi="宋体" w:cs="宋体"/>
                <w:b/>
                <w:color w:val="auto"/>
                <w:highlight w:val="none"/>
              </w:rPr>
              <w:t>采购</w:t>
            </w:r>
            <w:r>
              <w:rPr>
                <w:rFonts w:ascii="宋体" w:hAnsi="宋体" w:cs="宋体"/>
                <w:b/>
                <w:color w:val="auto"/>
                <w:highlight w:val="none"/>
              </w:rPr>
              <w:t>人</w:t>
            </w:r>
            <w:r>
              <w:rPr>
                <w:rFonts w:hint="eastAsia" w:ascii="宋体" w:hAnsi="宋体" w:cs="宋体"/>
                <w:b/>
                <w:color w:val="auto"/>
                <w:highlight w:val="none"/>
              </w:rPr>
              <w:t>或者采购代理机构</w:t>
            </w:r>
            <w:r>
              <w:rPr>
                <w:rFonts w:ascii="宋体" w:hAnsi="宋体" w:cs="宋体"/>
                <w:b/>
                <w:color w:val="auto"/>
                <w:highlight w:val="none"/>
              </w:rPr>
              <w:t>负责解释。</w:t>
            </w:r>
          </w:p>
          <w:p>
            <w:pPr>
              <w:shd w:val="clear" w:color="auto" w:fill="auto"/>
              <w:snapToGrid w:val="0"/>
              <w:spacing w:line="440" w:lineRule="exact"/>
              <w:rPr>
                <w:rFonts w:ascii="宋体" w:hAnsi="宋体" w:cs="宋体"/>
                <w:b/>
                <w:color w:val="auto"/>
                <w:highlight w:val="none"/>
              </w:rPr>
            </w:pPr>
            <w:r>
              <w:rPr>
                <w:rFonts w:hint="eastAsia" w:ascii="宋体" w:hAnsi="宋体" w:cs="宋体"/>
                <w:b/>
                <w:color w:val="auto"/>
                <w:highlight w:val="none"/>
              </w:rPr>
              <w:t>法律责任：</w:t>
            </w:r>
          </w:p>
          <w:p>
            <w:pPr>
              <w:shd w:val="clear" w:color="auto" w:fill="auto"/>
              <w:snapToGrid w:val="0"/>
              <w:spacing w:line="440" w:lineRule="exact"/>
              <w:rPr>
                <w:rFonts w:ascii="宋体" w:hAnsi="宋体" w:cs="宋体"/>
                <w:color w:val="auto"/>
                <w:highlight w:val="none"/>
              </w:rPr>
            </w:pPr>
            <w:r>
              <w:rPr>
                <w:rFonts w:ascii="宋体" w:hAnsi="宋体" w:cs="宋体"/>
                <w:b/>
                <w:color w:val="auto"/>
                <w:highlight w:val="none"/>
              </w:rPr>
              <w:t>1</w:t>
            </w:r>
            <w:r>
              <w:rPr>
                <w:rFonts w:hint="eastAsia" w:ascii="宋体" w:hAnsi="宋体" w:cs="宋体"/>
                <w:b/>
                <w:color w:val="auto"/>
                <w:highlight w:val="none"/>
              </w:rPr>
              <w:t>.</w:t>
            </w:r>
            <w:r>
              <w:rPr>
                <w:rFonts w:hint="eastAsia" w:ascii="宋体" w:hAnsi="宋体" w:cs="宋体"/>
                <w:color w:val="auto"/>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shd w:val="clear" w:color="auto" w:fill="auto"/>
              <w:snapToGrid w:val="0"/>
              <w:spacing w:line="440" w:lineRule="exact"/>
              <w:rPr>
                <w:rFonts w:ascii="宋体" w:hAnsi="宋体" w:cs="宋体"/>
                <w:color w:val="auto"/>
                <w:highlight w:val="none"/>
              </w:rPr>
            </w:pPr>
            <w:r>
              <w:rPr>
                <w:rFonts w:hint="eastAsia" w:ascii="宋体" w:hAnsi="宋体" w:cs="宋体"/>
                <w:b/>
                <w:color w:val="auto"/>
                <w:highlight w:val="none"/>
              </w:rPr>
              <w:t>2</w:t>
            </w:r>
            <w:r>
              <w:rPr>
                <w:rFonts w:ascii="宋体" w:hAnsi="宋体" w:cs="宋体"/>
                <w:b/>
                <w:color w:val="auto"/>
                <w:highlight w:val="none"/>
              </w:rPr>
              <w:t>.</w:t>
            </w:r>
            <w:r>
              <w:rPr>
                <w:rFonts w:hint="eastAsia" w:ascii="宋体" w:hAnsi="宋体"/>
                <w:b/>
                <w:color w:val="auto"/>
                <w:highlight w:val="none"/>
              </w:rPr>
              <w:t>本项目采购代理机构应严格按照</w:t>
            </w:r>
            <w:r>
              <w:rPr>
                <w:rFonts w:hint="eastAsia" w:ascii="宋体" w:hAnsi="宋体"/>
                <w:b/>
                <w:color w:val="auto"/>
                <w:highlight w:val="none"/>
                <w:lang w:eastAsia="zh-CN"/>
              </w:rPr>
              <w:t>广西政府采购云平台</w:t>
            </w:r>
            <w:r>
              <w:rPr>
                <w:rFonts w:hint="eastAsia" w:ascii="宋体" w:hAnsi="宋体"/>
                <w:b/>
                <w:color w:val="auto"/>
                <w:highlight w:val="none"/>
              </w:rPr>
              <w:t>项目采购全流程电子化电子开评标规程执行项目采购活动，代理机构在</w:t>
            </w:r>
            <w:r>
              <w:rPr>
                <w:rFonts w:hint="eastAsia" w:ascii="宋体" w:hAnsi="宋体"/>
                <w:b/>
                <w:color w:val="auto"/>
                <w:highlight w:val="none"/>
                <w:lang w:eastAsia="zh-CN"/>
              </w:rPr>
              <w:t>广西政府采购云平台</w:t>
            </w:r>
            <w:r>
              <w:rPr>
                <w:rFonts w:hint="eastAsia" w:ascii="宋体" w:hAnsi="宋体"/>
                <w:b/>
                <w:color w:val="auto"/>
                <w:highlight w:val="none"/>
              </w:rPr>
              <w:t>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1100"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34</w:t>
            </w:r>
            <w:r>
              <w:rPr>
                <w:rFonts w:ascii="宋体" w:hAnsi="宋体" w:cs="宋体"/>
                <w:color w:val="auto"/>
                <w:szCs w:val="21"/>
                <w:highlight w:val="none"/>
              </w:rPr>
              <w:t>.2</w:t>
            </w:r>
          </w:p>
        </w:tc>
        <w:tc>
          <w:tcPr>
            <w:tcW w:w="2275" w:type="dxa"/>
            <w:noWrap w:val="0"/>
            <w:vAlign w:val="center"/>
          </w:tcPr>
          <w:p>
            <w:pPr>
              <w:shd w:val="clear" w:color="auto" w:fill="auto"/>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6587" w:type="dxa"/>
            <w:noWrap w:val="0"/>
            <w:vAlign w:val="center"/>
          </w:tcPr>
          <w:p>
            <w:pPr>
              <w:shd w:val="clear" w:color="auto" w:fill="auto"/>
              <w:snapToGrid w:val="0"/>
              <w:spacing w:line="440" w:lineRule="exact"/>
              <w:rPr>
                <w:rFonts w:ascii="宋体" w:hAnsi="宋体" w:cs="宋体"/>
                <w:color w:val="auto"/>
                <w:highlight w:val="none"/>
              </w:rPr>
            </w:pPr>
            <w:r>
              <w:rPr>
                <w:rFonts w:hint="eastAsia" w:ascii="宋体" w:hAnsi="宋体" w:cs="宋体"/>
                <w:color w:val="auto"/>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shd w:val="clear" w:color="auto" w:fill="auto"/>
              <w:snapToGrid w:val="0"/>
              <w:spacing w:line="440" w:lineRule="exact"/>
              <w:rPr>
                <w:rFonts w:ascii="宋体" w:hAnsi="宋体" w:cs="宋体"/>
                <w:color w:val="auto"/>
                <w:highlight w:val="none"/>
              </w:rPr>
            </w:pPr>
            <w:r>
              <w:rPr>
                <w:rFonts w:hint="eastAsia" w:ascii="宋体" w:hAnsi="宋体" w:cs="宋体"/>
                <w:color w:val="auto"/>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hd w:val="clear" w:color="auto" w:fill="auto"/>
              <w:snapToGrid w:val="0"/>
              <w:spacing w:line="440" w:lineRule="exact"/>
              <w:rPr>
                <w:rFonts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本磋商文件中描述供应商的“签字”是指供应商的法定代表人或者委托代理人亲自在文件规定签署处亲笔写上个人的名字的行为，私章、签字章、印鉴、影印等其他形式均不能代替亲笔签字。</w:t>
            </w:r>
          </w:p>
          <w:p>
            <w:pPr>
              <w:shd w:val="clear" w:color="auto" w:fill="auto"/>
              <w:snapToGrid w:val="0"/>
              <w:spacing w:line="440" w:lineRule="exact"/>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自然人竞标的，磋商文件规定盖公章处由自然人摁手指指印。</w:t>
            </w:r>
          </w:p>
          <w:p>
            <w:pPr>
              <w:shd w:val="clear" w:color="auto" w:fill="auto"/>
              <w:snapToGrid w:val="0"/>
              <w:spacing w:line="440" w:lineRule="exact"/>
              <w:rPr>
                <w:rFonts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w:t>
            </w:r>
            <w:r>
              <w:rPr>
                <w:rFonts w:hint="eastAsia" w:ascii="宋体" w:hAnsi="宋体" w:cs="宋体"/>
                <w:color w:val="auto"/>
                <w:highlight w:val="none"/>
              </w:rPr>
              <w:t>本磋商文件所称的“以上”“以下”“以内”“届满”，包括本数；所称的“不满”“超过”“以外”，不包括本数。</w:t>
            </w:r>
          </w:p>
        </w:tc>
      </w:tr>
    </w:tbl>
    <w:p>
      <w:pPr>
        <w:pStyle w:val="2"/>
        <w:shd w:val="clear" w:color="auto" w:fill="auto"/>
        <w:rPr>
          <w:rFonts w:ascii="宋体" w:hAnsi="宋体"/>
          <w:color w:val="auto"/>
          <w:highlight w:val="none"/>
        </w:rPr>
      </w:pPr>
      <w:r>
        <w:rPr>
          <w:rFonts w:ascii="宋体" w:hAnsi="宋体"/>
          <w:color w:val="auto"/>
          <w:szCs w:val="21"/>
          <w:highlight w:val="none"/>
        </w:rPr>
        <w:br w:type="page"/>
      </w:r>
      <w:bookmarkStart w:id="41" w:name="_Toc98329201"/>
      <w:bookmarkStart w:id="42" w:name="_Toc137476349"/>
      <w:bookmarkStart w:id="43" w:name="_Toc27242"/>
      <w:r>
        <w:rPr>
          <w:rFonts w:hint="eastAsia" w:ascii="宋体" w:hAnsi="宋体"/>
          <w:color w:val="auto"/>
          <w:highlight w:val="none"/>
        </w:rPr>
        <w:t>第二节 供应商须知正文</w:t>
      </w:r>
      <w:bookmarkEnd w:id="41"/>
      <w:bookmarkEnd w:id="42"/>
      <w:bookmarkEnd w:id="43"/>
    </w:p>
    <w:p>
      <w:pPr>
        <w:pStyle w:val="2"/>
        <w:shd w:val="clear" w:color="auto" w:fill="auto"/>
        <w:rPr>
          <w:rFonts w:ascii="宋体" w:hAnsi="宋体"/>
          <w:color w:val="auto"/>
          <w:highlight w:val="none"/>
        </w:rPr>
      </w:pPr>
      <w:bookmarkStart w:id="44" w:name="_Toc137476350"/>
      <w:bookmarkStart w:id="45" w:name="_Toc12597"/>
      <w:r>
        <w:rPr>
          <w:rFonts w:hint="eastAsia" w:ascii="宋体" w:hAnsi="宋体"/>
          <w:color w:val="auto"/>
          <w:highlight w:val="none"/>
        </w:rPr>
        <w:t>一、总则</w:t>
      </w:r>
      <w:bookmarkEnd w:id="44"/>
      <w:bookmarkEnd w:id="45"/>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1.适用范围</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2.定义</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pPr>
        <w:shd w:val="clear" w:color="auto" w:fill="auto"/>
        <w:spacing w:line="44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“竞标”是指供应商按照本项目竞争性磋商公告或者邀请函规定的方式获取磋商文件、提交响应文件并希望获得标的的行为。</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“响应文件”</w:t>
      </w:r>
      <w:r>
        <w:rPr>
          <w:rFonts w:hint="eastAsia" w:ascii="宋体" w:hAnsi="宋体" w:cs="宋体"/>
          <w:color w:val="auto"/>
          <w:spacing w:val="-6"/>
          <w:szCs w:val="21"/>
          <w:highlight w:val="none"/>
        </w:rPr>
        <w:t>是指：供应商根据本磋商文件要求，编制包含资格证明、报价商务技术等所有内容的文件。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7</w:t>
      </w:r>
      <w:r>
        <w:rPr>
          <w:rFonts w:hint="eastAsia" w:ascii="宋体" w:hAnsi="宋体" w:cs="宋体"/>
          <w:color w:val="auto"/>
          <w:szCs w:val="21"/>
          <w:highlight w:val="none"/>
        </w:rPr>
        <w:t>“实质性要求”是指磋商文件中已经指明不满足则响应文件按无效响应处理的条款，或者不能负偏离的条款，或者采购需求中带“▲”的条款。</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8</w:t>
      </w:r>
      <w:r>
        <w:rPr>
          <w:rFonts w:hint="eastAsia" w:ascii="宋体" w:hAnsi="宋体" w:cs="宋体"/>
          <w:color w:val="auto"/>
          <w:szCs w:val="21"/>
          <w:highlight w:val="none"/>
        </w:rPr>
        <w:t>“正偏离”，是指响应文件对磋商文件“采购需求”中有关条款作出的响应优于条款要求并有利于采购人的情形。</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“负偏离”，是指响应文件对磋商文件“采购需求”中有关条款作出的响应不满足条款要求，导致采购人要求不能得到满足的情形。</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11</w:t>
      </w:r>
      <w:r>
        <w:rPr>
          <w:rFonts w:hint="eastAsia" w:ascii="宋体" w:hAnsi="宋体" w:cs="宋体"/>
          <w:color w:val="auto"/>
          <w:szCs w:val="21"/>
          <w:highlight w:val="none"/>
        </w:rPr>
        <w:t>“书面形式”是指合同书、信件和数据电文（包括电报、电传、传真、电子数据交换和电子邮件）等可以有形地表现所载内容的形式。</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12</w:t>
      </w:r>
      <w:r>
        <w:rPr>
          <w:rFonts w:hint="eastAsia" w:ascii="宋体" w:hAnsi="宋体" w:cs="宋体"/>
          <w:color w:val="auto"/>
          <w:szCs w:val="21"/>
          <w:highlight w:val="none"/>
        </w:rPr>
        <w:t>“首次报价”是指供应商提交的首次响应文件中的报价。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w:t>
      </w:r>
      <w:r>
        <w:rPr>
          <w:rFonts w:ascii="宋体" w:hAnsi="宋体" w:cs="宋体"/>
          <w:color w:val="auto"/>
          <w:szCs w:val="21"/>
          <w:highlight w:val="none"/>
        </w:rPr>
        <w:t>3</w:t>
      </w:r>
      <w:r>
        <w:rPr>
          <w:rFonts w:hint="eastAsia" w:ascii="宋体" w:hAnsi="宋体" w:cs="宋体"/>
          <w:color w:val="auto"/>
          <w:szCs w:val="21"/>
          <w:highlight w:val="none"/>
        </w:rPr>
        <w:t>“评审报价”是指供应商提交的最后报价并经修正（如有）和政策功能价格扣除（如有）后的价格。</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3.供应商的资格条件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4.磋商费用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5.联合体竞标</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szCs w:val="21"/>
          <w:highlight w:val="none"/>
        </w:rPr>
        <w:t>如接受联合体竞标，</w:t>
      </w:r>
      <w:r>
        <w:rPr>
          <w:rFonts w:hint="eastAsia" w:ascii="宋体" w:hAnsi="宋体" w:cs="宋体"/>
          <w:color w:val="auto"/>
          <w:szCs w:val="21"/>
          <w:highlight w:val="none"/>
        </w:rPr>
        <w:t>联合体竞标要求详见“供应商须知前附表”。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5.3</w:t>
      </w:r>
      <w:r>
        <w:rPr>
          <w:rFonts w:ascii="宋体" w:hAnsi="宋体" w:cs="宋体"/>
          <w:color w:val="auto"/>
          <w:szCs w:val="21"/>
          <w:highlight w:val="none"/>
        </w:rPr>
        <w:t xml:space="preserve"> </w:t>
      </w:r>
      <w:r>
        <w:rPr>
          <w:rFonts w:hint="eastAsia" w:ascii="宋体" w:hAnsi="宋体"/>
          <w:bCs/>
          <w:color w:val="auto"/>
          <w:highlight w:val="none"/>
        </w:rPr>
        <w:t>根据《政府采购促进中小企业发展管理办法》（财库[2020]46号）第九条及《广西壮族自治区财政厅关于进一步发挥政府采购政策功能促进企业发展的通知》（桂财采〔2022〕30号</w:t>
      </w:r>
      <w:r>
        <w:rPr>
          <w:rFonts w:hint="eastAsia" w:ascii="宋体" w:hAnsi="宋体"/>
          <w:color w:val="auto"/>
          <w:sz w:val="24"/>
          <w:highlight w:val="none"/>
        </w:rPr>
        <w:t>）、</w:t>
      </w:r>
      <w:r>
        <w:rPr>
          <w:rFonts w:hint="eastAsia" w:ascii="宋体" w:hAnsi="宋体"/>
          <w:color w:val="auto"/>
          <w:highlight w:val="none"/>
        </w:rPr>
        <w:t>《广西壮族自治区财政厅关于贯彻落实政府采购支持中小企业发展政策的通知》（桂财采〔2022〕31号）</w:t>
      </w:r>
      <w:r>
        <w:rPr>
          <w:rFonts w:hint="eastAsia" w:ascii="宋体" w:hAnsi="宋体"/>
          <w:bCs/>
          <w:color w:val="auto"/>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 xml:space="preserve">6.转包与分包             </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hd w:val="clear" w:color="auto" w:fill="auto"/>
        <w:spacing w:line="440" w:lineRule="exact"/>
        <w:ind w:firstLine="422" w:firstLineChars="200"/>
        <w:rPr>
          <w:rFonts w:ascii="宋体" w:hAnsi="宋体" w:cs="宋体"/>
          <w:b/>
          <w:bCs/>
          <w:color w:val="auto"/>
          <w:szCs w:val="21"/>
          <w:highlight w:val="none"/>
        </w:rPr>
      </w:pPr>
      <w:bookmarkStart w:id="46" w:name="_Toc254970673"/>
      <w:bookmarkStart w:id="47" w:name="_Toc254970532"/>
      <w:r>
        <w:rPr>
          <w:rFonts w:hint="eastAsia" w:ascii="宋体" w:hAnsi="宋体" w:cs="宋体"/>
          <w:b/>
          <w:bCs/>
          <w:color w:val="auto"/>
          <w:szCs w:val="21"/>
          <w:highlight w:val="none"/>
        </w:rPr>
        <w:t>7.特别说明</w:t>
      </w:r>
      <w:bookmarkEnd w:id="46"/>
      <w:bookmarkEnd w:id="47"/>
    </w:p>
    <w:p>
      <w:pPr>
        <w:shd w:val="clear" w:color="auto" w:fill="auto"/>
        <w:spacing w:line="440" w:lineRule="exact"/>
        <w:ind w:firstLine="420" w:firstLineChars="200"/>
        <w:rPr>
          <w:rFonts w:ascii="宋体" w:hAnsi="宋体" w:cs="宋体"/>
          <w:color w:val="auto"/>
          <w:szCs w:val="21"/>
          <w:highlight w:val="none"/>
        </w:rPr>
      </w:pPr>
      <w:bookmarkStart w:id="48" w:name="_8.1提供相同品牌产品且通过资格审查、符合性审查的不同投标人参加同一合"/>
      <w:bookmarkEnd w:id="48"/>
      <w:r>
        <w:rPr>
          <w:rFonts w:hint="eastAsia" w:ascii="宋体" w:hAnsi="宋体" w:cs="宋体"/>
          <w:color w:val="auto"/>
          <w:szCs w:val="21"/>
          <w:highlight w:val="none"/>
        </w:rPr>
        <w:t>7.</w:t>
      </w:r>
      <w:r>
        <w:rPr>
          <w:rFonts w:ascii="宋体" w:hAnsi="宋体" w:cs="宋体"/>
          <w:color w:val="auto"/>
          <w:szCs w:val="21"/>
          <w:highlight w:val="none"/>
        </w:rPr>
        <w:t>1</w:t>
      </w:r>
      <w:bookmarkStart w:id="49"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49"/>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pPr>
        <w:shd w:val="clear" w:color="auto" w:fill="auto"/>
        <w:tabs>
          <w:tab w:val="left" w:pos="6931"/>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pPr>
        <w:shd w:val="clear" w:color="auto" w:fill="auto"/>
        <w:tabs>
          <w:tab w:val="left" w:pos="6931"/>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pPr>
        <w:pStyle w:val="2"/>
        <w:shd w:val="clear" w:color="auto" w:fill="auto"/>
        <w:rPr>
          <w:rFonts w:ascii="宋体" w:hAnsi="宋体"/>
          <w:color w:val="auto"/>
          <w:highlight w:val="none"/>
        </w:rPr>
      </w:pPr>
      <w:bookmarkStart w:id="50" w:name="_Toc254970675"/>
      <w:bookmarkStart w:id="51" w:name="_Toc1104"/>
      <w:bookmarkStart w:id="52" w:name="_Toc254970534"/>
      <w:bookmarkStart w:id="53" w:name="_Toc137476351"/>
      <w:r>
        <w:rPr>
          <w:rFonts w:hint="eastAsia" w:ascii="宋体" w:hAnsi="宋体"/>
          <w:color w:val="auto"/>
          <w:highlight w:val="none"/>
        </w:rPr>
        <w:t>二、磋商文件</w:t>
      </w:r>
      <w:bookmarkEnd w:id="50"/>
      <w:bookmarkEnd w:id="51"/>
      <w:bookmarkEnd w:id="52"/>
      <w:bookmarkEnd w:id="53"/>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8.磋商文件的构成</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第二章 采购需求；</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第三章 供应商须知； </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第五章 响应文件格式；</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第六章 合同文本；</w:t>
      </w:r>
    </w:p>
    <w:p>
      <w:pPr>
        <w:shd w:val="clear" w:color="auto" w:fill="auto"/>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第七章 质疑、投诉材料格式。</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9.供应商的询问</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10.磋商文件的澄清和修改</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pPr>
        <w:shd w:val="clear" w:color="auto" w:fill="auto"/>
        <w:spacing w:line="440" w:lineRule="exact"/>
        <w:ind w:firstLine="422" w:firstLineChars="200"/>
        <w:rPr>
          <w:rFonts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3</w:t>
      </w:r>
      <w:r>
        <w:rPr>
          <w:rFonts w:ascii="宋体" w:hAnsi="宋体"/>
          <w:color w:val="auto"/>
          <w:szCs w:val="21"/>
          <w:highlight w:val="none"/>
        </w:rPr>
        <w:t>提交首次响应文件截止之日前，采购人、采购代理机构或者</w:t>
      </w:r>
      <w:r>
        <w:rPr>
          <w:rFonts w:hint="eastAsia" w:ascii="宋体" w:hAnsi="宋体"/>
          <w:color w:val="auto"/>
          <w:szCs w:val="21"/>
          <w:highlight w:val="none"/>
        </w:rPr>
        <w:t>磋商</w:t>
      </w:r>
      <w:r>
        <w:rPr>
          <w:rFonts w:ascii="宋体" w:hAnsi="宋体"/>
          <w:color w:val="auto"/>
          <w:szCs w:val="21"/>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w:t>
      </w:r>
      <w:r>
        <w:rPr>
          <w:rFonts w:hint="eastAsia" w:ascii="宋体" w:hAnsi="宋体"/>
          <w:color w:val="auto"/>
          <w:szCs w:val="21"/>
          <w:highlight w:val="none"/>
        </w:rPr>
        <w:t>时间5</w:t>
      </w:r>
      <w:r>
        <w:rPr>
          <w:rFonts w:ascii="宋体" w:hAnsi="宋体"/>
          <w:color w:val="auto"/>
          <w:szCs w:val="21"/>
          <w:highlight w:val="none"/>
        </w:rPr>
        <w:t>日前，以</w:t>
      </w:r>
      <w:r>
        <w:rPr>
          <w:rFonts w:hint="eastAsia" w:ascii="宋体" w:hAnsi="宋体"/>
          <w:color w:val="auto"/>
          <w:szCs w:val="21"/>
          <w:highlight w:val="none"/>
        </w:rPr>
        <w:t>书面</w:t>
      </w:r>
      <w:r>
        <w:rPr>
          <w:rFonts w:ascii="宋体" w:hAnsi="宋体"/>
          <w:color w:val="auto"/>
          <w:szCs w:val="21"/>
          <w:highlight w:val="none"/>
        </w:rPr>
        <w:t>形式</w:t>
      </w:r>
      <w:r>
        <w:rPr>
          <w:rFonts w:hint="eastAsia" w:ascii="宋体" w:hAnsi="宋体"/>
          <w:color w:val="auto"/>
          <w:szCs w:val="21"/>
          <w:highlight w:val="none"/>
        </w:rPr>
        <w:t>（目前为网上公告和系统短信等形式）</w:t>
      </w:r>
      <w:r>
        <w:rPr>
          <w:rFonts w:ascii="宋体" w:hAnsi="宋体"/>
          <w:color w:val="auto"/>
          <w:szCs w:val="21"/>
          <w:highlight w:val="none"/>
        </w:rPr>
        <w:t>通知所有</w:t>
      </w:r>
      <w:r>
        <w:rPr>
          <w:rFonts w:hint="eastAsia" w:ascii="宋体" w:hAnsi="宋体"/>
          <w:color w:val="auto"/>
          <w:szCs w:val="21"/>
          <w:highlight w:val="none"/>
        </w:rPr>
        <w:t>获取</w:t>
      </w:r>
      <w:r>
        <w:rPr>
          <w:rFonts w:ascii="宋体" w:hAnsi="宋体"/>
          <w:color w:val="auto"/>
          <w:szCs w:val="21"/>
          <w:highlight w:val="none"/>
        </w:rPr>
        <w:t>磋商文件的供应商，不足5日的，应当顺延提交首次响应文件截止之日。</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4</w:t>
      </w:r>
      <w:r>
        <w:rPr>
          <w:rFonts w:ascii="宋体" w:hAnsi="宋体" w:cs="Arial"/>
          <w:color w:val="auto"/>
          <w:szCs w:val="21"/>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10.5  采购人和采购代理机构可以视采购具体情况，变更</w:t>
      </w:r>
      <w:r>
        <w:rPr>
          <w:rFonts w:ascii="宋体" w:hAnsi="宋体"/>
          <w:color w:val="auto"/>
          <w:szCs w:val="21"/>
          <w:highlight w:val="none"/>
        </w:rPr>
        <w:t>提交首次响应文件</w:t>
      </w:r>
      <w:r>
        <w:rPr>
          <w:rFonts w:hint="eastAsia" w:ascii="宋体" w:hAnsi="宋体"/>
          <w:color w:val="auto"/>
          <w:szCs w:val="21"/>
          <w:highlight w:val="none"/>
        </w:rPr>
        <w:t>截止时间和竞谈时间，将变更时间将在“采购文件公告</w:t>
      </w:r>
      <w:r>
        <w:rPr>
          <w:rFonts w:ascii="宋体" w:hAnsi="宋体"/>
          <w:color w:val="auto"/>
          <w:szCs w:val="21"/>
          <w:highlight w:val="none"/>
        </w:rPr>
        <w:t>”</w:t>
      </w:r>
      <w:r>
        <w:rPr>
          <w:rFonts w:hint="eastAsia" w:ascii="宋体" w:hAnsi="宋体"/>
          <w:color w:val="auto"/>
          <w:szCs w:val="21"/>
          <w:highlight w:val="none"/>
        </w:rPr>
        <w:t>中“七、其他补充事宜3.网上查询地址”</w:t>
      </w:r>
      <w:r>
        <w:rPr>
          <w:rFonts w:hint="eastAsia" w:ascii="宋体" w:hAnsi="宋体" w:cs="宋体"/>
          <w:color w:val="auto"/>
          <w:szCs w:val="21"/>
          <w:highlight w:val="none"/>
        </w:rPr>
        <w:t>规定的政府采购信息发布媒体上</w:t>
      </w:r>
      <w:r>
        <w:rPr>
          <w:rFonts w:hint="eastAsia" w:ascii="宋体" w:hAnsi="宋体"/>
          <w:color w:val="auto"/>
          <w:szCs w:val="21"/>
          <w:highlight w:val="none"/>
        </w:rPr>
        <w:t>发布更正公告。</w:t>
      </w:r>
    </w:p>
    <w:p>
      <w:pPr>
        <w:shd w:val="clear" w:color="auto" w:fill="auto"/>
        <w:spacing w:line="44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w:t>
      </w:r>
      <w:r>
        <w:rPr>
          <w:rFonts w:hint="eastAsia" w:ascii="宋体" w:hAnsi="宋体"/>
          <w:b/>
          <w:color w:val="auto"/>
          <w:kern w:val="0"/>
          <w:szCs w:val="21"/>
          <w:highlight w:val="none"/>
        </w:rPr>
        <w:t>响应文件未按磋商文件的澄清、修改的内容编制，又不符合实质性要求的，其响应文件作无效处理。</w:t>
      </w:r>
    </w:p>
    <w:p>
      <w:pPr>
        <w:pStyle w:val="2"/>
        <w:shd w:val="clear" w:color="auto" w:fill="auto"/>
        <w:rPr>
          <w:rFonts w:ascii="宋体" w:hAnsi="宋体"/>
          <w:color w:val="auto"/>
          <w:highlight w:val="none"/>
        </w:rPr>
      </w:pPr>
      <w:bookmarkStart w:id="54" w:name="_Toc137476352"/>
      <w:bookmarkStart w:id="55" w:name="_Toc21940"/>
      <w:r>
        <w:rPr>
          <w:rFonts w:hint="eastAsia" w:ascii="宋体" w:hAnsi="宋体"/>
          <w:color w:val="auto"/>
          <w:highlight w:val="none"/>
        </w:rPr>
        <w:t>三、响应文件的编制</w:t>
      </w:r>
      <w:bookmarkEnd w:id="54"/>
      <w:bookmarkEnd w:id="55"/>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11.响应文件的编制原则</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12.响应文件的组成</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pPr>
        <w:shd w:val="clear" w:color="auto" w:fill="auto"/>
        <w:spacing w:line="440" w:lineRule="exact"/>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2.1.1</w:t>
      </w:r>
      <w:r>
        <w:rPr>
          <w:rFonts w:hint="eastAsia" w:ascii="宋体" w:hAnsi="宋体" w:cs="宋体"/>
          <w:color w:val="auto"/>
          <w:szCs w:val="21"/>
          <w:highlight w:val="none"/>
        </w:rPr>
        <w:t>资格证明文件：详见须知前附表</w:t>
      </w:r>
    </w:p>
    <w:p>
      <w:pPr>
        <w:shd w:val="clear" w:color="auto" w:fill="auto"/>
        <w:spacing w:line="440" w:lineRule="exact"/>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pPr>
        <w:shd w:val="clear" w:color="auto" w:fill="auto"/>
        <w:spacing w:line="440" w:lineRule="exact"/>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3报价文件：详见须知前附表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2</w:t>
      </w:r>
      <w:r>
        <w:rPr>
          <w:rFonts w:hint="eastAsia" w:ascii="宋体" w:hAnsi="宋体" w:cs="宋体"/>
          <w:color w:val="auto"/>
          <w:szCs w:val="21"/>
          <w:highlight w:val="none"/>
        </w:rPr>
        <w:t>响应文件电子版：详见须知前附表</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13.计量单位</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14.竞标的风险</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15.响应报价要求和构成</w:t>
      </w:r>
    </w:p>
    <w:p>
      <w:pPr>
        <w:shd w:val="clear" w:color="auto" w:fill="auto"/>
        <w:tabs>
          <w:tab w:val="left" w:pos="2492"/>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pPr>
        <w:shd w:val="clear" w:color="auto" w:fill="auto"/>
        <w:tabs>
          <w:tab w:val="left" w:pos="2492"/>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供应商的响应报价应符合以下要求，否则响应文件按无效响应处理：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响应报价（包含首次报价、最后报价）超过所竞标分标规定的采购预算金额或者最高限价的，其响应文件将作无效处理。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bookmarkStart w:id="56"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56"/>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16.竞标有效期</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17.磋商保证金</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18.响应文件编制的要求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57"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57"/>
      <w:r>
        <w:rPr>
          <w:rFonts w:hint="eastAsia" w:ascii="宋体" w:hAnsi="宋体" w:cs="宋体"/>
          <w:color w:val="auto"/>
          <w:szCs w:val="21"/>
          <w:highlight w:val="none"/>
        </w:rPr>
        <w:t>，否则其响应文件按无效响应处理。骑缝盖公章不视为在规定位置盖章。</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19.响应文件的密封和标记</w:t>
      </w:r>
    </w:p>
    <w:p>
      <w:pPr>
        <w:shd w:val="clear" w:color="auto" w:fill="auto"/>
        <w:spacing w:line="440" w:lineRule="exact"/>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pPr>
        <w:shd w:val="clear" w:color="auto" w:fill="auto"/>
        <w:spacing w:line="440" w:lineRule="exact"/>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19.2使用“政采云电子交易客户端”需要提前申领CA数字证书，申领流程见该项目采购公告附件。</w:t>
      </w:r>
    </w:p>
    <w:p>
      <w:pPr>
        <w:shd w:val="clear" w:color="auto" w:fill="auto"/>
        <w:spacing w:line="440" w:lineRule="exact"/>
        <w:ind w:firstLine="420" w:firstLineChars="200"/>
        <w:rPr>
          <w:rFonts w:ascii="宋体" w:hAnsi="宋体" w:cs="仿宋_GB2312"/>
          <w:color w:val="auto"/>
          <w:highlight w:val="none"/>
        </w:rPr>
      </w:pPr>
      <w:r>
        <w:rPr>
          <w:rFonts w:hint="eastAsia" w:ascii="宋体" w:hAnsi="宋体" w:cs="仿宋_GB2312"/>
          <w:color w:val="auto"/>
          <w:highlight w:val="none"/>
        </w:rPr>
        <w:t>19.3为确保网上操作合法、有效和安全，供应商应当在响应文件提交截止时间前完成在“政府采购云平台”的身份认证，确保在电子交易过程中能够对相关数据电文进行加密和使用电子签名。</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20.响应文件的提交</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20.3 在提交“最后报价”后，供应商不能退出谈判。</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20.6备份响应文件。</w:t>
      </w:r>
      <w:r>
        <w:rPr>
          <w:rFonts w:hint="eastAsia" w:ascii="宋体" w:hAnsi="宋体"/>
          <w:bCs/>
          <w:color w:val="auto"/>
          <w:szCs w:val="21"/>
          <w:highlight w:val="none"/>
        </w:rPr>
        <w:t>详见在“供应商须知前附表”。</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21.首次响应文件的补充、修改与撤回</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pPr>
        <w:shd w:val="clear" w:color="auto" w:fill="auto"/>
        <w:spacing w:line="440" w:lineRule="exact"/>
        <w:ind w:firstLine="422" w:firstLineChars="200"/>
        <w:rPr>
          <w:rFonts w:ascii="宋体" w:hAnsi="宋体" w:cs="宋体"/>
          <w:b/>
          <w:bCs/>
          <w:color w:val="auto"/>
          <w:szCs w:val="21"/>
          <w:highlight w:val="none"/>
        </w:rPr>
      </w:pPr>
      <w:bookmarkStart w:id="58" w:name="_Hlk45702405"/>
      <w:r>
        <w:rPr>
          <w:rFonts w:hint="eastAsia" w:ascii="宋体" w:hAnsi="宋体" w:cs="宋体"/>
          <w:b/>
          <w:bCs/>
          <w:color w:val="auto"/>
          <w:szCs w:val="21"/>
          <w:highlight w:val="none"/>
        </w:rPr>
        <w:t>22. 首次响应文件的退回</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23. 截止时间后的撤回</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58"/>
    </w:p>
    <w:p>
      <w:pPr>
        <w:pStyle w:val="2"/>
        <w:shd w:val="clear" w:color="auto" w:fill="auto"/>
        <w:rPr>
          <w:rFonts w:ascii="宋体" w:hAnsi="宋体"/>
          <w:color w:val="auto"/>
          <w:highlight w:val="none"/>
        </w:rPr>
      </w:pPr>
      <w:bookmarkStart w:id="59" w:name="_Toc137476353"/>
      <w:bookmarkStart w:id="60" w:name="_Toc32221"/>
      <w:r>
        <w:rPr>
          <w:rFonts w:hint="eastAsia" w:ascii="宋体" w:hAnsi="宋体"/>
          <w:color w:val="auto"/>
          <w:highlight w:val="none"/>
        </w:rPr>
        <w:t>四、评审及磋商</w:t>
      </w:r>
      <w:bookmarkEnd w:id="59"/>
      <w:bookmarkEnd w:id="60"/>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24.磋商小组成立</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25.</w:t>
      </w:r>
      <w:r>
        <w:rPr>
          <w:rFonts w:hint="eastAsia" w:ascii="宋体" w:hAnsi="宋体" w:cs="宋体"/>
          <w:b/>
          <w:bCs/>
          <w:color w:val="auto"/>
          <w:szCs w:val="21"/>
          <w:highlight w:val="none"/>
        </w:rPr>
        <w:t>首次响应文件的开启</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5.1</w:t>
      </w:r>
      <w:r>
        <w:rPr>
          <w:rFonts w:hint="eastAsia" w:ascii="宋体" w:hAnsi="宋体" w:cs="宋体"/>
          <w:color w:val="auto"/>
          <w:szCs w:val="21"/>
          <w:highlight w:val="none"/>
        </w:rPr>
        <w:t>首次响应文件由磋商小组或者采购代理机构在“供应商须知前附表”规定的时间开启。</w:t>
      </w:r>
    </w:p>
    <w:p>
      <w:pPr>
        <w:shd w:val="clear" w:color="auto" w:fill="auto"/>
        <w:spacing w:line="440" w:lineRule="exact"/>
        <w:ind w:firstLine="420" w:firstLineChars="200"/>
        <w:rPr>
          <w:rFonts w:ascii="宋体" w:hAnsi="宋体"/>
          <w:bCs/>
          <w:color w:val="auto"/>
          <w:highlight w:val="none"/>
        </w:rPr>
      </w:pPr>
      <w:r>
        <w:rPr>
          <w:rFonts w:ascii="宋体" w:hAnsi="宋体" w:cs="宋体"/>
          <w:color w:val="auto"/>
          <w:highlight w:val="none"/>
        </w:rPr>
        <w:t xml:space="preserve">25.2 </w:t>
      </w:r>
      <w:r>
        <w:rPr>
          <w:rFonts w:hint="eastAsia" w:ascii="宋体" w:hAnsi="宋体"/>
          <w:bCs/>
          <w:color w:val="auto"/>
          <w:highlight w:val="none"/>
        </w:rPr>
        <w:t>响应文件解密</w:t>
      </w:r>
    </w:p>
    <w:p>
      <w:pPr>
        <w:shd w:val="clear" w:color="auto" w:fill="auto"/>
        <w:snapToGrid w:val="0"/>
        <w:spacing w:line="440" w:lineRule="exact"/>
        <w:ind w:firstLine="420" w:firstLineChars="200"/>
        <w:rPr>
          <w:rFonts w:ascii="宋体" w:hAnsi="宋体"/>
          <w:color w:val="auto"/>
          <w:highlight w:val="none"/>
        </w:rPr>
      </w:pPr>
      <w:r>
        <w:rPr>
          <w:rFonts w:hint="eastAsia" w:ascii="宋体" w:hAnsi="宋体"/>
          <w:bCs/>
          <w:color w:val="auto"/>
          <w:highlight w:val="none"/>
        </w:rPr>
        <w:t>采购代理机构将在“供应商须知前附表”规定的时</w:t>
      </w:r>
      <w:r>
        <w:rPr>
          <w:rFonts w:hint="eastAsia" w:ascii="宋体" w:hAnsi="宋体"/>
          <w:color w:val="auto"/>
          <w:highlight w:val="none"/>
        </w:rPr>
        <w:t>间通过电子交易平台组织响应文件开启，采购机构依托电子交易平台发起开始解密指令，供应商的法定代表人或其委托代理人</w:t>
      </w:r>
      <w:r>
        <w:rPr>
          <w:rFonts w:hint="eastAsia" w:ascii="宋体" w:hAnsi="宋体"/>
          <w:b/>
          <w:color w:val="auto"/>
          <w:highlight w:val="none"/>
        </w:rPr>
        <w:t>须携带加密时所用的CA锁按平台提示和采购文件的规定登录到广西政府采购云平台电子开标大厅签到并在发起解密指令之时起30分钟内完成对电子响应文件在线解密</w:t>
      </w:r>
      <w:r>
        <w:rPr>
          <w:rFonts w:hint="eastAsia" w:ascii="宋体" w:hAnsi="宋体"/>
          <w:color w:val="auto"/>
          <w:highlight w:val="none"/>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b/>
          <w:color w:val="auto"/>
          <w:highlight w:val="none"/>
        </w:rPr>
        <w:t>视为响应文件无效。</w:t>
      </w:r>
      <w:r>
        <w:rPr>
          <w:rFonts w:hint="eastAsia" w:ascii="宋体" w:hAnsi="宋体"/>
          <w:color w:val="auto"/>
          <w:highlight w:val="none"/>
        </w:rPr>
        <w:t>（解密</w:t>
      </w:r>
      <w:r>
        <w:rPr>
          <w:rFonts w:hint="eastAsia" w:ascii="宋体" w:hAnsi="宋体"/>
          <w:bCs/>
          <w:color w:val="auto"/>
          <w:highlight w:val="none"/>
        </w:rPr>
        <w:t>异常情况处理：详见本章</w:t>
      </w:r>
      <w:r>
        <w:rPr>
          <w:rFonts w:hint="eastAsia" w:ascii="宋体" w:hAnsi="宋体"/>
          <w:color w:val="auto"/>
          <w:highlight w:val="none"/>
        </w:rPr>
        <w:t>26.3 电子交易活动的中止。）</w:t>
      </w:r>
    </w:p>
    <w:p>
      <w:pPr>
        <w:shd w:val="clear" w:color="auto" w:fill="auto"/>
        <w:spacing w:line="440" w:lineRule="exact"/>
        <w:ind w:firstLine="420" w:firstLineChars="200"/>
        <w:rPr>
          <w:rFonts w:ascii="宋体" w:hAnsi="宋体"/>
          <w:color w:val="auto"/>
          <w:highlight w:val="none"/>
        </w:rPr>
      </w:pPr>
      <w:r>
        <w:rPr>
          <w:rFonts w:hint="eastAsia" w:ascii="宋体" w:hAnsi="宋体"/>
          <w:color w:val="auto"/>
          <w:highlight w:val="none"/>
        </w:rPr>
        <w:t>如</w:t>
      </w:r>
      <w:r>
        <w:rPr>
          <w:rFonts w:hint="eastAsia" w:ascii="宋体" w:hAnsi="宋体"/>
          <w:bCs/>
          <w:color w:val="auto"/>
          <w:highlight w:val="none"/>
        </w:rPr>
        <w:t>供应商成功解密响应文件，但未在“</w:t>
      </w:r>
      <w:r>
        <w:rPr>
          <w:rFonts w:hint="eastAsia" w:ascii="宋体" w:hAnsi="宋体"/>
          <w:bCs/>
          <w:color w:val="auto"/>
          <w:highlight w:val="none"/>
          <w:lang w:eastAsia="zh-CN"/>
        </w:rPr>
        <w:t>广西政府采购云平台</w:t>
      </w:r>
      <w:r>
        <w:rPr>
          <w:rFonts w:hint="eastAsia" w:ascii="宋体" w:hAnsi="宋体"/>
          <w:bCs/>
          <w:color w:val="auto"/>
          <w:highlight w:val="none"/>
        </w:rPr>
        <w:t>”电子开标大厅参加谈判的，视同认可谈判过程和结果，</w:t>
      </w:r>
      <w:r>
        <w:rPr>
          <w:rFonts w:hint="eastAsia" w:ascii="宋体" w:hAnsi="宋体"/>
          <w:color w:val="auto"/>
          <w:highlight w:val="none"/>
        </w:rPr>
        <w:t>由此产生的后果由供应商自行负责。 参与谈判的供应商不足3家的，不得谈判。</w:t>
      </w:r>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26</w:t>
      </w:r>
      <w:r>
        <w:rPr>
          <w:rFonts w:hint="eastAsia" w:ascii="宋体" w:hAnsi="宋体" w:cs="宋体"/>
          <w:b/>
          <w:bCs/>
          <w:color w:val="auto"/>
          <w:szCs w:val="21"/>
          <w:highlight w:val="none"/>
        </w:rPr>
        <w:t>.评审程序、评审方法和评审标准</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26.1</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26.2磋商文件内容违反国家有关强制性规定的，磋商小组应当停止评审并向采购人或者采购代理机构说明情况，并在评审报告中书面体现。</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采购需求负偏离要求及磋商顺序详见 “ 供应商须知前附表”。</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6.4</w:t>
      </w:r>
      <w:r>
        <w:rPr>
          <w:rFonts w:hint="eastAsia" w:ascii="宋体" w:hAnsi="宋体"/>
          <w:color w:val="auto"/>
          <w:szCs w:val="21"/>
          <w:highlight w:val="none"/>
        </w:rPr>
        <w:t>电子交易活动的中止。采购过程中出现以下情形，导致电子交易平台无法正常运行，或者无法保证电子交易的公平、公正和安全时，采购机构可中止电子交易活动：</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（1）电子交易平台发生故障而无法登录访问的； </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（2）电子交易平台应用或数据库出现错误，不能进行正常操作的；</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（3）电子交易平台发现严重安全漏洞，有潜在泄密危险的；</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（4）病毒发作导致不能进行正常操作的； </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（4）其他无法保证电子交易的公平、公正和安全的情况。</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26.</w:t>
      </w:r>
      <w:r>
        <w:rPr>
          <w:rFonts w:ascii="宋体" w:hAnsi="宋体"/>
          <w:color w:val="auto"/>
          <w:szCs w:val="21"/>
          <w:highlight w:val="none"/>
        </w:rPr>
        <w:t>5</w:t>
      </w:r>
      <w:r>
        <w:rPr>
          <w:rFonts w:hint="eastAsia" w:ascii="宋体" w:hAnsi="宋体"/>
          <w:color w:val="auto"/>
          <w:szCs w:val="21"/>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2"/>
        <w:shd w:val="clear" w:color="auto" w:fill="auto"/>
        <w:rPr>
          <w:rFonts w:ascii="宋体" w:hAnsi="宋体"/>
          <w:color w:val="auto"/>
          <w:highlight w:val="none"/>
        </w:rPr>
      </w:pPr>
      <w:bookmarkStart w:id="61" w:name="_Toc137476354"/>
      <w:bookmarkStart w:id="62" w:name="_Toc31513"/>
      <w:r>
        <w:rPr>
          <w:rFonts w:hint="eastAsia" w:ascii="宋体" w:hAnsi="宋体"/>
          <w:color w:val="auto"/>
          <w:highlight w:val="none"/>
        </w:rPr>
        <w:t>五、成交及合同</w:t>
      </w:r>
      <w:bookmarkEnd w:id="61"/>
      <w:bookmarkEnd w:id="62"/>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27</w:t>
      </w:r>
      <w:r>
        <w:rPr>
          <w:rFonts w:hint="eastAsia" w:ascii="宋体" w:hAnsi="宋体" w:cs="宋体"/>
          <w:b/>
          <w:bCs/>
          <w:color w:val="auto"/>
          <w:szCs w:val="21"/>
          <w:highlight w:val="none"/>
        </w:rPr>
        <w:t>.确定成交供应商及结果公告</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w:t>
      </w:r>
      <w:r>
        <w:rPr>
          <w:rFonts w:ascii="宋体" w:hAnsi="宋体" w:cs="宋体"/>
          <w:color w:val="auto"/>
          <w:kern w:val="0"/>
          <w:szCs w:val="21"/>
          <w:highlight w:val="none"/>
        </w:rPr>
        <w:t>结果公告</w:t>
      </w:r>
      <w:r>
        <w:rPr>
          <w:rFonts w:hint="eastAsia" w:ascii="宋体" w:hAnsi="宋体" w:cs="宋体"/>
          <w:color w:val="auto"/>
          <w:kern w:val="0"/>
          <w:szCs w:val="21"/>
          <w:highlight w:val="none"/>
        </w:rPr>
        <w:t>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pPr>
        <w:shd w:val="clear" w:color="auto" w:fill="auto"/>
        <w:spacing w:line="440" w:lineRule="exact"/>
        <w:ind w:firstLine="420" w:firstLineChars="200"/>
        <w:rPr>
          <w:rFonts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7.</w:t>
      </w:r>
      <w:r>
        <w:rPr>
          <w:rFonts w:hint="eastAsia" w:ascii="宋体" w:hAnsi="宋体" w:cs="宋体"/>
          <w:color w:val="auto"/>
          <w:szCs w:val="21"/>
          <w:highlight w:val="none"/>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hd w:val="clear" w:color="auto" w:fill="auto"/>
        <w:spacing w:line="440" w:lineRule="exact"/>
        <w:ind w:firstLine="420" w:firstLineChars="200"/>
        <w:rPr>
          <w:rFonts w:ascii="宋体" w:hAnsi="宋体" w:cs="宋体"/>
          <w:color w:val="auto"/>
          <w:szCs w:val="21"/>
          <w:highlight w:val="none"/>
        </w:rPr>
      </w:pPr>
      <w:r>
        <w:rPr>
          <w:rFonts w:ascii="宋体" w:hAnsi="宋体"/>
          <w:bCs/>
          <w:color w:val="auto"/>
          <w:szCs w:val="21"/>
          <w:highlight w:val="none"/>
        </w:rPr>
        <w:t>27.</w:t>
      </w:r>
      <w:r>
        <w:rPr>
          <w:rFonts w:hint="eastAsia" w:ascii="宋体" w:hAnsi="宋体"/>
          <w:bCs/>
          <w:color w:val="auto"/>
          <w:szCs w:val="21"/>
          <w:highlight w:val="none"/>
        </w:rPr>
        <w:t>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28</w:t>
      </w:r>
      <w:r>
        <w:rPr>
          <w:rFonts w:hint="eastAsia" w:ascii="宋体" w:hAnsi="宋体" w:cs="宋体"/>
          <w:b/>
          <w:bCs/>
          <w:color w:val="auto"/>
          <w:szCs w:val="21"/>
          <w:highlight w:val="none"/>
        </w:rPr>
        <w:t>.履约保证金</w:t>
      </w:r>
    </w:p>
    <w:p>
      <w:pPr>
        <w:shd w:val="clear" w:color="auto" w:fill="auto"/>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详见 “供应商须知前附表”</w:t>
      </w:r>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29</w:t>
      </w:r>
      <w:r>
        <w:rPr>
          <w:rFonts w:hint="eastAsia" w:ascii="宋体" w:hAnsi="宋体" w:cs="宋体"/>
          <w:b/>
          <w:bCs/>
          <w:color w:val="auto"/>
          <w:szCs w:val="21"/>
          <w:highlight w:val="none"/>
        </w:rPr>
        <w:t>.签订合同</w:t>
      </w:r>
    </w:p>
    <w:p>
      <w:pPr>
        <w:shd w:val="clear" w:color="auto" w:fill="auto"/>
        <w:snapToGrid w:val="0"/>
        <w:spacing w:line="440" w:lineRule="exact"/>
        <w:ind w:firstLine="420"/>
        <w:rPr>
          <w:rFonts w:ascii="宋体" w:hAnsi="宋体"/>
          <w:color w:val="auto"/>
          <w:szCs w:val="21"/>
          <w:highlight w:val="none"/>
          <w:lang w:val="zh-CN"/>
        </w:rPr>
      </w:pPr>
      <w:r>
        <w:rPr>
          <w:rFonts w:ascii="宋体" w:hAnsi="宋体" w:cs="宋体"/>
          <w:color w:val="auto"/>
          <w:szCs w:val="21"/>
          <w:highlight w:val="none"/>
        </w:rPr>
        <w:t>29.1</w:t>
      </w:r>
      <w:r>
        <w:rPr>
          <w:rFonts w:hint="eastAsia" w:ascii="宋体" w:hAnsi="宋体"/>
          <w:color w:val="auto"/>
          <w:szCs w:val="21"/>
          <w:highlight w:val="none"/>
        </w:rPr>
        <w:t>采购人与成交供应商应当在</w:t>
      </w:r>
      <w:r>
        <w:rPr>
          <w:rFonts w:hint="eastAsia" w:ascii="宋体" w:hAnsi="宋体" w:cs="宋体"/>
          <w:color w:val="auto"/>
          <w:szCs w:val="21"/>
          <w:highlight w:val="none"/>
        </w:rPr>
        <w:t>成交通知书规定的时间内</w:t>
      </w:r>
      <w:r>
        <w:rPr>
          <w:rFonts w:hint="eastAsia" w:ascii="宋体" w:hAnsi="宋体"/>
          <w:color w:val="auto"/>
          <w:szCs w:val="21"/>
          <w:highlight w:val="none"/>
        </w:rPr>
        <w:t>，按照磋商文件确定的合同文本以及采购标的、服务技术、采购金额、采购数量、技术和服务要求等事项签订政府采购合同。</w:t>
      </w:r>
      <w:r>
        <w:rPr>
          <w:rFonts w:hint="eastAsia" w:ascii="宋体" w:hAnsi="宋体"/>
          <w:color w:val="auto"/>
          <w:szCs w:val="21"/>
          <w:highlight w:val="none"/>
          <w:lang w:val="zh-CN"/>
        </w:rPr>
        <w:t>如成交供应商为联合体的，由联合体成员各方法定代表人或其授权代表与采购人代表签订合同。</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pPr>
        <w:shd w:val="clear" w:color="auto" w:fill="auto"/>
        <w:spacing w:line="440" w:lineRule="exact"/>
        <w:ind w:firstLine="420"/>
        <w:rPr>
          <w:rFonts w:ascii="宋体" w:hAnsi="宋体" w:cs="宋体"/>
          <w:color w:val="auto"/>
          <w:szCs w:val="21"/>
          <w:highlight w:val="none"/>
        </w:rPr>
      </w:pPr>
      <w:r>
        <w:rPr>
          <w:rFonts w:hint="eastAsia" w:ascii="宋体" w:hAnsi="宋体" w:cs="仿宋_GB2312"/>
          <w:color w:val="auto"/>
          <w:szCs w:val="21"/>
          <w:highlight w:val="none"/>
        </w:rPr>
        <w:t>29</w:t>
      </w:r>
      <w:r>
        <w:rPr>
          <w:rFonts w:ascii="宋体" w:hAnsi="宋体" w:cs="仿宋_GB2312"/>
          <w:color w:val="auto"/>
          <w:szCs w:val="21"/>
          <w:highlight w:val="none"/>
        </w:rPr>
        <w:t>.5采购合同由采购人与</w:t>
      </w:r>
      <w:r>
        <w:rPr>
          <w:rFonts w:hint="eastAsia" w:ascii="宋体" w:hAnsi="宋体" w:cs="仿宋_GB2312"/>
          <w:color w:val="auto"/>
          <w:szCs w:val="21"/>
          <w:highlight w:val="none"/>
        </w:rPr>
        <w:t>成交</w:t>
      </w:r>
      <w:r>
        <w:rPr>
          <w:rFonts w:ascii="宋体" w:hAnsi="宋体" w:cs="仿宋_GB2312"/>
          <w:color w:val="auto"/>
          <w:szCs w:val="21"/>
          <w:highlight w:val="none"/>
        </w:rPr>
        <w:t>供应商根据</w:t>
      </w:r>
      <w:r>
        <w:rPr>
          <w:rFonts w:hint="eastAsia" w:ascii="宋体" w:hAnsi="宋体"/>
          <w:color w:val="auto"/>
          <w:szCs w:val="21"/>
          <w:highlight w:val="none"/>
        </w:rPr>
        <w:t>磋商文件</w:t>
      </w:r>
      <w:r>
        <w:rPr>
          <w:rFonts w:hint="eastAsia" w:ascii="宋体" w:hAnsi="宋体" w:cs="仿宋_GB2312"/>
          <w:color w:val="auto"/>
          <w:szCs w:val="21"/>
          <w:highlight w:val="none"/>
        </w:rPr>
        <w:t>、响应文件等内容通过政府采购电子交易平台在线签订，自动备案，在线签订须携带的材料见“</w:t>
      </w:r>
      <w:r>
        <w:rPr>
          <w:rFonts w:hint="eastAsia" w:ascii="宋体" w:hAnsi="宋体"/>
          <w:color w:val="auto"/>
          <w:szCs w:val="21"/>
          <w:highlight w:val="none"/>
        </w:rPr>
        <w:t xml:space="preserve"> </w:t>
      </w:r>
      <w:r>
        <w:rPr>
          <w:rFonts w:hint="eastAsia" w:ascii="宋体" w:hAnsi="宋体" w:cs="仿宋_GB2312"/>
          <w:color w:val="auto"/>
          <w:szCs w:val="21"/>
          <w:highlight w:val="none"/>
        </w:rPr>
        <w:t>供应商须</w:t>
      </w:r>
      <w:r>
        <w:rPr>
          <w:rFonts w:hint="eastAsia" w:ascii="宋体" w:hAnsi="宋体"/>
          <w:color w:val="auto"/>
          <w:szCs w:val="21"/>
          <w:highlight w:val="none"/>
        </w:rPr>
        <w:t>知前附表</w:t>
      </w:r>
      <w:r>
        <w:rPr>
          <w:rFonts w:hint="eastAsia" w:ascii="宋体" w:hAnsi="宋体" w:cs="仿宋_GB2312"/>
          <w:color w:val="auto"/>
          <w:szCs w:val="21"/>
          <w:highlight w:val="none"/>
        </w:rPr>
        <w:t>”。</w:t>
      </w:r>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30</w:t>
      </w:r>
      <w:r>
        <w:rPr>
          <w:rFonts w:hint="eastAsia" w:ascii="宋体" w:hAnsi="宋体" w:cs="宋体"/>
          <w:b/>
          <w:bCs/>
          <w:color w:val="auto"/>
          <w:szCs w:val="21"/>
          <w:highlight w:val="none"/>
        </w:rPr>
        <w:t>.政府采购合同公告</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采购人或者受托采购代理机构应当自政府采购合同签订之日起2个工作日内，将政府采购合同</w:t>
      </w:r>
      <w:r>
        <w:rPr>
          <w:rFonts w:hint="eastAsia" w:ascii="宋体" w:hAnsi="宋体"/>
          <w:bCs/>
          <w:color w:val="auto"/>
          <w:szCs w:val="21"/>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ascii="宋体" w:hAnsi="宋体"/>
          <w:color w:val="auto"/>
          <w:szCs w:val="21"/>
          <w:highlight w:val="none"/>
        </w:rPr>
        <w:t>上公告，</w:t>
      </w:r>
      <w:r>
        <w:rPr>
          <w:rFonts w:ascii="宋体" w:hAnsi="宋体"/>
          <w:color w:val="auto"/>
          <w:szCs w:val="21"/>
          <w:highlight w:val="none"/>
        </w:rPr>
        <w:t>但政府采购合同中涉及国家秘密、商业秘密的内容除外。</w:t>
      </w:r>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31</w:t>
      </w:r>
      <w:r>
        <w:rPr>
          <w:rFonts w:hint="eastAsia" w:ascii="宋体" w:hAnsi="宋体" w:cs="宋体"/>
          <w:b/>
          <w:bCs/>
          <w:color w:val="auto"/>
          <w:szCs w:val="21"/>
          <w:highlight w:val="none"/>
        </w:rPr>
        <w:t>. 询问、质疑和投诉</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.1供应商对政府采购活动事项有疑问的，可以向采购人、采购代理机构提出询问，采购人或者采购代理机构应当在3个工作日内对供应商依法提出的询问作出答复。</w:t>
      </w:r>
    </w:p>
    <w:p>
      <w:pPr>
        <w:shd w:val="clear" w:color="auto" w:fill="auto"/>
        <w:spacing w:line="440" w:lineRule="exact"/>
        <w:ind w:firstLine="420" w:firstLineChars="200"/>
        <w:rPr>
          <w:rFonts w:ascii="宋体" w:hAnsi="宋体"/>
          <w:b/>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zCs w:val="21"/>
          <w:highlight w:val="none"/>
          <w:shd w:val="clear" w:color="auto" w:fill="FFFFFF"/>
        </w:rPr>
        <w:t>接收质疑函的方式、联系部门、联系电话和通讯地址等信息</w:t>
      </w:r>
      <w:r>
        <w:rPr>
          <w:rFonts w:hint="eastAsia" w:ascii="宋体" w:hAnsi="宋体" w:cs="Arial"/>
          <w:color w:val="auto"/>
          <w:szCs w:val="21"/>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b/>
          <w:color w:val="auto"/>
          <w:szCs w:val="21"/>
          <w:highlight w:val="none"/>
        </w:rPr>
        <w:t xml:space="preserve">具体质疑起算时间及处理方式如下： </w:t>
      </w:r>
    </w:p>
    <w:p>
      <w:pPr>
        <w:shd w:val="clear" w:color="auto" w:fill="auto"/>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（1）潜在供应商依法获取采购文件后，认为采购文件使自己的权益受到损害的，应当在竞争性磋商采购文件公告期限届满之日起7个工作日内提出质疑。</w:t>
      </w:r>
      <w:r>
        <w:rPr>
          <w:rFonts w:hint="eastAsia" w:ascii="宋体" w:hAnsi="宋体"/>
          <w:color w:val="auto"/>
          <w:szCs w:val="21"/>
          <w:highlight w:val="none"/>
        </w:rPr>
        <w:t>委托代理协议无特殊约定的，</w:t>
      </w:r>
      <w:r>
        <w:rPr>
          <w:rFonts w:hint="eastAsia" w:ascii="宋体" w:hAnsi="宋体"/>
          <w:bCs/>
          <w:color w:val="auto"/>
          <w:szCs w:val="21"/>
          <w:highlight w:val="none"/>
        </w:rPr>
        <w:t>对竞争性磋商文件中采购需求（含资格要求、采购预算和评分办法）的质疑由采购人受理并负责答复；对竞争性磋商文件中的采购执行程序的质疑由采购代理机构受理并负责答复。</w:t>
      </w:r>
    </w:p>
    <w:p>
      <w:pPr>
        <w:shd w:val="clear" w:color="auto" w:fill="auto"/>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hd w:val="clear" w:color="auto" w:fill="auto"/>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（3）供应商认为成交结果使自己的权益受到损害的，应当在成交结果公告期限届满之日起7个工作日内提出质疑，由采购人受理并负责答复。</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.4 供应商提出质疑应当提交质疑函和必要的证明材料，针对同一采购程序环节的质疑必须在法定质疑期内一次性提出。质疑函应当包括下列内容</w:t>
      </w:r>
      <w:r>
        <w:rPr>
          <w:rFonts w:hint="eastAsia" w:ascii="宋体" w:hAnsi="宋体"/>
          <w:bCs/>
          <w:color w:val="auto"/>
          <w:szCs w:val="21"/>
          <w:highlight w:val="none"/>
        </w:rPr>
        <w:t>（质疑函格式后附）</w:t>
      </w:r>
      <w:r>
        <w:rPr>
          <w:rFonts w:hint="eastAsia" w:ascii="宋体" w:hAnsi="宋体" w:cs="宋体"/>
          <w:color w:val="auto"/>
          <w:szCs w:val="21"/>
          <w:highlight w:val="none"/>
        </w:rPr>
        <w:t>：</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（1）供应商的姓名或者名称、地址、邮编、联系人及联系电话；</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（2）质疑项目的名称、编号；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（4）事实依据；</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（5）必要的法律依据；</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（6）提出质疑的日期。</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供应商为自然人的，应当由本人签字；供应商为法人或者其他组织的，应当由法定代表人、主要负责人，或者其委托代理人签字或者盖章，并加盖公章。</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1.5</w:t>
      </w:r>
      <w:r>
        <w:rPr>
          <w:rFonts w:hint="eastAsia" w:ascii="宋体" w:hAnsi="宋体" w:cs="宋体"/>
          <w:color w:val="auto"/>
          <w:szCs w:val="21"/>
          <w:highlight w:val="none"/>
        </w:rPr>
        <w:t>采购人、采购代理机构认为供应商质疑不成立，或者成立但未对成交结果构成影响的，继续开展采购活动；认为供应商质疑成立且影响或者可能影响成交结果的，按照下列情况处理：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（一）对采购文件提出的质疑，依法通过澄清或者修改可以继续开展采购活动的，澄清或者修改采购文件后继续开展采购活动；否则应当修改采购文件后重新开展采购活动。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（二）对采购过程或者成交结果提出的质疑，合格供应商符合法定数量时，可以从合格的成交候选人中另行确定成交供应商的，应当依法另行确定成交供应商；否则应当重新开展采购活动。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质疑答复导致成交结果改变的，采购人或者采购代理机构应当将有关情况书面报告本级财政部门。</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63" w:name="_Toc80205930"/>
    </w:p>
    <w:p>
      <w:pPr>
        <w:pStyle w:val="2"/>
        <w:shd w:val="clear" w:color="auto" w:fill="auto"/>
        <w:rPr>
          <w:rFonts w:ascii="宋体" w:hAnsi="宋体"/>
          <w:color w:val="auto"/>
          <w:highlight w:val="none"/>
        </w:rPr>
      </w:pPr>
      <w:bookmarkStart w:id="64" w:name="_Toc137476355"/>
      <w:bookmarkStart w:id="65" w:name="_Toc560"/>
      <w:r>
        <w:rPr>
          <w:rFonts w:hint="eastAsia" w:ascii="宋体" w:hAnsi="宋体"/>
          <w:color w:val="auto"/>
          <w:highlight w:val="none"/>
        </w:rPr>
        <w:t>六、验收</w:t>
      </w:r>
      <w:bookmarkEnd w:id="63"/>
      <w:bookmarkEnd w:id="64"/>
      <w:bookmarkEnd w:id="65"/>
    </w:p>
    <w:p>
      <w:pPr>
        <w:shd w:val="clear" w:color="auto" w:fill="auto"/>
        <w:tabs>
          <w:tab w:val="left" w:pos="0"/>
        </w:tabs>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32.验收</w:t>
      </w:r>
    </w:p>
    <w:p>
      <w:pPr>
        <w:shd w:val="clear" w:color="auto" w:fill="auto"/>
        <w:tabs>
          <w:tab w:val="left" w:pos="0"/>
        </w:tabs>
        <w:spacing w:line="440" w:lineRule="exact"/>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hd w:val="clear" w:color="auto" w:fill="auto"/>
        <w:tabs>
          <w:tab w:val="left" w:pos="0"/>
        </w:tabs>
        <w:spacing w:line="440" w:lineRule="exact"/>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pPr>
        <w:shd w:val="clear" w:color="auto" w:fill="auto"/>
        <w:tabs>
          <w:tab w:val="left" w:pos="0"/>
        </w:tabs>
        <w:spacing w:line="440" w:lineRule="exact"/>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hd w:val="clear" w:color="auto" w:fill="auto"/>
        <w:tabs>
          <w:tab w:val="left" w:pos="0"/>
        </w:tabs>
        <w:spacing w:line="440" w:lineRule="exact"/>
        <w:ind w:firstLine="420" w:firstLineChars="200"/>
        <w:rPr>
          <w:rFonts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2"/>
        <w:shd w:val="clear" w:color="auto" w:fill="auto"/>
        <w:rPr>
          <w:rFonts w:ascii="宋体" w:hAnsi="宋体"/>
          <w:color w:val="auto"/>
          <w:highlight w:val="none"/>
        </w:rPr>
      </w:pPr>
      <w:bookmarkStart w:id="66" w:name="_Toc137476356"/>
      <w:bookmarkStart w:id="67" w:name="_Toc4283"/>
      <w:r>
        <w:rPr>
          <w:rFonts w:hint="eastAsia" w:ascii="宋体" w:hAnsi="宋体"/>
          <w:color w:val="auto"/>
          <w:highlight w:val="none"/>
        </w:rPr>
        <w:t>七、其他事项</w:t>
      </w:r>
      <w:bookmarkEnd w:id="66"/>
      <w:bookmarkEnd w:id="67"/>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3</w:t>
      </w:r>
      <w:r>
        <w:rPr>
          <w:rFonts w:hint="eastAsia" w:ascii="宋体" w:hAnsi="宋体" w:cs="宋体"/>
          <w:b/>
          <w:bCs/>
          <w:color w:val="auto"/>
          <w:szCs w:val="21"/>
          <w:highlight w:val="none"/>
        </w:rPr>
        <w:t>3.代理服务费</w:t>
      </w:r>
    </w:p>
    <w:p>
      <w:pPr>
        <w:shd w:val="clear" w:color="auto" w:fill="auto"/>
        <w:tabs>
          <w:tab w:val="left" w:pos="283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34</w:t>
      </w:r>
      <w:r>
        <w:rPr>
          <w:rFonts w:ascii="宋体" w:hAnsi="宋体" w:cs="宋体"/>
          <w:b/>
          <w:bCs/>
          <w:color w:val="auto"/>
          <w:szCs w:val="21"/>
          <w:highlight w:val="none"/>
        </w:rPr>
        <w:t>.需要补充的其他内容</w:t>
      </w:r>
    </w:p>
    <w:p>
      <w:pPr>
        <w:shd w:val="clear" w:color="auto" w:fill="auto"/>
        <w:spacing w:line="440" w:lineRule="exact"/>
        <w:ind w:firstLine="420" w:firstLineChars="200"/>
        <w:textAlignment w:val="center"/>
        <w:rPr>
          <w:rFonts w:ascii="宋体" w:hAnsi="宋体" w:cs="宋体"/>
          <w:color w:val="auto"/>
          <w:highlight w:val="none"/>
        </w:rPr>
      </w:pPr>
      <w:r>
        <w:rPr>
          <w:rFonts w:hint="eastAsia" w:ascii="宋体" w:hAnsi="宋体" w:cs="宋体"/>
          <w:color w:val="auto"/>
          <w:highlight w:val="none"/>
        </w:rPr>
        <w:t>34</w:t>
      </w:r>
      <w:r>
        <w:rPr>
          <w:rFonts w:ascii="宋体" w:hAnsi="宋体" w:cs="宋体"/>
          <w:color w:val="auto"/>
          <w:highlight w:val="none"/>
        </w:rPr>
        <w:t>.1</w:t>
      </w:r>
      <w:r>
        <w:rPr>
          <w:rFonts w:hint="eastAsia" w:ascii="宋体" w:hAnsi="宋体" w:cs="宋体"/>
          <w:color w:val="auto"/>
          <w:highlight w:val="none"/>
        </w:rPr>
        <w:t>本磋商文件解释规则详见“供应商须知前附表”。</w:t>
      </w:r>
    </w:p>
    <w:p>
      <w:pPr>
        <w:shd w:val="clear" w:color="auto" w:fill="auto"/>
        <w:spacing w:line="440" w:lineRule="exact"/>
        <w:ind w:firstLine="420" w:firstLineChars="200"/>
        <w:textAlignment w:val="center"/>
        <w:rPr>
          <w:rFonts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4</w:t>
      </w:r>
      <w:r>
        <w:rPr>
          <w:rFonts w:ascii="宋体" w:hAnsi="宋体" w:cs="宋体"/>
          <w:color w:val="auto"/>
          <w:highlight w:val="none"/>
        </w:rPr>
        <w:t>.2</w:t>
      </w:r>
      <w:r>
        <w:rPr>
          <w:rFonts w:hint="eastAsia" w:ascii="宋体" w:hAnsi="宋体" w:cs="宋体"/>
          <w:color w:val="auto"/>
          <w:highlight w:val="none"/>
        </w:rPr>
        <w:t xml:space="preserve"> 其他事项详见“供应商须知前附表”。</w:t>
      </w:r>
    </w:p>
    <w:p>
      <w:pPr>
        <w:shd w:val="clear" w:color="auto" w:fill="auto"/>
        <w:spacing w:line="440" w:lineRule="exact"/>
        <w:ind w:firstLine="420" w:firstLineChars="200"/>
        <w:textAlignment w:val="center"/>
        <w:rPr>
          <w:rFonts w:ascii="宋体" w:hAnsi="宋体" w:cs="宋体"/>
          <w:color w:val="auto"/>
          <w:highlight w:val="none"/>
        </w:rPr>
      </w:pPr>
      <w:r>
        <w:rPr>
          <w:rFonts w:hint="eastAsia" w:ascii="宋体" w:hAnsi="宋体" w:cs="宋体"/>
          <w:color w:val="auto"/>
          <w:highlight w:val="none"/>
        </w:rPr>
        <w:t>34</w:t>
      </w:r>
      <w:r>
        <w:rPr>
          <w:rFonts w:ascii="宋体" w:hAnsi="宋体" w:cs="宋体"/>
          <w:color w:val="auto"/>
          <w:highlight w:val="none"/>
        </w:rPr>
        <w:t>.3</w:t>
      </w:r>
      <w:r>
        <w:rPr>
          <w:rFonts w:hint="eastAsia" w:ascii="宋体" w:hAnsi="宋体" w:cs="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olor w:val="auto"/>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auto"/>
          <w:highlight w:val="none"/>
        </w:rPr>
        <w:t>，享受本文件规定的中小企业扶持政策。</w:t>
      </w:r>
    </w:p>
    <w:p>
      <w:pPr>
        <w:shd w:val="clear" w:color="auto" w:fill="auto"/>
        <w:spacing w:line="440" w:lineRule="exact"/>
        <w:ind w:firstLine="420" w:firstLineChars="200"/>
        <w:textAlignment w:val="center"/>
        <w:rPr>
          <w:rFonts w:ascii="宋体" w:hAnsi="宋体" w:cs="宋体"/>
          <w:color w:val="auto"/>
          <w:highlight w:val="none"/>
        </w:rPr>
      </w:pPr>
      <w:r>
        <w:rPr>
          <w:rFonts w:hint="eastAsia" w:ascii="宋体" w:hAnsi="宋体" w:cs="宋体"/>
          <w:color w:val="auto"/>
          <w:highlight w:val="none"/>
        </w:rPr>
        <w:t>以联合体形式参加政府采购活动，联合体各方均为中小企业的，联合体视同中小企业。其中，联合体各方均为小微企业的，联合体视同小微企业。</w:t>
      </w:r>
    </w:p>
    <w:p>
      <w:pPr>
        <w:shd w:val="clear" w:color="auto" w:fill="auto"/>
        <w:spacing w:line="440" w:lineRule="exact"/>
        <w:ind w:firstLine="420" w:firstLineChars="200"/>
        <w:textAlignment w:val="center"/>
        <w:rPr>
          <w:rFonts w:ascii="宋体" w:hAnsi="宋体" w:cs="宋体"/>
          <w:color w:val="auto"/>
          <w:highlight w:val="none"/>
        </w:rPr>
      </w:pPr>
      <w:r>
        <w:rPr>
          <w:rFonts w:hint="eastAsia" w:ascii="宋体" w:hAnsi="宋体" w:cs="宋体"/>
          <w:color w:val="auto"/>
          <w:highlight w:val="none"/>
        </w:rPr>
        <w:t>依据本文件规定享受扶持政策获得政府采购合同的，小微企业不得将合同分包给大中型企业，中型企业不得将合同分包给大型企业。</w:t>
      </w:r>
    </w:p>
    <w:p>
      <w:pPr>
        <w:shd w:val="clear" w:color="auto" w:fill="auto"/>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35. 政采贷相关说明</w:t>
      </w:r>
    </w:p>
    <w:p>
      <w:pPr>
        <w:shd w:val="clear" w:color="auto" w:fill="auto"/>
        <w:spacing w:line="440" w:lineRule="exact"/>
        <w:ind w:firstLine="420" w:firstLineChars="200"/>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pPr>
        <w:numPr>
          <w:ilvl w:val="0"/>
          <w:numId w:val="0"/>
        </w:numPr>
        <w:shd w:val="clear" w:color="auto" w:fill="auto"/>
        <w:spacing w:line="440" w:lineRule="exact"/>
        <w:ind w:firstLine="420" w:firstLineChars="200"/>
        <w:textAlignment w:val="center"/>
        <w:rPr>
          <w:rFonts w:ascii="宋体" w:hAnsi="宋体" w:cs="宋体"/>
          <w:color w:val="auto"/>
          <w:kern w:val="0"/>
          <w:szCs w:val="21"/>
          <w:highlight w:val="none"/>
        </w:rPr>
      </w:pPr>
      <w:r>
        <w:rPr>
          <w:rFonts w:hint="eastAsia" w:ascii="宋体" w:hAnsi="宋体" w:cs="宋体"/>
          <w:color w:val="auto"/>
          <w:kern w:val="0"/>
          <w:sz w:val="21"/>
          <w:szCs w:val="21"/>
          <w:highlight w:val="none"/>
          <w:lang w:val="en-US" w:eastAsia="zh-CN" w:bidi="ar-SA"/>
        </w:rPr>
        <w:t>1</w:t>
      </w:r>
      <w:r>
        <w:rPr>
          <w:rFonts w:ascii="宋体" w:hAnsi="宋体" w:cs="宋体"/>
          <w:color w:val="auto"/>
          <w:kern w:val="0"/>
          <w:sz w:val="21"/>
          <w:szCs w:val="21"/>
          <w:highlight w:val="none"/>
          <w:lang w:val="en-US" w:eastAsia="zh-CN" w:bidi="ar-SA"/>
        </w:rPr>
        <w:t>.</w:t>
      </w:r>
      <w:r>
        <w:rPr>
          <w:rFonts w:hint="eastAsia" w:ascii="宋体" w:hAnsi="宋体" w:cs="宋体"/>
          <w:color w:val="auto"/>
          <w:kern w:val="0"/>
          <w:szCs w:val="21"/>
          <w:highlight w:val="none"/>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Fonts w:hint="eastAsia" w:ascii="宋体" w:hAnsi="宋体"/>
          <w:color w:val="auto"/>
          <w:kern w:val="0"/>
          <w:szCs w:val="21"/>
          <w:highlight w:val="none"/>
          <w:u w:val="single"/>
        </w:rPr>
        <w:t>http://www.nnggzy.org.cn）“交易信息-政府采购-政府采购信用融资”中融资银行和南宁市企业融资服务中心专栏信息申请政府采购信用融资。</w:t>
      </w:r>
      <w:r>
        <w:rPr>
          <w:rFonts w:ascii="宋体" w:hAnsi="宋体"/>
          <w:color w:val="auto"/>
          <w:kern w:val="0"/>
          <w:szCs w:val="21"/>
          <w:highlight w:val="none"/>
          <w:u w:val="single"/>
        </w:rPr>
        <w:fldChar w:fldCharType="end"/>
      </w:r>
    </w:p>
    <w:p>
      <w:pPr>
        <w:keepNext w:val="0"/>
        <w:keepLines w:val="0"/>
        <w:pageBreakBefore w:val="0"/>
        <w:widowControl w:val="0"/>
        <w:numPr>
          <w:ilvl w:val="0"/>
          <w:numId w:val="0"/>
        </w:numPr>
        <w:shd w:val="clear" w:color="auto" w:fill="auto"/>
        <w:kinsoku/>
        <w:wordWrap w:val="0"/>
        <w:overflowPunct/>
        <w:topLinePunct w:val="0"/>
        <w:autoSpaceDE/>
        <w:autoSpaceDN/>
        <w:bidi w:val="0"/>
        <w:adjustRightInd/>
        <w:snapToGrid/>
        <w:spacing w:line="440" w:lineRule="exact"/>
        <w:ind w:firstLine="400" w:firstLineChars="200"/>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bidi="ar-SA"/>
        </w:rPr>
        <w:t>2</w:t>
      </w:r>
      <w:r>
        <w:rPr>
          <w:rFonts w:ascii="宋体" w:hAnsi="宋体" w:cs="宋体"/>
          <w:color w:val="auto"/>
          <w:kern w:val="0"/>
          <w:sz w:val="20"/>
          <w:szCs w:val="20"/>
          <w:highlight w:val="none"/>
          <w:lang w:val="en-US" w:eastAsia="zh-CN" w:bidi="ar-SA"/>
        </w:rPr>
        <w:t>.</w:t>
      </w:r>
      <w:r>
        <w:rPr>
          <w:rFonts w:hint="eastAsia" w:ascii="宋体" w:hAnsi="宋体" w:cs="宋体"/>
          <w:b/>
          <w:color w:val="auto"/>
          <w:kern w:val="0"/>
          <w:sz w:val="20"/>
          <w:szCs w:val="20"/>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p>
    <w:p>
      <w:pPr>
        <w:pStyle w:val="2"/>
        <w:shd w:val="clear" w:color="auto" w:fill="auto"/>
        <w:rPr>
          <w:rFonts w:ascii="宋体" w:hAnsi="宋体"/>
          <w:color w:val="auto"/>
          <w:highlight w:val="none"/>
        </w:rPr>
      </w:pPr>
      <w:r>
        <w:rPr>
          <w:rFonts w:ascii="宋体" w:hAnsi="宋体"/>
          <w:color w:val="auto"/>
          <w:highlight w:val="none"/>
        </w:rPr>
        <w:br w:type="page"/>
      </w:r>
      <w:bookmarkStart w:id="68" w:name="_Toc22805"/>
      <w:bookmarkStart w:id="69" w:name="_Toc137476357"/>
      <w:r>
        <w:rPr>
          <w:rFonts w:hint="eastAsia" w:ascii="宋体" w:hAnsi="宋体"/>
          <w:color w:val="auto"/>
          <w:highlight w:val="none"/>
        </w:rPr>
        <w:t>第四章</w:t>
      </w:r>
      <w:r>
        <w:rPr>
          <w:rFonts w:ascii="宋体" w:hAnsi="宋体"/>
          <w:color w:val="auto"/>
          <w:highlight w:val="none"/>
        </w:rPr>
        <w:t xml:space="preserve">  </w:t>
      </w:r>
      <w:r>
        <w:rPr>
          <w:rFonts w:hint="eastAsia" w:ascii="宋体" w:hAnsi="宋体"/>
          <w:color w:val="auto"/>
          <w:highlight w:val="none"/>
        </w:rPr>
        <w:t>评审程序、评审方法和评审标准</w:t>
      </w:r>
      <w:bookmarkEnd w:id="68"/>
      <w:bookmarkEnd w:id="69"/>
    </w:p>
    <w:p>
      <w:pPr>
        <w:pStyle w:val="2"/>
        <w:shd w:val="clear" w:color="auto" w:fill="auto"/>
        <w:rPr>
          <w:rFonts w:ascii="宋体" w:hAnsi="宋体"/>
          <w:color w:val="auto"/>
          <w:highlight w:val="none"/>
        </w:rPr>
      </w:pPr>
      <w:bookmarkStart w:id="70" w:name="_Toc137476358"/>
      <w:bookmarkStart w:id="71" w:name="_Toc17858"/>
      <w:r>
        <w:rPr>
          <w:rFonts w:hint="eastAsia" w:ascii="宋体" w:hAnsi="宋体"/>
          <w:color w:val="auto"/>
          <w:highlight w:val="none"/>
        </w:rPr>
        <w:t>第一节 评审程序和评审方法</w:t>
      </w:r>
      <w:bookmarkEnd w:id="70"/>
      <w:bookmarkEnd w:id="71"/>
    </w:p>
    <w:p>
      <w:pPr>
        <w:shd w:val="clear" w:color="auto" w:fill="auto"/>
        <w:spacing w:line="44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1</w:t>
      </w:r>
      <w:r>
        <w:rPr>
          <w:rFonts w:hint="eastAsia" w:ascii="宋体" w:hAnsi="宋体" w:cs="宋体"/>
          <w:b/>
          <w:bCs/>
          <w:color w:val="auto"/>
          <w:szCs w:val="21"/>
          <w:highlight w:val="none"/>
        </w:rPr>
        <w:t>.确认磋商文件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2.资格审查</w:t>
      </w:r>
    </w:p>
    <w:p>
      <w:pPr>
        <w:shd w:val="clear" w:color="auto" w:fill="auto"/>
        <w:snapToGrid w:val="0"/>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pPr>
        <w:shd w:val="clear" w:color="auto" w:fill="auto"/>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pPr>
        <w:shd w:val="clear" w:color="auto" w:fill="auto"/>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Cs w:val="21"/>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szCs w:val="21"/>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pPr>
        <w:shd w:val="clear" w:color="auto" w:fill="auto"/>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pPr>
        <w:shd w:val="clear" w:color="auto" w:fill="auto"/>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pPr>
        <w:shd w:val="clear" w:color="auto" w:fill="auto"/>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）响应文件未提供任一项“供应商须知前附表”资格证明文件规定的“必须提供”的文件资料的；</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）响应文件提供的资格证明文件出现任一项不符合“供应商须知前附表”资格证明文件规定的“必须提供”的文件资料要求或者无效的。</w:t>
      </w:r>
    </w:p>
    <w:p>
      <w:pPr>
        <w:shd w:val="clear" w:color="auto" w:fill="auto"/>
        <w:spacing w:line="440" w:lineRule="exact"/>
        <w:ind w:firstLine="420" w:firstLineChars="200"/>
        <w:rPr>
          <w:rFonts w:ascii="宋体" w:hAnsi="宋体" w:cs="宋体"/>
          <w:color w:val="auto"/>
          <w:szCs w:val="21"/>
          <w:highlight w:val="none"/>
        </w:rPr>
      </w:pPr>
      <w:bookmarkStart w:id="72"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72"/>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3.符合性审查</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hd w:val="clear" w:color="auto" w:fill="auto"/>
        <w:spacing w:line="440" w:lineRule="exact"/>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pPr>
        <w:shd w:val="clear" w:color="auto" w:fill="auto"/>
        <w:spacing w:line="440" w:lineRule="exact"/>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w:t>
      </w:r>
      <w:r>
        <w:rPr>
          <w:rFonts w:ascii="宋体" w:hAnsi="宋体" w:cs="宋体"/>
          <w:color w:val="auto"/>
          <w:spacing w:val="-6"/>
          <w:szCs w:val="21"/>
          <w:highlight w:val="none"/>
        </w:rPr>
        <w:t>.4</w:t>
      </w:r>
      <w:r>
        <w:rPr>
          <w:rFonts w:hint="eastAsia" w:ascii="宋体" w:hAnsi="宋体" w:cs="宋体"/>
          <w:color w:val="auto"/>
          <w:szCs w:val="21"/>
          <w:highlight w:val="none"/>
        </w:rPr>
        <w:t xml:space="preserve">首次响应文件报价出现前后不一致的，按照下列规定修正： </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响应文件未提供“供应商须知前附表” 报价文件中规定的“响应报价表”；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rFonts w:hint="eastAsia" w:ascii="宋体" w:hAnsi="宋体" w:cs="宋体"/>
          <w:color w:val="auto"/>
          <w:szCs w:val="21"/>
          <w:highlight w:val="none"/>
        </w:rPr>
        <w:t>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shd w:val="clear" w:color="auto" w:fill="auto"/>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4.磋商程序</w:t>
      </w:r>
    </w:p>
    <w:p>
      <w:pPr>
        <w:shd w:val="clear" w:color="auto" w:fill="auto"/>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.4</w:t>
      </w:r>
      <w:r>
        <w:rPr>
          <w:rFonts w:hint="eastAsia" w:ascii="宋体" w:hAnsi="宋体" w:cs="宋体"/>
          <w:color w:val="auto"/>
          <w:szCs w:val="21"/>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pPr>
        <w:widowControl/>
        <w:shd w:val="clear" w:color="auto" w:fill="auto"/>
        <w:tabs>
          <w:tab w:val="left" w:pos="540"/>
        </w:tabs>
        <w:spacing w:line="440" w:lineRule="exact"/>
        <w:ind w:firstLine="420" w:firstLineChars="200"/>
        <w:jc w:val="left"/>
        <w:rPr>
          <w:rFonts w:ascii="宋体" w:hAnsi="宋体" w:cs="仿宋_GB2312"/>
          <w:b/>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.6</w:t>
      </w:r>
      <w:r>
        <w:rPr>
          <w:rFonts w:hint="eastAsia" w:ascii="宋体" w:hAnsi="宋体" w:cs="宋体"/>
          <w:color w:val="auto"/>
          <w:szCs w:val="21"/>
          <w:highlight w:val="none"/>
        </w:rPr>
        <w:t>磋商小组应对磋商过程和重要磋商内容进行记录，作为评标报告一部分，磋商小组在记录上签字确认。</w:t>
      </w:r>
      <w:r>
        <w:rPr>
          <w:rFonts w:hint="eastAsia" w:ascii="宋体" w:hAnsi="宋体" w:cs="仿宋_GB2312"/>
          <w:b/>
          <w:color w:val="auto"/>
          <w:szCs w:val="21"/>
          <w:highlight w:val="none"/>
        </w:rPr>
        <w:t>主要内容包括：</w:t>
      </w:r>
    </w:p>
    <w:p>
      <w:pPr>
        <w:shd w:val="clear" w:color="auto" w:fill="auto"/>
        <w:spacing w:line="440" w:lineRule="exact"/>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（1）按照相关规定进行公示的，公示情况说明；</w:t>
      </w:r>
    </w:p>
    <w:p>
      <w:pPr>
        <w:shd w:val="clear" w:color="auto" w:fill="auto"/>
        <w:spacing w:line="440" w:lineRule="exact"/>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（2）磋商日期和地点，磋商人员名单；</w:t>
      </w:r>
    </w:p>
    <w:p>
      <w:pPr>
        <w:shd w:val="clear" w:color="auto" w:fill="auto"/>
        <w:spacing w:line="440" w:lineRule="exact"/>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（3）合同主要条款及价格商定情况。</w:t>
      </w:r>
    </w:p>
    <w:p>
      <w:pPr>
        <w:widowControl/>
        <w:shd w:val="clear" w:color="auto" w:fill="auto"/>
        <w:tabs>
          <w:tab w:val="left" w:pos="540"/>
        </w:tabs>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7</w:t>
      </w:r>
      <w:r>
        <w:rPr>
          <w:rFonts w:hint="eastAsia" w:ascii="宋体" w:hAnsi="宋体" w:cs="宋体"/>
          <w:color w:val="auto"/>
          <w:szCs w:val="21"/>
          <w:highlight w:val="none"/>
        </w:rPr>
        <w:t>磋商过程中重新提交的响应文件，供应商可以在开启前补充、修改。</w:t>
      </w:r>
    </w:p>
    <w:p>
      <w:pPr>
        <w:shd w:val="clear" w:color="auto" w:fill="auto"/>
        <w:tabs>
          <w:tab w:val="left" w:pos="283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pPr>
        <w:shd w:val="clear" w:color="auto" w:fill="auto"/>
        <w:spacing w:line="440" w:lineRule="exact"/>
        <w:ind w:firstLine="200"/>
        <w:rPr>
          <w:rFonts w:ascii="宋体" w:hAnsi="宋体" w:cs="宋体"/>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w:t>
      </w:r>
      <w:r>
        <w:rPr>
          <w:rFonts w:hint="eastAsia" w:ascii="宋体" w:hAnsi="宋体" w:cs="宋体"/>
          <w:b/>
          <w:bCs/>
          <w:color w:val="auto"/>
          <w:szCs w:val="21"/>
          <w:highlight w:val="none"/>
        </w:rPr>
        <w:t xml:space="preserve"> 最后报价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磋商文件能够详细列明采购标的的技术、服务要求的，磋商结束后，由磋商小组要求所有继续参加磋商的供应商在规定时间内密封提交最后报价，除本章第</w:t>
      </w:r>
      <w:r>
        <w:rPr>
          <w:rFonts w:ascii="宋体" w:hAnsi="宋体" w:cs="宋体"/>
          <w:color w:val="auto"/>
          <w:szCs w:val="21"/>
          <w:highlight w:val="none"/>
        </w:rPr>
        <w:t>3.7</w:t>
      </w:r>
      <w:r>
        <w:rPr>
          <w:rFonts w:hint="eastAsia" w:ascii="宋体" w:hAnsi="宋体" w:cs="宋体"/>
          <w:color w:val="auto"/>
          <w:szCs w:val="21"/>
          <w:highlight w:val="none"/>
        </w:rPr>
        <w:t>、5.3条外，提交最后报价的供应商不得少于3家，否则必须重新采购。</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.5</w:t>
      </w:r>
      <w:r>
        <w:rPr>
          <w:rFonts w:hint="eastAsia" w:ascii="宋体" w:hAnsi="宋体" w:cs="宋体"/>
          <w:color w:val="auto"/>
          <w:szCs w:val="21"/>
          <w:highlight w:val="none"/>
        </w:rPr>
        <w:t>供应商未在规定时间内提交最后报价的，视同退出磋商。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磋商小组收齐某一分标最后报价后统一开启，磋商小组对最后报价进行有效性、完整性和响应程度的审查。</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.7</w:t>
      </w:r>
      <w:r>
        <w:rPr>
          <w:rFonts w:hint="eastAsia" w:ascii="宋体" w:hAnsi="宋体" w:cs="宋体"/>
          <w:color w:val="auto"/>
          <w:szCs w:val="21"/>
          <w:highlight w:val="none"/>
        </w:rPr>
        <w:t>最终响应文件的报价出现前后不一致的，按照本章第3</w:t>
      </w:r>
      <w:r>
        <w:rPr>
          <w:rFonts w:ascii="宋体" w:hAnsi="宋体" w:cs="宋体"/>
          <w:color w:val="auto"/>
          <w:szCs w:val="21"/>
          <w:highlight w:val="none"/>
        </w:rPr>
        <w:t>.4</w:t>
      </w:r>
      <w:r>
        <w:rPr>
          <w:rFonts w:hint="eastAsia" w:ascii="宋体" w:hAnsi="宋体" w:cs="宋体"/>
          <w:color w:val="auto"/>
          <w:szCs w:val="21"/>
          <w:highlight w:val="none"/>
        </w:rPr>
        <w:t xml:space="preserve">条的规定修正。 </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.8</w:t>
      </w:r>
      <w:r>
        <w:rPr>
          <w:rFonts w:hint="eastAsia" w:ascii="宋体" w:hAnsi="宋体" w:cs="宋体"/>
          <w:color w:val="auto"/>
          <w:szCs w:val="21"/>
          <w:highlight w:val="none"/>
        </w:rPr>
        <w:t>修正后的最终报价出现下列情形的，按无效响应处理：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.9</w:t>
      </w:r>
      <w:r>
        <w:rPr>
          <w:rFonts w:hint="eastAsia" w:ascii="宋体" w:hAnsi="宋体" w:cs="宋体"/>
          <w:color w:val="auto"/>
          <w:szCs w:val="21"/>
          <w:highlight w:val="none"/>
        </w:rPr>
        <w:t>经供应商确认修正后的最后报价作为评审及签订合同的依据。</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Cs w:val="21"/>
          <w:highlight w:val="none"/>
        </w:rPr>
        <w:t>，磋商小组应当告知有关供应商</w:t>
      </w:r>
      <w:r>
        <w:rPr>
          <w:rFonts w:hint="eastAsia" w:ascii="宋体" w:hAnsi="宋体" w:cs="宋体"/>
          <w:color w:val="auto"/>
          <w:szCs w:val="21"/>
          <w:highlight w:val="none"/>
        </w:rPr>
        <w:t>。</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1最后报价结束后，磋商小组不得再与供应商进行任何形式的商谈。</w:t>
      </w:r>
    </w:p>
    <w:p>
      <w:pPr>
        <w:shd w:val="clear" w:color="auto" w:fill="auto"/>
        <w:spacing w:line="440" w:lineRule="exact"/>
        <w:ind w:firstLine="200"/>
        <w:rPr>
          <w:rFonts w:ascii="宋体" w:hAnsi="宋体" w:cs="宋体"/>
          <w:b/>
          <w:bCs/>
          <w:color w:val="auto"/>
          <w:szCs w:val="21"/>
          <w:highlight w:val="none"/>
        </w:rPr>
      </w:pPr>
      <w:r>
        <w:rPr>
          <w:rFonts w:hint="eastAsia" w:ascii="宋体" w:hAnsi="宋体" w:cs="宋体"/>
          <w:b/>
          <w:bCs/>
          <w:color w:val="auto"/>
          <w:szCs w:val="21"/>
          <w:highlight w:val="none"/>
        </w:rPr>
        <w:t>6</w:t>
      </w:r>
      <w:r>
        <w:rPr>
          <w:rFonts w:ascii="宋体" w:hAnsi="宋体" w:cs="宋体"/>
          <w:b/>
          <w:bCs/>
          <w:color w:val="auto"/>
          <w:szCs w:val="21"/>
          <w:highlight w:val="none"/>
        </w:rPr>
        <w:t>.</w:t>
      </w:r>
      <w:r>
        <w:rPr>
          <w:rFonts w:hint="eastAsia" w:ascii="宋体" w:hAnsi="宋体" w:cs="宋体"/>
          <w:b/>
          <w:bCs/>
          <w:color w:val="auto"/>
          <w:szCs w:val="21"/>
          <w:highlight w:val="none"/>
        </w:rPr>
        <w:t>比较与评价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.1</w:t>
      </w:r>
      <w:r>
        <w:rPr>
          <w:rFonts w:hint="eastAsia" w:ascii="宋体" w:hAnsi="宋体" w:cs="宋体"/>
          <w:color w:val="auto"/>
          <w:szCs w:val="21"/>
          <w:highlight w:val="none"/>
        </w:rPr>
        <w:t>评审方法：综合评分法。</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6.2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6.3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）磋商小组按照磋商文件中规定的评审标准计算各供应商的报价得分。项目评审过程中，不得去掉最后报价中的最高报价和最低报价。</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）各供应商的得分为磋商小组所有成员的有效评分的算术平均数。</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6.4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pPr>
        <w:shd w:val="clear" w:color="auto" w:fill="auto"/>
        <w:spacing w:line="440" w:lineRule="exact"/>
        <w:ind w:firstLine="420" w:firstLineChars="200"/>
        <w:rPr>
          <w:rFonts w:ascii="宋体" w:hAnsi="宋体"/>
          <w:color w:val="auto"/>
          <w:kern w:val="0"/>
          <w:szCs w:val="21"/>
          <w:highlight w:val="none"/>
        </w:rPr>
      </w:pPr>
      <w:r>
        <w:rPr>
          <w:rFonts w:ascii="宋体" w:hAnsi="宋体" w:cs="宋体"/>
          <w:color w:val="auto"/>
          <w:szCs w:val="21"/>
          <w:highlight w:val="none"/>
        </w:rPr>
        <w:t>6.5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ascii="宋体" w:hAnsi="宋体"/>
          <w:color w:val="auto"/>
          <w:kern w:val="0"/>
          <w:szCs w:val="21"/>
          <w:highlight w:val="none"/>
        </w:rPr>
        <w:t>3.7</w:t>
      </w:r>
      <w:r>
        <w:rPr>
          <w:rFonts w:hint="eastAsia" w:ascii="宋体" w:hAnsi="宋体"/>
          <w:color w:val="auto"/>
          <w:kern w:val="0"/>
          <w:szCs w:val="21"/>
          <w:highlight w:val="none"/>
        </w:rPr>
        <w:t>、5.3条情形的，可以推荐2家成交候选供应商。评审得分相同的，按照最后报价由低到高的顺序推荐。评审得分且最后报价相同的，按照技术指标优劣顺序推荐。</w:t>
      </w:r>
    </w:p>
    <w:p>
      <w:pPr>
        <w:shd w:val="clear" w:color="auto" w:fill="auto"/>
        <w:spacing w:line="440" w:lineRule="exact"/>
        <w:ind w:firstLine="420" w:firstLineChars="200"/>
        <w:rPr>
          <w:rFonts w:ascii="宋体" w:hAnsi="宋体" w:cs="宋体"/>
          <w:color w:val="auto"/>
          <w:szCs w:val="21"/>
          <w:highlight w:val="none"/>
        </w:rPr>
      </w:pPr>
      <w:r>
        <w:rPr>
          <w:rFonts w:ascii="宋体" w:hAnsi="宋体"/>
          <w:color w:val="auto"/>
          <w:kern w:val="0"/>
          <w:szCs w:val="21"/>
          <w:highlight w:val="none"/>
        </w:rPr>
        <w:t>6.6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hd w:val="clear" w:color="auto" w:fill="auto"/>
        <w:spacing w:line="440" w:lineRule="exact"/>
        <w:ind w:firstLine="200"/>
        <w:rPr>
          <w:rFonts w:ascii="宋体" w:hAnsi="宋体" w:cs="宋体"/>
          <w:b/>
          <w:bCs/>
          <w:color w:val="auto"/>
          <w:szCs w:val="21"/>
          <w:highlight w:val="none"/>
        </w:rPr>
      </w:pPr>
      <w:r>
        <w:rPr>
          <w:rFonts w:hint="eastAsia" w:ascii="宋体" w:hAnsi="宋体" w:cs="宋体"/>
          <w:b/>
          <w:bCs/>
          <w:color w:val="auto"/>
          <w:szCs w:val="21"/>
          <w:highlight w:val="none"/>
        </w:rPr>
        <w:t>7.评审复核</w:t>
      </w:r>
    </w:p>
    <w:p>
      <w:pPr>
        <w:shd w:val="clear" w:color="auto" w:fill="auto"/>
        <w:spacing w:line="44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7.1评审报告签署前，评审委员会要对评审结果进行复核，复核意见要体现在评审报告中。</w:t>
      </w:r>
    </w:p>
    <w:p>
      <w:pPr>
        <w:widowControl/>
        <w:shd w:val="clear" w:color="auto" w:fill="auto"/>
        <w:spacing w:line="44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shd w:val="clear" w:color="auto" w:fill="auto"/>
        <w:spacing w:line="440" w:lineRule="exact"/>
        <w:ind w:firstLine="200"/>
        <w:rPr>
          <w:rFonts w:ascii="宋体" w:hAnsi="宋体" w:cs="宋体"/>
          <w:b/>
          <w:bCs/>
          <w:color w:val="auto"/>
          <w:szCs w:val="21"/>
          <w:highlight w:val="none"/>
        </w:rPr>
      </w:pPr>
      <w:r>
        <w:rPr>
          <w:rFonts w:ascii="宋体" w:hAnsi="宋体" w:cs="宋体"/>
          <w:b/>
          <w:bCs/>
          <w:color w:val="auto"/>
          <w:szCs w:val="21"/>
          <w:highlight w:val="none"/>
        </w:rPr>
        <w:t>8.</w:t>
      </w:r>
      <w:r>
        <w:rPr>
          <w:rFonts w:hint="eastAsia" w:ascii="宋体" w:hAnsi="宋体" w:cs="宋体"/>
          <w:b/>
          <w:bCs/>
          <w:color w:val="auto"/>
          <w:szCs w:val="21"/>
          <w:highlight w:val="none"/>
        </w:rPr>
        <w:t>评审标准</w:t>
      </w:r>
    </w:p>
    <w:p>
      <w:pPr>
        <w:shd w:val="clear" w:color="auto" w:fill="auto"/>
        <w:spacing w:line="440" w:lineRule="exact"/>
        <w:ind w:firstLine="422" w:firstLineChars="200"/>
        <w:rPr>
          <w:rFonts w:ascii="宋体" w:hAnsi="宋体"/>
          <w:bCs/>
          <w:color w:val="auto"/>
          <w:szCs w:val="21"/>
          <w:highlight w:val="none"/>
        </w:rPr>
      </w:pPr>
      <w:r>
        <w:rPr>
          <w:rFonts w:ascii="宋体" w:hAnsi="宋体"/>
          <w:b/>
          <w:color w:val="auto"/>
          <w:szCs w:val="21"/>
          <w:highlight w:val="none"/>
        </w:rPr>
        <w:t>8</w:t>
      </w:r>
      <w:r>
        <w:rPr>
          <w:rFonts w:hint="eastAsia" w:ascii="宋体" w:hAnsi="宋体"/>
          <w:b/>
          <w:color w:val="auto"/>
          <w:szCs w:val="21"/>
          <w:highlight w:val="none"/>
        </w:rPr>
        <w:t>.</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tbl>
      <w:tblPr>
        <w:tblStyle w:val="13"/>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62"/>
        <w:gridCol w:w="7333"/>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bookmarkStart w:id="73" w:name="PO_TDCUS_ITEM_SM_TABLE_1"/>
            <w:r>
              <w:rPr>
                <w:rFonts w:hint="eastAsia" w:ascii="宋体" w:hAnsi="宋体" w:eastAsia="宋体" w:cs="宋体"/>
                <w:bCs/>
                <w:color w:val="auto"/>
                <w:szCs w:val="20"/>
                <w:highlight w:val="none"/>
              </w:rPr>
              <w:t>序号</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评分类型</w:t>
            </w:r>
          </w:p>
        </w:tc>
        <w:tc>
          <w:tcPr>
            <w:tcW w:w="7333" w:type="dxa"/>
            <w:noWrap w:val="0"/>
            <w:vAlign w:val="top"/>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评分标准</w:t>
            </w:r>
          </w:p>
        </w:tc>
        <w:tc>
          <w:tcPr>
            <w:tcW w:w="838" w:type="dxa"/>
            <w:noWrap w:val="0"/>
            <w:vAlign w:val="top"/>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1</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报价</w:t>
            </w:r>
          </w:p>
        </w:tc>
        <w:tc>
          <w:tcPr>
            <w:tcW w:w="7333" w:type="dxa"/>
            <w:noWrap w:val="0"/>
            <w:vAlign w:val="top"/>
          </w:tcPr>
          <w:p>
            <w:pPr>
              <w:keepNext w:val="0"/>
              <w:keepLines w:val="0"/>
              <w:pageBreakBefore w:val="0"/>
              <w:shd w:val="clear" w:color="auto" w:fill="auto"/>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（1）本项目为专门面向中小企业采购的项目，不再执行价格评审优惠的扶持政策。</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w:t>
            </w:r>
            <w:r>
              <w:rPr>
                <w:rFonts w:hint="eastAsia" w:ascii="宋体" w:hAnsi="宋体" w:cs="宋体"/>
                <w:bCs/>
                <w:color w:val="auto"/>
                <w:highlight w:val="none"/>
                <w:lang w:val="en-US" w:eastAsia="zh-CN"/>
              </w:rPr>
              <w:t>3</w:t>
            </w:r>
            <w:r>
              <w:rPr>
                <w:rFonts w:hint="eastAsia" w:ascii="宋体" w:hAnsi="宋体" w:eastAsia="宋体" w:cs="宋体"/>
                <w:bCs/>
                <w:color w:val="auto"/>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bCs/>
                <w:color w:val="auto"/>
                <w:highlight w:val="none"/>
              </w:rPr>
            </w:pPr>
            <w:r>
              <w:rPr>
                <w:rFonts w:hint="eastAsia" w:ascii="宋体" w:hAnsi="宋体" w:cs="宋体"/>
                <w:bCs/>
                <w:color w:val="auto"/>
                <w:highlight w:val="none"/>
                <w:lang w:val="en-US" w:eastAsia="zh-CN"/>
              </w:rPr>
              <w:t>（4）</w:t>
            </w:r>
            <w:r>
              <w:rPr>
                <w:rFonts w:hint="eastAsia" w:ascii="宋体" w:hAnsi="宋体" w:eastAsia="宋体" w:cs="宋体"/>
                <w:bCs/>
                <w:color w:val="auto"/>
                <w:highlight w:val="none"/>
              </w:rPr>
              <w:t>满足招标文件要求且评标报价最低的评标报价为评标基准价，基准价得分为10分。</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w:t>
            </w:r>
            <w:r>
              <w:rPr>
                <w:rFonts w:hint="eastAsia" w:ascii="宋体" w:hAnsi="宋体" w:cs="宋体"/>
                <w:bCs/>
                <w:color w:val="auto"/>
                <w:highlight w:val="none"/>
                <w:lang w:val="en-US" w:eastAsia="zh-CN"/>
              </w:rPr>
              <w:t>5</w:t>
            </w:r>
            <w:r>
              <w:rPr>
                <w:rFonts w:hint="eastAsia" w:ascii="宋体" w:hAnsi="宋体" w:eastAsia="宋体" w:cs="宋体"/>
                <w:bCs/>
                <w:color w:val="auto"/>
                <w:highlight w:val="none"/>
              </w:rPr>
              <w:t xml:space="preserve">）价格分计算公式：        </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jc w:val="left"/>
              <w:textAlignment w:val="auto"/>
              <w:rPr>
                <w:rFonts w:hint="eastAsia" w:ascii="宋体" w:hAnsi="宋体" w:eastAsia="宋体" w:cs="宋体"/>
                <w:bCs/>
                <w:color w:val="auto"/>
                <w:szCs w:val="20"/>
                <w:highlight w:val="none"/>
              </w:rPr>
            </w:pPr>
            <w:r>
              <w:rPr>
                <w:rFonts w:hint="eastAsia" w:ascii="宋体" w:hAnsi="宋体" w:eastAsia="宋体" w:cs="宋体"/>
                <w:bCs/>
                <w:color w:val="auto"/>
                <w:highlight w:val="none"/>
              </w:rPr>
              <w:t>价格分=(评标基准价／评标报价)×10分</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lang w:val="en-US" w:eastAsia="zh-CN"/>
              </w:rPr>
            </w:pPr>
            <w:r>
              <w:rPr>
                <w:rFonts w:hint="eastAsia" w:ascii="宋体" w:hAnsi="宋体" w:eastAsia="宋体" w:cs="宋体"/>
                <w:bCs/>
                <w:color w:val="auto"/>
                <w:szCs w:val="20"/>
                <w:highlight w:val="none"/>
              </w:rPr>
              <w:t>10</w:t>
            </w:r>
            <w:r>
              <w:rPr>
                <w:rFonts w:hint="eastAsia" w:ascii="宋体" w:hAnsi="宋体" w:eastAsia="宋体" w:cs="宋体"/>
                <w:bCs/>
                <w:color w:val="auto"/>
                <w:szCs w:val="20"/>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top"/>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2</w:t>
            </w:r>
          </w:p>
        </w:tc>
        <w:tc>
          <w:tcPr>
            <w:tcW w:w="1062" w:type="dxa"/>
            <w:noWrap w:val="0"/>
            <w:vAlign w:val="top"/>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技术</w:t>
            </w:r>
          </w:p>
        </w:tc>
        <w:tc>
          <w:tcPr>
            <w:tcW w:w="7333" w:type="dxa"/>
            <w:noWrap w:val="0"/>
            <w:vAlign w:val="top"/>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赛事综合运营能力</w:t>
            </w:r>
          </w:p>
        </w:tc>
        <w:tc>
          <w:tcPr>
            <w:tcW w:w="838" w:type="dxa"/>
            <w:noWrap w:val="0"/>
            <w:vAlign w:val="top"/>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lang w:val="en-US" w:eastAsia="zh-CN"/>
              </w:rPr>
            </w:pPr>
            <w:r>
              <w:rPr>
                <w:rFonts w:hint="eastAsia" w:ascii="宋体" w:hAnsi="宋体" w:cs="宋体"/>
                <w:b/>
                <w:color w:val="auto"/>
                <w:szCs w:val="20"/>
                <w:highlight w:val="none"/>
                <w:lang w:val="en-US" w:eastAsia="zh-CN"/>
              </w:rPr>
              <w:t>8</w:t>
            </w:r>
            <w:r>
              <w:rPr>
                <w:rFonts w:hint="eastAsia" w:ascii="宋体" w:hAnsi="宋体" w:eastAsia="宋体" w:cs="宋体"/>
                <w:b/>
                <w:color w:val="auto"/>
                <w:szCs w:val="20"/>
                <w:highlight w:val="none"/>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2.1</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具体实施方案可执行性（20分）</w:t>
            </w:r>
          </w:p>
        </w:tc>
        <w:tc>
          <w:tcPr>
            <w:tcW w:w="7333" w:type="dxa"/>
            <w:noWrap w:val="0"/>
            <w:vAlign w:val="center"/>
          </w:tcPr>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对于赛事竞赛组织工作按竞赛规程要求制定周密、细致的工作计划及流程；具有足够经验的专业人员；竞赛设备器材、设施搭建、彩化宣传、专业运动员组织、接收报名、物品证书发放、航道指示标识、补给站设立、主视觉奖牌等VI设计、人员培训（志愿者、医务人员、裁判员）等方面进行评审。</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一档（5分）：工作方案内容简单，具有</w:t>
            </w:r>
            <w:r>
              <w:rPr>
                <w:rFonts w:hint="eastAsia" w:ascii="宋体" w:hAnsi="宋体" w:cs="宋体"/>
                <w:b w:val="0"/>
                <w:bCs/>
                <w:color w:val="auto"/>
                <w:highlight w:val="none"/>
                <w:lang w:eastAsia="zh-CN"/>
              </w:rPr>
              <w:t>专业赛事运营人员</w:t>
            </w:r>
            <w:r>
              <w:rPr>
                <w:rFonts w:hint="eastAsia" w:ascii="宋体" w:hAnsi="宋体" w:cs="宋体"/>
                <w:b w:val="0"/>
                <w:bCs/>
                <w:color w:val="auto"/>
                <w:highlight w:val="none"/>
                <w:lang w:val="en-US" w:eastAsia="zh-CN"/>
              </w:rPr>
              <w:t>15人（投标时提供具体实施人员名单及相关赛事运营经验介绍）</w:t>
            </w:r>
            <w:r>
              <w:rPr>
                <w:rFonts w:hint="eastAsia" w:ascii="宋体" w:hAnsi="宋体" w:eastAsia="宋体" w:cs="宋体"/>
                <w:b w:val="0"/>
                <w:bCs/>
                <w:color w:val="auto"/>
                <w:highlight w:val="none"/>
              </w:rPr>
              <w:t>，</w:t>
            </w:r>
            <w:r>
              <w:rPr>
                <w:rFonts w:hint="eastAsia" w:ascii="宋体" w:hAnsi="宋体" w:cs="宋体"/>
                <w:b w:val="0"/>
                <w:bCs/>
                <w:color w:val="auto"/>
                <w:highlight w:val="none"/>
                <w:lang w:eastAsia="zh-CN"/>
              </w:rPr>
              <w:t>但是</w:t>
            </w:r>
            <w:r>
              <w:rPr>
                <w:rFonts w:hint="eastAsia" w:ascii="宋体" w:hAnsi="宋体" w:eastAsia="宋体" w:cs="宋体"/>
                <w:b w:val="0"/>
                <w:bCs/>
                <w:color w:val="auto"/>
                <w:highlight w:val="none"/>
              </w:rPr>
              <w:t>主要负责人无大型赛事运营经验，重要赛事必须设施器材基本满足项目实施要求，有简单的线上及线下活动组织方案、参赛队管理方案、主视觉VI设计方案；</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二档（13分）：分类工作方案较科学详细完整，具有专业赛事运营人员</w:t>
            </w:r>
            <w:r>
              <w:rPr>
                <w:rFonts w:hint="eastAsia" w:ascii="宋体" w:hAnsi="宋体" w:cs="宋体"/>
                <w:b w:val="0"/>
                <w:bCs/>
                <w:color w:val="auto"/>
                <w:highlight w:val="none"/>
                <w:lang w:val="en-US" w:eastAsia="zh-CN"/>
              </w:rPr>
              <w:t>20</w:t>
            </w:r>
            <w:r>
              <w:rPr>
                <w:rFonts w:hint="eastAsia" w:ascii="宋体" w:hAnsi="宋体" w:eastAsia="宋体" w:cs="宋体"/>
                <w:b w:val="0"/>
                <w:bCs/>
                <w:color w:val="auto"/>
                <w:highlight w:val="none"/>
              </w:rPr>
              <w:t>人（投标时提供具体实施人员名单及相关赛事运营经验介绍），团队负责人有一定的赛事运营经验，自有部分赛事必须设施器材，提供了赛事线上及线下活动组织方案、参赛队管理方案、裁判、志愿者培训方案、主视觉VI设计方案；</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b w:val="0"/>
                <w:bCs/>
                <w:color w:val="auto"/>
                <w:highlight w:val="none"/>
              </w:rPr>
              <w:t>三档（20分）：在二档的基础上，拥有完整科学系统化的赛事执行标准，具有专业赛事运营人员</w:t>
            </w:r>
            <w:r>
              <w:rPr>
                <w:rFonts w:hint="eastAsia" w:ascii="宋体" w:hAnsi="宋体" w:cs="宋体"/>
                <w:b w:val="0"/>
                <w:bCs/>
                <w:color w:val="auto"/>
                <w:highlight w:val="none"/>
                <w:lang w:val="en-US" w:eastAsia="zh-CN"/>
              </w:rPr>
              <w:t>25</w:t>
            </w:r>
            <w:r>
              <w:rPr>
                <w:rFonts w:hint="eastAsia" w:ascii="宋体" w:hAnsi="宋体" w:eastAsia="宋体" w:cs="宋体"/>
                <w:b w:val="0"/>
                <w:bCs/>
                <w:color w:val="auto"/>
                <w:highlight w:val="none"/>
              </w:rPr>
              <w:t>人</w:t>
            </w:r>
            <w:r>
              <w:rPr>
                <w:rFonts w:hint="eastAsia" w:ascii="宋体" w:hAnsi="宋体" w:cs="宋体"/>
                <w:b w:val="0"/>
                <w:bCs/>
                <w:color w:val="auto"/>
                <w:highlight w:val="none"/>
                <w:lang w:eastAsia="zh-CN"/>
              </w:rPr>
              <w:t>（投标时提供具体实施人员名单及相关赛事运营经验介绍）</w:t>
            </w:r>
            <w:r>
              <w:rPr>
                <w:rFonts w:hint="eastAsia" w:ascii="宋体" w:hAnsi="宋体" w:eastAsia="宋体" w:cs="宋体"/>
                <w:b w:val="0"/>
                <w:bCs/>
                <w:color w:val="auto"/>
                <w:highlight w:val="none"/>
              </w:rPr>
              <w:t>，团队主要负责人均有丰富的大型赛事运营经验，自有重要赛事必须设施器材，有稳定赛事报名系统供应商，有完整的线上及线下活动组织方案，有完整的参赛队管理方案、志愿者培训方案，有拟定裁判名单,国际级裁判2人、国家级裁判4人，一级裁判和二级裁判合计不少于8人，并提供相关证明；有邀请三个及以上专业运动队（省队，总计运动员不少于30名，并提供证明材料），邀请不少于20名东盟国家运动员参赛方案，有两套主视觉VI设计方案。</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lang w:val="en-US" w:eastAsia="zh-CN"/>
              </w:rPr>
            </w:pP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2.2</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赛事宣传推广方案的可行性和操作性（15分）</w:t>
            </w:r>
          </w:p>
        </w:tc>
        <w:tc>
          <w:tcPr>
            <w:tcW w:w="7333" w:type="dxa"/>
            <w:noWrap w:val="0"/>
            <w:vAlign w:val="top"/>
          </w:tcPr>
          <w:p>
            <w:pPr>
              <w:shd w:val="clear" w:color="auto" w:fill="auto"/>
              <w:autoSpaceDE w:val="0"/>
              <w:autoSpaceDN w:val="0"/>
              <w:adjustRightInd w:val="0"/>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根据赛事品牌宣传推广工作需要提出切实可行的赛前、赛中、赛后等一系列赛事宣传推广和线下预热活动等方案。方案详细，切实可行，活动内容丰富。对方案进行横向比较。</w:t>
            </w:r>
          </w:p>
          <w:p>
            <w:pPr>
              <w:shd w:val="clear" w:color="auto" w:fill="auto"/>
              <w:autoSpaceDE w:val="0"/>
              <w:autoSpaceDN w:val="0"/>
              <w:adjustRightInd w:val="0"/>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一档（5分）：宣传推广经验较少，宣传方案内容简单，团队没有在卫视或央视宣传报道赛事的经验；</w:t>
            </w:r>
          </w:p>
          <w:p>
            <w:pPr>
              <w:shd w:val="clear" w:color="auto" w:fill="auto"/>
              <w:autoSpaceDE w:val="0"/>
              <w:autoSpaceDN w:val="0"/>
              <w:adjustRightInd w:val="0"/>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二档（10分）：有一定的宣传推广经验及案例，宣传方案具备一定的可操作性，团队有在卫视或央视报道宣传经验，宣传方案中具备一定可行的赛前、赛中、赛后等一系列赛事宣传，一场线下推广预热活动方案；</w:t>
            </w:r>
          </w:p>
          <w:p>
            <w:pPr>
              <w:shd w:val="clear" w:color="auto" w:fill="auto"/>
              <w:autoSpaceDE w:val="0"/>
              <w:autoSpaceDN w:val="0"/>
              <w:adjustRightInd w:val="0"/>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三档（15分）：在二档的基础上，有较丰富的赛事宣传推广经验及案例，宣传方案完整且可操作性强，团队在卫视或央视有丰富的直播及报道宣传经验，宣传方案中具备较完善的赛前、赛中、赛后等一系列赛事宣传，两场及以上线下推广预热活动方案；有在南宁本地媒体资源合作证明。</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lang w:val="en-US" w:eastAsia="zh-CN"/>
              </w:rPr>
            </w:pPr>
            <w:r>
              <w:rPr>
                <w:rFonts w:hint="eastAsia" w:ascii="宋体" w:hAnsi="宋体" w:eastAsia="宋体" w:cs="宋体"/>
                <w:bCs/>
                <w:color w:val="auto"/>
                <w:szCs w:val="21"/>
                <w:highlight w:val="none"/>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2.3</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市场开发方案的可行性和操作性（15分）</w:t>
            </w:r>
          </w:p>
        </w:tc>
        <w:tc>
          <w:tcPr>
            <w:tcW w:w="7333" w:type="dxa"/>
            <w:noWrap w:val="0"/>
            <w:vAlign w:val="center"/>
          </w:tcPr>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根据赛事实际情况，制定切实可行的市场开发方案，方案应包括各市场开发项目、各等级招商体系以及赞助商权益回报等具体工作。方案内容清晰，赞助层级设置及赞助回报形式合理。对方案进行横向比较。</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一档（5分）：市场开发项目、招商体系等级划分以及赞助商权益回报等具体方案内容不够清晰，赞助层级设置及赞助回报形式内容简单；</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二档（10分）：可提供较为完整的市场开发方案，基本满足赛事的基本需求；市场开发项目、招商体系等级划分以及赞助商权益回报等具体方案内容基本清晰，赞助层级设置及赞助回报形式基本合理；</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三档（15分）：在二档的基础上，可提供切实完善可行的市场开发方案，完全满足赛事的基本需求；市场开发项目、招商体系等级划分以及赞助商权益回报等具体方案内容完整清晰，赞助层级设置及赞助回报形式完善且合理；</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lang w:val="en-US" w:eastAsia="zh-CN"/>
              </w:rPr>
            </w:pPr>
            <w:r>
              <w:rPr>
                <w:rFonts w:hint="eastAsia" w:ascii="宋体" w:hAnsi="宋体" w:eastAsia="宋体" w:cs="宋体"/>
                <w:color w:val="auto"/>
                <w:highlight w:val="none"/>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default" w:ascii="宋体" w:hAnsi="宋体" w:eastAsia="宋体" w:cs="宋体"/>
                <w:bCs/>
                <w:color w:val="auto"/>
                <w:szCs w:val="20"/>
                <w:highlight w:val="none"/>
                <w:lang w:val="en-US" w:eastAsia="zh-CN"/>
              </w:rPr>
            </w:pPr>
            <w:r>
              <w:rPr>
                <w:rFonts w:hint="eastAsia" w:ascii="宋体" w:hAnsi="宋体" w:cs="宋体"/>
                <w:bCs/>
                <w:color w:val="auto"/>
                <w:szCs w:val="20"/>
                <w:highlight w:val="none"/>
                <w:lang w:val="en-US" w:eastAsia="zh-CN"/>
              </w:rPr>
              <w:t>2.4</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赛事升级发展规划合理性（10分）</w:t>
            </w:r>
          </w:p>
        </w:tc>
        <w:tc>
          <w:tcPr>
            <w:tcW w:w="7333" w:type="dxa"/>
            <w:noWrap w:val="0"/>
            <w:vAlign w:val="center"/>
          </w:tcPr>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要求参选供应商提交的方案包含对于赛事未来的升级发展规划，并匹配自身优势资源，要求规划符合该项运动在南宁市的发展，科学合理、切实可行。</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一档(4分)：对于赛事未来升级发展规划思路不够清晰，规划方案不系统，无有效匹配资源，方案内容简单且合理性、可行性较差；</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二档(7分)：对于赛事未来升级发展规划思路相对清晰，规划方案具备一定的系统性，但匹配有价值资源相对有限，方案合理性、可行性一般；</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三档(10分)：在二档的基础上，对于赛事未来升级发展规划思路较为清晰，规划方案具备极高的系统性，且提供的有价值资源对赛事未来的发展升级有极高的匹配度，方案合理性、可行性较高。</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default" w:ascii="宋体" w:hAnsi="宋体" w:cs="宋体"/>
                <w:bCs/>
                <w:color w:val="auto"/>
                <w:szCs w:val="20"/>
                <w:highlight w:val="none"/>
                <w:lang w:val="en-US" w:eastAsia="zh-CN"/>
              </w:rPr>
            </w:pPr>
            <w:r>
              <w:rPr>
                <w:rFonts w:hint="eastAsia" w:ascii="宋体" w:hAnsi="宋体" w:cs="宋体"/>
                <w:bCs/>
                <w:color w:val="auto"/>
                <w:szCs w:val="20"/>
                <w:highlight w:val="none"/>
                <w:lang w:val="en-US" w:eastAsia="zh-CN"/>
              </w:rPr>
              <w:t>2.5</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default" w:ascii="宋体" w:hAnsi="宋体" w:eastAsia="宋体" w:cs="宋体"/>
                <w:bCs/>
                <w:color w:val="auto"/>
                <w:szCs w:val="21"/>
                <w:highlight w:val="none"/>
                <w:lang w:val="en-US" w:eastAsia="zh-CN"/>
              </w:rPr>
            </w:pPr>
            <w:r>
              <w:rPr>
                <w:rFonts w:hint="default" w:ascii="宋体" w:hAnsi="宋体" w:eastAsia="宋体" w:cs="宋体"/>
                <w:bCs/>
                <w:color w:val="auto"/>
                <w:szCs w:val="21"/>
                <w:highlight w:val="none"/>
                <w:lang w:val="en-US" w:eastAsia="zh-CN"/>
              </w:rPr>
              <w:t>售后服务保障（20分）</w:t>
            </w:r>
          </w:p>
        </w:tc>
        <w:tc>
          <w:tcPr>
            <w:tcW w:w="7333" w:type="dxa"/>
            <w:noWrap w:val="0"/>
            <w:vAlign w:val="center"/>
          </w:tcPr>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磋商小组结合投标人本地后勤保障资源（包括不限于赛事酒店住宿、赛事安保、赛事接待等）及相关赛事服务方案进行打分。</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一档(10分)：可提供赛事后勤保障服务（包括不限于赛事酒店住宿、赛事安保、赛事接待等），方案基本完全满足赛事后勤保障服务需求；</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(15分)：可提供赛事后勤保障服务（包括不限于赛事酒店住宿、赛事安保、赛事接待等），有基本的服务响应体系，方案可基本满足赛事后勤保障服务需求，能在采购人提出具体服务需求后24小时内响应服务，30分钟内到达现场处理问题；</w:t>
            </w:r>
          </w:p>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三档(20分)：在二档的基础上，可提供独立本地赛事后勤保障服务（包括不限于赛事酒店住宿、赛事安保、赛事接待等），有完善的服务实施方案，有可靠的服务响应体系，可以为采购人提供24小时响应服务，方案可较好的满足赛事后勤保障服务需求，能在采购人提出具体服务需求后1小时内响应服务，10分钟内到达现场解决问题。</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3</w:t>
            </w:r>
          </w:p>
        </w:tc>
        <w:tc>
          <w:tcPr>
            <w:tcW w:w="1062"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商务</w:t>
            </w:r>
          </w:p>
        </w:tc>
        <w:tc>
          <w:tcPr>
            <w:tcW w:w="7333" w:type="dxa"/>
            <w:noWrap w:val="0"/>
            <w:vAlign w:val="center"/>
          </w:tcPr>
          <w:p>
            <w:pPr>
              <w:keepNext w:val="0"/>
              <w:keepLines w:val="0"/>
              <w:pageBreakBefore w:val="0"/>
              <w:shd w:val="clear" w:color="auto" w:fill="auto"/>
              <w:kinsoku/>
              <w:wordWrap/>
              <w:overflowPunct/>
              <w:topLinePunct w:val="0"/>
              <w:bidi w:val="0"/>
              <w:snapToGrid/>
              <w:spacing w:line="400" w:lineRule="exact"/>
              <w:ind w:firstLine="422" w:firstLineChars="200"/>
              <w:jc w:val="center"/>
              <w:textAlignment w:val="auto"/>
              <w:rPr>
                <w:rFonts w:hint="eastAsia" w:ascii="宋体" w:hAnsi="宋体" w:eastAsia="宋体" w:cs="宋体"/>
                <w:b/>
                <w:color w:val="auto"/>
                <w:szCs w:val="21"/>
                <w:highlight w:val="none"/>
              </w:rPr>
            </w:pPr>
            <w:r>
              <w:rPr>
                <w:rFonts w:hint="eastAsia" w:ascii="宋体" w:hAnsi="宋体" w:eastAsia="宋体" w:cs="宋体"/>
                <w:b/>
                <w:color w:val="auto"/>
                <w:highlight w:val="none"/>
              </w:rPr>
              <w:t>商务分</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
                <w:color w:val="auto"/>
                <w:szCs w:val="20"/>
                <w:highlight w:val="none"/>
                <w:lang w:val="en-US" w:eastAsia="zh-CN"/>
              </w:rPr>
            </w:pPr>
            <w:r>
              <w:rPr>
                <w:rFonts w:hint="eastAsia" w:ascii="宋体" w:hAnsi="宋体" w:cs="宋体"/>
                <w:b/>
                <w:color w:val="auto"/>
                <w:szCs w:val="20"/>
                <w:highlight w:val="none"/>
                <w:lang w:val="en-US" w:eastAsia="zh-CN"/>
              </w:rPr>
              <w:t>10</w:t>
            </w:r>
            <w:r>
              <w:rPr>
                <w:rFonts w:hint="eastAsia" w:ascii="宋体" w:hAnsi="宋体" w:eastAsia="宋体" w:cs="宋体"/>
                <w:b/>
                <w:color w:val="auto"/>
                <w:szCs w:val="20"/>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3.1</w:t>
            </w:r>
          </w:p>
        </w:tc>
        <w:tc>
          <w:tcPr>
            <w:tcW w:w="1062" w:type="dxa"/>
            <w:noWrap w:val="0"/>
            <w:vAlign w:val="center"/>
          </w:tcPr>
          <w:p>
            <w:pPr>
              <w:keepNext w:val="0"/>
              <w:keepLines w:val="0"/>
              <w:pageBreakBefore w:val="0"/>
              <w:widowControl/>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（1）业绩分（10分）</w:t>
            </w:r>
          </w:p>
        </w:tc>
        <w:tc>
          <w:tcPr>
            <w:tcW w:w="7333" w:type="dxa"/>
            <w:noWrap w:val="0"/>
            <w:vAlign w:val="top"/>
          </w:tcPr>
          <w:p>
            <w:pPr>
              <w:keepNext w:val="0"/>
              <w:keepLines w:val="0"/>
              <w:pageBreakBefore w:val="0"/>
              <w:shd w:val="clear" w:color="auto" w:fill="auto"/>
              <w:kinsoku/>
              <w:wordWrap/>
              <w:overflowPunct/>
              <w:topLinePunct w:val="0"/>
              <w:autoSpaceDE w:val="0"/>
              <w:autoSpaceDN w:val="0"/>
              <w:bidi w:val="0"/>
              <w:adjustRightInd w:val="0"/>
              <w:snapToGrid/>
              <w:spacing w:line="400" w:lineRule="exact"/>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磋商供应商自2022年1月1日起承接过类似赛事业绩的，每项业绩得5分，满分10分。（须提供业绩中标/成交通知书或合同首页、签字页复印件并加盖供应商公章）</w:t>
            </w:r>
          </w:p>
        </w:tc>
        <w:tc>
          <w:tcPr>
            <w:tcW w:w="838" w:type="dxa"/>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10</w:t>
            </w:r>
            <w:r>
              <w:rPr>
                <w:rFonts w:hint="eastAsia" w:ascii="宋体" w:hAnsi="宋体" w:eastAsia="宋体" w:cs="宋体"/>
                <w:bCs/>
                <w:color w:val="auto"/>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56" w:type="dxa"/>
            <w:gridSpan w:val="4"/>
            <w:noWrap w:val="0"/>
            <w:vAlign w:val="center"/>
          </w:tcPr>
          <w:p>
            <w:pPr>
              <w:keepNext w:val="0"/>
              <w:keepLines w:val="0"/>
              <w:pageBreakBefore w:val="0"/>
              <w:shd w:val="clear" w:color="auto" w:fill="auto"/>
              <w:kinsoku/>
              <w:wordWrap/>
              <w:overflowPunct/>
              <w:topLinePunct w:val="0"/>
              <w:bidi w:val="0"/>
              <w:snapToGrid/>
              <w:spacing w:line="400" w:lineRule="exact"/>
              <w:jc w:val="center"/>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总得分=1+2+3</w:t>
            </w:r>
          </w:p>
        </w:tc>
      </w:tr>
    </w:tbl>
    <w:p>
      <w:pPr>
        <w:shd w:val="clear" w:color="auto" w:fill="auto"/>
        <w:spacing w:line="440" w:lineRule="exact"/>
        <w:ind w:firstLine="420" w:firstLineChars="200"/>
        <w:rPr>
          <w:rFonts w:ascii="宋体" w:hAnsi="宋体"/>
          <w:bCs/>
          <w:color w:val="auto"/>
          <w:szCs w:val="21"/>
          <w:highlight w:val="none"/>
        </w:rPr>
      </w:pPr>
      <w:r>
        <w:rPr>
          <w:rFonts w:ascii="宋体" w:hAnsi="宋体"/>
          <w:bCs/>
          <w:color w:val="auto"/>
          <w:szCs w:val="21"/>
          <w:highlight w:val="none"/>
        </w:rPr>
        <w:t xml:space="preserve"> </w:t>
      </w:r>
      <w:bookmarkEnd w:id="73"/>
      <w:bookmarkStart w:id="74" w:name="_Toc80205935"/>
      <w:r>
        <w:rPr>
          <w:rFonts w:hint="eastAsia" w:ascii="宋体" w:hAnsi="宋体"/>
          <w:bCs/>
          <w:color w:val="auto"/>
          <w:szCs w:val="21"/>
          <w:highlight w:val="none"/>
        </w:rPr>
        <w:t>8.2商务技术评审因素为客观评分项的，应在评分项目或评分标准中予以标注为“客观分”。对供应商的客观评分项目，各评审专家评分应当一致。</w:t>
      </w:r>
    </w:p>
    <w:p>
      <w:pPr>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终止竞争性磋商采购活动</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2"/>
        <w:shd w:val="clear" w:color="auto" w:fill="auto"/>
        <w:rPr>
          <w:rFonts w:ascii="宋体" w:hAnsi="宋体"/>
          <w:color w:val="auto"/>
          <w:highlight w:val="none"/>
        </w:rPr>
      </w:pPr>
      <w:bookmarkStart w:id="75" w:name="_Toc2430"/>
      <w:bookmarkStart w:id="76" w:name="_Toc137476359"/>
      <w:r>
        <w:rPr>
          <w:rFonts w:hint="eastAsia" w:ascii="宋体" w:hAnsi="宋体"/>
          <w:color w:val="auto"/>
          <w:highlight w:val="none"/>
        </w:rPr>
        <w:t>第二节 评标报告</w:t>
      </w:r>
      <w:bookmarkEnd w:id="74"/>
      <w:bookmarkEnd w:id="75"/>
      <w:bookmarkEnd w:id="76"/>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1.成交标准</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szCs w:val="21"/>
          <w:highlight w:val="none"/>
        </w:rPr>
        <w:t>,并在线编写电子评审报告</w:t>
      </w:r>
      <w:r>
        <w:rPr>
          <w:rFonts w:hint="eastAsia" w:ascii="宋体" w:hAnsi="宋体"/>
          <w:bCs/>
          <w:color w:val="auto"/>
          <w:szCs w:val="21"/>
          <w:highlight w:val="none"/>
        </w:rPr>
        <w:t>。符合本章第一节第5</w:t>
      </w:r>
      <w:r>
        <w:rPr>
          <w:rFonts w:ascii="宋体" w:hAnsi="宋体"/>
          <w:bCs/>
          <w:color w:val="auto"/>
          <w:szCs w:val="21"/>
          <w:highlight w:val="none"/>
        </w:rPr>
        <w:t>.3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2.评标争议</w:t>
      </w:r>
      <w:r>
        <w:rPr>
          <w:rFonts w:ascii="宋体" w:hAnsi="宋体" w:cs="宋体"/>
          <w:color w:val="auto"/>
          <w:szCs w:val="21"/>
          <w:highlight w:val="none"/>
        </w:rPr>
        <w:t>事项</w:t>
      </w:r>
      <w:r>
        <w:rPr>
          <w:rFonts w:hint="eastAsia" w:ascii="宋体" w:hAnsi="宋体" w:cs="宋体"/>
          <w:color w:val="auto"/>
          <w:szCs w:val="21"/>
          <w:highlight w:val="none"/>
        </w:rPr>
        <w:t>处理</w:t>
      </w:r>
    </w:p>
    <w:p>
      <w:pPr>
        <w:shd w:val="clear" w:color="auto" w:fill="auto"/>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磋商小组</w:t>
      </w:r>
      <w:r>
        <w:rPr>
          <w:rFonts w:ascii="宋体" w:hAnsi="宋体" w:cs="宋体"/>
          <w:color w:val="auto"/>
          <w:szCs w:val="21"/>
          <w:highlight w:val="none"/>
        </w:rPr>
        <w:t>成员对需要共同认定的事项存在争议的，应当按照少数服从多数的原则作出结论。持不同意见的</w:t>
      </w:r>
      <w:r>
        <w:rPr>
          <w:rFonts w:hint="eastAsia" w:ascii="宋体" w:hAnsi="宋体" w:cs="宋体"/>
          <w:color w:val="auto"/>
          <w:szCs w:val="21"/>
          <w:highlight w:val="none"/>
        </w:rPr>
        <w:t>磋商小组</w:t>
      </w:r>
      <w:r>
        <w:rPr>
          <w:rFonts w:ascii="宋体" w:hAnsi="宋体" w:cs="宋体"/>
          <w:color w:val="auto"/>
          <w:szCs w:val="21"/>
          <w:highlight w:val="none"/>
        </w:rPr>
        <w:t>成员应当在评标报告上签署不同意见及理由，否则视为同意评标报告。</w:t>
      </w:r>
    </w:p>
    <w:p>
      <w:pPr>
        <w:pStyle w:val="2"/>
        <w:shd w:val="clear" w:color="auto" w:fill="auto"/>
        <w:rPr>
          <w:rFonts w:ascii="宋体" w:hAnsi="宋体"/>
          <w:color w:val="auto"/>
          <w:highlight w:val="none"/>
        </w:rPr>
      </w:pPr>
      <w:bookmarkStart w:id="77" w:name="_Toc80205936"/>
      <w:bookmarkStart w:id="78" w:name="_Toc137476360"/>
      <w:bookmarkStart w:id="79" w:name="_Toc20531"/>
      <w:r>
        <w:rPr>
          <w:rFonts w:hint="eastAsia" w:ascii="宋体" w:hAnsi="宋体"/>
          <w:color w:val="auto"/>
          <w:highlight w:val="none"/>
        </w:rPr>
        <w:t>第三节 评审过程的保密与录像</w:t>
      </w:r>
      <w:bookmarkEnd w:id="77"/>
      <w:bookmarkEnd w:id="78"/>
      <w:bookmarkEnd w:id="79"/>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1.保密。</w:t>
      </w:r>
    </w:p>
    <w:p>
      <w:pPr>
        <w:widowControl/>
        <w:shd w:val="clear" w:color="auto" w:fill="auto"/>
        <w:spacing w:line="440" w:lineRule="exact"/>
        <w:ind w:firstLine="420" w:firstLineChars="200"/>
        <w:rPr>
          <w:rFonts w:ascii="宋体" w:hAnsi="宋体" w:cs="宋体"/>
          <w:color w:val="auto"/>
          <w:szCs w:val="21"/>
          <w:highlight w:val="none"/>
        </w:rPr>
      </w:pPr>
      <w:r>
        <w:rPr>
          <w:rFonts w:ascii="宋体" w:hAnsi="宋体" w:cs="宋体"/>
          <w:color w:val="auto"/>
          <w:szCs w:val="21"/>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2.录音录像。</w:t>
      </w:r>
    </w:p>
    <w:p>
      <w:pPr>
        <w:shd w:val="clear" w:color="auto" w:fill="auto"/>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采购代理机构对评审工作现场及操作屏幕进行全过程录音录像，录音录像资料作为采购项目文件随其他文件一并存档。</w:t>
      </w:r>
    </w:p>
    <w:p>
      <w:pPr>
        <w:pStyle w:val="2"/>
        <w:shd w:val="clear" w:color="auto" w:fill="auto"/>
        <w:rPr>
          <w:rFonts w:ascii="宋体" w:hAnsi="宋体"/>
          <w:color w:val="auto"/>
          <w:highlight w:val="none"/>
        </w:rPr>
      </w:pPr>
      <w:r>
        <w:rPr>
          <w:rFonts w:ascii="宋体" w:hAnsi="宋体"/>
          <w:color w:val="auto"/>
          <w:highlight w:val="none"/>
        </w:rPr>
        <w:br w:type="page"/>
      </w:r>
      <w:bookmarkStart w:id="80" w:name="_Toc30919"/>
      <w:bookmarkStart w:id="81" w:name="_Toc137476361"/>
      <w:r>
        <w:rPr>
          <w:rFonts w:hint="eastAsia" w:ascii="宋体" w:hAnsi="宋体"/>
          <w:color w:val="auto"/>
          <w:highlight w:val="none"/>
        </w:rPr>
        <w:t>第五章</w:t>
      </w:r>
      <w:r>
        <w:rPr>
          <w:rFonts w:ascii="宋体" w:hAnsi="宋体"/>
          <w:color w:val="auto"/>
          <w:highlight w:val="none"/>
        </w:rPr>
        <w:t xml:space="preserve">  </w:t>
      </w:r>
      <w:r>
        <w:rPr>
          <w:rFonts w:hint="eastAsia" w:ascii="宋体" w:hAnsi="宋体"/>
          <w:color w:val="auto"/>
          <w:highlight w:val="none"/>
        </w:rPr>
        <w:t>响应文件格式</w:t>
      </w:r>
      <w:bookmarkEnd w:id="80"/>
      <w:bookmarkEnd w:id="81"/>
    </w:p>
    <w:p>
      <w:pPr>
        <w:shd w:val="clear" w:color="auto" w:fill="auto"/>
        <w:rPr>
          <w:rFonts w:ascii="宋体" w:hAnsi="宋体"/>
          <w:color w:val="auto"/>
          <w:highlight w:val="none"/>
        </w:rPr>
      </w:pPr>
    </w:p>
    <w:p>
      <w:pPr>
        <w:pStyle w:val="2"/>
        <w:shd w:val="clear" w:color="auto" w:fill="auto"/>
        <w:rPr>
          <w:rFonts w:ascii="宋体" w:hAnsi="宋体"/>
          <w:color w:val="auto"/>
          <w:highlight w:val="none"/>
        </w:rPr>
      </w:pPr>
      <w:bookmarkStart w:id="82" w:name="_Toc12708"/>
      <w:bookmarkStart w:id="83" w:name="_Toc137476362"/>
      <w:bookmarkStart w:id="84" w:name="_Toc80205938"/>
      <w:r>
        <w:rPr>
          <w:rFonts w:hint="eastAsia" w:ascii="宋体" w:hAnsi="宋体"/>
          <w:color w:val="auto"/>
          <w:highlight w:val="none"/>
        </w:rPr>
        <w:t>第一节 封面格式</w:t>
      </w:r>
      <w:bookmarkEnd w:id="82"/>
      <w:bookmarkEnd w:id="83"/>
      <w:bookmarkEnd w:id="84"/>
    </w:p>
    <w:p>
      <w:pPr>
        <w:shd w:val="clear" w:color="auto" w:fill="auto"/>
        <w:snapToGrid w:val="0"/>
        <w:spacing w:before="120" w:beforeLines="50" w:after="50"/>
        <w:jc w:val="center"/>
        <w:rPr>
          <w:rFonts w:ascii="宋体" w:hAnsi="宋体"/>
          <w:bCs/>
          <w:color w:val="auto"/>
          <w:sz w:val="24"/>
          <w:highlight w:val="none"/>
        </w:rPr>
      </w:pPr>
    </w:p>
    <w:p>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响  应  文  件</w:t>
      </w: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cs="仿宋_GB2312"/>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pPr>
        <w:shd w:val="clear" w:color="auto" w:fill="auto"/>
        <w:snapToGrid w:val="0"/>
        <w:spacing w:before="120" w:beforeLines="50" w:after="50"/>
        <w:ind w:firstLine="360" w:firstLineChars="150"/>
        <w:rPr>
          <w:rFonts w:ascii="宋体" w:hAnsi="宋体" w:cs="仿宋_GB2312"/>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项目编号：</w:t>
      </w:r>
    </w:p>
    <w:p>
      <w:pPr>
        <w:shd w:val="clear" w:color="auto" w:fill="auto"/>
        <w:snapToGrid w:val="0"/>
        <w:spacing w:before="120" w:beforeLines="50" w:after="50"/>
        <w:ind w:firstLine="360" w:firstLineChars="150"/>
        <w:rPr>
          <w:rFonts w:ascii="宋体" w:hAnsi="宋体" w:cs="仿宋_GB2312"/>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pPr>
        <w:shd w:val="clear" w:color="auto" w:fill="auto"/>
        <w:snapToGrid w:val="0"/>
        <w:spacing w:before="120" w:beforeLines="50" w:after="50"/>
        <w:rPr>
          <w:rFonts w:ascii="宋体" w:hAnsi="宋体" w:cs="仿宋_GB2312"/>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供应商名称：</w:t>
      </w:r>
    </w:p>
    <w:p>
      <w:pPr>
        <w:shd w:val="clear" w:color="auto" w:fill="auto"/>
        <w:snapToGrid w:val="0"/>
        <w:spacing w:before="120" w:beforeLines="50" w:after="50"/>
        <w:rPr>
          <w:rFonts w:ascii="宋体" w:hAnsi="宋体" w:cs="仿宋_GB2312"/>
          <w:bCs/>
          <w:color w:val="auto"/>
          <w:sz w:val="24"/>
          <w:highlight w:val="none"/>
        </w:rPr>
      </w:pPr>
    </w:p>
    <w:p>
      <w:pPr>
        <w:shd w:val="clear" w:color="auto" w:fill="auto"/>
        <w:snapToGrid w:val="0"/>
        <w:spacing w:before="120" w:beforeLines="50" w:after="50"/>
        <w:ind w:firstLine="360" w:firstLineChars="150"/>
        <w:jc w:val="center"/>
        <w:rPr>
          <w:rFonts w:ascii="宋体" w:hAnsi="宋体" w:cs="仿宋_GB2312"/>
          <w:bCs/>
          <w:color w:val="auto"/>
          <w:sz w:val="24"/>
          <w:highlight w:val="none"/>
        </w:rPr>
      </w:pPr>
      <w:r>
        <w:rPr>
          <w:rFonts w:hint="eastAsia" w:ascii="宋体" w:hAnsi="宋体" w:cs="仿宋_GB2312"/>
          <w:bCs/>
          <w:color w:val="auto"/>
          <w:sz w:val="24"/>
          <w:highlight w:val="none"/>
        </w:rPr>
        <w:t>首次响应文件提交截止时间前不得解密</w:t>
      </w:r>
    </w:p>
    <w:p>
      <w:pPr>
        <w:shd w:val="clear" w:color="auto" w:fill="auto"/>
        <w:snapToGrid w:val="0"/>
        <w:spacing w:before="120" w:beforeLines="50" w:after="50"/>
        <w:ind w:firstLine="4080" w:firstLineChars="1700"/>
        <w:jc w:val="center"/>
        <w:rPr>
          <w:rFonts w:ascii="宋体" w:hAnsi="宋体" w:cs="仿宋_GB2312"/>
          <w:bCs/>
          <w:color w:val="auto"/>
          <w:sz w:val="24"/>
          <w:highlight w:val="none"/>
        </w:rPr>
      </w:pPr>
    </w:p>
    <w:p>
      <w:pPr>
        <w:shd w:val="clear" w:color="auto" w:fill="auto"/>
        <w:snapToGrid w:val="0"/>
        <w:spacing w:before="120" w:beforeLines="50" w:after="50"/>
        <w:ind w:firstLine="645"/>
        <w:jc w:val="center"/>
        <w:rPr>
          <w:rFonts w:ascii="宋体" w:hAnsi="宋体" w:cs="仿宋_GB2312"/>
          <w:bCs/>
          <w:color w:val="auto"/>
          <w:sz w:val="24"/>
          <w:highlight w:val="none"/>
        </w:rPr>
      </w:pPr>
      <w:r>
        <w:rPr>
          <w:rFonts w:hint="eastAsia" w:ascii="宋体" w:hAnsi="宋体" w:cs="仿宋_GB2312"/>
          <w:bCs/>
          <w:color w:val="auto"/>
          <w:sz w:val="24"/>
          <w:highlight w:val="none"/>
        </w:rPr>
        <w:t>年    月    日</w:t>
      </w:r>
    </w:p>
    <w:p>
      <w:pPr>
        <w:pStyle w:val="2"/>
        <w:shd w:val="clear" w:color="auto" w:fill="auto"/>
        <w:rPr>
          <w:rFonts w:ascii="宋体" w:hAnsi="宋体"/>
          <w:color w:val="auto"/>
          <w:highlight w:val="none"/>
        </w:rPr>
      </w:pPr>
      <w:r>
        <w:rPr>
          <w:rFonts w:ascii="宋体" w:hAnsi="宋体"/>
          <w:color w:val="auto"/>
          <w:szCs w:val="24"/>
          <w:highlight w:val="none"/>
        </w:rPr>
        <w:br w:type="page"/>
      </w:r>
      <w:bookmarkStart w:id="85" w:name="_Toc13619"/>
      <w:bookmarkStart w:id="86" w:name="_Toc137476363"/>
      <w:bookmarkStart w:id="87" w:name="_Toc80205939"/>
      <w:r>
        <w:rPr>
          <w:rFonts w:hint="eastAsia" w:ascii="宋体" w:hAnsi="宋体"/>
          <w:color w:val="auto"/>
          <w:highlight w:val="none"/>
        </w:rPr>
        <w:t>第二节 资格证明文件格式</w:t>
      </w:r>
      <w:bookmarkEnd w:id="85"/>
      <w:bookmarkEnd w:id="86"/>
      <w:bookmarkEnd w:id="87"/>
    </w:p>
    <w:p>
      <w:pPr>
        <w:shd w:val="clear" w:color="auto" w:fill="auto"/>
        <w:snapToGrid w:val="0"/>
        <w:spacing w:before="120" w:beforeLines="50" w:after="50"/>
        <w:rPr>
          <w:rFonts w:ascii="宋体" w:hAnsi="宋体"/>
          <w:color w:val="auto"/>
          <w:sz w:val="24"/>
          <w:highlight w:val="none"/>
        </w:rPr>
      </w:pPr>
      <w:r>
        <w:rPr>
          <w:rFonts w:hint="eastAsia" w:ascii="宋体" w:hAnsi="宋体"/>
          <w:color w:val="auto"/>
          <w:sz w:val="24"/>
          <w:highlight w:val="none"/>
        </w:rPr>
        <w:t xml:space="preserve">                                                   </w:t>
      </w:r>
    </w:p>
    <w:p>
      <w:pPr>
        <w:shd w:val="clear" w:color="auto" w:fill="auto"/>
        <w:snapToGrid w:val="0"/>
        <w:spacing w:before="120" w:beforeLines="50" w:after="50"/>
        <w:jc w:val="right"/>
        <w:rPr>
          <w:rFonts w:ascii="宋体" w:hAnsi="宋体"/>
          <w:color w:val="auto"/>
          <w:sz w:val="24"/>
          <w:highlight w:val="none"/>
        </w:rPr>
      </w:pPr>
    </w:p>
    <w:p>
      <w:pPr>
        <w:shd w:val="clear" w:color="auto" w:fill="auto"/>
        <w:snapToGrid w:val="0"/>
        <w:spacing w:before="120" w:beforeLines="50" w:after="50"/>
        <w:jc w:val="right"/>
        <w:rPr>
          <w:rFonts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资  格  证  明  文  件（封面）</w:t>
      </w: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pPr>
        <w:shd w:val="clear" w:color="auto" w:fill="auto"/>
        <w:snapToGrid w:val="0"/>
        <w:spacing w:before="120" w:beforeLines="50" w:after="50"/>
        <w:ind w:firstLine="540" w:firstLineChars="225"/>
        <w:rPr>
          <w:rFonts w:ascii="宋体" w:hAnsi="宋体" w:cs="仿宋_GB2312"/>
          <w:bCs/>
          <w:color w:val="auto"/>
          <w:sz w:val="24"/>
          <w:highlight w:val="none"/>
        </w:rPr>
      </w:pPr>
    </w:p>
    <w:p>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项目编号：</w:t>
      </w:r>
    </w:p>
    <w:p>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 xml:space="preserve"> </w:t>
      </w:r>
    </w:p>
    <w:p>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pPr>
        <w:shd w:val="clear" w:color="auto" w:fill="auto"/>
        <w:snapToGrid w:val="0"/>
        <w:spacing w:before="120" w:beforeLines="50" w:after="50"/>
        <w:ind w:firstLine="540" w:firstLineChars="225"/>
        <w:rPr>
          <w:rFonts w:ascii="宋体" w:hAnsi="宋体" w:cs="仿宋_GB2312"/>
          <w:bCs/>
          <w:color w:val="auto"/>
          <w:sz w:val="24"/>
          <w:highlight w:val="none"/>
        </w:rPr>
      </w:pPr>
    </w:p>
    <w:p>
      <w:pPr>
        <w:shd w:val="clear" w:color="auto" w:fill="auto"/>
        <w:snapToGrid w:val="0"/>
        <w:spacing w:before="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供应商名称：</w:t>
      </w: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960" w:firstLineChars="400"/>
        <w:rPr>
          <w:rFonts w:ascii="宋体" w:hAnsi="宋体" w:cs="仿宋_GB2312"/>
          <w:bCs/>
          <w:color w:val="auto"/>
          <w:sz w:val="24"/>
          <w:highlight w:val="none"/>
        </w:rPr>
      </w:pPr>
    </w:p>
    <w:p>
      <w:pPr>
        <w:shd w:val="clear" w:color="auto" w:fill="auto"/>
        <w:snapToGrid w:val="0"/>
        <w:spacing w:before="120" w:beforeLines="50" w:after="50"/>
        <w:jc w:val="center"/>
        <w:rPr>
          <w:rFonts w:ascii="宋体" w:hAnsi="宋体" w:cs="仿宋_GB2312"/>
          <w:color w:val="auto"/>
          <w:sz w:val="24"/>
          <w:highlight w:val="none"/>
        </w:rPr>
      </w:pPr>
      <w:r>
        <w:rPr>
          <w:rFonts w:hint="eastAsia" w:ascii="宋体" w:hAnsi="宋体" w:cs="仿宋_GB2312"/>
          <w:color w:val="auto"/>
          <w:sz w:val="24"/>
          <w:highlight w:val="none"/>
        </w:rPr>
        <w:t>年    月    日</w:t>
      </w:r>
    </w:p>
    <w:p>
      <w:pPr>
        <w:shd w:val="clear" w:color="auto" w:fill="auto"/>
        <w:snapToGrid w:val="0"/>
        <w:spacing w:before="120" w:beforeLines="50" w:after="50" w:line="360" w:lineRule="auto"/>
        <w:jc w:val="center"/>
        <w:rPr>
          <w:rFonts w:ascii="宋体" w:hAnsi="宋体" w:cs="仿宋_GB2312"/>
          <w:b/>
          <w:color w:val="auto"/>
          <w:kern w:val="0"/>
          <w:szCs w:val="21"/>
          <w:highlight w:val="none"/>
        </w:rPr>
      </w:pPr>
      <w:r>
        <w:rPr>
          <w:rFonts w:ascii="宋体" w:hAnsi="宋体"/>
          <w:color w:val="auto"/>
          <w:sz w:val="24"/>
          <w:highlight w:val="none"/>
        </w:rPr>
        <w:br w:type="page"/>
      </w:r>
      <w:r>
        <w:rPr>
          <w:rFonts w:hint="eastAsia" w:ascii="宋体" w:hAnsi="宋体" w:cs="仿宋_GB2312"/>
          <w:b/>
          <w:color w:val="auto"/>
          <w:kern w:val="0"/>
          <w:szCs w:val="21"/>
          <w:highlight w:val="none"/>
        </w:rPr>
        <w:t>资格证明文件目录</w:t>
      </w:r>
    </w:p>
    <w:p>
      <w:pPr>
        <w:shd w:val="clear" w:color="auto" w:fill="auto"/>
        <w:snapToGrid w:val="0"/>
        <w:spacing w:line="360" w:lineRule="auto"/>
        <w:rPr>
          <w:rFonts w:ascii="宋体" w:hAnsi="宋体" w:cs="仿宋_GB2312"/>
          <w:color w:val="auto"/>
          <w:kern w:val="0"/>
          <w:szCs w:val="21"/>
          <w:highlight w:val="none"/>
        </w:rPr>
      </w:pP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rPr>
        <w:t>一、</w:t>
      </w:r>
      <w:r>
        <w:rPr>
          <w:rFonts w:hint="eastAsia" w:ascii="宋体" w:hAnsi="宋体"/>
          <w:color w:val="auto"/>
          <w:szCs w:val="21"/>
          <w:highlight w:val="none"/>
        </w:rPr>
        <w:t>营业执照(或事业法人登记证或其他工商等登记证明材料)复印件（供应商为自然人的，须提供</w:t>
      </w:r>
      <w:r>
        <w:rPr>
          <w:rFonts w:hint="eastAsia" w:ascii="宋体" w:hAnsi="宋体" w:cs="Helvetica"/>
          <w:color w:val="auto"/>
          <w:kern w:val="0"/>
          <w:szCs w:val="21"/>
          <w:highlight w:val="none"/>
        </w:rPr>
        <w:t>自然人的身份证明</w:t>
      </w:r>
      <w:r>
        <w:rPr>
          <w:rFonts w:hint="eastAsia" w:ascii="宋体" w:hAnsi="宋体"/>
          <w:color w:val="auto"/>
          <w:szCs w:val="21"/>
          <w:highlight w:val="none"/>
        </w:rPr>
        <w:t>）</w:t>
      </w:r>
      <w:r>
        <w:rPr>
          <w:rFonts w:hint="eastAsia" w:ascii="宋体" w:hAnsi="宋体" w:cs="仿宋_GB2312"/>
          <w:color w:val="auto"/>
          <w:kern w:val="0"/>
          <w:szCs w:val="21"/>
          <w:highlight w:val="none"/>
        </w:rPr>
        <w:t>…………………………………………（页码）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rPr>
        <w:t>二、符合参与政府采购活动的资格条件依法缴纳税收、社会保障资金等方面的材料…………………………………………………………………………………（页码）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rPr>
        <w:t>三、财务状况报告方面的材料…………………………………………………（页码）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szCs w:val="21"/>
          <w:highlight w:val="none"/>
        </w:rPr>
        <w:t>四、供应商直接控股股东信息</w:t>
      </w:r>
      <w:r>
        <w:rPr>
          <w:rFonts w:hint="eastAsia" w:ascii="宋体" w:hAnsi="宋体" w:cs="仿宋_GB2312"/>
          <w:color w:val="auto"/>
          <w:kern w:val="0"/>
          <w:szCs w:val="21"/>
          <w:highlight w:val="none"/>
        </w:rPr>
        <w:t>…………………………………………………（页码）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szCs w:val="21"/>
          <w:highlight w:val="none"/>
        </w:rPr>
        <w:t>五、供应商直接关联关系信息表</w:t>
      </w:r>
      <w:r>
        <w:rPr>
          <w:rFonts w:hint="eastAsia" w:ascii="宋体" w:hAnsi="宋体" w:cs="仿宋_GB2312"/>
          <w:color w:val="auto"/>
          <w:kern w:val="0"/>
          <w:szCs w:val="21"/>
          <w:highlight w:val="none"/>
        </w:rPr>
        <w:t>………………………………………………（页码）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rPr>
        <w:t>六、资格声明函…………………………………………………………………（页码）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kern w:val="0"/>
          <w:szCs w:val="21"/>
          <w:highlight w:val="none"/>
        </w:rPr>
        <w:t>七、联合体协议书（</w:t>
      </w:r>
      <w:r>
        <w:rPr>
          <w:rFonts w:hint="eastAsia" w:ascii="宋体" w:hAnsi="宋体" w:cs="仿宋_GB2312"/>
          <w:color w:val="auto"/>
          <w:szCs w:val="21"/>
          <w:highlight w:val="none"/>
        </w:rPr>
        <w:t>以联合体形式响应的，提供联合体协议；本项目不接受联合体响应或者供应商不以联合体形式响应的，则不需要提供</w:t>
      </w:r>
      <w:r>
        <w:rPr>
          <w:rFonts w:hint="eastAsia" w:ascii="宋体" w:hAnsi="宋体" w:cs="仿宋_GB2312"/>
          <w:color w:val="auto"/>
          <w:kern w:val="0"/>
          <w:szCs w:val="21"/>
          <w:highlight w:val="none"/>
        </w:rPr>
        <w:t>）…………………（页码）</w:t>
      </w:r>
    </w:p>
    <w:p>
      <w:pPr>
        <w:shd w:val="clear" w:color="auto" w:fill="auto"/>
        <w:snapToGrid w:val="0"/>
        <w:spacing w:line="360" w:lineRule="auto"/>
        <w:rPr>
          <w:rFonts w:ascii="宋体" w:hAnsi="宋体" w:cs="仿宋_GB2312"/>
          <w:color w:val="auto"/>
          <w:kern w:val="0"/>
          <w:szCs w:val="21"/>
          <w:highlight w:val="none"/>
        </w:rPr>
      </w:pPr>
      <w:r>
        <w:rPr>
          <w:rFonts w:hint="eastAsia" w:ascii="宋体" w:hAnsi="宋体" w:cs="仿宋_GB2312"/>
          <w:color w:val="auto"/>
          <w:szCs w:val="21"/>
          <w:highlight w:val="none"/>
        </w:rPr>
        <w:t>八、符合特定资格条件（如有）的有关证明材料（复印件）</w:t>
      </w:r>
      <w:r>
        <w:rPr>
          <w:rFonts w:hint="eastAsia" w:ascii="宋体" w:hAnsi="宋体" w:cs="仿宋_GB2312"/>
          <w:color w:val="auto"/>
          <w:kern w:val="0"/>
          <w:szCs w:val="21"/>
          <w:highlight w:val="none"/>
        </w:rPr>
        <w:t>………………（页码）</w:t>
      </w:r>
    </w:p>
    <w:p>
      <w:pPr>
        <w:shd w:val="clear" w:color="auto" w:fill="auto"/>
        <w:spacing w:line="360" w:lineRule="auto"/>
        <w:rPr>
          <w:rFonts w:hint="eastAsia" w:ascii="宋体" w:hAnsi="宋体" w:eastAsia="宋体" w:cs="仿宋_GB2312"/>
          <w:b w:val="0"/>
          <w:bCs w:val="0"/>
          <w:color w:val="auto"/>
          <w:szCs w:val="21"/>
          <w:highlight w:val="none"/>
          <w:lang w:eastAsia="zh-CN"/>
        </w:rPr>
      </w:pPr>
      <w:r>
        <w:rPr>
          <w:rFonts w:hint="eastAsia" w:ascii="宋体" w:hAnsi="宋体" w:cs="仿宋_GB2312"/>
          <w:b w:val="0"/>
          <w:bCs w:val="0"/>
          <w:color w:val="auto"/>
          <w:szCs w:val="21"/>
          <w:highlight w:val="none"/>
          <w:lang w:eastAsia="zh-CN"/>
        </w:rPr>
        <w:t>九、中小企业声明函………………………………………………………………（页码）</w:t>
      </w:r>
    </w:p>
    <w:p>
      <w:pPr>
        <w:shd w:val="clear" w:color="auto" w:fill="auto"/>
        <w:spacing w:line="360" w:lineRule="auto"/>
        <w:rPr>
          <w:rFonts w:ascii="宋体" w:hAnsi="宋体" w:cs="仿宋_GB2312"/>
          <w:b/>
          <w:bCs/>
          <w:color w:val="auto"/>
          <w:szCs w:val="21"/>
          <w:highlight w:val="none"/>
        </w:rPr>
      </w:pPr>
      <w:r>
        <w:rPr>
          <w:rFonts w:hint="eastAsia" w:ascii="宋体" w:hAnsi="宋体" w:cs="仿宋_GB2312"/>
          <w:b/>
          <w:bCs/>
          <w:color w:val="auto"/>
          <w:szCs w:val="21"/>
          <w:highlight w:val="none"/>
        </w:rPr>
        <w:t>注：以上目录是编制供应商响应文件的基本格式要求，各供应商可根据自身情况进一步细化。</w:t>
      </w:r>
    </w:p>
    <w:p>
      <w:pPr>
        <w:shd w:val="clear" w:color="auto" w:fill="auto"/>
        <w:snapToGrid w:val="0"/>
        <w:spacing w:before="120" w:beforeLines="50" w:after="50" w:line="360" w:lineRule="auto"/>
        <w:ind w:left="142" w:firstLine="420" w:firstLineChars="200"/>
        <w:jc w:val="left"/>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00" w:lineRule="auto"/>
        <w:rPr>
          <w:rFonts w:ascii="宋体" w:hAnsi="宋体"/>
          <w:color w:val="auto"/>
          <w:szCs w:val="21"/>
          <w:highlight w:val="none"/>
        </w:rPr>
      </w:pPr>
    </w:p>
    <w:p>
      <w:pPr>
        <w:shd w:val="clear" w:color="auto" w:fill="auto"/>
        <w:spacing w:line="360" w:lineRule="auto"/>
        <w:ind w:firstLine="420" w:firstLineChars="200"/>
        <w:rPr>
          <w:rFonts w:ascii="宋体" w:hAnsi="宋体" w:cs="仿宋_GB2312"/>
          <w:b/>
          <w:color w:val="auto"/>
          <w:highlight w:val="none"/>
        </w:rPr>
      </w:pPr>
      <w:r>
        <w:rPr>
          <w:rFonts w:ascii="宋体" w:hAnsi="宋体"/>
          <w:color w:val="auto"/>
          <w:highlight w:val="none"/>
        </w:rPr>
        <w:br w:type="page"/>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ascii="宋体" w:hAnsi="宋体" w:cs="仿宋_GB2312"/>
          <w:b/>
          <w:color w:val="auto"/>
          <w:highlight w:val="none"/>
        </w:rPr>
        <w:t>一、营业执照(或事业法人登记证或其他工商等登记证明材料)复印件（供应商为自然人的，提供自然人的身份证明）</w:t>
      </w:r>
    </w:p>
    <w:p>
      <w:pPr>
        <w:shd w:val="clear" w:color="auto" w:fill="auto"/>
        <w:spacing w:line="360" w:lineRule="auto"/>
        <w:ind w:firstLine="422" w:firstLineChars="200"/>
        <w:rPr>
          <w:rFonts w:ascii="宋体" w:hAnsi="宋体" w:cs="仿宋_GB2312"/>
          <w:b/>
          <w:color w:val="auto"/>
          <w:highlight w:val="none"/>
        </w:rPr>
      </w:pP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spacing w:line="360" w:lineRule="auto"/>
        <w:ind w:firstLine="422" w:firstLineChars="200"/>
        <w:rPr>
          <w:rFonts w:ascii="宋体" w:hAnsi="宋体" w:cs="仿宋_GB2312"/>
          <w:b/>
          <w:color w:val="auto"/>
          <w:highlight w:val="none"/>
        </w:rPr>
      </w:pPr>
      <w:r>
        <w:rPr>
          <w:rFonts w:hint="eastAsia" w:ascii="宋体" w:hAnsi="宋体" w:cs="仿宋_GB2312"/>
          <w:b/>
          <w:color w:val="auto"/>
          <w:highlight w:val="none"/>
        </w:rPr>
        <w:t>二、符合参与政府采购活动的资格条件依法缴纳税收、社会保障资金等方面的材料</w:t>
      </w:r>
    </w:p>
    <w:p>
      <w:pPr>
        <w:shd w:val="clear" w:color="auto" w:fill="auto"/>
        <w:spacing w:line="300" w:lineRule="auto"/>
        <w:rPr>
          <w:rFonts w:ascii="宋体" w:hAnsi="宋体"/>
          <w:color w:val="auto"/>
          <w:szCs w:val="21"/>
          <w:highlight w:val="none"/>
        </w:rPr>
      </w:pP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spacing w:line="300" w:lineRule="auto"/>
        <w:rPr>
          <w:rFonts w:ascii="宋体" w:hAnsi="宋体"/>
          <w:color w:val="auto"/>
          <w:szCs w:val="21"/>
          <w:highlight w:val="none"/>
        </w:rPr>
      </w:pPr>
    </w:p>
    <w:p>
      <w:pPr>
        <w:shd w:val="clear" w:color="auto" w:fill="auto"/>
        <w:spacing w:line="300" w:lineRule="auto"/>
        <w:ind w:firstLine="417" w:firstLineChars="198"/>
        <w:rPr>
          <w:rFonts w:ascii="宋体" w:hAnsi="宋体" w:cs="仿宋_GB2312"/>
          <w:b/>
          <w:color w:val="auto"/>
          <w:kern w:val="0"/>
          <w:szCs w:val="21"/>
          <w:highlight w:val="none"/>
        </w:rPr>
      </w:pPr>
      <w:r>
        <w:rPr>
          <w:rFonts w:hint="eastAsia" w:ascii="宋体" w:hAnsi="宋体" w:cs="仿宋_GB2312"/>
          <w:b/>
          <w:color w:val="auto"/>
          <w:kern w:val="0"/>
          <w:szCs w:val="21"/>
          <w:highlight w:val="none"/>
        </w:rPr>
        <w:t>三、财务状况报告方面的材料</w:t>
      </w:r>
    </w:p>
    <w:p>
      <w:pPr>
        <w:shd w:val="clear" w:color="auto" w:fill="auto"/>
        <w:spacing w:line="300" w:lineRule="auto"/>
        <w:rPr>
          <w:rFonts w:ascii="宋体" w:hAnsi="宋体"/>
          <w:color w:val="auto"/>
          <w:szCs w:val="21"/>
          <w:highlight w:val="none"/>
        </w:rPr>
      </w:pP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spacing w:line="320" w:lineRule="exact"/>
        <w:jc w:val="left"/>
        <w:rPr>
          <w:rFonts w:ascii="宋体" w:hAnsi="宋体"/>
          <w:b/>
          <w:color w:val="auto"/>
          <w:szCs w:val="21"/>
          <w:highlight w:val="none"/>
        </w:rPr>
      </w:pPr>
      <w:r>
        <w:rPr>
          <w:rFonts w:hint="eastAsia" w:ascii="宋体" w:hAnsi="宋体"/>
          <w:color w:val="auto"/>
          <w:szCs w:val="21"/>
          <w:highlight w:val="none"/>
        </w:rPr>
        <w:t xml:space="preserve"> </w:t>
      </w:r>
    </w:p>
    <w:p>
      <w:pPr>
        <w:shd w:val="clear" w:color="auto" w:fill="auto"/>
        <w:spacing w:line="360" w:lineRule="auto"/>
        <w:ind w:firstLine="417" w:firstLineChars="198"/>
        <w:contextualSpacing/>
        <w:rPr>
          <w:rFonts w:ascii="宋体" w:hAnsi="宋体" w:cs="仿宋_GB2312"/>
          <w:b/>
          <w:color w:val="auto"/>
          <w:kern w:val="0"/>
          <w:szCs w:val="21"/>
          <w:highlight w:val="none"/>
        </w:rPr>
      </w:pPr>
      <w:r>
        <w:rPr>
          <w:rFonts w:hint="eastAsia" w:ascii="宋体" w:hAnsi="宋体" w:cs="仿宋_GB2312"/>
          <w:b/>
          <w:color w:val="auto"/>
          <w:kern w:val="0"/>
          <w:szCs w:val="21"/>
          <w:highlight w:val="none"/>
        </w:rPr>
        <w:t>四、供应商直接控股股东信息</w:t>
      </w:r>
    </w:p>
    <w:p>
      <w:pPr>
        <w:shd w:val="clear" w:color="auto" w:fill="auto"/>
        <w:spacing w:line="360" w:lineRule="auto"/>
        <w:contextualSpacing/>
        <w:jc w:val="center"/>
        <w:rPr>
          <w:rFonts w:ascii="宋体" w:hAnsi="宋体"/>
          <w:b/>
          <w:color w:val="auto"/>
          <w:szCs w:val="21"/>
          <w:highlight w:val="none"/>
        </w:rPr>
      </w:pPr>
    </w:p>
    <w:tbl>
      <w:tblPr>
        <w:tblStyle w:val="13"/>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tblLayout w:type="fixed"/>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bl>
    <w:p>
      <w:pPr>
        <w:shd w:val="clear" w:color="auto" w:fill="auto"/>
        <w:spacing w:line="360" w:lineRule="auto"/>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注：</w:t>
      </w:r>
    </w:p>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2.本表所指的控股关系仅限于直接控股关系，不包括间接的控股关系。公司实际控制人与公司之间的关系不属于本表所指的直接控股关系。</w:t>
      </w:r>
    </w:p>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3.供应商不存在直接控股股东的，则填“无”。</w:t>
      </w: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snapToGrid w:val="0"/>
        <w:rPr>
          <w:rFonts w:ascii="宋体" w:hAnsi="宋体" w:cs="仿宋_GB2312"/>
          <w:b/>
          <w:color w:val="auto"/>
          <w:kern w:val="0"/>
          <w:szCs w:val="21"/>
          <w:highlight w:val="none"/>
        </w:rPr>
      </w:pPr>
    </w:p>
    <w:p>
      <w:pPr>
        <w:shd w:val="clear" w:color="auto" w:fill="auto"/>
        <w:snapToGrid w:val="0"/>
        <w:ind w:firstLine="417" w:firstLineChars="198"/>
        <w:rPr>
          <w:rFonts w:ascii="宋体" w:hAnsi="宋体" w:cs="仿宋_GB2312"/>
          <w:b/>
          <w:color w:val="auto"/>
          <w:kern w:val="0"/>
          <w:szCs w:val="21"/>
          <w:highlight w:val="none"/>
        </w:rPr>
      </w:pPr>
      <w:r>
        <w:rPr>
          <w:rFonts w:hint="eastAsia" w:ascii="宋体" w:hAnsi="宋体" w:cs="仿宋_GB2312"/>
          <w:b/>
          <w:color w:val="auto"/>
          <w:kern w:val="0"/>
          <w:szCs w:val="21"/>
          <w:highlight w:val="none"/>
        </w:rPr>
        <w:t>五、供应商直接管理关系信息表</w:t>
      </w:r>
    </w:p>
    <w:p>
      <w:pPr>
        <w:shd w:val="clear" w:color="auto" w:fill="auto"/>
        <w:snapToGrid w:val="0"/>
        <w:spacing w:line="360" w:lineRule="auto"/>
        <w:jc w:val="center"/>
        <w:rPr>
          <w:rFonts w:ascii="宋体" w:hAnsi="宋体"/>
          <w:b/>
          <w:color w:val="auto"/>
          <w:szCs w:val="21"/>
          <w:highlight w:val="none"/>
        </w:rPr>
      </w:pPr>
    </w:p>
    <w:tbl>
      <w:tblPr>
        <w:tblStyle w:val="13"/>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pPr>
              <w:widowControl/>
              <w:shd w:val="clear" w:color="auto" w:fill="auto"/>
              <w:spacing w:line="360" w:lineRule="auto"/>
              <w:contextualSpacing/>
              <w:jc w:val="center"/>
              <w:rPr>
                <w:rFonts w:ascii="宋体" w:hAnsi="宋体" w:cs="宋体"/>
                <w:color w:val="auto"/>
                <w:kern w:val="0"/>
                <w:szCs w:val="21"/>
                <w:highlight w:val="none"/>
              </w:rPr>
            </w:pPr>
          </w:p>
        </w:tc>
      </w:tr>
    </w:tbl>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注：</w:t>
      </w:r>
    </w:p>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1.管理关系：是指不具有出资持股关系的其他单位之间存在的管理与被管理关系，如一些上下级关系的事业单位和团体组织。</w:t>
      </w:r>
    </w:p>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2.本表所指的管理关系仅限于直接管理关系，不包括间接的管理关系。</w:t>
      </w:r>
    </w:p>
    <w:p>
      <w:pPr>
        <w:shd w:val="clear" w:color="auto" w:fill="auto"/>
        <w:spacing w:line="360" w:lineRule="auto"/>
        <w:ind w:firstLine="420" w:firstLineChars="200"/>
        <w:contextualSpacing/>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3.供应商不存在直接管理关系的，则填“无”。</w:t>
      </w: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olor w:val="auto"/>
          <w:szCs w:val="21"/>
          <w:highlight w:val="none"/>
        </w:rPr>
      </w:pPr>
      <w:r>
        <w:rPr>
          <w:rFonts w:hint="eastAsia" w:ascii="宋体" w:hAnsi="宋体" w:cs="仿宋_GB2312"/>
          <w:color w:val="auto"/>
          <w:kern w:val="0"/>
          <w:szCs w:val="21"/>
          <w:highlight w:val="none"/>
          <w:lang w:val="zh-CN"/>
        </w:rPr>
        <w:t>日期：  年  月   日</w:t>
      </w:r>
      <w:r>
        <w:rPr>
          <w:rFonts w:hint="eastAsia" w:ascii="宋体" w:hAnsi="宋体"/>
          <w:color w:val="auto"/>
          <w:szCs w:val="21"/>
          <w:highlight w:val="none"/>
        </w:rPr>
        <w:t xml:space="preserve">                                  </w:t>
      </w:r>
    </w:p>
    <w:p>
      <w:pPr>
        <w:shd w:val="clear" w:color="auto" w:fill="auto"/>
        <w:spacing w:line="320" w:lineRule="exact"/>
        <w:ind w:firstLine="420" w:firstLineChars="200"/>
        <w:jc w:val="left"/>
        <w:rPr>
          <w:rFonts w:ascii="宋体" w:hAnsi="宋体"/>
          <w:color w:val="auto"/>
          <w:szCs w:val="21"/>
          <w:highlight w:val="none"/>
        </w:rPr>
      </w:pPr>
      <w:r>
        <w:rPr>
          <w:rFonts w:ascii="宋体" w:hAnsi="宋体"/>
          <w:color w:val="auto"/>
          <w:szCs w:val="21"/>
          <w:highlight w:val="none"/>
        </w:rPr>
        <w:br w:type="page"/>
      </w:r>
      <w:r>
        <w:rPr>
          <w:rFonts w:hint="eastAsia" w:ascii="宋体" w:hAnsi="宋体" w:cs="仿宋_GB2312"/>
          <w:b/>
          <w:color w:val="auto"/>
          <w:kern w:val="0"/>
          <w:szCs w:val="21"/>
          <w:highlight w:val="none"/>
        </w:rPr>
        <w:t>六、资格声明函</w:t>
      </w:r>
    </w:p>
    <w:p>
      <w:pPr>
        <w:shd w:val="clear" w:color="auto" w:fill="auto"/>
        <w:spacing w:line="320" w:lineRule="exact"/>
        <w:jc w:val="center"/>
        <w:rPr>
          <w:rFonts w:ascii="宋体" w:hAnsi="宋体"/>
          <w:b/>
          <w:color w:val="auto"/>
          <w:szCs w:val="21"/>
          <w:highlight w:val="none"/>
        </w:rPr>
      </w:pPr>
    </w:p>
    <w:p>
      <w:pPr>
        <w:shd w:val="clear" w:color="auto" w:fill="auto"/>
        <w:spacing w:line="320" w:lineRule="exact"/>
        <w:jc w:val="center"/>
        <w:rPr>
          <w:rFonts w:ascii="宋体" w:hAnsi="宋体"/>
          <w:b/>
          <w:color w:val="auto"/>
          <w:szCs w:val="21"/>
          <w:highlight w:val="none"/>
        </w:rPr>
      </w:pPr>
      <w:r>
        <w:rPr>
          <w:rFonts w:hint="eastAsia" w:ascii="宋体" w:hAnsi="宋体"/>
          <w:b/>
          <w:color w:val="auto"/>
          <w:szCs w:val="21"/>
          <w:highlight w:val="none"/>
        </w:rPr>
        <w:t>资格声明函</w:t>
      </w:r>
    </w:p>
    <w:p>
      <w:pPr>
        <w:shd w:val="clear" w:color="auto" w:fill="auto"/>
        <w:spacing w:line="320" w:lineRule="exact"/>
        <w:jc w:val="center"/>
        <w:rPr>
          <w:rFonts w:ascii="宋体" w:hAnsi="宋体"/>
          <w:color w:val="auto"/>
          <w:szCs w:val="21"/>
          <w:highlight w:val="none"/>
        </w:rPr>
      </w:pPr>
    </w:p>
    <w:p>
      <w:pPr>
        <w:shd w:val="clear" w:color="auto" w:fill="auto"/>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（采购代理机构名称）</w:t>
      </w:r>
      <w:r>
        <w:rPr>
          <w:rFonts w:hint="eastAsia" w:ascii="宋体" w:hAnsi="宋体" w:cs="宋体"/>
          <w:color w:val="auto"/>
          <w:szCs w:val="21"/>
          <w:highlight w:val="none"/>
        </w:rPr>
        <w:t>：</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u w:val="single"/>
        </w:rPr>
        <w:t>（供应商名称）</w:t>
      </w:r>
      <w:r>
        <w:rPr>
          <w:rFonts w:hint="eastAsia" w:ascii="宋体" w:hAnsi="宋体" w:cs="宋体"/>
          <w:color w:val="auto"/>
          <w:szCs w:val="21"/>
          <w:highlight w:val="none"/>
        </w:rPr>
        <w:t>系中华人民共和国合法供应商，经营地址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项目的竞标，为便于贵方公正、择优地确定成交供应商及其竞标产品和服务，我方就本次竞标有关事项郑重声明如下：</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1.我方向贵方提交的所有响应文件、资料都是准确的和真实的。</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3.在此，我方宣布同意如下：</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（1）将按磋商文件的约定履行合同责任和义务；</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（2）已详细审查全部磋商文件，包括澄清或者更正公告（如有）；</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（3）同意提供按照贵方可能要求的与谈判有关的一切数据或者资料；</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（4）响应磋商文件规定的竞标有效期。</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4.我方承诺符合《中华人民共和国政府采购法》第二十二条规定：</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（2）具有良好的商业信誉和健全的财务会计制度；</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□我方本次响应文件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pPr>
        <w:shd w:val="clear" w:color="auto" w:fill="auto"/>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□我方本次响应文件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hd w:val="clear" w:color="auto" w:fill="auto"/>
        <w:spacing w:line="360" w:lineRule="auto"/>
        <w:ind w:firstLine="420" w:firstLineChars="200"/>
        <w:contextualSpacing/>
        <w:rPr>
          <w:rFonts w:ascii="宋体" w:hAnsi="宋体" w:cs="宋体"/>
          <w:color w:val="auto"/>
          <w:highlight w:val="none"/>
          <w:u w:val="single"/>
        </w:rPr>
      </w:pPr>
      <w:r>
        <w:rPr>
          <w:rFonts w:hint="eastAsia" w:ascii="宋体" w:hAnsi="宋体" w:cs="宋体"/>
          <w:color w:val="auto"/>
          <w:highlight w:val="none"/>
        </w:rPr>
        <w:t>7.与本磋商有关的一切正式往来信函请寄：</w:t>
      </w:r>
      <w:r>
        <w:rPr>
          <w:rFonts w:hint="eastAsia" w:ascii="宋体" w:hAnsi="宋体" w:cs="宋体"/>
          <w:color w:val="auto"/>
          <w:highlight w:val="none"/>
          <w:u w:val="single"/>
        </w:rPr>
        <w:t xml:space="preserve">                  </w:t>
      </w:r>
      <w:r>
        <w:rPr>
          <w:rFonts w:hint="eastAsia" w:ascii="宋体" w:hAnsi="宋体" w:cs="宋体"/>
          <w:color w:val="auto"/>
          <w:highlight w:val="none"/>
        </w:rPr>
        <w:t>邮政编号：</w:t>
      </w:r>
      <w:r>
        <w:rPr>
          <w:rFonts w:hint="eastAsia" w:ascii="宋体" w:hAnsi="宋体" w:cs="宋体"/>
          <w:color w:val="auto"/>
          <w:highlight w:val="none"/>
          <w:u w:val="single"/>
        </w:rPr>
        <w:t xml:space="preserve">        </w:t>
      </w:r>
    </w:p>
    <w:p>
      <w:pPr>
        <w:shd w:val="clear" w:color="auto" w:fill="auto"/>
        <w:spacing w:line="360" w:lineRule="auto"/>
        <w:ind w:firstLine="420" w:firstLineChars="200"/>
        <w:contextualSpacing/>
        <w:rPr>
          <w:rFonts w:ascii="宋体" w:hAnsi="宋体" w:cs="宋体"/>
          <w:color w:val="auto"/>
          <w:highlight w:val="none"/>
        </w:rPr>
      </w:pPr>
      <w:r>
        <w:rPr>
          <w:rFonts w:hint="eastAsia" w:ascii="宋体" w:hAnsi="宋体" w:cs="宋体"/>
          <w:color w:val="auto"/>
          <w:highlight w:val="none"/>
        </w:rPr>
        <w:t>电话/传真：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电子函件：</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pPr>
        <w:pStyle w:val="4"/>
        <w:shd w:val="clear" w:color="auto" w:fill="auto"/>
        <w:tabs>
          <w:tab w:val="left" w:pos="454"/>
          <w:tab w:val="left" w:pos="720"/>
          <w:tab w:val="left" w:pos="840"/>
          <w:tab w:val="left" w:pos="939"/>
        </w:tabs>
        <w:spacing w:after="120" w:line="360" w:lineRule="auto"/>
        <w:ind w:left="141" w:leftChars="67" w:firstLine="315" w:firstLineChars="150"/>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帐号：</w:t>
      </w:r>
      <w:r>
        <w:rPr>
          <w:rFonts w:hint="eastAsia" w:ascii="宋体" w:hAnsi="宋体" w:cs="宋体"/>
          <w:color w:val="auto"/>
          <w:szCs w:val="21"/>
          <w:highlight w:val="none"/>
          <w:u w:val="single"/>
        </w:rPr>
        <w:t xml:space="preserve">                               </w:t>
      </w:r>
    </w:p>
    <w:p>
      <w:pPr>
        <w:pStyle w:val="4"/>
        <w:shd w:val="clear" w:color="auto" w:fill="auto"/>
        <w:tabs>
          <w:tab w:val="left" w:pos="454"/>
          <w:tab w:val="left" w:pos="720"/>
          <w:tab w:val="left" w:pos="840"/>
          <w:tab w:val="left" w:pos="939"/>
        </w:tabs>
        <w:spacing w:after="120"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8.以上事项如有虚假或者隐瞒，我方愿意承担一切后果，并不再寻求任何旨在减轻或者免除法律责任的辩解。</w:t>
      </w:r>
    </w:p>
    <w:p>
      <w:pPr>
        <w:pStyle w:val="4"/>
        <w:shd w:val="clear" w:color="auto" w:fill="auto"/>
        <w:tabs>
          <w:tab w:val="left" w:pos="454"/>
          <w:tab w:val="left" w:pos="720"/>
          <w:tab w:val="left" w:pos="840"/>
          <w:tab w:val="left" w:pos="939"/>
        </w:tabs>
        <w:spacing w:after="120" w:line="360" w:lineRule="auto"/>
        <w:ind w:left="141" w:leftChars="67" w:firstLine="315" w:firstLineChars="150"/>
        <w:rPr>
          <w:rFonts w:ascii="宋体" w:hAnsi="宋体" w:cs="宋体"/>
          <w:color w:val="auto"/>
          <w:szCs w:val="21"/>
          <w:highlight w:val="none"/>
        </w:rPr>
      </w:pPr>
      <w:r>
        <w:rPr>
          <w:rFonts w:hint="eastAsia" w:ascii="宋体" w:hAnsi="宋体" w:cs="宋体"/>
          <w:color w:val="auto"/>
          <w:szCs w:val="21"/>
          <w:highlight w:val="none"/>
        </w:rPr>
        <w:t>特此承诺。</w:t>
      </w:r>
    </w:p>
    <w:p>
      <w:pPr>
        <w:pStyle w:val="4"/>
        <w:shd w:val="clear" w:color="auto" w:fill="auto"/>
        <w:tabs>
          <w:tab w:val="left" w:pos="454"/>
          <w:tab w:val="left" w:pos="720"/>
          <w:tab w:val="left" w:pos="840"/>
          <w:tab w:val="left" w:pos="939"/>
        </w:tabs>
        <w:spacing w:after="120" w:line="360" w:lineRule="auto"/>
        <w:ind w:left="0" w:firstLine="420" w:firstLineChars="200"/>
        <w:rPr>
          <w:rFonts w:ascii="宋体" w:hAnsi="宋体" w:cs="宋体"/>
          <w:color w:val="auto"/>
          <w:szCs w:val="21"/>
          <w:highlight w:val="none"/>
        </w:rPr>
      </w:pPr>
      <w:r>
        <w:rPr>
          <w:rFonts w:hint="eastAsia" w:ascii="宋体" w:hAnsi="宋体" w:cs="宋体"/>
          <w:color w:val="auto"/>
          <w:szCs w:val="21"/>
          <w:highlight w:val="none"/>
        </w:rPr>
        <w:t>注：如为联合体竞标，盖章处须加盖联合体各方公章并由联合体各方法定代表人签署，否则其响应文件按无效响应处理。</w:t>
      </w:r>
    </w:p>
    <w:p>
      <w:pPr>
        <w:pStyle w:val="4"/>
        <w:shd w:val="clear" w:color="auto" w:fill="auto"/>
        <w:tabs>
          <w:tab w:val="left" w:pos="454"/>
          <w:tab w:val="left" w:pos="720"/>
          <w:tab w:val="left" w:pos="840"/>
          <w:tab w:val="left" w:pos="939"/>
        </w:tabs>
        <w:spacing w:after="120" w:line="360" w:lineRule="auto"/>
        <w:ind w:left="0" w:firstLine="420" w:firstLineChars="200"/>
        <w:rPr>
          <w:rFonts w:ascii="宋体" w:hAnsi="宋体" w:cs="宋体"/>
          <w:color w:val="auto"/>
          <w:szCs w:val="21"/>
          <w:highlight w:val="none"/>
        </w:rPr>
      </w:pP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s="仿宋_GB2312"/>
          <w:color w:val="auto"/>
          <w:kern w:val="0"/>
          <w:szCs w:val="21"/>
          <w:highlight w:val="none"/>
          <w:lang w:val="zh-CN"/>
        </w:rPr>
        <w:sectPr>
          <w:footerReference r:id="rId8" w:type="first"/>
          <w:footerReference r:id="rId7" w:type="default"/>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cs="仿宋_GB2312"/>
          <w:color w:val="auto"/>
          <w:kern w:val="0"/>
          <w:szCs w:val="21"/>
          <w:highlight w:val="none"/>
          <w:lang w:val="zh-CN"/>
        </w:rPr>
        <w:t>日期：  年  月   日</w:t>
      </w:r>
    </w:p>
    <w:p>
      <w:pPr>
        <w:widowControl/>
        <w:shd w:val="clear" w:color="auto" w:fill="auto"/>
        <w:jc w:val="left"/>
        <w:rPr>
          <w:rFonts w:ascii="宋体" w:hAnsi="宋体" w:cs="仿宋_GB2312"/>
          <w:b/>
          <w:color w:val="auto"/>
          <w:kern w:val="0"/>
          <w:szCs w:val="21"/>
          <w:highlight w:val="none"/>
        </w:rPr>
      </w:pPr>
      <w:r>
        <w:rPr>
          <w:rFonts w:ascii="宋体" w:hAnsi="宋体" w:cs="仿宋_GB2312"/>
          <w:b/>
          <w:color w:val="auto"/>
          <w:kern w:val="0"/>
          <w:szCs w:val="21"/>
          <w:highlight w:val="none"/>
        </w:rPr>
        <w:br w:type="page"/>
      </w:r>
    </w:p>
    <w:p>
      <w:pPr>
        <w:shd w:val="clear" w:color="auto" w:fill="auto"/>
        <w:overflowPunct w:val="0"/>
        <w:spacing w:line="520" w:lineRule="exact"/>
        <w:rPr>
          <w:rFonts w:ascii="宋体" w:hAnsi="宋体"/>
          <w:b/>
          <w:bCs/>
          <w:color w:val="auto"/>
          <w:szCs w:val="21"/>
          <w:highlight w:val="none"/>
        </w:rPr>
      </w:pPr>
      <w:r>
        <w:rPr>
          <w:rFonts w:hint="eastAsia" w:ascii="宋体" w:hAnsi="宋体" w:cs="仿宋_GB2312"/>
          <w:b/>
          <w:color w:val="auto"/>
          <w:kern w:val="0"/>
          <w:szCs w:val="21"/>
          <w:highlight w:val="none"/>
        </w:rPr>
        <w:t>七、联合体协议书（如有）</w:t>
      </w:r>
    </w:p>
    <w:p>
      <w:pPr>
        <w:shd w:val="clear" w:color="auto" w:fill="auto"/>
        <w:spacing w:line="600" w:lineRule="exact"/>
        <w:jc w:val="center"/>
        <w:rPr>
          <w:rFonts w:ascii="宋体" w:hAnsi="宋体" w:cs="方正小标宋简体"/>
          <w:color w:val="auto"/>
          <w:highlight w:val="none"/>
        </w:rPr>
      </w:pPr>
      <w:r>
        <w:rPr>
          <w:rFonts w:hint="eastAsia" w:ascii="宋体" w:hAnsi="宋体" w:cs="方正小标宋简体"/>
          <w:color w:val="auto"/>
          <w:highlight w:val="none"/>
        </w:rPr>
        <w:t>联合体竞标协议书（格式）</w:t>
      </w:r>
    </w:p>
    <w:p>
      <w:pPr>
        <w:shd w:val="clear" w:color="auto" w:fill="auto"/>
        <w:autoSpaceDE w:val="0"/>
        <w:autoSpaceDN w:val="0"/>
        <w:adjustRightInd w:val="0"/>
        <w:spacing w:line="360" w:lineRule="auto"/>
        <w:jc w:val="left"/>
        <w:rPr>
          <w:rFonts w:ascii="宋体" w:hAnsi="宋体" w:cs="宋体"/>
          <w:color w:val="auto"/>
          <w:kern w:val="0"/>
          <w:szCs w:val="21"/>
          <w:highlight w:val="none"/>
          <w:u w:val="single"/>
        </w:rPr>
      </w:pP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（所有成员单位名称）自愿组成联合体，共同参加</w:t>
      </w:r>
      <w:r>
        <w:rPr>
          <w:rFonts w:hint="eastAsia" w:ascii="宋体" w:hAnsi="宋体" w:cs="宋体"/>
          <w:color w:val="auto"/>
          <w:kern w:val="0"/>
          <w:szCs w:val="21"/>
          <w:highlight w:val="none"/>
          <w:u w:val="single"/>
        </w:rPr>
        <w:t xml:space="preserve">     （采购代理机构名称）    </w:t>
      </w:r>
      <w:r>
        <w:rPr>
          <w:rFonts w:hint="eastAsia" w:ascii="宋体" w:hAnsi="宋体" w:cs="宋体"/>
          <w:color w:val="auto"/>
          <w:kern w:val="0"/>
          <w:szCs w:val="21"/>
          <w:highlight w:val="none"/>
        </w:rPr>
        <w:t>组织的</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）竞争性磋商采购。现就联合体竞标事宜订立如下协议：</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1</w:t>
      </w:r>
      <w:r>
        <w:rPr>
          <w:rFonts w:hint="eastAsia" w:ascii="宋体" w:hAnsi="宋体" w:cs="宋体"/>
          <w:color w:val="auto"/>
          <w:kern w:val="0"/>
          <w:szCs w:val="21"/>
          <w:highlight w:val="none"/>
        </w:rPr>
        <w:t>、</w:t>
      </w:r>
      <w:r>
        <w:rPr>
          <w:rFonts w:hint="eastAsia" w:ascii="宋体" w:hAnsi="宋体"/>
          <w:color w:val="auto"/>
          <w:szCs w:val="21"/>
          <w:highlight w:val="none"/>
        </w:rPr>
        <w:t>________________________</w:t>
      </w:r>
      <w:r>
        <w:rPr>
          <w:rFonts w:hint="eastAsia" w:ascii="宋体" w:hAnsi="宋体" w:cs="宋体"/>
          <w:color w:val="auto"/>
          <w:kern w:val="0"/>
          <w:szCs w:val="21"/>
          <w:highlight w:val="none"/>
        </w:rPr>
        <w:t>（某成员单位名称）为联合体名称牵头人。</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2</w:t>
      </w:r>
      <w:r>
        <w:rPr>
          <w:rFonts w:hint="eastAsia" w:ascii="宋体" w:hAnsi="宋体" w:cs="宋体"/>
          <w:color w:val="auto"/>
          <w:kern w:val="0"/>
          <w:szCs w:val="21"/>
          <w:highlight w:val="none"/>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4</w:t>
      </w:r>
      <w:r>
        <w:rPr>
          <w:rFonts w:hint="eastAsia" w:ascii="宋体" w:hAnsi="宋体" w:cs="宋体"/>
          <w:color w:val="auto"/>
          <w:kern w:val="0"/>
          <w:szCs w:val="21"/>
          <w:highlight w:val="none"/>
        </w:rPr>
        <w:t>、联合体各成员单位内部的职责分工如下</w:t>
      </w:r>
      <w:r>
        <w:rPr>
          <w:rFonts w:hint="eastAsia" w:ascii="宋体" w:hAnsi="宋体" w:cs="宋体"/>
          <w:color w:val="auto"/>
          <w:kern w:val="0"/>
          <w:szCs w:val="21"/>
          <w:highlight w:val="none"/>
          <w:u w:val="none"/>
        </w:rPr>
        <w:t>：</w:t>
      </w:r>
      <w:r>
        <w:rPr>
          <w:rFonts w:hint="eastAsia" w:ascii="宋体" w:hAnsi="宋体"/>
          <w:color w:val="auto"/>
          <w:szCs w:val="21"/>
          <w:highlight w:val="none"/>
          <w:u w:val="single"/>
          <w:lang w:val="en-US" w:eastAsia="zh-CN"/>
        </w:rPr>
        <w:t xml:space="preserve">                                                </w:t>
      </w:r>
      <w:r>
        <w:rPr>
          <w:rFonts w:hint="eastAsia" w:ascii="宋体" w:hAnsi="宋体" w:cs="宋体"/>
          <w:color w:val="auto"/>
          <w:kern w:val="0"/>
          <w:szCs w:val="21"/>
          <w:highlight w:val="none"/>
        </w:rPr>
        <w:t>。</w:t>
      </w:r>
    </w:p>
    <w:p>
      <w:pPr>
        <w:shd w:val="clear" w:color="auto" w:fill="auto"/>
        <w:spacing w:line="360" w:lineRule="auto"/>
        <w:ind w:firstLine="420" w:firstLineChars="200"/>
        <w:rPr>
          <w:rFonts w:ascii="宋体" w:hAnsi="宋体"/>
          <w:color w:val="auto"/>
          <w:highlight w:val="none"/>
        </w:rPr>
      </w:pPr>
      <w:r>
        <w:rPr>
          <w:rFonts w:hint="eastAsia" w:ascii="宋体" w:hAnsi="宋体" w:cs="宋体"/>
          <w:color w:val="auto"/>
          <w:highlight w:val="none"/>
        </w:rPr>
        <w:t>5、本联合体中</w:t>
      </w:r>
      <w:r>
        <w:rPr>
          <w:rFonts w:hint="eastAsia" w:ascii="宋体" w:hAnsi="宋体" w:cs="宋体"/>
          <w:color w:val="auto"/>
          <w:highlight w:val="none"/>
          <w:u w:val="none"/>
        </w:rPr>
        <w:t>，</w:t>
      </w:r>
      <w:r>
        <w:rPr>
          <w:rFonts w:hint="eastAsia" w:ascii="宋体" w:hAnsi="宋体"/>
          <w:color w:val="auto"/>
          <w:highlight w:val="none"/>
          <w:u w:val="single"/>
          <w:lang w:val="en-US" w:eastAsia="zh-CN"/>
        </w:rPr>
        <w:t xml:space="preserve">                          </w:t>
      </w:r>
      <w:r>
        <w:rPr>
          <w:rFonts w:hint="eastAsia" w:ascii="宋体" w:hAnsi="宋体" w:cs="宋体"/>
          <w:color w:val="auto"/>
          <w:highlight w:val="none"/>
          <w:u w:val="single"/>
        </w:rPr>
        <w:t>（某成员单位名称）为</w:t>
      </w:r>
      <w:r>
        <w:rPr>
          <w:rFonts w:hint="eastAsia" w:ascii="宋体" w:hAnsi="宋体"/>
          <w:color w:val="auto"/>
          <w:highlight w:val="none"/>
          <w:u w:val="single"/>
          <w:lang w:val="en-US" w:eastAsia="zh-CN"/>
        </w:rPr>
        <w:t xml:space="preserve">         </w:t>
      </w:r>
      <w:r>
        <w:rPr>
          <w:rFonts w:hint="eastAsia" w:ascii="宋体" w:hAnsi="宋体"/>
          <w:color w:val="auto"/>
          <w:highlight w:val="none"/>
        </w:rPr>
        <w:t>（请填写：中型、小型、微型）企业，其协议合同金额占联合体协议合同总金额的</w:t>
      </w:r>
      <w:r>
        <w:rPr>
          <w:rFonts w:hint="eastAsia" w:ascii="宋体" w:hAnsi="宋体"/>
          <w:color w:val="auto"/>
          <w:highlight w:val="none"/>
          <w:u w:val="single"/>
          <w:lang w:val="en-US" w:eastAsia="zh-CN"/>
        </w:rPr>
        <w:t xml:space="preserve">      </w:t>
      </w:r>
      <w:r>
        <w:rPr>
          <w:rFonts w:hint="eastAsia" w:ascii="宋体" w:hAnsi="宋体"/>
          <w:color w:val="auto"/>
          <w:highlight w:val="none"/>
        </w:rPr>
        <w:t>%。【如联合体成员中有小型、微型企业的，请填写此条，否则无需填写；如联合体成员中有多个小型、微型企业的，请逐一列出。】</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6</w:t>
      </w:r>
      <w:r>
        <w:rPr>
          <w:rFonts w:hint="eastAsia" w:ascii="宋体" w:hAnsi="宋体" w:cs="宋体"/>
          <w:color w:val="auto"/>
          <w:kern w:val="0"/>
          <w:szCs w:val="21"/>
          <w:highlight w:val="none"/>
        </w:rPr>
        <w:t>、本协议书自签署之日起生效，合同履行完毕后自动失效。</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TimesNewRomanPSMT"/>
          <w:color w:val="auto"/>
          <w:kern w:val="0"/>
          <w:szCs w:val="21"/>
          <w:highlight w:val="none"/>
        </w:rPr>
        <w:t>7</w:t>
      </w:r>
      <w:r>
        <w:rPr>
          <w:rFonts w:hint="eastAsia" w:ascii="宋体" w:hAnsi="宋体" w:cs="宋体"/>
          <w:color w:val="auto"/>
          <w:kern w:val="0"/>
          <w:szCs w:val="21"/>
          <w:highlight w:val="none"/>
        </w:rPr>
        <w:t>、本协议书一式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份，联合体成员和采购代理机构各执一份。</w:t>
      </w:r>
    </w:p>
    <w:p>
      <w:pPr>
        <w:shd w:val="clear" w:color="auto" w:fill="auto"/>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注：本协议书由法定代表人签字的，应附法定代表人身份证明；本协议书由委托代理人签字的，应附法定代表人授权委托书。</w:t>
      </w: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牵头人名称：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（盖单位公章）</w:t>
      </w: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pPr>
        <w:shd w:val="clear" w:color="auto" w:fill="auto"/>
        <w:autoSpaceDE w:val="0"/>
        <w:autoSpaceDN w:val="0"/>
        <w:adjustRightInd w:val="0"/>
        <w:spacing w:line="360" w:lineRule="auto"/>
        <w:jc w:val="left"/>
        <w:rPr>
          <w:rFonts w:ascii="宋体" w:hAnsi="宋体" w:cs="宋体"/>
          <w:color w:val="auto"/>
          <w:kern w:val="0"/>
          <w:szCs w:val="21"/>
          <w:highlight w:val="none"/>
        </w:rPr>
      </w:pP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成员一名称：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（盖单位公章）</w:t>
      </w: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pPr>
        <w:shd w:val="clear" w:color="auto" w:fill="auto"/>
        <w:autoSpaceDE w:val="0"/>
        <w:autoSpaceDN w:val="0"/>
        <w:adjustRightInd w:val="0"/>
        <w:spacing w:line="360" w:lineRule="auto"/>
        <w:jc w:val="left"/>
        <w:rPr>
          <w:rFonts w:ascii="宋体" w:hAnsi="宋体" w:cs="宋体"/>
          <w:color w:val="auto"/>
          <w:kern w:val="0"/>
          <w:szCs w:val="21"/>
          <w:highlight w:val="none"/>
        </w:rPr>
      </w:pP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（盖单位公章）</w:t>
      </w:r>
    </w:p>
    <w:p>
      <w:pPr>
        <w:shd w:val="clear" w:color="auto" w:fill="auto"/>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                         （签字或盖章）</w:t>
      </w:r>
    </w:p>
    <w:p>
      <w:pPr>
        <w:shd w:val="clear" w:color="auto" w:fill="auto"/>
        <w:autoSpaceDE w:val="0"/>
        <w:autoSpaceDN w:val="0"/>
        <w:spacing w:line="360" w:lineRule="auto"/>
        <w:ind w:left="4305" w:leftChars="1850" w:hanging="420" w:hangingChars="2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355" w:firstLineChars="25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pPr>
        <w:shd w:val="clear" w:color="auto" w:fill="auto"/>
        <w:autoSpaceDE w:val="0"/>
        <w:autoSpaceDN w:val="0"/>
        <w:spacing w:line="360" w:lineRule="auto"/>
        <w:ind w:firstLine="5355" w:firstLineChars="2550"/>
        <w:rPr>
          <w:rFonts w:ascii="宋体" w:hAnsi="宋体" w:cs="仿宋_GB2312"/>
          <w:color w:val="auto"/>
          <w:kern w:val="0"/>
          <w:szCs w:val="21"/>
          <w:highlight w:val="none"/>
          <w:lang w:val="zh-CN"/>
        </w:rPr>
      </w:pPr>
    </w:p>
    <w:p>
      <w:pPr>
        <w:shd w:val="clear" w:color="auto" w:fill="auto"/>
        <w:autoSpaceDE w:val="0"/>
        <w:autoSpaceDN w:val="0"/>
        <w:spacing w:line="360" w:lineRule="auto"/>
        <w:ind w:firstLine="5355" w:firstLineChars="2550"/>
        <w:rPr>
          <w:rFonts w:ascii="宋体" w:hAnsi="宋体" w:cs="仿宋_GB2312"/>
          <w:color w:val="auto"/>
          <w:kern w:val="0"/>
          <w:szCs w:val="21"/>
          <w:highlight w:val="none"/>
          <w:lang w:val="zh-CN"/>
        </w:rPr>
      </w:pPr>
    </w:p>
    <w:p>
      <w:pPr>
        <w:shd w:val="clear" w:color="auto" w:fill="auto"/>
        <w:autoSpaceDE w:val="0"/>
        <w:autoSpaceDN w:val="0"/>
        <w:spacing w:line="360" w:lineRule="auto"/>
        <w:ind w:firstLine="5355" w:firstLineChars="2550"/>
        <w:rPr>
          <w:rFonts w:ascii="宋体" w:hAnsi="宋体" w:cs="仿宋_GB2312"/>
          <w:color w:val="auto"/>
          <w:kern w:val="0"/>
          <w:szCs w:val="21"/>
          <w:highlight w:val="none"/>
          <w:lang w:val="zh-CN"/>
        </w:rPr>
      </w:pPr>
    </w:p>
    <w:p>
      <w:pPr>
        <w:shd w:val="clear" w:color="auto" w:fill="auto"/>
        <w:snapToGrid w:val="0"/>
        <w:spacing w:line="360" w:lineRule="auto"/>
        <w:ind w:firstLine="422" w:firstLineChars="200"/>
        <w:rPr>
          <w:rFonts w:ascii="宋体" w:hAnsi="宋体" w:cs="仿宋_GB2312"/>
          <w:b/>
          <w:color w:val="auto"/>
          <w:szCs w:val="21"/>
          <w:highlight w:val="none"/>
        </w:rPr>
      </w:pPr>
      <w:r>
        <w:rPr>
          <w:rFonts w:hint="eastAsia" w:ascii="宋体" w:hAnsi="宋体" w:cs="仿宋_GB2312"/>
          <w:b/>
          <w:color w:val="auto"/>
          <w:szCs w:val="21"/>
          <w:highlight w:val="none"/>
        </w:rPr>
        <w:t>八、符合特定资格条件（如果项目要求）的有关证明材料（复印件）</w:t>
      </w:r>
    </w:p>
    <w:p>
      <w:pPr>
        <w:shd w:val="clear" w:color="auto" w:fill="auto"/>
        <w:snapToGrid w:val="0"/>
        <w:spacing w:line="360" w:lineRule="auto"/>
        <w:ind w:firstLine="422" w:firstLineChars="200"/>
        <w:rPr>
          <w:rFonts w:ascii="宋体" w:hAnsi="宋体" w:cs="仿宋_GB2312"/>
          <w:b/>
          <w:color w:val="auto"/>
          <w:szCs w:val="21"/>
          <w:highlight w:val="none"/>
        </w:rPr>
      </w:pPr>
    </w:p>
    <w:p>
      <w:pPr>
        <w:shd w:val="clear" w:color="auto" w:fill="auto"/>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670" w:firstLineChars="27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pPr>
        <w:widowControl/>
        <w:numPr>
          <w:ilvl w:val="0"/>
          <w:numId w:val="2"/>
        </w:numPr>
        <w:shd w:val="clear" w:color="auto" w:fill="auto"/>
        <w:jc w:val="left"/>
        <w:rPr>
          <w:rFonts w:hint="eastAsia" w:ascii="宋体" w:hAnsi="宋体" w:cs="仿宋_GB2312"/>
          <w:b/>
          <w:bCs/>
          <w:color w:val="auto"/>
          <w:kern w:val="0"/>
          <w:szCs w:val="21"/>
          <w:highlight w:val="none"/>
          <w:lang w:val="zh-CN"/>
        </w:rPr>
      </w:pPr>
      <w:r>
        <w:rPr>
          <w:rFonts w:ascii="宋体" w:hAnsi="宋体" w:cs="仿宋_GB2312"/>
          <w:color w:val="auto"/>
          <w:kern w:val="0"/>
          <w:szCs w:val="21"/>
          <w:highlight w:val="none"/>
          <w:lang w:val="zh-CN"/>
        </w:rPr>
        <w:br w:type="page"/>
      </w:r>
      <w:r>
        <w:rPr>
          <w:rFonts w:hint="eastAsia" w:ascii="宋体" w:hAnsi="宋体" w:cs="仿宋_GB2312"/>
          <w:b/>
          <w:bCs/>
          <w:color w:val="auto"/>
          <w:kern w:val="0"/>
          <w:szCs w:val="21"/>
          <w:highlight w:val="none"/>
          <w:lang w:val="zh-CN"/>
        </w:rPr>
        <w:t>中小企业声明函</w:t>
      </w:r>
    </w:p>
    <w:p>
      <w:pPr>
        <w:widowControl/>
        <w:shd w:val="clear" w:color="auto" w:fill="auto"/>
        <w:jc w:val="left"/>
        <w:rPr>
          <w:rFonts w:ascii="宋体" w:hAnsi="宋体" w:eastAsia="宋体" w:cs="仿宋_GB2312"/>
          <w:b/>
          <w:color w:val="auto"/>
          <w:highlight w:val="none"/>
        </w:rPr>
      </w:pPr>
    </w:p>
    <w:p>
      <w:pPr>
        <w:widowControl/>
        <w:shd w:val="clear" w:color="auto" w:fill="auto"/>
        <w:jc w:val="center"/>
        <w:rPr>
          <w:rFonts w:ascii="宋体" w:hAnsi="宋体" w:eastAsia="宋体" w:cs="仿宋_GB2312"/>
          <w:b/>
          <w:color w:val="auto"/>
          <w:highlight w:val="none"/>
        </w:rPr>
      </w:pPr>
      <w:r>
        <w:rPr>
          <w:rFonts w:ascii="宋体" w:hAnsi="宋体" w:eastAsia="宋体" w:cs="方正小标宋简体"/>
          <w:b/>
          <w:color w:val="auto"/>
          <w:szCs w:val="21"/>
          <w:highlight w:val="none"/>
        </w:rPr>
        <w:t>中小企业声明函（</w:t>
      </w:r>
      <w:r>
        <w:rPr>
          <w:rFonts w:hint="eastAsia" w:ascii="宋体" w:hAnsi="宋体" w:eastAsia="宋体" w:cs="方正小标宋简体"/>
          <w:b/>
          <w:color w:val="auto"/>
          <w:szCs w:val="21"/>
          <w:highlight w:val="none"/>
        </w:rPr>
        <w:t>服务</w:t>
      </w:r>
      <w:r>
        <w:rPr>
          <w:rFonts w:ascii="宋体" w:hAnsi="宋体" w:eastAsia="宋体" w:cs="方正小标宋简体"/>
          <w:b/>
          <w:color w:val="auto"/>
          <w:szCs w:val="21"/>
          <w:highlight w:val="none"/>
        </w:rPr>
        <w:t>）</w:t>
      </w:r>
    </w:p>
    <w:p>
      <w:pPr>
        <w:widowControl w:val="0"/>
        <w:shd w:val="clear" w:color="auto" w:fill="auto"/>
        <w:spacing w:line="360" w:lineRule="auto"/>
        <w:ind w:left="-426" w:right="142" w:firstLine="640"/>
        <w:contextualSpacing/>
        <w:jc w:val="both"/>
        <w:rPr>
          <w:rFonts w:ascii="宋体" w:hAnsi="宋体" w:eastAsia="宋体" w:cs="Times New Roman"/>
          <w:b/>
          <w:color w:val="auto"/>
          <w:kern w:val="2"/>
          <w:sz w:val="21"/>
          <w:szCs w:val="21"/>
          <w:highlight w:val="none"/>
          <w:lang w:val="en-US" w:eastAsia="zh-CN" w:bidi="ar-SA"/>
        </w:rPr>
      </w:pPr>
    </w:p>
    <w:p>
      <w:pPr>
        <w:keepNext w:val="0"/>
        <w:keepLines w:val="0"/>
        <w:pageBreakBefore w:val="0"/>
        <w:widowControl w:val="0"/>
        <w:shd w:val="clear" w:color="auto" w:fill="auto"/>
        <w:kinsoku/>
        <w:wordWrap w:val="0"/>
        <w:overflowPunct/>
        <w:topLinePunct w:val="0"/>
        <w:autoSpaceDE/>
        <w:autoSpaceDN/>
        <w:bidi w:val="0"/>
        <w:adjustRightInd/>
        <w:snapToGrid/>
        <w:spacing w:before="100" w:beforeAutospacing="1" w:after="120" w:line="500" w:lineRule="exact"/>
        <w:ind w:right="142"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本公司（联合体）郑重声明，根据《政府采购促进中小企业发展管理办法》（财库﹝2020﹞46号）的规定，本公司（联合体）参加</w:t>
      </w:r>
      <w:r>
        <w:rPr>
          <w:rFonts w:hint="eastAsia" w:ascii="宋体" w:hAnsi="宋体" w:eastAsia="宋体" w:cs="Times New Roman"/>
          <w:color w:val="auto"/>
          <w:szCs w:val="21"/>
          <w:highlight w:val="none"/>
          <w:u w:val="single"/>
          <w:lang w:val="en-US" w:eastAsia="zh-CN"/>
        </w:rPr>
        <w:t xml:space="preserve"> </w:t>
      </w:r>
      <w:r>
        <w:rPr>
          <w:rFonts w:hint="eastAsia" w:ascii="宋体" w:hAnsi="宋体" w:eastAsia="宋体" w:cs="Times New Roman"/>
          <w:color w:val="auto"/>
          <w:szCs w:val="21"/>
          <w:highlight w:val="none"/>
          <w:u w:val="single"/>
          <w:lang w:eastAsia="zh-CN"/>
        </w:rPr>
        <w:t>南宁市体育局</w:t>
      </w:r>
      <w:r>
        <w:rPr>
          <w:rFonts w:hint="eastAsia" w:ascii="宋体" w:hAnsi="宋体" w:eastAsia="宋体" w:cs="Times New Roman"/>
          <w:color w:val="auto"/>
          <w:szCs w:val="21"/>
          <w:highlight w:val="none"/>
          <w:u w:val="single"/>
          <w:lang w:val="en-US" w:eastAsia="zh-CN"/>
        </w:rPr>
        <w:t xml:space="preserve"> </w:t>
      </w:r>
      <w:r>
        <w:rPr>
          <w:rFonts w:hint="eastAsia" w:ascii="宋体" w:hAnsi="宋体" w:eastAsia="宋体" w:cs="Times New Roman"/>
          <w:color w:val="auto"/>
          <w:szCs w:val="21"/>
          <w:highlight w:val="none"/>
          <w:u w:val="none"/>
          <w:lang w:val="en-US" w:eastAsia="zh-CN"/>
        </w:rPr>
        <w:t>的</w:t>
      </w:r>
      <w:r>
        <w:rPr>
          <w:rFonts w:hint="eastAsia" w:ascii="宋体" w:hAnsi="宋体" w:eastAsia="宋体" w:cs="Times New Roman"/>
          <w:color w:val="auto"/>
          <w:szCs w:val="21"/>
          <w:highlight w:val="none"/>
          <w:u w:val="single"/>
          <w:lang w:val="en-US" w:eastAsia="zh-CN"/>
        </w:rPr>
        <w:t xml:space="preserve"> 2024年中国—东盟国际皮划艇公开赛 </w:t>
      </w:r>
      <w:r>
        <w:rPr>
          <w:rFonts w:hint="eastAsia" w:ascii="宋体" w:hAnsi="宋体" w:eastAsia="宋体" w:cs="Times New Roman"/>
          <w:color w:val="auto"/>
          <w:szCs w:val="21"/>
          <w:highlight w:val="none"/>
        </w:rPr>
        <w:t>采购活动，服务全部由符合政策要求的中小企业承接。相关企业（含联合体中的中小企业、签订分包意向协议的中小企业）的具体情况如下：</w:t>
      </w:r>
    </w:p>
    <w:p>
      <w:pPr>
        <w:shd w:val="clear" w:color="auto" w:fill="auto"/>
        <w:spacing w:before="100" w:beforeAutospacing="1" w:after="120" w:line="500" w:lineRule="exact"/>
        <w:ind w:right="142"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1.</w:t>
      </w:r>
      <w:r>
        <w:rPr>
          <w:rFonts w:hint="eastAsia" w:ascii="宋体" w:hAnsi="宋体" w:eastAsia="宋体" w:cs="Times New Roman"/>
          <w:color w:val="auto"/>
          <w:szCs w:val="21"/>
          <w:highlight w:val="none"/>
          <w:u w:val="single"/>
          <w:lang w:eastAsia="zh-CN"/>
        </w:rPr>
        <w:t>2024年中国—东盟国际皮划艇公开赛</w:t>
      </w:r>
      <w:r>
        <w:rPr>
          <w:rFonts w:hint="eastAsia" w:ascii="宋体" w:hAnsi="宋体" w:eastAsia="宋体" w:cs="Times New Roman"/>
          <w:color w:val="auto"/>
          <w:szCs w:val="21"/>
          <w:highlight w:val="none"/>
        </w:rPr>
        <w:t>，属于</w:t>
      </w:r>
      <w:r>
        <w:rPr>
          <w:rFonts w:hint="eastAsia" w:ascii="宋体" w:hAnsi="宋体" w:eastAsia="宋体" w:cs="Times New Roman"/>
          <w:color w:val="auto"/>
          <w:szCs w:val="21"/>
          <w:highlight w:val="none"/>
          <w:u w:val="single"/>
          <w:lang w:eastAsia="zh-CN"/>
        </w:rPr>
        <w:t>其他未列明行业</w:t>
      </w:r>
      <w:r>
        <w:rPr>
          <w:rFonts w:hint="eastAsia" w:ascii="宋体" w:hAnsi="宋体" w:eastAsia="宋体" w:cs="Times New Roman"/>
          <w:color w:val="auto"/>
          <w:szCs w:val="21"/>
          <w:highlight w:val="none"/>
        </w:rPr>
        <w:t>；承接企业为</w:t>
      </w:r>
      <w:r>
        <w:rPr>
          <w:rFonts w:hint="eastAsia" w:ascii="宋体" w:hAnsi="宋体" w:eastAsia="宋体" w:cs="Times New Roman"/>
          <w:color w:val="auto"/>
          <w:szCs w:val="21"/>
          <w:highlight w:val="none"/>
          <w:u w:val="single"/>
        </w:rPr>
        <w:t>（企业名称</w:t>
      </w:r>
      <w:r>
        <w:rPr>
          <w:rFonts w:hint="eastAsia" w:ascii="宋体" w:hAnsi="宋体" w:eastAsia="宋体" w:cs="Times New Roman"/>
          <w:color w:val="auto"/>
          <w:szCs w:val="21"/>
          <w:highlight w:val="none"/>
          <w:u w:val="single"/>
          <w:lang w:eastAsia="zh-CN"/>
        </w:rPr>
        <w:t>：</w:t>
      </w:r>
      <w:r>
        <w:rPr>
          <w:rFonts w:hint="eastAsia" w:ascii="宋体" w:hAnsi="宋体" w:eastAsia="宋体" w:cs="Times New Roman"/>
          <w:color w:val="auto"/>
          <w:szCs w:val="21"/>
          <w:highlight w:val="none"/>
          <w:u w:val="single"/>
          <w:lang w:val="en-US" w:eastAsia="zh-CN"/>
        </w:rPr>
        <w:t xml:space="preserve">    </w:t>
      </w:r>
      <w:r>
        <w:rPr>
          <w:rFonts w:hint="eastAsia" w:ascii="宋体" w:hAnsi="宋体" w:eastAsia="宋体" w:cs="Times New Roman"/>
          <w:color w:val="auto"/>
          <w:szCs w:val="21"/>
          <w:highlight w:val="none"/>
          <w:u w:val="single"/>
        </w:rPr>
        <w:t>）</w:t>
      </w:r>
      <w:r>
        <w:rPr>
          <w:rFonts w:hint="eastAsia" w:ascii="宋体" w:hAnsi="宋体" w:eastAsia="宋体" w:cs="Times New Roman"/>
          <w:color w:val="auto"/>
          <w:szCs w:val="21"/>
          <w:highlight w:val="none"/>
        </w:rPr>
        <w:t>，从业人员</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人，营业收入为</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 xml:space="preserve"> 万元，资产总额为</w:t>
      </w: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 xml:space="preserve"> 万元，属于</w:t>
      </w:r>
      <w:r>
        <w:rPr>
          <w:rFonts w:hint="eastAsia" w:ascii="宋体" w:hAnsi="宋体" w:eastAsia="宋体" w:cs="Times New Roman"/>
          <w:color w:val="auto"/>
          <w:szCs w:val="21"/>
          <w:highlight w:val="none"/>
          <w:u w:val="single"/>
          <w:lang w:val="en-US" w:eastAsia="zh-CN"/>
        </w:rPr>
        <w:t xml:space="preserve">    </w:t>
      </w:r>
      <w:r>
        <w:rPr>
          <w:rFonts w:hint="eastAsia" w:ascii="宋体" w:hAnsi="宋体" w:eastAsia="宋体" w:cs="Times New Roman"/>
          <w:color w:val="auto"/>
          <w:szCs w:val="21"/>
          <w:highlight w:val="none"/>
          <w:u w:val="single"/>
        </w:rPr>
        <w:t>（中型企业、小型企业、微型企业）</w:t>
      </w:r>
      <w:r>
        <w:rPr>
          <w:rFonts w:hint="eastAsia" w:ascii="宋体" w:hAnsi="宋体" w:eastAsia="宋体" w:cs="Times New Roman"/>
          <w:color w:val="auto"/>
          <w:szCs w:val="21"/>
          <w:highlight w:val="none"/>
          <w:lang w:eastAsia="zh-CN"/>
        </w:rPr>
        <w:t>。</w:t>
      </w:r>
    </w:p>
    <w:p>
      <w:pPr>
        <w:shd w:val="clear" w:color="auto" w:fill="auto"/>
        <w:spacing w:before="100" w:beforeAutospacing="1" w:after="120" w:line="500" w:lineRule="exact"/>
        <w:ind w:right="142"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p>
      <w:pPr>
        <w:shd w:val="clear" w:color="auto" w:fill="auto"/>
        <w:spacing w:before="100" w:beforeAutospacing="1" w:line="360" w:lineRule="auto"/>
        <w:ind w:right="142" w:firstLine="420" w:firstLineChars="200"/>
        <w:contextualSpacing/>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以上企业，不属于大企业的分支机构，不存在控股股东为大企业的情形，也不存在与大企业的负责人为同一人的情形。</w:t>
      </w:r>
    </w:p>
    <w:p>
      <w:pPr>
        <w:shd w:val="clear" w:color="auto" w:fill="auto"/>
        <w:spacing w:before="100" w:beforeAutospacing="1" w:line="360" w:lineRule="auto"/>
        <w:ind w:right="142" w:firstLine="420" w:firstLineChars="200"/>
        <w:contextualSpacing/>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本企业对上述声明内容的真实性负责。如有虚假，将依法承担相应责任。</w:t>
      </w:r>
    </w:p>
    <w:p>
      <w:pPr>
        <w:shd w:val="clear" w:color="auto" w:fill="auto"/>
        <w:spacing w:before="100" w:beforeAutospacing="1" w:line="360" w:lineRule="auto"/>
        <w:ind w:left="3960" w:right="1808"/>
        <w:contextualSpacing/>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p>
      <w:pPr>
        <w:shd w:val="clear" w:color="auto" w:fill="auto"/>
        <w:autoSpaceDE w:val="0"/>
        <w:autoSpaceDN w:val="0"/>
        <w:spacing w:line="360" w:lineRule="auto"/>
        <w:ind w:left="4305" w:leftChars="1950" w:hanging="210" w:hangingChars="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供应商名称（电子签章）：</w:t>
      </w:r>
    </w:p>
    <w:p>
      <w:pPr>
        <w:shd w:val="clear" w:color="auto" w:fill="auto"/>
        <w:autoSpaceDE w:val="0"/>
        <w:autoSpaceDN w:val="0"/>
        <w:spacing w:line="360" w:lineRule="auto"/>
        <w:ind w:firstLine="5670" w:firstLineChars="27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日期：  年  月   日</w:t>
      </w:r>
    </w:p>
    <w:p>
      <w:pPr>
        <w:shd w:val="clear" w:color="auto" w:fill="auto"/>
        <w:spacing w:before="100" w:beforeAutospacing="1" w:line="360" w:lineRule="auto"/>
        <w:ind w:left="3960" w:right="1808"/>
        <w:contextualSpacing/>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 </w:t>
      </w:r>
    </w:p>
    <w:p>
      <w:pPr>
        <w:shd w:val="clear" w:color="auto" w:fill="auto"/>
        <w:spacing w:line="360" w:lineRule="auto"/>
        <w:jc w:val="left"/>
        <w:rPr>
          <w:rFonts w:ascii="宋体" w:hAnsi="宋体"/>
          <w:color w:val="auto"/>
          <w:kern w:val="0"/>
          <w:szCs w:val="21"/>
          <w:highlight w:val="none"/>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eastAsia="宋体" w:cs="仿宋_GB2312"/>
          <w:color w:val="auto"/>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widowControl/>
        <w:numPr>
          <w:ilvl w:val="0"/>
          <w:numId w:val="0"/>
        </w:numPr>
        <w:shd w:val="clear" w:color="auto" w:fill="auto"/>
        <w:jc w:val="left"/>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br w:type="page"/>
      </w:r>
    </w:p>
    <w:p>
      <w:pPr>
        <w:shd w:val="clear" w:color="auto" w:fill="auto"/>
        <w:autoSpaceDE w:val="0"/>
        <w:autoSpaceDN w:val="0"/>
        <w:spacing w:line="360" w:lineRule="auto"/>
        <w:ind w:firstLine="5670" w:firstLineChars="2700"/>
        <w:rPr>
          <w:rFonts w:ascii="宋体" w:hAnsi="宋体" w:cs="仿宋_GB2312"/>
          <w:color w:val="auto"/>
          <w:kern w:val="0"/>
          <w:szCs w:val="21"/>
          <w:highlight w:val="none"/>
          <w:lang w:val="zh-CN"/>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p>
    <w:p>
      <w:pPr>
        <w:pStyle w:val="2"/>
        <w:shd w:val="clear" w:color="auto" w:fill="auto"/>
        <w:rPr>
          <w:rFonts w:ascii="宋体" w:hAnsi="宋体"/>
          <w:color w:val="auto"/>
          <w:highlight w:val="none"/>
        </w:rPr>
      </w:pPr>
      <w:bookmarkStart w:id="88" w:name="_Toc3652"/>
      <w:bookmarkStart w:id="89" w:name="_Toc80205940"/>
      <w:bookmarkStart w:id="90" w:name="_Toc137476364"/>
      <w:r>
        <w:rPr>
          <w:rFonts w:hint="eastAsia" w:ascii="宋体" w:hAnsi="宋体"/>
          <w:color w:val="auto"/>
          <w:highlight w:val="none"/>
        </w:rPr>
        <w:t>第三节 商务技术文件格式</w:t>
      </w:r>
      <w:bookmarkEnd w:id="88"/>
      <w:bookmarkEnd w:id="89"/>
      <w:bookmarkEnd w:id="90"/>
    </w:p>
    <w:p>
      <w:pPr>
        <w:shd w:val="clear" w:color="auto" w:fill="auto"/>
        <w:snapToGrid w:val="0"/>
        <w:spacing w:before="120" w:beforeLines="50" w:after="50"/>
        <w:rPr>
          <w:rFonts w:ascii="宋体" w:hAnsi="宋体"/>
          <w:color w:val="auto"/>
          <w:sz w:val="24"/>
          <w:highlight w:val="none"/>
        </w:rPr>
      </w:pPr>
      <w:r>
        <w:rPr>
          <w:rFonts w:hint="eastAsia" w:ascii="宋体" w:hAnsi="宋体"/>
          <w:color w:val="auto"/>
          <w:sz w:val="24"/>
          <w:highlight w:val="none"/>
        </w:rPr>
        <w:t xml:space="preserve">                                                   </w:t>
      </w: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jc w:val="right"/>
        <w:rPr>
          <w:rFonts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商  务  技  术  文  件（封面）</w:t>
      </w: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pPr>
        <w:shd w:val="clear" w:color="auto" w:fill="auto"/>
        <w:snapToGrid w:val="0"/>
        <w:spacing w:before="120" w:beforeLines="50" w:after="50"/>
        <w:ind w:firstLine="540" w:firstLineChars="225"/>
        <w:rPr>
          <w:rFonts w:ascii="宋体" w:hAnsi="宋体" w:cs="仿宋_GB2312"/>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项目编号：</w:t>
      </w:r>
    </w:p>
    <w:p>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 xml:space="preserve"> </w:t>
      </w: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pPr>
        <w:shd w:val="clear" w:color="auto" w:fill="auto"/>
        <w:snapToGrid w:val="0"/>
        <w:spacing w:before="120" w:beforeLines="50" w:after="50"/>
        <w:ind w:firstLine="540" w:firstLineChars="225"/>
        <w:rPr>
          <w:rFonts w:ascii="宋体" w:hAnsi="宋体" w:cs="仿宋_GB2312"/>
          <w:bCs/>
          <w:color w:val="auto"/>
          <w:sz w:val="24"/>
          <w:highlight w:val="none"/>
        </w:rPr>
      </w:pPr>
    </w:p>
    <w:p>
      <w:pPr>
        <w:shd w:val="clear" w:color="auto" w:fill="auto"/>
        <w:snapToGrid w:val="0"/>
        <w:spacing w:before="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供应商名称：</w:t>
      </w: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960" w:firstLineChars="400"/>
        <w:rPr>
          <w:rFonts w:ascii="宋体" w:hAnsi="宋体" w:cs="仿宋_GB2312"/>
          <w:bCs/>
          <w:color w:val="auto"/>
          <w:sz w:val="24"/>
          <w:highlight w:val="none"/>
        </w:rPr>
      </w:pPr>
    </w:p>
    <w:p>
      <w:pPr>
        <w:shd w:val="clear" w:color="auto" w:fill="auto"/>
        <w:snapToGrid w:val="0"/>
        <w:spacing w:before="120" w:beforeLines="50" w:after="50"/>
        <w:jc w:val="center"/>
        <w:rPr>
          <w:rFonts w:ascii="宋体" w:hAnsi="宋体" w:cs="仿宋_GB2312"/>
          <w:color w:val="auto"/>
          <w:sz w:val="24"/>
          <w:highlight w:val="none"/>
        </w:rPr>
      </w:pPr>
      <w:r>
        <w:rPr>
          <w:rFonts w:hint="eastAsia" w:ascii="宋体" w:hAnsi="宋体" w:cs="仿宋_GB2312"/>
          <w:color w:val="auto"/>
          <w:sz w:val="24"/>
          <w:highlight w:val="none"/>
        </w:rPr>
        <w:t>年    月    日</w:t>
      </w:r>
    </w:p>
    <w:p>
      <w:pPr>
        <w:shd w:val="clear" w:color="auto" w:fill="auto"/>
        <w:snapToGrid w:val="0"/>
        <w:spacing w:before="120" w:beforeLines="50" w:after="50" w:line="360" w:lineRule="auto"/>
        <w:ind w:left="142" w:firstLine="482" w:firstLineChars="200"/>
        <w:jc w:val="left"/>
        <w:rPr>
          <w:rFonts w:ascii="宋体" w:hAnsi="宋体"/>
          <w:b/>
          <w:bCs/>
          <w:color w:val="auto"/>
          <w:sz w:val="24"/>
          <w:highlight w:val="none"/>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p>
    <w:p>
      <w:pPr>
        <w:widowControl/>
        <w:shd w:val="clear" w:color="auto" w:fill="auto"/>
        <w:jc w:val="left"/>
        <w:rPr>
          <w:rFonts w:ascii="宋体" w:hAnsi="宋体" w:cs="仿宋_GB2312"/>
          <w:b/>
          <w:color w:val="auto"/>
          <w:kern w:val="0"/>
          <w:szCs w:val="21"/>
          <w:highlight w:val="none"/>
        </w:rPr>
      </w:pPr>
      <w:r>
        <w:rPr>
          <w:rFonts w:ascii="宋体" w:hAnsi="宋体" w:cs="仿宋_GB2312"/>
          <w:b/>
          <w:color w:val="auto"/>
          <w:kern w:val="0"/>
          <w:szCs w:val="21"/>
          <w:highlight w:val="none"/>
        </w:rPr>
        <w:br w:type="page"/>
      </w:r>
    </w:p>
    <w:p>
      <w:pPr>
        <w:shd w:val="clear" w:color="auto" w:fill="auto"/>
        <w:spacing w:line="440" w:lineRule="exact"/>
        <w:jc w:val="center"/>
        <w:rPr>
          <w:rFonts w:ascii="宋体" w:hAnsi="宋体" w:cs="仿宋_GB2312"/>
          <w:b/>
          <w:color w:val="auto"/>
          <w:kern w:val="0"/>
          <w:szCs w:val="21"/>
          <w:highlight w:val="none"/>
        </w:rPr>
      </w:pPr>
      <w:r>
        <w:rPr>
          <w:rFonts w:hint="eastAsia" w:ascii="宋体" w:hAnsi="宋体" w:cs="仿宋_GB2312"/>
          <w:b/>
          <w:color w:val="auto"/>
          <w:kern w:val="0"/>
          <w:szCs w:val="21"/>
          <w:highlight w:val="none"/>
        </w:rPr>
        <w:t>商务技术文件目录</w:t>
      </w:r>
    </w:p>
    <w:p>
      <w:pPr>
        <w:shd w:val="clear" w:color="auto" w:fill="auto"/>
        <w:spacing w:line="440" w:lineRule="exact"/>
        <w:jc w:val="center"/>
        <w:rPr>
          <w:rFonts w:ascii="宋体" w:hAnsi="宋体" w:cs="仿宋_GB2312"/>
          <w:b/>
          <w:color w:val="auto"/>
          <w:kern w:val="0"/>
          <w:szCs w:val="21"/>
          <w:highlight w:val="none"/>
        </w:rPr>
      </w:pP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一、无串标行为承诺函………………………………………………………（页码）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二、法定代表人身份证明及法定代表人有效身份证正反面复印件………（页码）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三、法定代表人授权委托书（如有委托时）………………………………（页码）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四、</w:t>
      </w:r>
      <w:r>
        <w:rPr>
          <w:rFonts w:hint="eastAsia" w:ascii="宋体" w:hAnsi="宋体" w:cs="仿宋_GB2312"/>
          <w:color w:val="auto"/>
          <w:szCs w:val="21"/>
          <w:highlight w:val="none"/>
          <w:lang w:val="zh-CN"/>
        </w:rPr>
        <w:t>商务条款偏离表………………………………</w:t>
      </w:r>
      <w:r>
        <w:rPr>
          <w:rFonts w:hint="eastAsia" w:ascii="宋体" w:hAnsi="宋体" w:cs="仿宋_GB2312"/>
          <w:color w:val="auto"/>
          <w:szCs w:val="21"/>
          <w:highlight w:val="none"/>
        </w:rPr>
        <w:t>…………………………（页码）</w:t>
      </w:r>
    </w:p>
    <w:p>
      <w:pPr>
        <w:shd w:val="clear" w:color="auto" w:fill="auto"/>
        <w:ind w:firstLine="420"/>
        <w:jc w:val="center"/>
        <w:rPr>
          <w:rFonts w:ascii="宋体" w:hAnsi="宋体" w:cs="仿宋_GB2312"/>
          <w:color w:val="auto"/>
          <w:szCs w:val="21"/>
          <w:highlight w:val="none"/>
        </w:rPr>
      </w:pPr>
      <w:bookmarkStart w:id="91" w:name="OLE_LINK7"/>
      <w:bookmarkStart w:id="92" w:name="OLE_LINK6"/>
      <w:bookmarkStart w:id="93" w:name="OLE_LINK5"/>
      <w:r>
        <w:rPr>
          <w:rFonts w:hint="eastAsia" w:ascii="宋体" w:hAnsi="宋体" w:cs="仿宋_GB2312"/>
          <w:color w:val="auto"/>
          <w:szCs w:val="21"/>
          <w:highlight w:val="none"/>
        </w:rPr>
        <w:t>五、竞标人情况介绍</w:t>
      </w:r>
      <w:r>
        <w:rPr>
          <w:rFonts w:hint="eastAsia" w:ascii="宋体" w:hAnsi="宋体" w:cs="仿宋_GB2312"/>
          <w:color w:val="auto"/>
          <w:szCs w:val="21"/>
          <w:highlight w:val="none"/>
          <w:lang w:val="zh-CN"/>
        </w:rPr>
        <w:t>………………………………</w:t>
      </w:r>
      <w:r>
        <w:rPr>
          <w:rFonts w:hint="eastAsia" w:ascii="宋体" w:hAnsi="宋体" w:cs="仿宋_GB2312"/>
          <w:color w:val="auto"/>
          <w:szCs w:val="21"/>
          <w:highlight w:val="none"/>
        </w:rPr>
        <w:t>…………………………（页码）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六、供应商类似业绩的证明文件（如有要求）</w:t>
      </w:r>
      <w:r>
        <w:rPr>
          <w:rFonts w:hint="eastAsia" w:ascii="宋体" w:hAnsi="宋体" w:cs="仿宋_GB2312"/>
          <w:color w:val="auto"/>
          <w:szCs w:val="21"/>
          <w:highlight w:val="none"/>
          <w:lang w:val="zh-CN"/>
        </w:rPr>
        <w:t>……………………………</w:t>
      </w:r>
      <w:r>
        <w:rPr>
          <w:rFonts w:hint="eastAsia" w:ascii="宋体" w:hAnsi="宋体" w:cs="仿宋_GB2312"/>
          <w:color w:val="auto"/>
          <w:szCs w:val="21"/>
          <w:highlight w:val="none"/>
        </w:rPr>
        <w:t>（页码）</w:t>
      </w:r>
      <w:bookmarkEnd w:id="91"/>
      <w:bookmarkEnd w:id="92"/>
    </w:p>
    <w:bookmarkEnd w:id="93"/>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七、服务需求偏离表…………………………………………………………（页码）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八、组织服务方案……………………………………………………………（页码）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九、售后服务方案………………………………</w:t>
      </w:r>
      <w:r>
        <w:rPr>
          <w:rFonts w:hint="eastAsia" w:ascii="宋体" w:hAnsi="宋体" w:cs="仿宋_GB2312"/>
          <w:color w:val="auto"/>
          <w:szCs w:val="21"/>
          <w:highlight w:val="none"/>
          <w:lang w:val="zh-CN"/>
        </w:rPr>
        <w:t>………</w:t>
      </w:r>
      <w:r>
        <w:rPr>
          <w:rFonts w:hint="eastAsia" w:ascii="宋体" w:hAnsi="宋体" w:cs="仿宋_GB2312"/>
          <w:color w:val="auto"/>
          <w:szCs w:val="21"/>
          <w:highlight w:val="none"/>
        </w:rPr>
        <w:t>……………………（页码）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十、</w:t>
      </w:r>
      <w:r>
        <w:rPr>
          <w:rFonts w:hint="eastAsia" w:ascii="宋体" w:hAnsi="宋体" w:cs="仿宋_GB2312"/>
          <w:color w:val="auto"/>
          <w:szCs w:val="21"/>
          <w:highlight w:val="none"/>
          <w:lang w:val="zh-CN"/>
        </w:rPr>
        <w:t>项目实施人员一览表………………………………</w:t>
      </w:r>
      <w:r>
        <w:rPr>
          <w:rFonts w:hint="eastAsia" w:ascii="宋体" w:hAnsi="宋体" w:cs="仿宋_GB2312"/>
          <w:color w:val="auto"/>
          <w:szCs w:val="21"/>
          <w:highlight w:val="none"/>
        </w:rPr>
        <w:t>……………………（页码）</w:t>
      </w:r>
    </w:p>
    <w:p>
      <w:pPr>
        <w:shd w:val="clear" w:color="auto" w:fill="auto"/>
        <w:ind w:firstLine="420"/>
        <w:jc w:val="center"/>
        <w:rPr>
          <w:rFonts w:ascii="宋体" w:hAnsi="宋体" w:cs="仿宋_GB2312"/>
          <w:color w:val="auto"/>
          <w:szCs w:val="21"/>
          <w:highlight w:val="none"/>
        </w:rPr>
      </w:pPr>
      <w:r>
        <w:rPr>
          <w:rFonts w:hint="eastAsia" w:ascii="宋体" w:hAnsi="宋体" w:cs="仿宋_GB2312"/>
          <w:color w:val="auto"/>
          <w:szCs w:val="21"/>
          <w:highlight w:val="none"/>
        </w:rPr>
        <w:t>十一、服务需求、商务条款要求提供的其他材料</w:t>
      </w:r>
      <w:r>
        <w:rPr>
          <w:rFonts w:hint="eastAsia" w:ascii="宋体" w:hAnsi="宋体" w:cs="仿宋_GB2312"/>
          <w:color w:val="auto"/>
          <w:szCs w:val="21"/>
          <w:highlight w:val="none"/>
          <w:lang w:val="zh-CN"/>
        </w:rPr>
        <w:t>…………………</w:t>
      </w:r>
      <w:r>
        <w:rPr>
          <w:rFonts w:hint="eastAsia" w:ascii="宋体" w:hAnsi="宋体" w:cs="仿宋_GB2312"/>
          <w:color w:val="auto"/>
          <w:szCs w:val="21"/>
          <w:highlight w:val="none"/>
        </w:rPr>
        <w:t>………（页码）</w:t>
      </w:r>
    </w:p>
    <w:p>
      <w:pPr>
        <w:shd w:val="clear" w:color="auto" w:fill="auto"/>
        <w:spacing w:line="440" w:lineRule="exact"/>
        <w:jc w:val="center"/>
        <w:rPr>
          <w:rFonts w:ascii="宋体" w:hAnsi="宋体" w:cs="仿宋_GB2312"/>
          <w:b/>
          <w:bCs/>
          <w:color w:val="auto"/>
          <w:szCs w:val="21"/>
          <w:highlight w:val="none"/>
        </w:rPr>
      </w:pPr>
      <w:r>
        <w:rPr>
          <w:rFonts w:hint="eastAsia" w:ascii="宋体" w:hAnsi="宋体" w:cs="仿宋_GB2312"/>
          <w:b/>
          <w:bCs/>
          <w:color w:val="auto"/>
          <w:szCs w:val="21"/>
          <w:highlight w:val="none"/>
        </w:rPr>
        <w:t>注：以上目录是基本格式要求，各供应商可根据自身情况进一步向下增加内容或细化。</w:t>
      </w:r>
    </w:p>
    <w:p>
      <w:pPr>
        <w:shd w:val="clear" w:color="auto" w:fill="auto"/>
        <w:spacing w:line="440" w:lineRule="exact"/>
        <w:jc w:val="center"/>
        <w:rPr>
          <w:rFonts w:ascii="宋体" w:hAnsi="宋体" w:cs="仿宋_GB2312"/>
          <w:color w:val="auto"/>
          <w:szCs w:val="21"/>
          <w:highlight w:val="none"/>
        </w:rPr>
      </w:pPr>
    </w:p>
    <w:p>
      <w:pPr>
        <w:shd w:val="clear" w:color="auto" w:fill="auto"/>
        <w:spacing w:line="440" w:lineRule="exact"/>
        <w:ind w:firstLine="420" w:firstLineChars="200"/>
        <w:rPr>
          <w:rFonts w:ascii="宋体" w:hAnsi="宋体" w:cs="方正小标宋简体"/>
          <w:color w:val="auto"/>
          <w:szCs w:val="21"/>
          <w:highlight w:val="none"/>
        </w:rPr>
      </w:pPr>
      <w:r>
        <w:rPr>
          <w:rFonts w:hint="eastAsia" w:ascii="宋体" w:hAnsi="宋体" w:cs="方正小标宋简体"/>
          <w:color w:val="auto"/>
          <w:szCs w:val="21"/>
          <w:highlight w:val="none"/>
        </w:rPr>
        <w:br w:type="page"/>
      </w:r>
      <w:r>
        <w:rPr>
          <w:rFonts w:hint="eastAsia" w:ascii="宋体" w:hAnsi="宋体" w:cs="仿宋_GB2312"/>
          <w:b/>
          <w:color w:val="auto"/>
          <w:szCs w:val="21"/>
          <w:highlight w:val="none"/>
        </w:rPr>
        <w:t>一、无串标行为承诺函</w:t>
      </w:r>
    </w:p>
    <w:p>
      <w:pPr>
        <w:shd w:val="clear" w:color="auto" w:fill="auto"/>
        <w:spacing w:line="440" w:lineRule="exact"/>
        <w:jc w:val="center"/>
        <w:rPr>
          <w:rFonts w:ascii="宋体" w:hAnsi="宋体" w:cs="方正小标宋简体"/>
          <w:color w:val="auto"/>
          <w:szCs w:val="21"/>
          <w:highlight w:val="none"/>
        </w:rPr>
      </w:pPr>
    </w:p>
    <w:p>
      <w:pPr>
        <w:shd w:val="clear" w:color="auto" w:fill="auto"/>
        <w:spacing w:line="440" w:lineRule="exact"/>
        <w:jc w:val="center"/>
        <w:rPr>
          <w:rFonts w:ascii="宋体" w:hAnsi="宋体" w:cs="仿宋_GB2312"/>
          <w:color w:val="auto"/>
          <w:szCs w:val="21"/>
          <w:highlight w:val="none"/>
        </w:rPr>
      </w:pPr>
      <w:r>
        <w:rPr>
          <w:rFonts w:hint="eastAsia" w:ascii="宋体" w:hAnsi="宋体" w:cs="方正小标宋简体"/>
          <w:color w:val="auto"/>
          <w:szCs w:val="21"/>
          <w:highlight w:val="none"/>
        </w:rPr>
        <w:t>无串通竞标行为的承诺函</w:t>
      </w:r>
    </w:p>
    <w:p>
      <w:pPr>
        <w:shd w:val="clear" w:color="auto" w:fill="auto"/>
        <w:spacing w:line="440" w:lineRule="exact"/>
        <w:ind w:firstLine="420" w:firstLineChars="200"/>
        <w:rPr>
          <w:rFonts w:ascii="宋体" w:hAnsi="宋体" w:cs="仿宋_GB2312"/>
          <w:color w:val="auto"/>
          <w:szCs w:val="21"/>
          <w:highlight w:val="none"/>
        </w:rPr>
      </w:pPr>
    </w:p>
    <w:p>
      <w:pPr>
        <w:shd w:val="clear" w:color="auto" w:fill="auto"/>
        <w:spacing w:line="440" w:lineRule="exact"/>
        <w:ind w:firstLine="422" w:firstLineChars="200"/>
        <w:contextualSpacing/>
        <w:rPr>
          <w:rFonts w:ascii="宋体" w:hAnsi="宋体" w:cs="仿宋_GB2312"/>
          <w:b/>
          <w:bCs/>
          <w:color w:val="auto"/>
          <w:szCs w:val="21"/>
          <w:highlight w:val="none"/>
        </w:rPr>
      </w:pPr>
      <w:r>
        <w:rPr>
          <w:rFonts w:hint="eastAsia" w:ascii="宋体" w:hAnsi="宋体" w:cs="仿宋_GB2312"/>
          <w:b/>
          <w:bCs/>
          <w:color w:val="auto"/>
          <w:szCs w:val="21"/>
          <w:highlight w:val="none"/>
        </w:rPr>
        <w:t>一、我方承诺无下列相互串通竞标的情形：</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2.不同供应商委托同一单位或者个人办理竞标事宜；</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3.不同供应商的响应文件载明的项目管理员为同一个人；</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4.不</w:t>
      </w:r>
      <w:r>
        <w:rPr>
          <w:rFonts w:hint="eastAsia" w:ascii="宋体" w:hAnsi="宋体" w:cs="仿宋_GB2312"/>
          <w:color w:val="auto"/>
          <w:spacing w:val="-6"/>
          <w:szCs w:val="21"/>
          <w:highlight w:val="none"/>
        </w:rPr>
        <w:t>同供应商的响应文件异常一致或者响应报价呈规律性差异；</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5.不同供应商的响应文件相互混装；</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6.不同供应商的磋商保证金从同一单位或者个人账户转出。</w:t>
      </w:r>
    </w:p>
    <w:p>
      <w:pPr>
        <w:shd w:val="clear" w:color="auto" w:fill="auto"/>
        <w:spacing w:line="440" w:lineRule="exact"/>
        <w:ind w:firstLine="422" w:firstLineChars="200"/>
        <w:contextualSpacing/>
        <w:rPr>
          <w:rFonts w:ascii="宋体" w:hAnsi="宋体" w:cs="仿宋_GB2312"/>
          <w:b/>
          <w:bCs/>
          <w:color w:val="auto"/>
          <w:szCs w:val="21"/>
          <w:highlight w:val="none"/>
        </w:rPr>
      </w:pPr>
      <w:r>
        <w:rPr>
          <w:rFonts w:hint="eastAsia" w:ascii="宋体" w:hAnsi="宋体" w:cs="仿宋_GB2312"/>
          <w:b/>
          <w:bCs/>
          <w:color w:val="auto"/>
          <w:szCs w:val="21"/>
          <w:highlight w:val="none"/>
        </w:rPr>
        <w:t>二、我方承诺无下列恶意串通的情形：</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1.供应商直接或者间接从采购人或者采购代理机构处获得其他供应商的相关信息并修改其响应文件；</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2.供应商按照采购人或者采购代理机构的授意撤换、修改响应文件；</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3.供</w:t>
      </w:r>
      <w:r>
        <w:rPr>
          <w:rFonts w:hint="eastAsia" w:ascii="宋体" w:hAnsi="宋体" w:cs="仿宋_GB2312"/>
          <w:color w:val="auto"/>
          <w:spacing w:val="-6"/>
          <w:szCs w:val="21"/>
          <w:highlight w:val="none"/>
        </w:rPr>
        <w:t>应商之间协商报价、技术方案等响应文件的实质性内容；</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4.属于同一集团、协会、商会等组织成员的供应商按照该组织要求协同参加政府采购活动；</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5.供应商之间事先约定一致抬高或者压低响应报价，或者在竞争性磋商项目中事先约定轮流以高价位或者低价位成交，或者事先约定由某一特定供应商成交，然后再参加竞标；</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6.供应商之间商定部分供应商放弃参加政府采购活动或者放弃成交；</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7.供应商与采购人或者采购代理机构之间、供应商相互之间，为</w:t>
      </w:r>
      <w:r>
        <w:rPr>
          <w:rFonts w:hint="eastAsia" w:ascii="宋体" w:hAnsi="宋体" w:cs="仿宋_GB2312"/>
          <w:color w:val="auto"/>
          <w:spacing w:val="-6"/>
          <w:szCs w:val="21"/>
          <w:highlight w:val="none"/>
        </w:rPr>
        <w:t>谋求特定供应商成交或者排斥其他供应商的其他串通行为。</w:t>
      </w:r>
    </w:p>
    <w:p>
      <w:pPr>
        <w:shd w:val="clear" w:color="auto" w:fill="auto"/>
        <w:autoSpaceDE w:val="0"/>
        <w:autoSpaceDN w:val="0"/>
        <w:spacing w:line="440" w:lineRule="exact"/>
        <w:ind w:firstLine="316" w:firstLineChars="150"/>
        <w:rPr>
          <w:rFonts w:ascii="宋体" w:hAnsi="宋体" w:cs="仿宋_GB2312"/>
          <w:b/>
          <w:bCs/>
          <w:color w:val="auto"/>
          <w:szCs w:val="21"/>
          <w:highlight w:val="none"/>
        </w:rPr>
      </w:pPr>
      <w:r>
        <w:rPr>
          <w:rFonts w:hint="eastAsia" w:ascii="宋体" w:hAnsi="宋体" w:cs="仿宋_GB2312"/>
          <w:b/>
          <w:bCs/>
          <w:color w:val="auto"/>
          <w:szCs w:val="21"/>
          <w:highlight w:val="none"/>
        </w:rPr>
        <w:t>以上情形一经核查属实，接受政府采购监管部门对我方认定存在围标串标行为，我方愿意承担一切后果，并不再寻求任何旨在减轻或者免除法律责任的辩解。</w:t>
      </w: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spacing w:line="440" w:lineRule="exact"/>
        <w:ind w:left="239" w:leftChars="114" w:firstLine="5355" w:firstLineChars="2550"/>
        <w:jc w:val="left"/>
        <w:rPr>
          <w:rFonts w:ascii="宋体" w:hAnsi="宋体" w:cs="方正小标宋简体"/>
          <w:bCs/>
          <w:color w:val="auto"/>
          <w:szCs w:val="21"/>
          <w:highlight w:val="none"/>
        </w:rPr>
      </w:pPr>
      <w:r>
        <w:rPr>
          <w:rFonts w:hint="eastAsia" w:ascii="宋体" w:hAnsi="宋体" w:cs="仿宋_GB2312"/>
          <w:color w:val="auto"/>
          <w:kern w:val="0"/>
          <w:szCs w:val="21"/>
          <w:highlight w:val="none"/>
          <w:lang w:val="zh-CN"/>
        </w:rPr>
        <w:t xml:space="preserve">日期：  年  月   日   </w:t>
      </w:r>
      <w:r>
        <w:rPr>
          <w:rFonts w:ascii="宋体" w:hAnsi="宋体"/>
          <w:b/>
          <w:bCs/>
          <w:color w:val="auto"/>
          <w:szCs w:val="21"/>
          <w:highlight w:val="none"/>
        </w:rPr>
        <w:br w:type="page"/>
      </w:r>
      <w:r>
        <w:rPr>
          <w:rFonts w:hint="eastAsia" w:ascii="宋体" w:hAnsi="宋体" w:cs="仿宋_GB2312"/>
          <w:b/>
          <w:color w:val="auto"/>
          <w:szCs w:val="21"/>
          <w:highlight w:val="none"/>
        </w:rPr>
        <w:t>二、法定代表人身份证明及法定代表人有效身份证正反面复印件</w:t>
      </w:r>
    </w:p>
    <w:p>
      <w:pPr>
        <w:shd w:val="clear" w:color="auto" w:fill="auto"/>
        <w:spacing w:line="440" w:lineRule="exact"/>
        <w:jc w:val="center"/>
        <w:rPr>
          <w:rFonts w:ascii="宋体" w:hAnsi="宋体" w:cs="仿宋_GB2312"/>
          <w:color w:val="auto"/>
          <w:szCs w:val="21"/>
          <w:highlight w:val="none"/>
        </w:rPr>
      </w:pPr>
      <w:r>
        <w:rPr>
          <w:rFonts w:hint="eastAsia" w:ascii="宋体" w:hAnsi="宋体" w:cs="方正小标宋简体"/>
          <w:bCs/>
          <w:color w:val="auto"/>
          <w:szCs w:val="21"/>
          <w:highlight w:val="none"/>
        </w:rPr>
        <w:t>法定代表人证明书</w:t>
      </w:r>
    </w:p>
    <w:p>
      <w:pPr>
        <w:shd w:val="clear" w:color="auto" w:fill="auto"/>
        <w:spacing w:line="440" w:lineRule="exact"/>
        <w:ind w:left="540"/>
        <w:contextualSpacing/>
        <w:rPr>
          <w:rFonts w:ascii="宋体" w:hAnsi="宋体" w:cs="仿宋_GB2312"/>
          <w:color w:val="auto"/>
          <w:szCs w:val="21"/>
          <w:highlight w:val="none"/>
        </w:rPr>
      </w:pPr>
    </w:p>
    <w:p>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供应商名称：</w:t>
      </w:r>
      <w:r>
        <w:rPr>
          <w:rFonts w:hint="eastAsia" w:ascii="宋体" w:hAnsi="宋体" w:cs="仿宋_GB2312"/>
          <w:color w:val="auto"/>
          <w:szCs w:val="21"/>
          <w:highlight w:val="none"/>
          <w:u w:val="single"/>
        </w:rPr>
        <w:t xml:space="preserve">                                                        </w:t>
      </w:r>
    </w:p>
    <w:p>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地    址：</w:t>
      </w:r>
      <w:r>
        <w:rPr>
          <w:rFonts w:hint="eastAsia" w:ascii="宋体" w:hAnsi="宋体" w:cs="仿宋_GB2312"/>
          <w:color w:val="auto"/>
          <w:szCs w:val="21"/>
          <w:highlight w:val="none"/>
          <w:u w:val="single"/>
        </w:rPr>
        <w:t xml:space="preserve">                                                        </w:t>
      </w:r>
    </w:p>
    <w:p>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姓    名：</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性     别：</w:t>
      </w:r>
      <w:r>
        <w:rPr>
          <w:rFonts w:hint="eastAsia" w:ascii="宋体" w:hAnsi="宋体" w:cs="仿宋_GB2312"/>
          <w:color w:val="auto"/>
          <w:szCs w:val="21"/>
          <w:highlight w:val="none"/>
          <w:u w:val="single"/>
        </w:rPr>
        <w:t xml:space="preserve">                </w:t>
      </w:r>
    </w:p>
    <w:p>
      <w:pPr>
        <w:shd w:val="clear" w:color="auto" w:fill="auto"/>
        <w:spacing w:line="440" w:lineRule="exact"/>
        <w:ind w:left="540"/>
        <w:contextualSpacing/>
        <w:rPr>
          <w:rFonts w:ascii="宋体" w:hAnsi="宋体" w:cs="仿宋_GB2312"/>
          <w:color w:val="auto"/>
          <w:szCs w:val="21"/>
          <w:highlight w:val="none"/>
          <w:u w:val="single"/>
        </w:rPr>
      </w:pPr>
      <w:r>
        <w:rPr>
          <w:rFonts w:hint="eastAsia" w:ascii="宋体" w:hAnsi="宋体" w:cs="仿宋_GB2312"/>
          <w:color w:val="auto"/>
          <w:szCs w:val="21"/>
          <w:highlight w:val="none"/>
        </w:rPr>
        <w:t>年    龄：</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职     务：</w:t>
      </w:r>
      <w:r>
        <w:rPr>
          <w:rFonts w:hint="eastAsia" w:ascii="宋体" w:hAnsi="宋体" w:cs="仿宋_GB2312"/>
          <w:color w:val="auto"/>
          <w:szCs w:val="21"/>
          <w:highlight w:val="none"/>
          <w:u w:val="single"/>
        </w:rPr>
        <w:t xml:space="preserve">                </w:t>
      </w:r>
    </w:p>
    <w:p>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身份证号码：</w:t>
      </w:r>
      <w:r>
        <w:rPr>
          <w:rFonts w:hint="eastAsia" w:ascii="宋体" w:hAnsi="宋体" w:cs="仿宋_GB2312"/>
          <w:color w:val="auto"/>
          <w:szCs w:val="21"/>
          <w:highlight w:val="none"/>
          <w:u w:val="single"/>
        </w:rPr>
        <w:t xml:space="preserve">                                        </w:t>
      </w:r>
    </w:p>
    <w:p>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系</w:t>
      </w:r>
      <w:r>
        <w:rPr>
          <w:rFonts w:hint="eastAsia" w:ascii="宋体" w:hAnsi="宋体" w:cs="仿宋_GB2312"/>
          <w:color w:val="auto"/>
          <w:szCs w:val="21"/>
          <w:highlight w:val="none"/>
          <w:u w:val="single"/>
        </w:rPr>
        <w:t>（供应商名称）</w:t>
      </w:r>
      <w:r>
        <w:rPr>
          <w:rFonts w:hint="eastAsia" w:ascii="宋体" w:hAnsi="宋体" w:cs="仿宋_GB2312"/>
          <w:color w:val="auto"/>
          <w:szCs w:val="21"/>
          <w:highlight w:val="none"/>
        </w:rPr>
        <w:t>的法定代表人。</w:t>
      </w:r>
    </w:p>
    <w:p>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特此证明。</w:t>
      </w:r>
    </w:p>
    <w:p>
      <w:pPr>
        <w:shd w:val="clear" w:color="auto" w:fill="auto"/>
        <w:spacing w:line="440" w:lineRule="exact"/>
        <w:ind w:left="540"/>
        <w:contextualSpacing/>
        <w:rPr>
          <w:rFonts w:ascii="宋体" w:hAnsi="宋体" w:cs="仿宋_GB2312"/>
          <w:color w:val="auto"/>
          <w:szCs w:val="21"/>
          <w:highlight w:val="none"/>
        </w:rPr>
      </w:pPr>
    </w:p>
    <w:p>
      <w:pPr>
        <w:shd w:val="clear" w:color="auto" w:fill="auto"/>
        <w:spacing w:line="440" w:lineRule="exact"/>
        <w:ind w:left="540"/>
        <w:contextualSpacing/>
        <w:rPr>
          <w:rFonts w:ascii="宋体" w:hAnsi="宋体" w:cs="仿宋_GB2312"/>
          <w:color w:val="auto"/>
          <w:szCs w:val="21"/>
          <w:highlight w:val="none"/>
        </w:rPr>
      </w:pPr>
    </w:p>
    <w:p>
      <w:pPr>
        <w:shd w:val="clear" w:color="auto" w:fill="auto"/>
        <w:spacing w:line="440" w:lineRule="exact"/>
        <w:ind w:left="540"/>
        <w:contextualSpacing/>
        <w:rPr>
          <w:rFonts w:ascii="宋体" w:hAnsi="宋体" w:cs="仿宋_GB2312"/>
          <w:color w:val="auto"/>
          <w:szCs w:val="21"/>
          <w:highlight w:val="none"/>
        </w:rPr>
      </w:pPr>
    </w:p>
    <w:p>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附件：法定代表人有效身份证正反面复印件</w:t>
      </w:r>
    </w:p>
    <w:p>
      <w:pPr>
        <w:shd w:val="clear" w:color="auto" w:fill="auto"/>
        <w:spacing w:line="440" w:lineRule="exact"/>
        <w:ind w:left="540"/>
        <w:contextualSpacing/>
        <w:rPr>
          <w:rFonts w:ascii="宋体" w:hAnsi="宋体" w:cs="仿宋_GB2312"/>
          <w:color w:val="auto"/>
          <w:szCs w:val="21"/>
          <w:highlight w:val="none"/>
        </w:rPr>
      </w:pP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spacing w:line="440" w:lineRule="exact"/>
        <w:contextualSpacing/>
        <w:jc w:val="center"/>
        <w:rPr>
          <w:rFonts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pPr>
        <w:shd w:val="clear" w:color="auto" w:fill="auto"/>
        <w:spacing w:line="440" w:lineRule="exact"/>
        <w:contextualSpacing/>
        <w:jc w:val="left"/>
        <w:rPr>
          <w:rFonts w:ascii="宋体" w:hAnsi="宋体" w:cs="仿宋_GB2312"/>
          <w:color w:val="auto"/>
          <w:szCs w:val="21"/>
          <w:highlight w:val="none"/>
        </w:rPr>
      </w:pPr>
    </w:p>
    <w:p>
      <w:pPr>
        <w:shd w:val="clear" w:color="auto" w:fill="auto"/>
        <w:spacing w:line="440" w:lineRule="exact"/>
        <w:contextualSpacing/>
        <w:jc w:val="left"/>
        <w:rPr>
          <w:rFonts w:ascii="宋体" w:hAnsi="宋体" w:cs="仿宋_GB2312"/>
          <w:color w:val="auto"/>
          <w:szCs w:val="21"/>
          <w:highlight w:val="none"/>
        </w:rPr>
      </w:pPr>
      <w:r>
        <w:rPr>
          <w:rFonts w:hint="eastAsia" w:ascii="宋体" w:hAnsi="宋体" w:cs="仿宋_GB2312"/>
          <w:color w:val="auto"/>
          <w:szCs w:val="21"/>
          <w:highlight w:val="none"/>
        </w:rPr>
        <w:t>注：1</w:t>
      </w:r>
      <w:r>
        <w:rPr>
          <w:rFonts w:ascii="宋体" w:hAnsi="宋体" w:cs="仿宋_GB2312"/>
          <w:color w:val="auto"/>
          <w:szCs w:val="21"/>
          <w:highlight w:val="none"/>
        </w:rPr>
        <w:t>.</w:t>
      </w:r>
      <w:r>
        <w:rPr>
          <w:rFonts w:hint="eastAsia" w:ascii="宋体" w:hAnsi="宋体" w:cs="仿宋_GB2312"/>
          <w:color w:val="auto"/>
          <w:szCs w:val="21"/>
          <w:highlight w:val="none"/>
        </w:rPr>
        <w:t>自然人竞标的无需提供，联合体竞标的只需牵头人出具。</w:t>
      </w:r>
    </w:p>
    <w:p>
      <w:pPr>
        <w:shd w:val="clear" w:color="auto" w:fill="auto"/>
        <w:spacing w:line="440" w:lineRule="exact"/>
        <w:ind w:firstLine="420" w:firstLineChars="200"/>
        <w:contextualSpacing/>
        <w:jc w:val="left"/>
        <w:rPr>
          <w:rFonts w:ascii="宋体" w:hAnsi="宋体" w:cs="仿宋_GB2312"/>
          <w:color w:val="auto"/>
          <w:szCs w:val="21"/>
          <w:highlight w:val="none"/>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cs="仿宋_GB2312"/>
          <w:color w:val="auto"/>
          <w:szCs w:val="21"/>
          <w:highlight w:val="none"/>
        </w:rPr>
        <w:t>2</w:t>
      </w:r>
      <w:r>
        <w:rPr>
          <w:rFonts w:ascii="宋体" w:hAnsi="宋体" w:cs="仿宋_GB2312"/>
          <w:color w:val="auto"/>
          <w:szCs w:val="21"/>
          <w:highlight w:val="none"/>
        </w:rPr>
        <w:t>.</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13"/>
        <w:tblpPr w:leftFromText="180" w:rightFromText="180" w:vertAnchor="text" w:horzAnchor="margin" w:tblpX="441" w:tblpY="1169"/>
        <w:tblW w:w="9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5" w:hRule="atLeast"/>
        </w:trPr>
        <w:tc>
          <w:tcPr>
            <w:tcW w:w="9090" w:type="dxa"/>
            <w:noWrap w:val="0"/>
            <w:vAlign w:val="top"/>
          </w:tcPr>
          <w:p>
            <w:pPr>
              <w:shd w:val="clear" w:color="auto" w:fill="auto"/>
              <w:spacing w:line="440" w:lineRule="exact"/>
              <w:rPr>
                <w:rFonts w:ascii="宋体" w:hAnsi="宋体"/>
                <w:b/>
                <w:color w:val="auto"/>
                <w:szCs w:val="21"/>
                <w:highlight w:val="none"/>
              </w:rPr>
            </w:pPr>
          </w:p>
          <w:p>
            <w:pPr>
              <w:shd w:val="clear" w:color="auto" w:fill="auto"/>
              <w:spacing w:line="440" w:lineRule="exact"/>
              <w:rPr>
                <w:rFonts w:ascii="宋体" w:hAnsi="宋体"/>
                <w:b/>
                <w:color w:val="auto"/>
                <w:szCs w:val="21"/>
                <w:highlight w:val="none"/>
              </w:rPr>
            </w:pPr>
            <w:r>
              <w:rPr>
                <w:rFonts w:hint="eastAsia" w:ascii="宋体" w:hAnsi="宋体"/>
                <w:b/>
                <w:color w:val="auto"/>
                <w:szCs w:val="21"/>
                <w:highlight w:val="none"/>
              </w:rPr>
              <w:t>法定代表身份证复印件粘帖处（正、反面）</w:t>
            </w:r>
          </w:p>
        </w:tc>
      </w:tr>
    </w:tbl>
    <w:p>
      <w:pPr>
        <w:shd w:val="clear" w:color="auto" w:fill="auto"/>
        <w:spacing w:line="440" w:lineRule="exact"/>
        <w:ind w:firstLine="422" w:firstLineChars="200"/>
        <w:contextualSpacing/>
        <w:jc w:val="left"/>
        <w:rPr>
          <w:rFonts w:ascii="宋体" w:hAnsi="宋体" w:cs="仿宋_GB2312"/>
          <w:b/>
          <w:color w:val="auto"/>
          <w:szCs w:val="21"/>
          <w:highlight w:val="none"/>
        </w:rPr>
      </w:pPr>
      <w:r>
        <w:rPr>
          <w:rFonts w:hint="eastAsia" w:ascii="宋体" w:hAnsi="宋体"/>
          <w:b/>
          <w:color w:val="auto"/>
          <w:szCs w:val="21"/>
          <w:highlight w:val="none"/>
        </w:rPr>
        <w:t>附件：</w:t>
      </w:r>
    </w:p>
    <w:p>
      <w:pPr>
        <w:shd w:val="clear" w:color="auto" w:fill="auto"/>
        <w:spacing w:line="440" w:lineRule="exact"/>
        <w:jc w:val="left"/>
        <w:rPr>
          <w:rFonts w:ascii="宋体" w:hAnsi="宋体" w:cs="方正小标宋简体"/>
          <w:bCs/>
          <w:color w:val="auto"/>
          <w:szCs w:val="21"/>
          <w:highlight w:val="none"/>
        </w:rPr>
      </w:pPr>
      <w:r>
        <w:rPr>
          <w:rFonts w:ascii="宋体" w:hAnsi="宋体" w:cs="方正小标宋简体"/>
          <w:color w:val="auto"/>
          <w:szCs w:val="21"/>
          <w:highlight w:val="none"/>
        </w:rPr>
        <w:br w:type="page"/>
      </w:r>
      <w:r>
        <w:rPr>
          <w:rFonts w:hint="eastAsia" w:ascii="宋体" w:hAnsi="宋体" w:cs="仿宋_GB2312"/>
          <w:b/>
          <w:color w:val="auto"/>
          <w:szCs w:val="21"/>
          <w:highlight w:val="none"/>
        </w:rPr>
        <w:t>三、法定代表人授权委托书</w:t>
      </w:r>
    </w:p>
    <w:p>
      <w:pPr>
        <w:widowControl/>
        <w:shd w:val="clear" w:color="auto" w:fill="auto"/>
        <w:jc w:val="left"/>
        <w:rPr>
          <w:rFonts w:ascii="宋体" w:hAnsi="宋体" w:cs="方正小标宋简体"/>
          <w:color w:val="auto"/>
          <w:szCs w:val="21"/>
          <w:highlight w:val="none"/>
        </w:rPr>
      </w:pPr>
    </w:p>
    <w:p>
      <w:pPr>
        <w:shd w:val="clear" w:color="auto" w:fill="auto"/>
        <w:spacing w:line="440" w:lineRule="exact"/>
        <w:jc w:val="center"/>
        <w:rPr>
          <w:rFonts w:ascii="宋体" w:hAnsi="宋体" w:cs="方正小标宋简体"/>
          <w:color w:val="auto"/>
          <w:szCs w:val="21"/>
          <w:highlight w:val="none"/>
        </w:rPr>
      </w:pPr>
    </w:p>
    <w:p>
      <w:pPr>
        <w:widowControl/>
        <w:shd w:val="clear" w:color="auto" w:fill="auto"/>
        <w:jc w:val="left"/>
        <w:rPr>
          <w:rFonts w:ascii="宋体" w:hAnsi="宋体" w:cs="方正小标宋简体"/>
          <w:color w:val="auto"/>
          <w:szCs w:val="21"/>
          <w:highlight w:val="none"/>
        </w:rPr>
      </w:pPr>
    </w:p>
    <w:p>
      <w:pPr>
        <w:shd w:val="clear" w:color="auto" w:fill="auto"/>
        <w:spacing w:line="440" w:lineRule="exact"/>
        <w:jc w:val="center"/>
        <w:rPr>
          <w:rFonts w:ascii="宋体" w:hAnsi="宋体" w:cs="方正小标宋简体"/>
          <w:color w:val="auto"/>
          <w:szCs w:val="21"/>
          <w:highlight w:val="none"/>
        </w:rPr>
      </w:pPr>
      <w:r>
        <w:rPr>
          <w:rFonts w:hint="eastAsia" w:ascii="宋体" w:hAnsi="宋体" w:cs="方正小标宋简体"/>
          <w:color w:val="auto"/>
          <w:szCs w:val="21"/>
          <w:highlight w:val="none"/>
        </w:rPr>
        <w:t>授权委托书（非联合体竞标格式）</w:t>
      </w:r>
    </w:p>
    <w:p>
      <w:pPr>
        <w:shd w:val="clear" w:color="auto" w:fill="auto"/>
        <w:spacing w:line="440" w:lineRule="exact"/>
        <w:jc w:val="center"/>
        <w:rPr>
          <w:rFonts w:ascii="宋体" w:hAnsi="宋体" w:cs="方正小标宋简体"/>
          <w:color w:val="auto"/>
          <w:szCs w:val="21"/>
          <w:highlight w:val="none"/>
        </w:rPr>
      </w:pPr>
      <w:r>
        <w:rPr>
          <w:rFonts w:hint="eastAsia" w:ascii="宋体" w:hAnsi="宋体" w:cs="方正小标宋简体"/>
          <w:color w:val="auto"/>
          <w:szCs w:val="21"/>
          <w:highlight w:val="none"/>
        </w:rPr>
        <w:t>（如有委托时）</w: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致：</w:t>
      </w:r>
      <w:r>
        <w:rPr>
          <w:rFonts w:hint="eastAsia" w:ascii="宋体" w:hAnsi="宋体" w:cs="仿宋_GB2312"/>
          <w:color w:val="auto"/>
          <w:szCs w:val="21"/>
          <w:highlight w:val="none"/>
          <w:u w:val="single"/>
        </w:rPr>
        <w:t>（采购人名称）</w:t>
      </w:r>
      <w:r>
        <w:rPr>
          <w:rFonts w:hint="eastAsia" w:ascii="宋体" w:hAnsi="宋体" w:cs="仿宋_GB2312"/>
          <w:color w:val="auto"/>
          <w:szCs w:val="21"/>
          <w:highlight w:val="none"/>
        </w:rPr>
        <w:t>：</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我</w:t>
      </w:r>
      <w:r>
        <w:rPr>
          <w:rFonts w:hint="eastAsia" w:ascii="宋体" w:hAnsi="宋体" w:cs="仿宋_GB2312"/>
          <w:color w:val="auto"/>
          <w:szCs w:val="21"/>
          <w:highlight w:val="none"/>
          <w:u w:val="single"/>
        </w:rPr>
        <w:t xml:space="preserve">  （姓名）  </w:t>
      </w:r>
      <w:r>
        <w:rPr>
          <w:rFonts w:hint="eastAsia" w:ascii="宋体" w:hAnsi="宋体" w:cs="仿宋_GB2312"/>
          <w:color w:val="auto"/>
          <w:szCs w:val="21"/>
          <w:highlight w:val="none"/>
        </w:rPr>
        <w:t>系</w:t>
      </w:r>
      <w:r>
        <w:rPr>
          <w:rFonts w:hint="eastAsia" w:ascii="宋体" w:hAnsi="宋体" w:cs="仿宋_GB2312"/>
          <w:color w:val="auto"/>
          <w:szCs w:val="21"/>
          <w:highlight w:val="none"/>
          <w:u w:val="single"/>
        </w:rPr>
        <w:t xml:space="preserve">  （供应商名称）  </w:t>
      </w:r>
      <w:r>
        <w:rPr>
          <w:rFonts w:hint="eastAsia" w:ascii="宋体" w:hAnsi="宋体" w:cs="仿宋_GB2312"/>
          <w:color w:val="auto"/>
          <w:szCs w:val="21"/>
          <w:highlight w:val="none"/>
        </w:rPr>
        <w:t>的（</w:t>
      </w:r>
      <w:r>
        <w:rPr>
          <w:rFonts w:hint="eastAsia" w:ascii="宋体" w:hAnsi="宋体" w:cs="仿宋_GB2312"/>
          <w:color w:val="auto"/>
          <w:szCs w:val="21"/>
          <w:highlight w:val="none"/>
          <w:u w:val="single"/>
        </w:rPr>
        <w:t>□法定代表人/□负责人/□自然人本人</w:t>
      </w:r>
      <w:r>
        <w:rPr>
          <w:rFonts w:hint="eastAsia" w:ascii="宋体" w:hAnsi="宋体" w:cs="仿宋_GB2312"/>
          <w:color w:val="auto"/>
          <w:szCs w:val="21"/>
          <w:highlight w:val="none"/>
        </w:rPr>
        <w:t>），现授权</w:t>
      </w:r>
      <w:r>
        <w:rPr>
          <w:rFonts w:hint="eastAsia" w:ascii="宋体" w:hAnsi="宋体" w:cs="仿宋_GB2312"/>
          <w:color w:val="auto"/>
          <w:szCs w:val="21"/>
          <w:highlight w:val="none"/>
          <w:u w:val="single"/>
        </w:rPr>
        <w:t xml:space="preserve"> （姓名） </w:t>
      </w:r>
      <w:r>
        <w:rPr>
          <w:rFonts w:hint="eastAsia" w:ascii="宋体" w:hAnsi="宋体" w:cs="仿宋_GB2312"/>
          <w:color w:val="auto"/>
          <w:szCs w:val="21"/>
          <w:highlight w:val="none"/>
        </w:rPr>
        <w:t>以我方的名义参加</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项目的竞标活动，并代表我方全权办理针对上述项目的所有采购程序和环节的具体事务和签署相关文件。</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我方对委托代理人的签字事项负全部责任。</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本授权书自签署之日起生效，在撤销授权的书面通知以前，本授权书一直有效。委托代理人在授权书有效期内签署的所有文件不因授权的撤销而失效。</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委托代理人无转委托权，特此委托。</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附：法定代表人身份证明书及委托代理人有效身份证正反面复印件</w: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委托代理人（签字）：         法定代表人（签字或盖章）：                    </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委托代理人身份证号码：                              </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w:t>
      </w:r>
      <w:r>
        <w:rPr>
          <w:rFonts w:hint="eastAsia" w:ascii="宋体" w:hAnsi="宋体" w:cs="仿宋_GB2312"/>
          <w:color w:val="auto"/>
          <w:kern w:val="0"/>
          <w:szCs w:val="21"/>
          <w:highlight w:val="none"/>
        </w:rPr>
        <w:t>供应商名称（电子签章）：</w:t>
      </w:r>
    </w:p>
    <w:p>
      <w:pPr>
        <w:shd w:val="clear" w:color="auto" w:fill="auto"/>
        <w:spacing w:line="440" w:lineRule="exact"/>
        <w:contextualSpacing/>
        <w:jc w:val="center"/>
        <w:rPr>
          <w:rFonts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注：1. 法定代表人必须在授权委托书上亲笔签字或盖章，委托代理人必须在授权委托书上亲笔签字，</w:t>
      </w:r>
      <w:r>
        <w:rPr>
          <w:rFonts w:hint="eastAsia" w:ascii="宋体" w:hAnsi="宋体" w:cs="仿宋_GB2312"/>
          <w:b/>
          <w:color w:val="auto"/>
          <w:szCs w:val="21"/>
          <w:highlight w:val="none"/>
        </w:rPr>
        <w:t>否则其响应文件按无效响应处理。</w:t>
      </w:r>
    </w:p>
    <w:p>
      <w:pPr>
        <w:shd w:val="clear" w:color="auto" w:fill="auto"/>
        <w:spacing w:line="440" w:lineRule="exact"/>
        <w:ind w:firstLine="420" w:firstLineChars="200"/>
        <w:jc w:val="left"/>
        <w:rPr>
          <w:rFonts w:ascii="宋体" w:hAnsi="宋体" w:cs="仿宋_GB2312"/>
          <w:color w:val="auto"/>
          <w:szCs w:val="21"/>
          <w:highlight w:val="none"/>
        </w:rPr>
      </w:pPr>
      <w:r>
        <w:rPr>
          <w:rFonts w:ascii="宋体" w:hAnsi="宋体" w:cs="仿宋_GB2312"/>
          <w:color w:val="auto"/>
          <w:szCs w:val="21"/>
          <w:highlight w:val="none"/>
        </w:rPr>
        <w:t>2.</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hd w:val="clear" w:color="auto" w:fill="auto"/>
        <w:spacing w:line="44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3</w:t>
      </w:r>
      <w:r>
        <w:rPr>
          <w:rFonts w:ascii="宋体" w:hAnsi="宋体" w:cs="仿宋_GB2312"/>
          <w:color w:val="auto"/>
          <w:szCs w:val="21"/>
          <w:highlight w:val="none"/>
        </w:rPr>
        <w:t>.</w:t>
      </w:r>
      <w:r>
        <w:rPr>
          <w:rFonts w:hint="eastAsia" w:ascii="宋体" w:hAnsi="宋体" w:cs="仿宋_GB2312"/>
          <w:color w:val="auto"/>
          <w:szCs w:val="21"/>
          <w:highlight w:val="none"/>
        </w:rPr>
        <w:t xml:space="preserve"> 法人、其他组织竞标时“我方”是指“我单位”，自然人竞标时“我方”是指“本人”。</w:t>
      </w:r>
    </w:p>
    <w:p>
      <w:pPr>
        <w:shd w:val="clear" w:color="auto" w:fill="auto"/>
        <w:spacing w:line="440" w:lineRule="exact"/>
        <w:jc w:val="center"/>
        <w:rPr>
          <w:rFonts w:ascii="宋体" w:hAnsi="宋体" w:cs="方正小标宋简体"/>
          <w:color w:val="auto"/>
          <w:szCs w:val="21"/>
          <w:highlight w:val="none"/>
        </w:rPr>
      </w:pPr>
      <w:r>
        <w:rPr>
          <w:rFonts w:ascii="宋体" w:hAnsi="宋体" w:cs="仿宋_GB2312"/>
          <w:color w:val="auto"/>
          <w:szCs w:val="21"/>
          <w:highlight w:val="none"/>
        </w:rPr>
        <w:br w:type="page"/>
      </w:r>
      <w:r>
        <w:rPr>
          <w:rFonts w:hint="eastAsia" w:ascii="宋体" w:hAnsi="宋体" w:cs="方正小标宋简体"/>
          <w:color w:val="auto"/>
          <w:szCs w:val="21"/>
          <w:highlight w:val="none"/>
        </w:rPr>
        <w:t>授权委托书（联合体竞标格式）</w:t>
      </w:r>
    </w:p>
    <w:p>
      <w:pPr>
        <w:shd w:val="clear" w:color="auto" w:fill="auto"/>
        <w:spacing w:line="440" w:lineRule="exact"/>
        <w:jc w:val="center"/>
        <w:rPr>
          <w:rFonts w:ascii="宋体" w:hAnsi="宋体" w:cs="方正小标宋简体"/>
          <w:color w:val="auto"/>
          <w:szCs w:val="21"/>
          <w:highlight w:val="none"/>
        </w:rPr>
      </w:pPr>
      <w:r>
        <w:rPr>
          <w:rFonts w:hint="eastAsia" w:ascii="宋体" w:hAnsi="宋体" w:cs="方正小标宋简体"/>
          <w:color w:val="auto"/>
          <w:szCs w:val="21"/>
          <w:highlight w:val="none"/>
        </w:rPr>
        <w:t>（如有委托时）</w:t>
      </w:r>
    </w:p>
    <w:p>
      <w:pPr>
        <w:shd w:val="clear" w:color="auto" w:fill="auto"/>
        <w:spacing w:line="440" w:lineRule="exact"/>
        <w:jc w:val="center"/>
        <w:rPr>
          <w:rFonts w:ascii="宋体" w:hAnsi="宋体" w:cs="方正小标宋简体"/>
          <w:color w:val="auto"/>
          <w:szCs w:val="21"/>
          <w:highlight w:val="none"/>
        </w:rPr>
      </w:pPr>
    </w:p>
    <w:p>
      <w:pPr>
        <w:shd w:val="clear" w:color="auto" w:fill="auto"/>
        <w:spacing w:line="440" w:lineRule="exact"/>
        <w:jc w:val="center"/>
        <w:rPr>
          <w:rFonts w:ascii="宋体" w:hAnsi="宋体" w:cs="仿宋_GB2312"/>
          <w:color w:val="auto"/>
          <w:szCs w:val="21"/>
          <w:highlight w:val="none"/>
        </w:rPr>
      </w:pPr>
    </w:p>
    <w:p>
      <w:pPr>
        <w:shd w:val="clear" w:color="auto" w:fill="auto"/>
        <w:spacing w:line="44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本授权委托书声明：根据</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（牵头人名称）与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（联合体其他成员名称）签订的《联合体竞标协议书》的内容，</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（牵头人名称）的法定代表人</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（姓名）现授权</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（姓名）为联合委托代理人，并代表我方全权办理针对上述项目的所有采购程序和环节的具体事务和签署相关文件。</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我方对委托代理人的签字事项负全部责任。</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本授权书自签署之日起生效，在撤销授权的书面通知以前，本授权书一直有效。委托代理人在授权书有效期内签署的所有文件不因授权的撤销而失效。</w:t>
      </w:r>
    </w:p>
    <w:p>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委托代理人无转委托权，特此委托。</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w:t>
      </w:r>
    </w:p>
    <w:p>
      <w:pPr>
        <w:shd w:val="clear" w:color="auto" w:fill="auto"/>
        <w:spacing w:line="440" w:lineRule="exact"/>
        <w:ind w:firstLine="1365" w:firstLineChars="650"/>
        <w:rPr>
          <w:rFonts w:ascii="宋体" w:hAnsi="宋体" w:cs="仿宋_GB2312"/>
          <w:color w:val="auto"/>
          <w:szCs w:val="21"/>
          <w:highlight w:val="none"/>
        </w:rPr>
      </w:pPr>
      <w:r>
        <w:rPr>
          <w:rFonts w:hint="eastAsia" w:ascii="宋体" w:hAnsi="宋体" w:cs="仿宋_GB2312"/>
          <w:color w:val="auto"/>
          <w:szCs w:val="21"/>
          <w:highlight w:val="none"/>
        </w:rPr>
        <w:t>牵头人法定代表人（签字或盖章）：</w:t>
      </w:r>
    </w:p>
    <w:p>
      <w:pPr>
        <w:shd w:val="clear" w:color="auto" w:fill="auto"/>
        <w:spacing w:line="440" w:lineRule="exact"/>
        <w:ind w:firstLine="2730" w:firstLineChars="1300"/>
        <w:rPr>
          <w:rFonts w:ascii="宋体" w:hAnsi="宋体" w:cs="仿宋_GB2312"/>
          <w:color w:val="auto"/>
          <w:szCs w:val="21"/>
          <w:highlight w:val="none"/>
        </w:rPr>
      </w:pPr>
      <w:r>
        <w:rPr>
          <w:rFonts w:hint="eastAsia" w:ascii="宋体" w:hAnsi="宋体" w:cs="仿宋_GB2312"/>
          <w:color w:val="auto"/>
          <w:szCs w:val="21"/>
          <w:highlight w:val="none"/>
        </w:rPr>
        <w:t>牵头人（电子签章）：</w:t>
      </w:r>
    </w:p>
    <w:p>
      <w:pPr>
        <w:shd w:val="clear" w:color="auto" w:fill="auto"/>
        <w:spacing w:line="440" w:lineRule="exact"/>
        <w:ind w:firstLine="3360" w:firstLineChars="1600"/>
        <w:rPr>
          <w:rFonts w:ascii="宋体" w:hAnsi="宋体" w:cs="仿宋_GB2312"/>
          <w:color w:val="auto"/>
          <w:szCs w:val="21"/>
          <w:highlight w:val="none"/>
        </w:rPr>
      </w:pPr>
      <w:r>
        <w:rPr>
          <w:rFonts w:hint="eastAsia" w:ascii="宋体" w:hAnsi="宋体" w:cs="仿宋_GB2312"/>
          <w:color w:val="auto"/>
          <w:szCs w:val="21"/>
          <w:highlight w:val="none"/>
        </w:rPr>
        <w:t>日期：    年   月   日</w: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ind w:firstLine="2730" w:firstLineChars="1300"/>
        <w:rPr>
          <w:rFonts w:ascii="宋体" w:hAnsi="宋体" w:cs="仿宋_GB2312"/>
          <w:color w:val="auto"/>
          <w:szCs w:val="21"/>
          <w:highlight w:val="none"/>
        </w:rPr>
      </w:pPr>
      <w:r>
        <w:rPr>
          <w:rFonts w:hint="eastAsia" w:ascii="宋体" w:hAnsi="宋体" w:cs="仿宋_GB2312"/>
          <w:color w:val="auto"/>
          <w:szCs w:val="21"/>
          <w:highlight w:val="none"/>
        </w:rPr>
        <w:t>被授权人（签字）：</w:t>
      </w:r>
    </w:p>
    <w:p>
      <w:pPr>
        <w:shd w:val="clear" w:color="auto" w:fill="auto"/>
        <w:spacing w:line="440" w:lineRule="exact"/>
        <w:ind w:firstLine="3360" w:firstLineChars="1600"/>
        <w:rPr>
          <w:rFonts w:ascii="宋体" w:hAnsi="宋体" w:cs="仿宋_GB2312"/>
          <w:color w:val="auto"/>
          <w:szCs w:val="21"/>
          <w:highlight w:val="none"/>
        </w:rPr>
      </w:pPr>
      <w:r>
        <w:rPr>
          <w:rFonts w:hint="eastAsia" w:ascii="宋体" w:hAnsi="宋体" w:cs="仿宋_GB2312"/>
          <w:color w:val="auto"/>
          <w:szCs w:val="21"/>
          <w:highlight w:val="none"/>
        </w:rPr>
        <w:t>日期：    年   月   日</w: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注：1. 法定代表人必须在授权委托书上亲笔签字或盖章，委托代理人必须在授权委托书上亲笔签字，</w:t>
      </w:r>
      <w:r>
        <w:rPr>
          <w:rFonts w:hint="eastAsia" w:ascii="宋体" w:hAnsi="宋体" w:cs="仿宋_GB2312"/>
          <w:b/>
          <w:color w:val="auto"/>
          <w:szCs w:val="21"/>
          <w:highlight w:val="none"/>
        </w:rPr>
        <w:t>否则其响应文件按无效响应处理。</w:t>
      </w:r>
    </w:p>
    <w:p>
      <w:pPr>
        <w:shd w:val="clear" w:color="auto" w:fill="auto"/>
        <w:spacing w:line="44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2.本授权委托书应由联合体牵头人的法定代表人按上述规定签署。</w:t>
      </w:r>
    </w:p>
    <w:p>
      <w:pPr>
        <w:shd w:val="clear" w:color="auto" w:fill="auto"/>
        <w:spacing w:line="44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3</w:t>
      </w:r>
      <w:r>
        <w:rPr>
          <w:rFonts w:ascii="宋体" w:hAnsi="宋体" w:cs="仿宋_GB2312"/>
          <w:color w:val="auto"/>
          <w:szCs w:val="21"/>
          <w:highlight w:val="none"/>
        </w:rPr>
        <w:t>.</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hd w:val="clear" w:color="auto" w:fill="auto"/>
        <w:spacing w:line="44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4</w:t>
      </w:r>
      <w:r>
        <w:rPr>
          <w:rFonts w:ascii="宋体" w:hAnsi="宋体" w:cs="仿宋_GB2312"/>
          <w:color w:val="auto"/>
          <w:szCs w:val="21"/>
          <w:highlight w:val="none"/>
        </w:rPr>
        <w:t>.</w:t>
      </w:r>
      <w:r>
        <w:rPr>
          <w:rFonts w:hint="eastAsia" w:ascii="宋体" w:hAnsi="宋体" w:cs="仿宋_GB2312"/>
          <w:color w:val="auto"/>
          <w:szCs w:val="21"/>
          <w:highlight w:val="none"/>
        </w:rPr>
        <w:t>法人、其他组织竞标时“我方”是指“我单位”，自然人竞标时“我方”是指“本人”。</w:t>
      </w:r>
    </w:p>
    <w:p>
      <w:pPr>
        <w:shd w:val="clear" w:color="auto" w:fill="auto"/>
        <w:spacing w:line="440" w:lineRule="exact"/>
        <w:ind w:firstLine="420" w:firstLineChars="200"/>
        <w:jc w:val="left"/>
        <w:rPr>
          <w:rFonts w:ascii="宋体" w:hAnsi="宋体" w:cs="仿宋_GB2312"/>
          <w:color w:val="auto"/>
          <w:szCs w:val="21"/>
          <w:highlight w:val="none"/>
        </w:rPr>
      </w:pPr>
    </w:p>
    <w:p>
      <w:pPr>
        <w:shd w:val="clear" w:color="auto" w:fill="auto"/>
        <w:spacing w:line="440" w:lineRule="exact"/>
        <w:ind w:firstLine="420" w:firstLineChars="200"/>
        <w:jc w:val="left"/>
        <w:rPr>
          <w:rFonts w:ascii="宋体" w:hAnsi="宋体" w:cs="仿宋_GB2312"/>
          <w:b/>
          <w:color w:val="auto"/>
          <w:szCs w:val="21"/>
          <w:highlight w:val="none"/>
        </w:rPr>
      </w:pPr>
      <w:r>
        <w:rPr>
          <w:rFonts w:hint="eastAsia" w:ascii="宋体" w:hAnsi="宋体" w:cs="仿宋_GB2312"/>
          <w:color w:val="auto"/>
          <w:szCs w:val="21"/>
          <w:highlight w:val="none"/>
        </w:rPr>
        <w:br w:type="page"/>
      </w:r>
      <w:r>
        <w:rPr>
          <w:rFonts w:hint="eastAsia" w:ascii="宋体" w:hAnsi="宋体" w:cs="仿宋_GB2312"/>
          <w:b/>
          <w:color w:val="auto"/>
          <w:szCs w:val="21"/>
          <w:highlight w:val="none"/>
        </w:rPr>
        <w:t>四、商务条款偏离表</w:t>
      </w:r>
    </w:p>
    <w:p>
      <w:pPr>
        <w:shd w:val="clear" w:color="auto" w:fill="auto"/>
        <w:spacing w:line="440" w:lineRule="exact"/>
        <w:jc w:val="center"/>
        <w:rPr>
          <w:rFonts w:ascii="宋体" w:hAnsi="宋体" w:cs="方正小标宋简体"/>
          <w:bCs/>
          <w:color w:val="auto"/>
          <w:szCs w:val="21"/>
          <w:highlight w:val="none"/>
        </w:rPr>
      </w:pPr>
      <w:r>
        <w:rPr>
          <w:rFonts w:hint="eastAsia" w:ascii="宋体" w:hAnsi="宋体" w:cs="方正小标宋简体"/>
          <w:bCs/>
          <w:color w:val="auto"/>
          <w:szCs w:val="21"/>
          <w:highlight w:val="none"/>
        </w:rPr>
        <w:t>商务条款偏离表</w: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contextualSpacing/>
        <w:rPr>
          <w:rFonts w:ascii="宋体" w:hAnsi="宋体" w:cs="仿宋_GB2312"/>
          <w:color w:val="auto"/>
          <w:szCs w:val="21"/>
          <w:highlight w:val="none"/>
          <w:u w:val="single"/>
        </w:rPr>
      </w:pPr>
      <w:r>
        <w:rPr>
          <w:rFonts w:hint="eastAsia" w:ascii="宋体" w:hAnsi="宋体" w:cs="仿宋_GB2312"/>
          <w:color w:val="auto"/>
          <w:szCs w:val="21"/>
          <w:highlight w:val="none"/>
        </w:rPr>
        <w:t>采购项目编号：</w:t>
      </w:r>
      <w:r>
        <w:rPr>
          <w:rFonts w:hint="eastAsia" w:ascii="宋体" w:hAnsi="宋体" w:cs="仿宋_GB2312"/>
          <w:color w:val="auto"/>
          <w:szCs w:val="21"/>
          <w:highlight w:val="none"/>
          <w:u w:val="single"/>
        </w:rPr>
        <w:t xml:space="preserve">                 </w:t>
      </w:r>
    </w:p>
    <w:p>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采购项目名称：</w:t>
      </w:r>
      <w:r>
        <w:rPr>
          <w:rFonts w:hint="eastAsia" w:ascii="宋体" w:hAnsi="宋体" w:cs="仿宋_GB2312"/>
          <w:color w:val="auto"/>
          <w:szCs w:val="21"/>
          <w:highlight w:val="none"/>
          <w:u w:val="single"/>
        </w:rPr>
        <w:t xml:space="preserve">                 </w:t>
      </w:r>
    </w:p>
    <w:p>
      <w:pPr>
        <w:shd w:val="clear" w:color="auto" w:fill="auto"/>
        <w:spacing w:line="440" w:lineRule="exact"/>
        <w:contextualSpacing/>
        <w:rPr>
          <w:rFonts w:ascii="宋体" w:hAnsi="宋体" w:cs="仿宋_GB2312"/>
          <w:color w:val="auto"/>
          <w:szCs w:val="21"/>
          <w:highlight w:val="none"/>
          <w:u w:val="single"/>
        </w:rPr>
      </w:pPr>
      <w:r>
        <w:rPr>
          <w:rFonts w:hint="eastAsia" w:ascii="宋体" w:hAnsi="宋体" w:cs="仿宋_GB2312"/>
          <w:color w:val="auto"/>
          <w:szCs w:val="21"/>
          <w:highlight w:val="none"/>
        </w:rPr>
        <w:t>分标号</w:t>
      </w:r>
      <w:r>
        <w:rPr>
          <w:rFonts w:hint="eastAsia" w:ascii="宋体" w:hAnsi="宋体"/>
          <w:color w:val="auto"/>
          <w:szCs w:val="21"/>
          <w:highlight w:val="none"/>
        </w:rPr>
        <w:t>（此处有分标时填写具体分标号，无分标时填写“无”）</w:t>
      </w:r>
      <w:r>
        <w:rPr>
          <w:rFonts w:hint="eastAsia" w:ascii="宋体" w:hAnsi="宋体" w:cs="仿宋_GB2312"/>
          <w:color w:val="auto"/>
          <w:szCs w:val="21"/>
          <w:highlight w:val="none"/>
        </w:rPr>
        <w:t>：</w:t>
      </w:r>
      <w:r>
        <w:rPr>
          <w:rFonts w:hint="eastAsia" w:ascii="宋体" w:hAnsi="宋体" w:cs="仿宋_GB2312"/>
          <w:color w:val="auto"/>
          <w:szCs w:val="21"/>
          <w:highlight w:val="none"/>
          <w:u w:val="single"/>
        </w:rPr>
        <w:t xml:space="preserve">                       </w:t>
      </w:r>
    </w:p>
    <w:tbl>
      <w:tblPr>
        <w:tblStyle w:val="13"/>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440" w:lineRule="exact"/>
              <w:rPr>
                <w:rFonts w:ascii="宋体" w:hAnsi="宋体"/>
                <w:color w:val="auto"/>
                <w:szCs w:val="21"/>
                <w:highlight w:val="none"/>
              </w:rPr>
            </w:pPr>
          </w:p>
        </w:tc>
      </w:tr>
    </w:tbl>
    <w:p>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注：</w:t>
      </w:r>
    </w:p>
    <w:p>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1.说明：应对照磋商文件“第二章 采购需求”中的商务条款逐条作出明确响应，并作出偏离说明。</w:t>
      </w:r>
    </w:p>
    <w:p>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hd w:val="clear" w:color="auto" w:fill="auto"/>
        <w:spacing w:line="4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w:t>
      </w:r>
      <w:r>
        <w:rPr>
          <w:rFonts w:ascii="宋体" w:hAnsi="宋体" w:cs="仿宋_GB2312"/>
          <w:color w:val="auto"/>
          <w:kern w:val="0"/>
          <w:szCs w:val="21"/>
          <w:highlight w:val="none"/>
        </w:rPr>
        <w:t>.</w:t>
      </w:r>
      <w:r>
        <w:rPr>
          <w:rFonts w:hint="eastAsia" w:ascii="宋体" w:hAnsi="宋体" w:cs="仿宋_GB2312"/>
          <w:color w:val="auto"/>
          <w:kern w:val="0"/>
          <w:szCs w:val="21"/>
          <w:highlight w:val="none"/>
        </w:rPr>
        <w:t>表格内容均需按要求填写，不得留空，否则按竞标无效处理。</w:t>
      </w:r>
    </w:p>
    <w:p>
      <w:pPr>
        <w:shd w:val="clear" w:color="auto" w:fill="auto"/>
        <w:spacing w:line="440" w:lineRule="exact"/>
        <w:contextualSpacing/>
        <w:rPr>
          <w:rFonts w:ascii="宋体" w:hAnsi="宋体" w:cs="仿宋_GB2312"/>
          <w:color w:val="auto"/>
          <w:highlight w:val="none"/>
        </w:rPr>
      </w:pPr>
      <w:r>
        <w:rPr>
          <w:rFonts w:hint="eastAsia" w:ascii="宋体" w:hAnsi="宋体" w:cs="仿宋_GB2312"/>
          <w:color w:val="auto"/>
          <w:highlight w:val="none"/>
        </w:rPr>
        <w:t>4</w:t>
      </w:r>
      <w:r>
        <w:rPr>
          <w:rFonts w:ascii="宋体" w:hAnsi="宋体" w:cs="仿宋_GB2312"/>
          <w:color w:val="auto"/>
          <w:highlight w:val="none"/>
        </w:rPr>
        <w:t>.</w:t>
      </w:r>
      <w:r>
        <w:rPr>
          <w:rFonts w:hint="eastAsia" w:ascii="宋体" w:hAnsi="宋体" w:cs="仿宋_GB2312"/>
          <w:color w:val="auto"/>
          <w:highlight w:val="none"/>
        </w:rPr>
        <w:t>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shd w:val="clear" w:color="auto" w:fill="auto"/>
        <w:spacing w:line="440" w:lineRule="exact"/>
        <w:ind w:firstLine="3360" w:firstLineChars="1600"/>
        <w:rPr>
          <w:rFonts w:ascii="宋体" w:hAnsi="宋体" w:cs="仿宋_GB2312"/>
          <w:color w:val="auto"/>
          <w:szCs w:val="21"/>
          <w:highlight w:val="none"/>
        </w:rPr>
      </w:pPr>
      <w:r>
        <w:rPr>
          <w:rFonts w:hint="eastAsia" w:ascii="宋体" w:hAnsi="宋体" w:cs="仿宋_GB2312"/>
          <w:color w:val="auto"/>
          <w:kern w:val="0"/>
          <w:szCs w:val="21"/>
          <w:highlight w:val="none"/>
        </w:rPr>
        <w:t>供应商名称（电子签章）：</w:t>
      </w:r>
    </w:p>
    <w:p>
      <w:pPr>
        <w:shd w:val="clear" w:color="auto" w:fill="auto"/>
        <w:spacing w:line="440" w:lineRule="exact"/>
        <w:contextualSpacing/>
        <w:jc w:val="center"/>
        <w:rPr>
          <w:rFonts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pPr>
        <w:shd w:val="clear" w:color="auto" w:fill="auto"/>
        <w:snapToGrid w:val="0"/>
        <w:spacing w:line="440" w:lineRule="exact"/>
        <w:ind w:firstLine="422" w:firstLineChars="200"/>
        <w:rPr>
          <w:rFonts w:ascii="宋体" w:hAnsi="宋体" w:cs="仿宋_GB2312"/>
          <w:b/>
          <w:color w:val="auto"/>
          <w:szCs w:val="21"/>
          <w:highlight w:val="none"/>
        </w:rPr>
      </w:pPr>
      <w:r>
        <w:rPr>
          <w:rFonts w:hint="eastAsia" w:ascii="宋体" w:hAnsi="宋体" w:cs="仿宋_GB2312"/>
          <w:b/>
          <w:color w:val="auto"/>
          <w:szCs w:val="21"/>
          <w:highlight w:val="none"/>
        </w:rPr>
        <w:t>五、竞标人情况介绍</w:t>
      </w:r>
    </w:p>
    <w:p>
      <w:pPr>
        <w:shd w:val="clear" w:color="auto" w:fill="auto"/>
        <w:snapToGrid w:val="0"/>
        <w:spacing w:line="440" w:lineRule="exact"/>
        <w:ind w:firstLine="422" w:firstLineChars="200"/>
        <w:rPr>
          <w:rFonts w:ascii="宋体" w:hAnsi="宋体" w:cs="仿宋_GB2312"/>
          <w:b/>
          <w:color w:val="auto"/>
          <w:szCs w:val="21"/>
          <w:highlight w:val="none"/>
        </w:rPr>
      </w:pP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440" w:lineRule="exact"/>
        <w:ind w:firstLine="5670" w:firstLineChars="270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snapToGrid w:val="0"/>
        <w:spacing w:line="440" w:lineRule="exact"/>
        <w:ind w:firstLine="422" w:firstLineChars="200"/>
        <w:rPr>
          <w:rFonts w:ascii="宋体" w:hAnsi="宋体" w:cs="仿宋_GB2312"/>
          <w:b/>
          <w:color w:val="auto"/>
          <w:szCs w:val="21"/>
          <w:highlight w:val="none"/>
        </w:rPr>
      </w:pPr>
      <w:r>
        <w:rPr>
          <w:rFonts w:hint="eastAsia" w:ascii="宋体" w:hAnsi="宋体" w:cs="仿宋_GB2312"/>
          <w:b/>
          <w:color w:val="auto"/>
          <w:szCs w:val="21"/>
          <w:highlight w:val="none"/>
        </w:rPr>
        <w:t>六、供应商类似的业绩证明文件</w:t>
      </w:r>
    </w:p>
    <w:p>
      <w:pPr>
        <w:shd w:val="clear" w:color="auto" w:fill="auto"/>
        <w:snapToGrid w:val="0"/>
        <w:spacing w:line="440" w:lineRule="exact"/>
        <w:ind w:left="420" w:hanging="420"/>
        <w:rPr>
          <w:rFonts w:ascii="宋体" w:hAnsi="宋体"/>
          <w:color w:val="auto"/>
          <w:szCs w:val="21"/>
          <w:highlight w:val="none"/>
        </w:rPr>
      </w:pPr>
    </w:p>
    <w:tbl>
      <w:tblPr>
        <w:tblStyle w:val="13"/>
        <w:tblpPr w:leftFromText="180" w:rightFromText="180" w:vertAnchor="page" w:horzAnchor="margin" w:tblpXSpec="center" w:tblpY="4783"/>
        <w:tblW w:w="1031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1134"/>
        <w:gridCol w:w="2977"/>
        <w:gridCol w:w="18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合同</w:t>
            </w:r>
          </w:p>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金额</w:t>
            </w:r>
          </w:p>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（万元）</w:t>
            </w:r>
          </w:p>
        </w:tc>
        <w:tc>
          <w:tcPr>
            <w:tcW w:w="4111" w:type="dxa"/>
            <w:gridSpan w:val="2"/>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附件在响应文件中页码</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left"/>
              <w:rPr>
                <w:rFonts w:ascii="宋体" w:hAnsi="宋体"/>
                <w:color w:val="auto"/>
                <w:szCs w:val="21"/>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left"/>
              <w:rPr>
                <w:rFonts w:ascii="宋体" w:hAnsi="宋体"/>
                <w:color w:val="auto"/>
                <w:szCs w:val="21"/>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合同</w:t>
            </w:r>
          </w:p>
        </w:tc>
        <w:tc>
          <w:tcPr>
            <w:tcW w:w="297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napToGrid w:val="0"/>
              <w:spacing w:line="440" w:lineRule="exact"/>
              <w:jc w:val="center"/>
              <w:rPr>
                <w:rFonts w:ascii="宋体" w:hAnsi="宋体"/>
                <w:color w:val="auto"/>
                <w:szCs w:val="21"/>
                <w:highlight w:val="none"/>
              </w:rPr>
            </w:pPr>
            <w:r>
              <w:rPr>
                <w:rFonts w:hint="eastAsia" w:ascii="宋体" w:hAnsi="宋体"/>
                <w:color w:val="auto"/>
                <w:szCs w:val="21"/>
                <w:highlight w:val="none"/>
              </w:rPr>
              <w:t>用户评价</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138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440" w:lineRule="exact"/>
              <w:jc w:val="left"/>
              <w:rPr>
                <w:rFonts w:ascii="宋体" w:hAnsi="宋体"/>
                <w:color w:val="auto"/>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440" w:lineRule="exact"/>
              <w:jc w:val="left"/>
              <w:rPr>
                <w:rFonts w:ascii="宋体" w:hAnsi="宋体"/>
                <w:color w:val="auto"/>
                <w:szCs w:val="21"/>
                <w:highlight w:val="none"/>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440" w:lineRule="exact"/>
              <w:jc w:val="left"/>
              <w:rPr>
                <w:rFonts w:ascii="宋体" w:hAnsi="宋体"/>
                <w:color w:val="auto"/>
                <w:szCs w:val="21"/>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line="440" w:lineRule="exact"/>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trPr>
        <w:tc>
          <w:tcPr>
            <w:tcW w:w="138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napToGrid w:val="0"/>
              <w:spacing w:before="50" w:after="120" w:afterLines="50" w:line="440" w:lineRule="exact"/>
              <w:jc w:val="left"/>
              <w:rPr>
                <w:rFonts w:ascii="宋体" w:hAnsi="宋体"/>
                <w:color w:val="auto"/>
                <w:szCs w:val="21"/>
                <w:highlight w:val="none"/>
              </w:rPr>
            </w:pPr>
          </w:p>
        </w:tc>
      </w:tr>
    </w:tbl>
    <w:p>
      <w:pPr>
        <w:shd w:val="clear" w:color="auto" w:fill="auto"/>
        <w:snapToGrid w:val="0"/>
        <w:spacing w:line="440" w:lineRule="exact"/>
        <w:ind w:left="420" w:hanging="420"/>
        <w:rPr>
          <w:rFonts w:ascii="宋体" w:hAnsi="宋体"/>
          <w:color w:val="auto"/>
          <w:szCs w:val="21"/>
          <w:highlight w:val="none"/>
        </w:rPr>
      </w:pPr>
    </w:p>
    <w:p>
      <w:pPr>
        <w:shd w:val="clear" w:color="auto" w:fill="auto"/>
        <w:snapToGrid w:val="0"/>
        <w:spacing w:line="440" w:lineRule="exact"/>
        <w:ind w:left="420" w:hanging="420"/>
        <w:rPr>
          <w:rFonts w:ascii="宋体" w:hAnsi="宋体"/>
          <w:color w:val="auto"/>
          <w:szCs w:val="21"/>
          <w:highlight w:val="none"/>
        </w:rPr>
      </w:pPr>
    </w:p>
    <w:p>
      <w:pPr>
        <w:shd w:val="clear" w:color="auto" w:fill="auto"/>
        <w:autoSpaceDE w:val="0"/>
        <w:autoSpaceDN w:val="0"/>
        <w:spacing w:line="440" w:lineRule="exact"/>
        <w:ind w:firstLine="120"/>
        <w:rPr>
          <w:rFonts w:ascii="宋体" w:hAnsi="宋体"/>
          <w:color w:val="auto"/>
          <w:szCs w:val="21"/>
          <w:highlight w:val="none"/>
        </w:rPr>
      </w:pPr>
      <w:r>
        <w:rPr>
          <w:rFonts w:hint="eastAsia" w:ascii="宋体" w:hAnsi="宋体" w:cs="仿宋_GB2312"/>
          <w:b/>
          <w:color w:val="auto"/>
          <w:szCs w:val="21"/>
          <w:highlight w:val="none"/>
        </w:rPr>
        <w:t>附表 :相关项目业绩一览表（供应商同类项目合同复印件、用户评价意见格式自拟）</w:t>
      </w:r>
    </w:p>
    <w:p>
      <w:pPr>
        <w:shd w:val="clear" w:color="auto" w:fill="auto"/>
        <w:spacing w:line="440" w:lineRule="exact"/>
        <w:ind w:left="72"/>
        <w:rPr>
          <w:rFonts w:ascii="宋体" w:hAnsi="宋体"/>
          <w:color w:val="auto"/>
          <w:highlight w:val="none"/>
        </w:rPr>
      </w:pPr>
      <w:r>
        <w:rPr>
          <w:rFonts w:hint="eastAsia" w:ascii="宋体" w:hAnsi="宋体"/>
          <w:color w:val="auto"/>
          <w:highlight w:val="none"/>
        </w:rPr>
        <w:t>注：供应商可按上述的格式自行编制，须随表提交相应的合同复印件和用户单位验收证明并注明所在供应商商务技术文件页码。</w:t>
      </w:r>
    </w:p>
    <w:p>
      <w:pPr>
        <w:shd w:val="clear" w:color="auto" w:fill="auto"/>
        <w:snapToGrid w:val="0"/>
        <w:spacing w:line="440" w:lineRule="exact"/>
        <w:ind w:firstLine="4935" w:firstLineChars="2350"/>
        <w:rPr>
          <w:rFonts w:ascii="宋体" w:hAnsi="宋体"/>
          <w:color w:val="auto"/>
          <w:szCs w:val="21"/>
          <w:highlight w:val="none"/>
        </w:rPr>
      </w:pPr>
      <w:r>
        <w:rPr>
          <w:rFonts w:ascii="宋体" w:hAnsi="宋体"/>
          <w:color w:val="auto"/>
          <w:szCs w:val="21"/>
          <w:highlight w:val="none"/>
        </w:rPr>
        <w:t xml:space="preserve"> </w:t>
      </w:r>
    </w:p>
    <w:p>
      <w:pPr>
        <w:shd w:val="clear" w:color="auto" w:fill="auto"/>
        <w:snapToGrid w:val="0"/>
        <w:spacing w:line="440" w:lineRule="exact"/>
        <w:ind w:firstLine="4935" w:firstLineChars="2350"/>
        <w:rPr>
          <w:rFonts w:ascii="宋体" w:hAnsi="宋体"/>
          <w:color w:val="auto"/>
          <w:szCs w:val="21"/>
          <w:highlight w:val="none"/>
        </w:rPr>
      </w:pPr>
    </w:p>
    <w:p>
      <w:pPr>
        <w:shd w:val="clear" w:color="auto" w:fill="auto"/>
        <w:snapToGrid w:val="0"/>
        <w:spacing w:line="440" w:lineRule="exact"/>
        <w:ind w:left="4410" w:leftChars="2100" w:firstLine="5670" w:firstLineChars="2700"/>
        <w:rPr>
          <w:rFonts w:ascii="宋体" w:hAnsi="宋体" w:cs="仿宋_GB2312"/>
          <w:color w:val="auto"/>
          <w:kern w:val="0"/>
          <w:szCs w:val="21"/>
          <w:highlight w:val="none"/>
        </w:rPr>
      </w:pPr>
      <w:r>
        <w:rPr>
          <w:rFonts w:ascii="宋体" w:hAnsi="宋体"/>
          <w:color w:val="auto"/>
          <w:szCs w:val="21"/>
          <w:highlight w:val="none"/>
        </w:rPr>
        <w:t xml:space="preserve"> </w:t>
      </w:r>
      <w:r>
        <w:rPr>
          <w:rFonts w:hint="eastAsia" w:ascii="宋体" w:hAnsi="宋体" w:cs="仿宋_GB2312"/>
          <w:color w:val="auto"/>
          <w:kern w:val="0"/>
          <w:szCs w:val="21"/>
          <w:highlight w:val="none"/>
          <w:lang w:val="zh-CN"/>
        </w:rPr>
        <w:t>供应商名称(电子签章)：</w:t>
      </w:r>
    </w:p>
    <w:p>
      <w:pPr>
        <w:shd w:val="clear" w:color="auto" w:fill="auto"/>
        <w:spacing w:line="440" w:lineRule="exact"/>
        <w:jc w:val="center"/>
        <w:rPr>
          <w:rFonts w:ascii="宋体" w:hAnsi="宋体" w:cs="仿宋_GB2312"/>
          <w:color w:val="auto"/>
          <w:szCs w:val="21"/>
          <w:highlight w:val="none"/>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cs="仿宋_GB2312"/>
          <w:color w:val="auto"/>
          <w:kern w:val="0"/>
          <w:szCs w:val="21"/>
          <w:highlight w:val="none"/>
          <w:lang w:val="zh-CN"/>
        </w:rPr>
        <w:t xml:space="preserve">                                                     日期</w:t>
      </w:r>
      <w:r>
        <w:rPr>
          <w:rFonts w:hint="eastAsia" w:ascii="宋体" w:hAnsi="宋体" w:cs="仿宋_GB2312"/>
          <w:color w:val="auto"/>
          <w:kern w:val="0"/>
          <w:szCs w:val="21"/>
          <w:highlight w:val="none"/>
        </w:rPr>
        <w:t xml:space="preserve">：  年  </w:t>
      </w:r>
      <w:r>
        <w:rPr>
          <w:rFonts w:hint="eastAsia" w:ascii="宋体" w:hAnsi="宋体" w:cs="仿宋_GB2312"/>
          <w:color w:val="auto"/>
          <w:kern w:val="0"/>
          <w:szCs w:val="21"/>
          <w:highlight w:val="none"/>
          <w:lang w:val="zh-CN"/>
        </w:rPr>
        <w:t>月</w:t>
      </w:r>
      <w:r>
        <w:rPr>
          <w:rFonts w:hint="eastAsia" w:ascii="宋体" w:hAnsi="宋体" w:cs="仿宋_GB2312"/>
          <w:color w:val="auto"/>
          <w:kern w:val="0"/>
          <w:szCs w:val="21"/>
          <w:highlight w:val="none"/>
        </w:rPr>
        <w:t xml:space="preserve">   </w:t>
      </w:r>
      <w:r>
        <w:rPr>
          <w:rFonts w:hint="eastAsia" w:ascii="宋体" w:hAnsi="宋体" w:cs="仿宋_GB2312"/>
          <w:color w:val="auto"/>
          <w:kern w:val="0"/>
          <w:szCs w:val="21"/>
          <w:highlight w:val="none"/>
          <w:lang w:val="zh-CN"/>
        </w:rPr>
        <w:t>日</w:t>
      </w:r>
    </w:p>
    <w:p>
      <w:pPr>
        <w:widowControl/>
        <w:shd w:val="clear" w:color="auto" w:fill="auto"/>
        <w:jc w:val="left"/>
        <w:rPr>
          <w:rFonts w:ascii="宋体" w:hAnsi="宋体" w:cs="仿宋_GB2312"/>
          <w:b/>
          <w:color w:val="auto"/>
          <w:szCs w:val="21"/>
          <w:highlight w:val="none"/>
        </w:rPr>
      </w:pPr>
      <w:r>
        <w:rPr>
          <w:rFonts w:ascii="宋体" w:hAnsi="宋体" w:cs="仿宋_GB2312"/>
          <w:b/>
          <w:color w:val="auto"/>
          <w:szCs w:val="21"/>
          <w:highlight w:val="none"/>
        </w:rPr>
        <w:br w:type="page"/>
      </w:r>
    </w:p>
    <w:p>
      <w:pPr>
        <w:shd w:val="clear" w:color="auto" w:fill="auto"/>
        <w:snapToGrid w:val="0"/>
        <w:spacing w:line="440" w:lineRule="exact"/>
        <w:ind w:firstLine="422" w:firstLineChars="200"/>
        <w:rPr>
          <w:rFonts w:ascii="宋体" w:hAnsi="宋体" w:cs="仿宋_GB2312"/>
          <w:color w:val="auto"/>
          <w:szCs w:val="21"/>
          <w:highlight w:val="none"/>
        </w:rPr>
      </w:pPr>
      <w:r>
        <w:rPr>
          <w:rFonts w:hint="eastAsia" w:ascii="宋体" w:hAnsi="宋体" w:cs="仿宋_GB2312"/>
          <w:b/>
          <w:color w:val="auto"/>
          <w:szCs w:val="21"/>
          <w:highlight w:val="none"/>
        </w:rPr>
        <w:t>七、服务需求偏离表</w:t>
      </w:r>
    </w:p>
    <w:p>
      <w:pPr>
        <w:shd w:val="clear" w:color="auto" w:fill="auto"/>
        <w:spacing w:line="440" w:lineRule="exact"/>
        <w:jc w:val="center"/>
        <w:rPr>
          <w:rFonts w:ascii="宋体" w:hAnsi="宋体" w:cs="方正小标宋简体"/>
          <w:bCs/>
          <w:color w:val="auto"/>
          <w:szCs w:val="21"/>
          <w:highlight w:val="none"/>
        </w:rPr>
      </w:pPr>
      <w:r>
        <w:rPr>
          <w:rFonts w:hint="eastAsia" w:ascii="宋体" w:hAnsi="宋体" w:cs="方正小标宋简体"/>
          <w:bCs/>
          <w:color w:val="auto"/>
          <w:szCs w:val="21"/>
          <w:highlight w:val="none"/>
        </w:rPr>
        <w:t>竞标产品服务需求偏离表</w:t>
      </w:r>
    </w:p>
    <w:p>
      <w:pPr>
        <w:shd w:val="clear" w:color="auto" w:fill="auto"/>
        <w:spacing w:line="440" w:lineRule="exact"/>
        <w:jc w:val="center"/>
        <w:rPr>
          <w:rFonts w:ascii="宋体" w:hAnsi="宋体"/>
          <w:b/>
          <w:color w:val="auto"/>
          <w:szCs w:val="21"/>
          <w:highlight w:val="none"/>
        </w:rPr>
      </w:pPr>
      <w:r>
        <w:rPr>
          <w:rFonts w:hint="eastAsia" w:ascii="宋体" w:hAnsi="宋体" w:cs="方正小标宋简体"/>
          <w:bCs/>
          <w:color w:val="auto"/>
          <w:szCs w:val="21"/>
          <w:highlight w:val="none"/>
        </w:rPr>
        <w:t>(注：按采购需求具体条款修改)</w:t>
      </w:r>
    </w:p>
    <w:p>
      <w:pPr>
        <w:shd w:val="clear" w:color="auto" w:fill="auto"/>
        <w:spacing w:line="440" w:lineRule="exact"/>
        <w:contextualSpacing/>
        <w:jc w:val="left"/>
        <w:rPr>
          <w:rFonts w:ascii="宋体" w:hAnsi="宋体"/>
          <w:color w:val="auto"/>
          <w:szCs w:val="21"/>
          <w:highlight w:val="none"/>
        </w:rPr>
      </w:pPr>
    </w:p>
    <w:p>
      <w:pPr>
        <w:shd w:val="clear" w:color="auto" w:fill="auto"/>
        <w:spacing w:line="440" w:lineRule="exact"/>
        <w:contextualSpacing/>
        <w:rPr>
          <w:rFonts w:ascii="宋体" w:hAnsi="宋体" w:cs="仿宋_GB2312"/>
          <w:color w:val="auto"/>
          <w:highlight w:val="none"/>
        </w:rPr>
      </w:pPr>
      <w:r>
        <w:rPr>
          <w:rFonts w:hint="eastAsia" w:ascii="宋体" w:hAnsi="宋体" w:cs="仿宋_GB2312"/>
          <w:color w:val="auto"/>
          <w:highlight w:val="none"/>
        </w:rPr>
        <w:t>所竞分标：</w:t>
      </w:r>
      <w:r>
        <w:rPr>
          <w:rFonts w:hint="eastAsia" w:ascii="宋体" w:hAnsi="宋体" w:cs="仿宋_GB2312"/>
          <w:color w:val="auto"/>
          <w:highlight w:val="none"/>
          <w:u w:val="single"/>
        </w:rPr>
        <w:t xml:space="preserve">              </w:t>
      </w:r>
    </w:p>
    <w:tbl>
      <w:tblPr>
        <w:tblStyle w:val="13"/>
        <w:tblW w:w="80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spacing w:line="440" w:lineRule="exact"/>
              <w:jc w:val="left"/>
              <w:rPr>
                <w:rFonts w:ascii="宋体" w:hAnsi="宋体"/>
                <w:color w:val="auto"/>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auto"/>
              <w:spacing w:line="440" w:lineRule="exact"/>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1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2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3  ……</w:t>
            </w:r>
          </w:p>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r>
              <w:rPr>
                <w:rFonts w:hint="eastAsia" w:ascii="宋体" w:hAnsi="宋体"/>
                <w:color w:val="auto"/>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440" w:lineRule="exact"/>
              <w:rPr>
                <w:rFonts w:ascii="宋体" w:hAnsi="宋体"/>
                <w:color w:val="auto"/>
                <w:szCs w:val="21"/>
                <w:highlight w:val="none"/>
              </w:rPr>
            </w:pPr>
          </w:p>
        </w:tc>
      </w:tr>
    </w:tbl>
    <w:p>
      <w:pPr>
        <w:shd w:val="clear" w:color="auto" w:fill="auto"/>
        <w:spacing w:line="440" w:lineRule="exact"/>
        <w:contextualSpacing/>
        <w:rPr>
          <w:rFonts w:ascii="宋体" w:hAnsi="宋体"/>
          <w:color w:val="auto"/>
          <w:kern w:val="0"/>
          <w:szCs w:val="21"/>
          <w:highlight w:val="none"/>
        </w:rPr>
      </w:pPr>
      <w:r>
        <w:rPr>
          <w:rFonts w:hint="eastAsia" w:ascii="宋体" w:hAnsi="宋体"/>
          <w:color w:val="auto"/>
          <w:kern w:val="0"/>
          <w:szCs w:val="21"/>
          <w:highlight w:val="none"/>
        </w:rPr>
        <w:t>注：</w:t>
      </w:r>
    </w:p>
    <w:p>
      <w:pPr>
        <w:shd w:val="clear" w:color="auto" w:fill="auto"/>
        <w:spacing w:line="440" w:lineRule="exact"/>
        <w:contextualSpacing/>
        <w:rPr>
          <w:rFonts w:ascii="宋体" w:hAnsi="宋体" w:cs="仿宋_GB2312"/>
          <w:color w:val="auto"/>
          <w:kern w:val="0"/>
          <w:szCs w:val="21"/>
          <w:highlight w:val="none"/>
        </w:rPr>
      </w:pPr>
      <w:r>
        <w:rPr>
          <w:rFonts w:hint="eastAsia" w:ascii="宋体" w:hAnsi="宋体" w:cs="仿宋_GB2312"/>
          <w:color w:val="auto"/>
          <w:kern w:val="0"/>
          <w:szCs w:val="21"/>
          <w:highlight w:val="none"/>
        </w:rPr>
        <w:t>1.说明：应对照磋商文件“第二章”中“服务需求一览表”的采购清单及技术参数条款逐条作出明确响应，并作出偏离说明。</w:t>
      </w:r>
    </w:p>
    <w:p>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pPr>
        <w:shd w:val="clear" w:color="auto" w:fill="auto"/>
        <w:spacing w:line="4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w:t>
      </w:r>
      <w:r>
        <w:rPr>
          <w:rFonts w:ascii="宋体" w:hAnsi="宋体" w:cs="仿宋_GB2312"/>
          <w:color w:val="auto"/>
          <w:kern w:val="0"/>
          <w:szCs w:val="21"/>
          <w:highlight w:val="none"/>
        </w:rPr>
        <w:t>.</w:t>
      </w:r>
      <w:r>
        <w:rPr>
          <w:rFonts w:hint="eastAsia" w:ascii="宋体" w:hAnsi="宋体" w:cs="仿宋_GB2312"/>
          <w:color w:val="auto"/>
          <w:kern w:val="0"/>
          <w:szCs w:val="21"/>
          <w:highlight w:val="none"/>
        </w:rPr>
        <w:t>表格内容均需按要求填写并盖章，不得留空，否则按竞标无效处理。</w:t>
      </w:r>
    </w:p>
    <w:p>
      <w:pPr>
        <w:shd w:val="clear" w:color="auto" w:fill="auto"/>
        <w:spacing w:line="440" w:lineRule="exact"/>
        <w:contextualSpacing/>
        <w:rPr>
          <w:rFonts w:ascii="宋体" w:hAnsi="宋体" w:cs="仿宋_GB2312"/>
          <w:color w:val="auto"/>
          <w:highlight w:val="none"/>
        </w:rPr>
      </w:pPr>
      <w:r>
        <w:rPr>
          <w:rFonts w:hint="eastAsia" w:ascii="宋体" w:hAnsi="宋体" w:cs="仿宋_GB2312"/>
          <w:color w:val="auto"/>
          <w:highlight w:val="none"/>
        </w:rPr>
        <w:t>4</w:t>
      </w:r>
      <w:r>
        <w:rPr>
          <w:rFonts w:ascii="宋体" w:hAnsi="宋体" w:cs="仿宋_GB2312"/>
          <w:color w:val="auto"/>
          <w:highlight w:val="none"/>
        </w:rPr>
        <w:t>.</w:t>
      </w:r>
      <w:r>
        <w:rPr>
          <w:rFonts w:hint="eastAsia" w:ascii="宋体" w:hAnsi="宋体" w:cs="仿宋_GB2312"/>
          <w:color w:val="auto"/>
          <w:highlight w:val="none"/>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5</w:t>
      </w:r>
      <w:r>
        <w:rPr>
          <w:rFonts w:ascii="宋体" w:hAnsi="宋体" w:cs="仿宋_GB2312"/>
          <w:color w:val="auto"/>
          <w:szCs w:val="21"/>
          <w:highlight w:val="none"/>
        </w:rPr>
        <w:t>.</w:t>
      </w:r>
      <w:r>
        <w:rPr>
          <w:rFonts w:hint="eastAsia" w:ascii="宋体" w:hAnsi="宋体" w:cs="仿宋_GB2312"/>
          <w:color w:val="auto"/>
          <w:szCs w:val="21"/>
          <w:highlight w:val="none"/>
        </w:rPr>
        <w:t xml:space="preserve"> 如技术偏离表中的竞标响应与佐证材料不一致的，以佐证材料为准。</w:t>
      </w: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440" w:lineRule="exact"/>
        <w:ind w:firstLine="5670" w:firstLineChars="270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adjustRightInd w:val="0"/>
        <w:snapToGrid w:val="0"/>
        <w:spacing w:line="440" w:lineRule="exact"/>
        <w:jc w:val="center"/>
        <w:rPr>
          <w:rFonts w:ascii="宋体" w:hAnsi="宋体" w:cs="方正小标宋简体"/>
          <w:bCs/>
          <w:color w:val="auto"/>
          <w:szCs w:val="21"/>
          <w:highlight w:val="none"/>
        </w:rPr>
      </w:pPr>
    </w:p>
    <w:p>
      <w:pPr>
        <w:shd w:val="clear" w:color="auto" w:fill="auto"/>
        <w:snapToGrid w:val="0"/>
        <w:spacing w:line="440" w:lineRule="exact"/>
        <w:ind w:firstLine="422" w:firstLineChars="200"/>
        <w:rPr>
          <w:rFonts w:ascii="宋体" w:hAnsi="宋体" w:cs="仿宋_GB2312"/>
          <w:b/>
          <w:color w:val="auto"/>
          <w:szCs w:val="21"/>
          <w:highlight w:val="none"/>
        </w:rPr>
      </w:pPr>
      <w:r>
        <w:rPr>
          <w:rFonts w:hint="eastAsia" w:ascii="宋体" w:hAnsi="宋体" w:cs="仿宋_GB2312"/>
          <w:b/>
          <w:color w:val="auto"/>
          <w:szCs w:val="21"/>
          <w:highlight w:val="none"/>
        </w:rPr>
        <w:t>八、组织服务方案</w:t>
      </w:r>
    </w:p>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（由供应商根据采购需求及采购文件要求编制）</w:t>
      </w:r>
    </w:p>
    <w:p>
      <w:pPr>
        <w:shd w:val="clear" w:color="auto" w:fill="auto"/>
        <w:spacing w:line="440" w:lineRule="exact"/>
        <w:rPr>
          <w:rFonts w:ascii="宋体" w:hAnsi="宋体" w:cs="仿宋_GB2312"/>
          <w:b/>
          <w:bCs/>
          <w:color w:val="auto"/>
          <w:kern w:val="0"/>
          <w:szCs w:val="21"/>
          <w:highlight w:val="none"/>
          <w:lang w:val="zh-CN"/>
        </w:rPr>
      </w:pPr>
      <w:bookmarkStart w:id="94" w:name="_Toc78473822"/>
      <w:r>
        <w:rPr>
          <w:rFonts w:hint="eastAsia" w:ascii="宋体" w:hAnsi="宋体" w:cs="仿宋_GB2312"/>
          <w:b/>
          <w:bCs/>
          <w:color w:val="auto"/>
          <w:kern w:val="0"/>
          <w:szCs w:val="21"/>
          <w:highlight w:val="none"/>
          <w:lang w:val="zh-CN"/>
        </w:rPr>
        <w:t>附表:项目实施进度计划表</w:t>
      </w:r>
      <w:r>
        <w:rPr>
          <w:rFonts w:hint="eastAsia" w:ascii="宋体" w:hAnsi="宋体" w:cs="仿宋_GB2312"/>
          <w:b/>
          <w:color w:val="auto"/>
          <w:szCs w:val="21"/>
          <w:highlight w:val="none"/>
        </w:rPr>
        <w:t>(以生效日算起)</w:t>
      </w:r>
      <w:bookmarkEnd w:id="94"/>
      <w:r>
        <w:rPr>
          <w:rFonts w:hint="eastAsia" w:ascii="宋体" w:hAnsi="宋体" w:cs="仿宋_GB2312"/>
          <w:b/>
          <w:color w:val="auto"/>
          <w:szCs w:val="21"/>
          <w:highlight w:val="none"/>
        </w:rPr>
        <w:t xml:space="preserve"> </w:t>
      </w:r>
    </w:p>
    <w:tbl>
      <w:tblPr>
        <w:tblStyle w:val="1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atLeast"/>
        </w:trPr>
        <w:tc>
          <w:tcPr>
            <w:tcW w:w="1188" w:type="dxa"/>
            <w:noWrap w:val="0"/>
            <w:vAlign w:val="center"/>
          </w:tcPr>
          <w:p>
            <w:pPr>
              <w:shd w:val="clear" w:color="auto" w:fill="auto"/>
              <w:spacing w:line="440" w:lineRule="exact"/>
              <w:rPr>
                <w:rFonts w:ascii="宋体" w:hAnsi="宋体" w:cs="仿宋_GB2312"/>
                <w:color w:val="auto"/>
                <w:szCs w:val="21"/>
                <w:highlight w:val="none"/>
              </w:rPr>
            </w:pPr>
            <w:r>
              <w:rPr>
                <w:color w:val="auto"/>
                <w:highlight w:val="none"/>
              </w:rPr>
              <mc:AlternateContent>
                <mc:Choice Requires="wpg">
                  <w:drawing>
                    <wp:anchor distT="0" distB="0" distL="114300" distR="114300" simplePos="0" relativeHeight="251658240" behindDoc="0" locked="0" layoutInCell="1" allowOverlap="1">
                      <wp:simplePos x="0" y="0"/>
                      <wp:positionH relativeFrom="column">
                        <wp:posOffset>-65405</wp:posOffset>
                      </wp:positionH>
                      <wp:positionV relativeFrom="paragraph">
                        <wp:posOffset>0</wp:posOffset>
                      </wp:positionV>
                      <wp:extent cx="748030" cy="1181100"/>
                      <wp:effectExtent l="3810" t="2540" r="10160" b="10160"/>
                      <wp:wrapNone/>
                      <wp:docPr id="5" name="组合 5"/>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a:cxnSpLocks noChangeArrowheads="1"/>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8240;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ctc&#10;ntgAAAAIAQAADwAAAAAAAAABACAAAAAiAAAAZHJzL2Rvd25yZXYueG1sUEsBAhQAFAAAAAgAh07i&#10;QFK/FtgGAwAALQsAAA4AAAAAAAAAAQAgAAAAJwEAAGRycy9lMm9Eb2MueG1sUEsFBgAAAAAGAAYA&#10;WQEAAJ8GA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t>日</w:t>
                              </w:r>
                            </w:p>
                          </w:txbxContent>
                        </v:textbox>
                      </v:shape>
                    </v:group>
                  </w:pict>
                </mc:Fallback>
              </mc:AlternateContent>
            </w:r>
          </w:p>
          <w:p>
            <w:pPr>
              <w:shd w:val="clear" w:color="auto" w:fill="auto"/>
              <w:spacing w:line="440" w:lineRule="exact"/>
              <w:rPr>
                <w:rFonts w:ascii="宋体" w:hAnsi="宋体" w:cs="仿宋_GB2312"/>
                <w:color w:val="auto"/>
                <w:szCs w:val="21"/>
                <w:highlight w:val="none"/>
              </w:rPr>
            </w:pPr>
          </w:p>
          <w:p>
            <w:pPr>
              <w:shd w:val="clear" w:color="auto" w:fill="auto"/>
              <w:spacing w:line="440" w:lineRule="exact"/>
              <w:rPr>
                <w:rFonts w:ascii="宋体" w:hAnsi="宋体" w:cs="仿宋_GB2312"/>
                <w:color w:val="auto"/>
                <w:szCs w:val="21"/>
                <w:highlight w:val="none"/>
              </w:rPr>
            </w:pP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内容</w:t>
            </w:r>
          </w:p>
        </w:tc>
        <w:tc>
          <w:tcPr>
            <w:tcW w:w="552"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w:t>
            </w:r>
          </w:p>
        </w:tc>
        <w:tc>
          <w:tcPr>
            <w:tcW w:w="552"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2</w:t>
            </w:r>
          </w:p>
        </w:tc>
        <w:tc>
          <w:tcPr>
            <w:tcW w:w="552"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3</w:t>
            </w:r>
          </w:p>
        </w:tc>
        <w:tc>
          <w:tcPr>
            <w:tcW w:w="552"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4</w:t>
            </w:r>
          </w:p>
        </w:tc>
        <w:tc>
          <w:tcPr>
            <w:tcW w:w="552"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5</w:t>
            </w:r>
          </w:p>
        </w:tc>
        <w:tc>
          <w:tcPr>
            <w:tcW w:w="552"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6</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7</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8</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9</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10</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11</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12</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13</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14</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15</w:t>
            </w:r>
          </w:p>
        </w:tc>
        <w:tc>
          <w:tcPr>
            <w:tcW w:w="553" w:type="dxa"/>
            <w:noWrap w:val="0"/>
            <w:vAlign w:val="center"/>
          </w:tcPr>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noWrap w:val="0"/>
            <w:vAlign w:val="center"/>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2"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c>
          <w:tcPr>
            <w:tcW w:w="553" w:type="dxa"/>
            <w:noWrap w:val="0"/>
            <w:vAlign w:val="top"/>
          </w:tcPr>
          <w:p>
            <w:pPr>
              <w:shd w:val="clear" w:color="auto" w:fill="auto"/>
              <w:spacing w:line="440" w:lineRule="exact"/>
              <w:rPr>
                <w:rFonts w:ascii="宋体" w:hAnsi="宋体" w:cs="仿宋_GB2312"/>
                <w:color w:val="auto"/>
                <w:szCs w:val="21"/>
                <w:highlight w:val="none"/>
              </w:rPr>
            </w:pPr>
          </w:p>
        </w:tc>
      </w:tr>
    </w:tbl>
    <w:p>
      <w:pPr>
        <w:shd w:val="clear" w:color="auto" w:fill="auto"/>
        <w:autoSpaceDE w:val="0"/>
        <w:autoSpaceDN w:val="0"/>
        <w:spacing w:line="440" w:lineRule="exact"/>
        <w:rPr>
          <w:rFonts w:ascii="宋体" w:hAnsi="宋体" w:cs="仿宋_GB2312"/>
          <w:color w:val="auto"/>
          <w:kern w:val="0"/>
          <w:szCs w:val="21"/>
          <w:highlight w:val="none"/>
        </w:rPr>
      </w:pPr>
      <w:r>
        <w:rPr>
          <w:rFonts w:hint="eastAsia" w:ascii="宋体" w:hAnsi="宋体" w:cs="仿宋_GB2312"/>
          <w:b/>
          <w:color w:val="auto"/>
          <w:szCs w:val="21"/>
          <w:highlight w:val="none"/>
        </w:rPr>
        <w:t>注：供应商可按上述时间表的格式自行编制切合实际的具体时间表。</w:t>
      </w:r>
    </w:p>
    <w:p>
      <w:pPr>
        <w:shd w:val="clear" w:color="auto" w:fill="auto"/>
        <w:spacing w:line="440" w:lineRule="exact"/>
        <w:rPr>
          <w:rFonts w:ascii="宋体" w:hAnsi="宋体" w:cs="仿宋_GB2312"/>
          <w:color w:val="auto"/>
          <w:szCs w:val="21"/>
          <w:highlight w:val="none"/>
        </w:rPr>
      </w:pP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440" w:lineRule="exact"/>
        <w:ind w:firstLine="5670" w:firstLineChars="270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pPr>
        <w:shd w:val="clear" w:color="auto" w:fill="auto"/>
        <w:snapToGrid w:val="0"/>
        <w:spacing w:before="120" w:beforeLines="50" w:after="50" w:line="440" w:lineRule="exact"/>
        <w:ind w:left="143" w:leftChars="68" w:firstLine="417" w:firstLineChars="198"/>
        <w:rPr>
          <w:rFonts w:ascii="宋体" w:hAnsi="宋体" w:cs="仿宋_GB2312"/>
          <w:b/>
          <w:color w:val="auto"/>
          <w:szCs w:val="21"/>
          <w:highlight w:val="none"/>
        </w:rPr>
      </w:pPr>
      <w:r>
        <w:rPr>
          <w:rFonts w:hint="eastAsia" w:ascii="宋体" w:hAnsi="宋体" w:cs="仿宋_GB2312"/>
          <w:b/>
          <w:color w:val="auto"/>
          <w:szCs w:val="21"/>
          <w:highlight w:val="none"/>
        </w:rPr>
        <w:t>九、售后服务方案</w:t>
      </w:r>
    </w:p>
    <w:p>
      <w:pPr>
        <w:shd w:val="clear" w:color="auto" w:fill="auto"/>
        <w:snapToGrid w:val="0"/>
        <w:spacing w:before="120" w:beforeLines="50" w:after="50" w:line="440" w:lineRule="exact"/>
        <w:ind w:left="143" w:leftChars="68" w:firstLine="420" w:firstLineChars="200"/>
        <w:rPr>
          <w:rFonts w:ascii="宋体" w:hAnsi="宋体"/>
          <w:color w:val="auto"/>
          <w:szCs w:val="21"/>
          <w:highlight w:val="none"/>
        </w:rPr>
      </w:pPr>
      <w:r>
        <w:rPr>
          <w:rFonts w:hint="eastAsia" w:ascii="宋体" w:hAnsi="宋体"/>
          <w:color w:val="auto"/>
          <w:szCs w:val="21"/>
          <w:highlight w:val="none"/>
        </w:rPr>
        <w:t>由竞标人按本项目竞争性磋商采购文件第二章“服务需求一览表”中商务条款部分的售后服务要求自行填写，其中要包含售后服务承诺书。</w:t>
      </w:r>
    </w:p>
    <w:p>
      <w:pPr>
        <w:shd w:val="clear" w:color="auto" w:fill="auto"/>
        <w:snapToGrid w:val="0"/>
        <w:spacing w:before="120" w:beforeLines="50" w:after="50" w:line="440" w:lineRule="exact"/>
        <w:ind w:left="142"/>
        <w:jc w:val="center"/>
        <w:rPr>
          <w:rFonts w:ascii="宋体" w:hAnsi="宋体"/>
          <w:b/>
          <w:color w:val="auto"/>
          <w:szCs w:val="21"/>
          <w:highlight w:val="none"/>
        </w:rPr>
      </w:pPr>
      <w:r>
        <w:rPr>
          <w:rFonts w:hint="eastAsia" w:ascii="宋体" w:hAnsi="宋体"/>
          <w:b/>
          <w:color w:val="auto"/>
          <w:szCs w:val="21"/>
          <w:highlight w:val="none"/>
        </w:rPr>
        <w:t>1、售后服务承诺</w:t>
      </w:r>
    </w:p>
    <w:p>
      <w:pPr>
        <w:shd w:val="clear" w:color="auto" w:fill="auto"/>
        <w:autoSpaceDE w:val="0"/>
        <w:autoSpaceDN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附表A:售后服务机构情况表</w:t>
      </w:r>
      <w:r>
        <w:rPr>
          <w:rFonts w:hint="eastAsia" w:ascii="宋体" w:hAnsi="宋体" w:cs="仿宋_GB2312"/>
          <w:color w:val="auto"/>
          <w:szCs w:val="21"/>
          <w:highlight w:val="none"/>
        </w:rPr>
        <w:t>（按此格式自制）</w:t>
      </w:r>
    </w:p>
    <w:tbl>
      <w:tblPr>
        <w:tblStyle w:val="13"/>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noWrap w:val="0"/>
            <w:vAlign w:val="top"/>
          </w:tcPr>
          <w:p>
            <w:pPr>
              <w:shd w:val="clear" w:color="auto" w:fill="auto"/>
              <w:autoSpaceDE w:val="0"/>
              <w:autoSpaceDN w:val="0"/>
              <w:spacing w:line="440" w:lineRule="exact"/>
              <w:jc w:val="center"/>
              <w:rPr>
                <w:rFonts w:ascii="宋体" w:hAnsi="宋体" w:cs="仿宋_GB2312"/>
                <w:b/>
                <w:color w:val="auto"/>
                <w:szCs w:val="21"/>
                <w:highlight w:val="none"/>
              </w:rPr>
            </w:pPr>
            <w:r>
              <w:rPr>
                <w:rFonts w:hint="eastAsia" w:ascii="宋体" w:hAnsi="宋体" w:cs="仿宋_GB2312"/>
                <w:b/>
                <w:color w:val="auto"/>
                <w:szCs w:val="21"/>
                <w:highlight w:val="none"/>
              </w:rPr>
              <w:t>序号</w:t>
            </w:r>
          </w:p>
        </w:tc>
        <w:tc>
          <w:tcPr>
            <w:tcW w:w="2340" w:type="dxa"/>
            <w:noWrap w:val="0"/>
            <w:vAlign w:val="top"/>
          </w:tcPr>
          <w:p>
            <w:pPr>
              <w:shd w:val="clear" w:color="auto" w:fill="auto"/>
              <w:autoSpaceDE w:val="0"/>
              <w:autoSpaceDN w:val="0"/>
              <w:spacing w:line="440" w:lineRule="exact"/>
              <w:jc w:val="center"/>
              <w:rPr>
                <w:rFonts w:ascii="宋体" w:hAnsi="宋体" w:cs="仿宋_GB2312"/>
                <w:b/>
                <w:color w:val="auto"/>
                <w:szCs w:val="21"/>
                <w:highlight w:val="none"/>
              </w:rPr>
            </w:pPr>
            <w:r>
              <w:rPr>
                <w:rFonts w:hint="eastAsia" w:ascii="宋体" w:hAnsi="宋体" w:cs="仿宋_GB2312"/>
                <w:b/>
                <w:color w:val="auto"/>
                <w:szCs w:val="21"/>
                <w:highlight w:val="none"/>
              </w:rPr>
              <w:t>机构名称</w:t>
            </w:r>
          </w:p>
        </w:tc>
        <w:tc>
          <w:tcPr>
            <w:tcW w:w="1095" w:type="dxa"/>
            <w:noWrap w:val="0"/>
            <w:vAlign w:val="top"/>
          </w:tcPr>
          <w:p>
            <w:pPr>
              <w:shd w:val="clear" w:color="auto" w:fill="auto"/>
              <w:autoSpaceDE w:val="0"/>
              <w:autoSpaceDN w:val="0"/>
              <w:spacing w:line="440" w:lineRule="exact"/>
              <w:jc w:val="center"/>
              <w:rPr>
                <w:rFonts w:ascii="宋体" w:hAnsi="宋体" w:cs="仿宋_GB2312"/>
                <w:b/>
                <w:color w:val="auto"/>
                <w:szCs w:val="21"/>
                <w:highlight w:val="none"/>
              </w:rPr>
            </w:pPr>
            <w:r>
              <w:rPr>
                <w:rFonts w:hint="eastAsia" w:ascii="宋体" w:hAnsi="宋体" w:cs="仿宋_GB2312"/>
                <w:b/>
                <w:color w:val="auto"/>
                <w:szCs w:val="21"/>
                <w:highlight w:val="none"/>
              </w:rPr>
              <w:t>机构性质</w:t>
            </w:r>
          </w:p>
        </w:tc>
        <w:tc>
          <w:tcPr>
            <w:tcW w:w="1245" w:type="dxa"/>
            <w:noWrap w:val="0"/>
            <w:vAlign w:val="top"/>
          </w:tcPr>
          <w:p>
            <w:pPr>
              <w:shd w:val="clear" w:color="auto" w:fill="auto"/>
              <w:autoSpaceDE w:val="0"/>
              <w:autoSpaceDN w:val="0"/>
              <w:spacing w:line="440" w:lineRule="exact"/>
              <w:jc w:val="center"/>
              <w:rPr>
                <w:rFonts w:ascii="宋体" w:hAnsi="宋体" w:cs="仿宋_GB2312"/>
                <w:b/>
                <w:color w:val="auto"/>
                <w:szCs w:val="21"/>
                <w:highlight w:val="none"/>
              </w:rPr>
            </w:pPr>
            <w:r>
              <w:rPr>
                <w:rFonts w:hint="eastAsia" w:ascii="宋体" w:hAnsi="宋体" w:cs="仿宋_GB2312"/>
                <w:b/>
                <w:color w:val="auto"/>
                <w:szCs w:val="21"/>
                <w:highlight w:val="none"/>
              </w:rPr>
              <w:t>注册地址</w:t>
            </w:r>
          </w:p>
        </w:tc>
        <w:tc>
          <w:tcPr>
            <w:tcW w:w="1980" w:type="dxa"/>
            <w:noWrap w:val="0"/>
            <w:vAlign w:val="top"/>
          </w:tcPr>
          <w:p>
            <w:pPr>
              <w:shd w:val="clear" w:color="auto" w:fill="auto"/>
              <w:autoSpaceDE w:val="0"/>
              <w:autoSpaceDN w:val="0"/>
              <w:spacing w:line="440" w:lineRule="exact"/>
              <w:jc w:val="center"/>
              <w:rPr>
                <w:rFonts w:ascii="宋体" w:hAnsi="宋体" w:cs="仿宋_GB2312"/>
                <w:b/>
                <w:color w:val="auto"/>
                <w:szCs w:val="21"/>
                <w:highlight w:val="none"/>
              </w:rPr>
            </w:pPr>
            <w:r>
              <w:rPr>
                <w:rFonts w:hint="eastAsia" w:ascii="宋体" w:hAnsi="宋体" w:cs="仿宋_GB2312"/>
                <w:b/>
                <w:color w:val="auto"/>
                <w:szCs w:val="21"/>
                <w:highlight w:val="none"/>
              </w:rPr>
              <w:t>服务技术人员数量</w:t>
            </w:r>
          </w:p>
        </w:tc>
        <w:tc>
          <w:tcPr>
            <w:tcW w:w="1260" w:type="dxa"/>
            <w:noWrap w:val="0"/>
            <w:vAlign w:val="top"/>
          </w:tcPr>
          <w:p>
            <w:pPr>
              <w:shd w:val="clear" w:color="auto" w:fill="auto"/>
              <w:autoSpaceDE w:val="0"/>
              <w:autoSpaceDN w:val="0"/>
              <w:spacing w:line="440" w:lineRule="exact"/>
              <w:jc w:val="center"/>
              <w:rPr>
                <w:rFonts w:ascii="宋体" w:hAnsi="宋体" w:cs="仿宋_GB2312"/>
                <w:b/>
                <w:color w:val="auto"/>
                <w:szCs w:val="21"/>
                <w:highlight w:val="none"/>
              </w:rPr>
            </w:pPr>
            <w:r>
              <w:rPr>
                <w:rFonts w:hint="eastAsia" w:ascii="宋体" w:hAnsi="宋体" w:cs="仿宋_GB2312"/>
                <w:b/>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234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095"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245"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98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234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095"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245"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98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234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095"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245"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98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r>
    </w:tbl>
    <w:p>
      <w:pPr>
        <w:shd w:val="clear" w:color="auto" w:fill="auto"/>
        <w:autoSpaceDE w:val="0"/>
        <w:autoSpaceDN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注：关于项目涉及的所有售后服务机构均在本表注明，包括供应商本单位和符合条件的第三方服务机构；</w:t>
      </w:r>
    </w:p>
    <w:p>
      <w:pPr>
        <w:shd w:val="clear" w:color="auto" w:fill="auto"/>
        <w:autoSpaceDE w:val="0"/>
        <w:autoSpaceDN w:val="0"/>
        <w:spacing w:line="440" w:lineRule="exact"/>
        <w:rPr>
          <w:rFonts w:ascii="宋体" w:hAnsi="宋体" w:cs="仿宋_GB2312"/>
          <w:color w:val="auto"/>
          <w:kern w:val="0"/>
          <w:szCs w:val="21"/>
          <w:highlight w:val="none"/>
        </w:rPr>
      </w:pPr>
      <w:r>
        <w:rPr>
          <w:rFonts w:hint="eastAsia" w:ascii="宋体" w:hAnsi="宋体" w:cs="仿宋_GB2312"/>
          <w:b/>
          <w:color w:val="auto"/>
          <w:kern w:val="0"/>
          <w:szCs w:val="21"/>
          <w:highlight w:val="none"/>
        </w:rPr>
        <w:t>附表B：售后服务人员情况表</w:t>
      </w:r>
      <w:r>
        <w:rPr>
          <w:rFonts w:hint="eastAsia" w:ascii="宋体" w:hAnsi="宋体" w:cs="仿宋_GB2312"/>
          <w:color w:val="auto"/>
          <w:szCs w:val="21"/>
          <w:highlight w:val="none"/>
        </w:rPr>
        <w:t>（按此格式自制）</w:t>
      </w:r>
    </w:p>
    <w:tbl>
      <w:tblPr>
        <w:tblStyle w:val="13"/>
        <w:tblW w:w="10002" w:type="dxa"/>
        <w:jc w:val="center"/>
        <w:tblInd w:w="0" w:type="dxa"/>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tblPrEx>
          <w:tblLayout w:type="fixed"/>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序号</w:t>
            </w:r>
          </w:p>
          <w:p>
            <w:pPr>
              <w:shd w:val="clear" w:color="auto" w:fill="auto"/>
              <w:autoSpaceDE w:val="0"/>
              <w:autoSpaceDN w:val="0"/>
              <w:spacing w:line="440" w:lineRule="exact"/>
              <w:jc w:val="center"/>
              <w:rPr>
                <w:rFonts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到达现场时间</w:t>
            </w:r>
          </w:p>
        </w:tc>
      </w:tr>
      <w:tr>
        <w:tblPrEx>
          <w:tblLayout w:type="fixed"/>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r>
    </w:tbl>
    <w:p>
      <w:pPr>
        <w:shd w:val="clear" w:color="auto" w:fill="auto"/>
        <w:spacing w:line="440" w:lineRule="exact"/>
        <w:ind w:firstLine="415" w:firstLineChars="198"/>
        <w:rPr>
          <w:rFonts w:ascii="宋体" w:hAnsi="宋体"/>
          <w:color w:val="auto"/>
          <w:highlight w:val="none"/>
        </w:rPr>
      </w:pPr>
    </w:p>
    <w:p>
      <w:pPr>
        <w:shd w:val="clear" w:color="auto" w:fill="auto"/>
        <w:spacing w:line="440" w:lineRule="exact"/>
        <w:rPr>
          <w:rFonts w:ascii="宋体" w:hAnsi="宋体" w:cs="仿宋_GB2312"/>
          <w:color w:val="auto"/>
          <w:szCs w:val="21"/>
          <w:highlight w:val="none"/>
        </w:rPr>
      </w:pP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snapToGrid w:val="0"/>
        <w:spacing w:line="440" w:lineRule="exact"/>
        <w:ind w:firstLine="5355" w:firstLineChars="25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pPr>
        <w:shd w:val="clear" w:color="auto" w:fill="auto"/>
        <w:snapToGrid w:val="0"/>
        <w:spacing w:line="440" w:lineRule="exact"/>
        <w:ind w:firstLine="422" w:firstLineChars="200"/>
        <w:rPr>
          <w:rFonts w:ascii="宋体" w:hAnsi="宋体" w:cs="仿宋_GB2312"/>
          <w:b/>
          <w:color w:val="auto"/>
          <w:szCs w:val="21"/>
          <w:highlight w:val="none"/>
        </w:rPr>
      </w:pPr>
    </w:p>
    <w:p>
      <w:pPr>
        <w:widowControl/>
        <w:shd w:val="clear" w:color="auto" w:fill="auto"/>
        <w:jc w:val="left"/>
        <w:rPr>
          <w:rFonts w:ascii="宋体" w:hAnsi="宋体" w:cs="仿宋_GB2312"/>
          <w:b/>
          <w:color w:val="auto"/>
          <w:szCs w:val="21"/>
          <w:highlight w:val="none"/>
        </w:rPr>
      </w:pPr>
      <w:r>
        <w:rPr>
          <w:rFonts w:ascii="宋体" w:hAnsi="宋体" w:cs="仿宋_GB2312"/>
          <w:b/>
          <w:color w:val="auto"/>
          <w:szCs w:val="21"/>
          <w:highlight w:val="none"/>
        </w:rPr>
        <w:br w:type="page"/>
      </w:r>
    </w:p>
    <w:p>
      <w:pPr>
        <w:shd w:val="clear" w:color="auto" w:fill="auto"/>
        <w:snapToGrid w:val="0"/>
        <w:spacing w:line="440" w:lineRule="exact"/>
        <w:ind w:firstLine="422" w:firstLineChars="200"/>
        <w:rPr>
          <w:rFonts w:ascii="宋体" w:hAnsi="宋体" w:cs="仿宋_GB2312"/>
          <w:b/>
          <w:color w:val="auto"/>
          <w:szCs w:val="21"/>
          <w:highlight w:val="none"/>
        </w:rPr>
      </w:pPr>
      <w:r>
        <w:rPr>
          <w:rFonts w:hint="eastAsia" w:ascii="宋体" w:hAnsi="宋体" w:cs="仿宋_GB2312"/>
          <w:b/>
          <w:color w:val="auto"/>
          <w:szCs w:val="21"/>
          <w:highlight w:val="none"/>
        </w:rPr>
        <w:t>十、项目实施人员一览表</w:t>
      </w:r>
    </w:p>
    <w:p>
      <w:pPr>
        <w:shd w:val="clear" w:color="auto" w:fill="auto"/>
        <w:spacing w:line="440" w:lineRule="exact"/>
        <w:jc w:val="center"/>
        <w:rPr>
          <w:rFonts w:ascii="宋体" w:hAnsi="宋体" w:cs="仿宋_GB2312"/>
          <w:b/>
          <w:bCs/>
          <w:color w:val="auto"/>
          <w:szCs w:val="21"/>
          <w:highlight w:val="none"/>
        </w:rPr>
      </w:pPr>
      <w:r>
        <w:rPr>
          <w:rFonts w:hint="eastAsia" w:ascii="宋体" w:hAnsi="宋体" w:cs="仿宋_GB2312"/>
          <w:color w:val="auto"/>
          <w:szCs w:val="21"/>
          <w:highlight w:val="none"/>
        </w:rPr>
        <w:t>（由供应商根据采购需求及采购文件要求编制）</w:t>
      </w:r>
    </w:p>
    <w:p>
      <w:pPr>
        <w:shd w:val="clear" w:color="auto" w:fill="auto"/>
        <w:spacing w:line="440" w:lineRule="exact"/>
        <w:rPr>
          <w:rFonts w:ascii="宋体" w:hAnsi="宋体"/>
          <w:color w:val="auto"/>
          <w:highlight w:val="none"/>
        </w:rPr>
      </w:pPr>
      <w:r>
        <w:rPr>
          <w:rFonts w:hint="eastAsia" w:ascii="宋体" w:hAnsi="宋体"/>
          <w:color w:val="auto"/>
          <w:highlight w:val="none"/>
        </w:rPr>
        <w:t>响应分标：</w:t>
      </w:r>
      <w:r>
        <w:rPr>
          <w:rFonts w:hint="eastAsia" w:ascii="宋体" w:hAnsi="宋体"/>
          <w:color w:val="auto"/>
          <w:highlight w:val="none"/>
          <w:u w:val="single"/>
        </w:rPr>
        <w:t xml:space="preserve">     </w:t>
      </w:r>
      <w:r>
        <w:rPr>
          <w:rFonts w:hint="eastAsia" w:ascii="宋体" w:hAnsi="宋体"/>
          <w:color w:val="auto"/>
          <w:highlight w:val="none"/>
        </w:rPr>
        <w:t>分标</w:t>
      </w:r>
    </w:p>
    <w:p>
      <w:pPr>
        <w:keepNext/>
        <w:shd w:val="clear" w:color="auto" w:fill="auto"/>
        <w:autoSpaceDE w:val="0"/>
        <w:autoSpaceDN w:val="0"/>
        <w:spacing w:line="440" w:lineRule="exact"/>
        <w:ind w:firstLine="477"/>
        <w:rPr>
          <w:rFonts w:ascii="宋体" w:hAnsi="宋体" w:cs="仿宋_GB2312"/>
          <w:b/>
          <w:color w:val="auto"/>
          <w:szCs w:val="21"/>
          <w:highlight w:val="none"/>
        </w:rPr>
      </w:pPr>
      <w:r>
        <w:rPr>
          <w:rFonts w:hint="eastAsia" w:ascii="宋体" w:hAnsi="宋体" w:cs="仿宋_GB2312"/>
          <w:b/>
          <w:color w:val="auto"/>
          <w:szCs w:val="21"/>
          <w:highlight w:val="none"/>
        </w:rPr>
        <w:t>附表A:本项目的项目经理情况表</w:t>
      </w:r>
    </w:p>
    <w:tbl>
      <w:tblPr>
        <w:tblStyle w:val="13"/>
        <w:tblW w:w="8755" w:type="dxa"/>
        <w:tblInd w:w="116"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rPr>
                <w:rFonts w:ascii="宋体" w:hAnsi="宋体" w:cs="仿宋_GB2312"/>
                <w:color w:val="auto"/>
                <w:szCs w:val="21"/>
                <w:highlight w:val="none"/>
              </w:rPr>
            </w:pPr>
            <w:r>
              <w:rPr>
                <w:rFonts w:hint="eastAsia" w:ascii="宋体" w:hAnsi="宋体" w:cs="仿宋_GB2312"/>
                <w:color w:val="auto"/>
                <w:szCs w:val="21"/>
                <w:highlight w:val="none"/>
              </w:rPr>
              <w:t>响应截止时间前三年业绩及承担的主要工作情况，曾担任项目经理的项目应列明细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p>
        </w:tc>
      </w:tr>
    </w:tbl>
    <w:p>
      <w:pPr>
        <w:shd w:val="clear" w:color="auto" w:fill="auto"/>
        <w:autoSpaceDE w:val="0"/>
        <w:autoSpaceDN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注：须随表提交相应的证书复印件并注明所在响应技术文件页码。</w:t>
      </w:r>
    </w:p>
    <w:p>
      <w:pPr>
        <w:shd w:val="clear" w:color="auto" w:fill="auto"/>
        <w:autoSpaceDE w:val="0"/>
        <w:autoSpaceDN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附表B:本项目的项目小组人员情况表</w:t>
      </w:r>
      <w:r>
        <w:rPr>
          <w:rFonts w:hint="eastAsia" w:ascii="宋体" w:hAnsi="宋体" w:cs="仿宋_GB2312"/>
          <w:color w:val="auto"/>
          <w:szCs w:val="21"/>
          <w:highlight w:val="none"/>
        </w:rPr>
        <w:t>（按此格式自制）</w:t>
      </w:r>
    </w:p>
    <w:tbl>
      <w:tblPr>
        <w:tblStyle w:val="1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学历</w:t>
            </w:r>
          </w:p>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专业</w:t>
            </w:r>
          </w:p>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职称</w:t>
            </w:r>
          </w:p>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shd w:val="clear" w:color="auto" w:fill="auto"/>
              <w:autoSpaceDE w:val="0"/>
              <w:autoSpaceDN w:val="0"/>
              <w:spacing w:line="440" w:lineRule="exact"/>
              <w:jc w:val="center"/>
              <w:rPr>
                <w:rFonts w:ascii="宋体" w:hAnsi="宋体" w:cs="仿宋_GB2312"/>
                <w:color w:val="auto"/>
                <w:szCs w:val="21"/>
                <w:highlight w:val="none"/>
              </w:rPr>
            </w:pPr>
            <w:r>
              <w:rPr>
                <w:rFonts w:hint="eastAsia" w:ascii="宋体" w:hAnsi="宋体" w:cs="仿宋_GB2312"/>
                <w:color w:val="auto"/>
                <w:szCs w:val="21"/>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jc w:val="center"/>
              <w:rPr>
                <w:rFonts w:ascii="宋体" w:hAnsi="宋体" w:cs="仿宋_GB2312"/>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shd w:val="clear" w:color="auto" w:fill="auto"/>
              <w:autoSpaceDE w:val="0"/>
              <w:autoSpaceDN w:val="0"/>
              <w:spacing w:line="440" w:lineRule="exact"/>
              <w:rPr>
                <w:rFonts w:ascii="宋体" w:hAnsi="宋体" w:cs="仿宋_GB2312"/>
                <w:color w:val="auto"/>
                <w:szCs w:val="21"/>
                <w:highlight w:val="none"/>
              </w:rPr>
            </w:pPr>
          </w:p>
        </w:tc>
      </w:tr>
    </w:tbl>
    <w:p>
      <w:pPr>
        <w:shd w:val="clear" w:color="auto" w:fill="auto"/>
        <w:spacing w:line="440" w:lineRule="exact"/>
        <w:rPr>
          <w:rFonts w:ascii="宋体" w:hAnsi="宋体" w:cs="仿宋_GB2312"/>
          <w:b/>
          <w:bCs/>
          <w:color w:val="auto"/>
          <w:szCs w:val="21"/>
          <w:highlight w:val="none"/>
        </w:rPr>
      </w:pPr>
      <w:r>
        <w:rPr>
          <w:rFonts w:hint="eastAsia" w:ascii="宋体" w:hAnsi="宋体" w:cs="仿宋_GB2312"/>
          <w:b/>
          <w:color w:val="auto"/>
          <w:szCs w:val="21"/>
          <w:highlight w:val="none"/>
        </w:rPr>
        <w:t>注：供应商可按上述的格式自行编制，须随表提交相应的证书复印件并注明所在响应技术文件页码。</w:t>
      </w: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440" w:lineRule="exact"/>
        <w:ind w:firstLine="5670" w:firstLineChars="27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pPr>
        <w:shd w:val="clear" w:color="auto" w:fill="auto"/>
        <w:autoSpaceDE w:val="0"/>
        <w:autoSpaceDN w:val="0"/>
        <w:spacing w:line="440" w:lineRule="exact"/>
        <w:ind w:firstLine="5670" w:firstLineChars="2700"/>
        <w:rPr>
          <w:rFonts w:ascii="宋体" w:hAnsi="宋体" w:cs="仿宋_GB2312"/>
          <w:color w:val="auto"/>
          <w:kern w:val="0"/>
          <w:szCs w:val="21"/>
          <w:highlight w:val="none"/>
          <w:lang w:val="zh-CN"/>
        </w:rPr>
      </w:pPr>
    </w:p>
    <w:p>
      <w:pPr>
        <w:shd w:val="clear" w:color="auto" w:fill="auto"/>
        <w:snapToGrid w:val="0"/>
        <w:spacing w:line="440" w:lineRule="exact"/>
        <w:ind w:firstLine="422" w:firstLineChars="200"/>
        <w:rPr>
          <w:rFonts w:ascii="宋体" w:hAnsi="宋体" w:cs="仿宋_GB2312"/>
          <w:b/>
          <w:color w:val="auto"/>
          <w:szCs w:val="21"/>
          <w:highlight w:val="none"/>
        </w:rPr>
      </w:pPr>
      <w:r>
        <w:rPr>
          <w:rFonts w:hint="eastAsia" w:ascii="宋体" w:hAnsi="宋体" w:cs="仿宋_GB2312"/>
          <w:b/>
          <w:color w:val="auto"/>
          <w:szCs w:val="21"/>
          <w:highlight w:val="none"/>
        </w:rPr>
        <w:t>十一、服务需求、商务条款要求提供的其他材料</w:t>
      </w: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p>
    <w:p>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440" w:lineRule="exact"/>
        <w:ind w:firstLine="5670" w:firstLineChars="27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pPr>
        <w:shd w:val="clear" w:color="auto" w:fill="auto"/>
        <w:autoSpaceDE w:val="0"/>
        <w:autoSpaceDN w:val="0"/>
        <w:spacing w:line="440" w:lineRule="exact"/>
        <w:ind w:firstLine="5692" w:firstLineChars="2700"/>
        <w:rPr>
          <w:rFonts w:ascii="宋体" w:hAnsi="宋体" w:cs="仿宋_GB2312"/>
          <w:b/>
          <w:bCs/>
          <w:color w:val="auto"/>
          <w:szCs w:val="21"/>
          <w:highlight w:val="none"/>
        </w:rPr>
      </w:pPr>
    </w:p>
    <w:p>
      <w:pPr>
        <w:shd w:val="clear" w:color="auto" w:fill="auto"/>
        <w:autoSpaceDE w:val="0"/>
        <w:autoSpaceDN w:val="0"/>
        <w:spacing w:line="440" w:lineRule="exact"/>
        <w:ind w:firstLine="5692" w:firstLineChars="2700"/>
        <w:rPr>
          <w:rFonts w:ascii="宋体" w:hAnsi="宋体" w:cs="仿宋_GB2312"/>
          <w:b/>
          <w:bCs/>
          <w:color w:val="auto"/>
          <w:szCs w:val="21"/>
          <w:highlight w:val="none"/>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p>
    <w:p>
      <w:pPr>
        <w:pStyle w:val="2"/>
        <w:shd w:val="clear" w:color="auto" w:fill="auto"/>
        <w:rPr>
          <w:rFonts w:ascii="宋体" w:hAnsi="宋体"/>
          <w:color w:val="auto"/>
          <w:highlight w:val="none"/>
        </w:rPr>
      </w:pPr>
      <w:bookmarkStart w:id="95" w:name="_Toc80205941"/>
      <w:bookmarkStart w:id="96" w:name="_Toc19782"/>
      <w:bookmarkStart w:id="97" w:name="_Toc137476365"/>
      <w:r>
        <w:rPr>
          <w:rFonts w:hint="eastAsia" w:ascii="宋体" w:hAnsi="宋体"/>
          <w:color w:val="auto"/>
          <w:highlight w:val="none"/>
        </w:rPr>
        <w:t>第四节 报价文件格式</w:t>
      </w:r>
      <w:bookmarkEnd w:id="95"/>
      <w:bookmarkEnd w:id="96"/>
      <w:bookmarkEnd w:id="97"/>
    </w:p>
    <w:p>
      <w:pPr>
        <w:shd w:val="clear" w:color="auto" w:fill="auto"/>
        <w:snapToGrid w:val="0"/>
        <w:spacing w:before="120" w:beforeLines="50" w:after="50"/>
        <w:rPr>
          <w:rFonts w:ascii="宋体" w:hAnsi="宋体"/>
          <w:color w:val="auto"/>
          <w:sz w:val="24"/>
          <w:highlight w:val="none"/>
        </w:rPr>
      </w:pPr>
      <w:r>
        <w:rPr>
          <w:rFonts w:hint="eastAsia" w:ascii="宋体" w:hAnsi="宋体"/>
          <w:color w:val="auto"/>
          <w:sz w:val="24"/>
          <w:highlight w:val="none"/>
        </w:rPr>
        <w:t xml:space="preserve">                                                </w:t>
      </w:r>
    </w:p>
    <w:p>
      <w:pPr>
        <w:shd w:val="clear" w:color="auto" w:fill="auto"/>
        <w:snapToGrid w:val="0"/>
        <w:spacing w:before="120" w:beforeLines="50" w:after="50"/>
        <w:jc w:val="right"/>
        <w:rPr>
          <w:rFonts w:ascii="宋体" w:hAnsi="宋体"/>
          <w:color w:val="auto"/>
          <w:sz w:val="24"/>
          <w:highlight w:val="none"/>
        </w:rPr>
      </w:pPr>
    </w:p>
    <w:p>
      <w:pPr>
        <w:shd w:val="clear" w:color="auto" w:fill="auto"/>
        <w:snapToGrid w:val="0"/>
        <w:spacing w:before="120" w:beforeLines="50" w:after="50"/>
        <w:jc w:val="right"/>
        <w:rPr>
          <w:rFonts w:ascii="宋体" w:hAnsi="宋体"/>
          <w:color w:val="auto"/>
          <w:sz w:val="24"/>
          <w:highlight w:val="none"/>
        </w:rPr>
      </w:pPr>
    </w:p>
    <w:p>
      <w:pPr>
        <w:shd w:val="clear" w:color="auto" w:fill="auto"/>
        <w:snapToGrid w:val="0"/>
        <w:spacing w:before="120" w:beforeLines="50" w:after="50"/>
        <w:jc w:val="right"/>
        <w:rPr>
          <w:rFonts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rPr>
          <w:rFonts w:ascii="宋体" w:hAnsi="宋体"/>
          <w:color w:val="auto"/>
          <w:sz w:val="24"/>
          <w:highlight w:val="none"/>
        </w:rPr>
      </w:pPr>
    </w:p>
    <w:p>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 xml:space="preserve">报 </w:t>
      </w:r>
      <w:r>
        <w:rPr>
          <w:rFonts w:ascii="宋体" w:hAnsi="宋体" w:cs="方正小标宋简体"/>
          <w:bCs/>
          <w:color w:val="auto"/>
          <w:sz w:val="24"/>
          <w:highlight w:val="none"/>
        </w:rPr>
        <w:t xml:space="preserve"> </w:t>
      </w:r>
      <w:r>
        <w:rPr>
          <w:rFonts w:hint="eastAsia" w:ascii="宋体" w:hAnsi="宋体" w:cs="方正小标宋简体"/>
          <w:bCs/>
          <w:color w:val="auto"/>
          <w:sz w:val="24"/>
          <w:highlight w:val="none"/>
        </w:rPr>
        <w:t>价  文  件（封面）</w:t>
      </w: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rPr>
          <w:rFonts w:ascii="宋体" w:hAnsi="宋体"/>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pPr>
        <w:shd w:val="clear" w:color="auto" w:fill="auto"/>
        <w:snapToGrid w:val="0"/>
        <w:spacing w:before="120" w:beforeLines="50" w:after="50"/>
        <w:ind w:firstLine="540" w:firstLineChars="225"/>
        <w:rPr>
          <w:rFonts w:ascii="宋体" w:hAnsi="宋体" w:cs="仿宋_GB2312"/>
          <w:bCs/>
          <w:color w:val="auto"/>
          <w:sz w:val="24"/>
          <w:highlight w:val="none"/>
        </w:rPr>
      </w:pP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项目编号：</w:t>
      </w:r>
    </w:p>
    <w:p>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 xml:space="preserve"> </w:t>
      </w:r>
    </w:p>
    <w:p>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pPr>
        <w:shd w:val="clear" w:color="auto" w:fill="auto"/>
        <w:snapToGrid w:val="0"/>
        <w:spacing w:before="120" w:beforeLines="50" w:after="50"/>
        <w:ind w:firstLine="540" w:firstLineChars="225"/>
        <w:rPr>
          <w:rFonts w:ascii="宋体" w:hAnsi="宋体" w:cs="仿宋_GB2312"/>
          <w:bCs/>
          <w:color w:val="auto"/>
          <w:sz w:val="24"/>
          <w:highlight w:val="none"/>
        </w:rPr>
      </w:pPr>
    </w:p>
    <w:p>
      <w:pPr>
        <w:shd w:val="clear" w:color="auto" w:fill="auto"/>
        <w:snapToGrid w:val="0"/>
        <w:spacing w:before="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供应商名称：</w:t>
      </w: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540" w:firstLineChars="225"/>
        <w:rPr>
          <w:rFonts w:ascii="宋体" w:hAnsi="宋体" w:cs="仿宋_GB2312"/>
          <w:bCs/>
          <w:color w:val="auto"/>
          <w:sz w:val="24"/>
          <w:highlight w:val="none"/>
        </w:rPr>
      </w:pPr>
    </w:p>
    <w:p>
      <w:pPr>
        <w:shd w:val="clear" w:color="auto" w:fill="auto"/>
        <w:snapToGrid w:val="0"/>
        <w:spacing w:before="50" w:after="50"/>
        <w:ind w:firstLine="960" w:firstLineChars="400"/>
        <w:rPr>
          <w:rFonts w:ascii="宋体" w:hAnsi="宋体" w:cs="仿宋_GB2312"/>
          <w:bCs/>
          <w:color w:val="auto"/>
          <w:sz w:val="24"/>
          <w:highlight w:val="none"/>
        </w:rPr>
      </w:pPr>
    </w:p>
    <w:p>
      <w:pPr>
        <w:shd w:val="clear" w:color="auto" w:fill="auto"/>
        <w:snapToGrid w:val="0"/>
        <w:spacing w:before="120" w:beforeLines="50" w:after="50"/>
        <w:jc w:val="center"/>
        <w:rPr>
          <w:rFonts w:ascii="宋体" w:hAnsi="宋体" w:cs="仿宋_GB2312"/>
          <w:color w:val="auto"/>
          <w:sz w:val="24"/>
          <w:highlight w:val="none"/>
        </w:rPr>
      </w:pPr>
      <w:r>
        <w:rPr>
          <w:rFonts w:hint="eastAsia" w:ascii="宋体" w:hAnsi="宋体" w:cs="仿宋_GB2312"/>
          <w:color w:val="auto"/>
          <w:sz w:val="24"/>
          <w:highlight w:val="none"/>
        </w:rPr>
        <w:t>年    月    日</w:t>
      </w:r>
    </w:p>
    <w:p>
      <w:pPr>
        <w:shd w:val="clear" w:color="auto" w:fill="auto"/>
        <w:snapToGrid w:val="0"/>
        <w:spacing w:before="120" w:beforeLines="50" w:after="50" w:line="400" w:lineRule="exact"/>
        <w:jc w:val="center"/>
        <w:rPr>
          <w:rFonts w:ascii="宋体" w:hAnsi="宋体"/>
          <w:b/>
          <w:bCs/>
          <w:color w:val="auto"/>
          <w:szCs w:val="21"/>
          <w:highlight w:val="none"/>
        </w:rPr>
      </w:pPr>
      <w:r>
        <w:rPr>
          <w:rFonts w:ascii="宋体" w:hAnsi="宋体"/>
          <w:color w:val="auto"/>
          <w:sz w:val="24"/>
          <w:highlight w:val="none"/>
        </w:rPr>
        <w:br w:type="page"/>
      </w:r>
      <w:r>
        <w:rPr>
          <w:rFonts w:hint="eastAsia" w:ascii="宋体" w:hAnsi="宋体"/>
          <w:b/>
          <w:bCs/>
          <w:color w:val="auto"/>
          <w:szCs w:val="21"/>
          <w:highlight w:val="none"/>
        </w:rPr>
        <w:t>报价文件目录</w:t>
      </w:r>
    </w:p>
    <w:p>
      <w:pPr>
        <w:shd w:val="clear" w:color="auto" w:fill="auto"/>
        <w:jc w:val="center"/>
        <w:rPr>
          <w:rFonts w:ascii="宋体" w:hAnsi="宋体" w:cs="宋体"/>
          <w:color w:val="auto"/>
          <w:szCs w:val="21"/>
          <w:highlight w:val="none"/>
        </w:rPr>
      </w:pPr>
    </w:p>
    <w:p>
      <w:pPr>
        <w:shd w:val="clear" w:color="auto" w:fill="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一、响应函………………………………………………………（页码）</w:t>
      </w:r>
    </w:p>
    <w:p>
      <w:pPr>
        <w:shd w:val="clear" w:color="auto" w:fill="auto"/>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二、响应报价表…………………………………………………（页码）</w:t>
      </w:r>
    </w:p>
    <w:p>
      <w:pPr>
        <w:shd w:val="clear" w:color="auto" w:fill="auto"/>
        <w:snapToGrid w:val="0"/>
        <w:spacing w:before="120" w:beforeLines="50" w:after="50" w:line="360" w:lineRule="auto"/>
        <w:ind w:left="142" w:firstLine="420" w:firstLineChars="200"/>
        <w:jc w:val="center"/>
        <w:rPr>
          <w:rFonts w:ascii="宋体" w:hAnsi="宋体" w:cs="仿宋_GB2312"/>
          <w:color w:val="auto"/>
          <w:szCs w:val="21"/>
          <w:highlight w:val="none"/>
        </w:rPr>
      </w:pPr>
    </w:p>
    <w:p>
      <w:pPr>
        <w:keepNext w:val="0"/>
        <w:keepLines w:val="0"/>
        <w:pageBreakBefore w:val="0"/>
        <w:widowControl w:val="0"/>
        <w:shd w:val="clear" w:color="auto" w:fill="auto"/>
        <w:kinsoku/>
        <w:wordWrap/>
        <w:overflowPunct/>
        <w:topLinePunct w:val="0"/>
        <w:autoSpaceDE/>
        <w:autoSpaceDN/>
        <w:bidi w:val="0"/>
        <w:adjustRightInd/>
        <w:snapToGrid w:val="0"/>
        <w:spacing w:before="120" w:beforeLines="50" w:after="50" w:line="360" w:lineRule="auto"/>
        <w:ind w:left="0" w:leftChars="0" w:firstLine="0" w:firstLineChars="0"/>
        <w:jc w:val="center"/>
        <w:textAlignment w:val="auto"/>
        <w:rPr>
          <w:rFonts w:ascii="宋体" w:hAnsi="宋体" w:cs="仿宋_GB2312"/>
          <w:color w:val="auto"/>
          <w:szCs w:val="21"/>
          <w:highlight w:val="none"/>
        </w:rPr>
      </w:pPr>
      <w:r>
        <w:rPr>
          <w:rFonts w:ascii="宋体" w:hAnsi="宋体" w:cs="仿宋_GB2312"/>
          <w:color w:val="auto"/>
          <w:szCs w:val="21"/>
          <w:highlight w:val="none"/>
        </w:rPr>
        <w:br w:type="page"/>
      </w:r>
      <w:r>
        <w:rPr>
          <w:rFonts w:hint="eastAsia" w:ascii="宋体" w:hAnsi="宋体"/>
          <w:b/>
          <w:bCs/>
          <w:color w:val="auto"/>
          <w:szCs w:val="21"/>
          <w:highlight w:val="none"/>
        </w:rPr>
        <w:t>一、响应函</w:t>
      </w:r>
    </w:p>
    <w:p>
      <w:pPr>
        <w:shd w:val="clear" w:color="auto" w:fill="auto"/>
        <w:spacing w:line="500" w:lineRule="exact"/>
        <w:jc w:val="center"/>
        <w:rPr>
          <w:rFonts w:ascii="宋体" w:hAnsi="宋体"/>
          <w:b/>
          <w:bCs/>
          <w:color w:val="auto"/>
          <w:highlight w:val="none"/>
        </w:rPr>
      </w:pPr>
      <w:r>
        <w:rPr>
          <w:rFonts w:hint="eastAsia" w:ascii="宋体" w:hAnsi="宋体"/>
          <w:b/>
          <w:bCs/>
          <w:color w:val="auto"/>
          <w:highlight w:val="none"/>
        </w:rPr>
        <w:t>响应函</w:t>
      </w:r>
    </w:p>
    <w:p>
      <w:pPr>
        <w:shd w:val="clear" w:color="auto" w:fill="auto"/>
        <w:spacing w:line="500" w:lineRule="exact"/>
        <w:rPr>
          <w:rFonts w:ascii="宋体" w:hAnsi="宋体"/>
          <w:color w:val="auto"/>
          <w:highlight w:val="none"/>
        </w:rPr>
      </w:pPr>
    </w:p>
    <w:p>
      <w:pPr>
        <w:shd w:val="clear" w:color="auto" w:fill="auto"/>
        <w:spacing w:line="440" w:lineRule="exact"/>
        <w:rPr>
          <w:rFonts w:ascii="宋体" w:hAnsi="宋体"/>
          <w:color w:val="auto"/>
          <w:highlight w:val="none"/>
        </w:rPr>
      </w:pPr>
      <w:r>
        <w:rPr>
          <w:rFonts w:hint="eastAsia" w:ascii="宋体" w:hAnsi="宋体"/>
          <w:color w:val="auto"/>
          <w:highlight w:val="none"/>
        </w:rPr>
        <w:t>致：</w:t>
      </w:r>
      <w:r>
        <w:rPr>
          <w:rFonts w:ascii="宋体" w:hAnsi="宋体"/>
          <w:color w:val="auto"/>
          <w:highlight w:val="none"/>
          <w:u w:val="single"/>
        </w:rPr>
        <w:t xml:space="preserve">                      </w:t>
      </w:r>
      <w:r>
        <w:rPr>
          <w:rFonts w:hint="eastAsia" w:ascii="宋体" w:hAnsi="宋体"/>
          <w:color w:val="auto"/>
          <w:highlight w:val="none"/>
        </w:rPr>
        <w:t>（采购代理机构名称）</w:t>
      </w:r>
    </w:p>
    <w:p>
      <w:pPr>
        <w:shd w:val="clear" w:color="auto" w:fill="auto"/>
        <w:spacing w:line="440" w:lineRule="exact"/>
        <w:ind w:firstLine="420" w:firstLineChars="200"/>
        <w:rPr>
          <w:rFonts w:ascii="宋体" w:hAnsi="宋体"/>
          <w:color w:val="auto"/>
          <w:highlight w:val="none"/>
        </w:rPr>
      </w:pPr>
    </w:p>
    <w:p>
      <w:pPr>
        <w:shd w:val="clear" w:color="auto" w:fill="auto"/>
        <w:spacing w:line="440" w:lineRule="exact"/>
        <w:ind w:firstLine="420" w:firstLineChars="200"/>
        <w:rPr>
          <w:rFonts w:ascii="宋体" w:hAnsi="宋体"/>
          <w:color w:val="auto"/>
          <w:highlight w:val="none"/>
        </w:rPr>
      </w:pPr>
      <w:r>
        <w:rPr>
          <w:rFonts w:hint="eastAsia" w:ascii="宋体" w:hAnsi="宋体"/>
          <w:color w:val="auto"/>
          <w:highlight w:val="none"/>
        </w:rPr>
        <w:t>我方已仔细阅读了贵方组织的</w:t>
      </w:r>
      <w:r>
        <w:rPr>
          <w:rFonts w:hint="eastAsia" w:ascii="宋体" w:hAnsi="宋体"/>
          <w:color w:val="auto"/>
          <w:highlight w:val="none"/>
          <w:u w:val="single"/>
        </w:rPr>
        <w:t xml:space="preserve">                </w:t>
      </w:r>
      <w:r>
        <w:rPr>
          <w:rFonts w:hint="eastAsia" w:ascii="宋体" w:hAnsi="宋体"/>
          <w:color w:val="auto"/>
          <w:highlight w:val="none"/>
        </w:rPr>
        <w:t>项目（项目编号：</w:t>
      </w:r>
      <w:r>
        <w:rPr>
          <w:rFonts w:hint="eastAsia" w:ascii="宋体" w:hAnsi="宋体"/>
          <w:color w:val="auto"/>
          <w:highlight w:val="none"/>
          <w:u w:val="single"/>
        </w:rPr>
        <w:t xml:space="preserve">             </w:t>
      </w:r>
      <w:r>
        <w:rPr>
          <w:rFonts w:hint="eastAsia" w:ascii="宋体" w:hAnsi="宋体"/>
          <w:color w:val="auto"/>
          <w:highlight w:val="none"/>
        </w:rPr>
        <w:t xml:space="preserve">）的竞争性磋商采购文件的全部内容，现正式递交下述文件参加贵方组织的本次政府采购活动： </w:t>
      </w:r>
    </w:p>
    <w:p>
      <w:pPr>
        <w:shd w:val="clear" w:color="auto" w:fill="auto"/>
        <w:spacing w:line="440" w:lineRule="exact"/>
        <w:ind w:firstLine="420" w:firstLineChars="200"/>
        <w:rPr>
          <w:rFonts w:ascii="宋体" w:hAnsi="宋体"/>
          <w:color w:val="auto"/>
          <w:highlight w:val="none"/>
        </w:rPr>
      </w:pPr>
      <w:r>
        <w:rPr>
          <w:rFonts w:hint="eastAsia" w:ascii="宋体" w:hAnsi="宋体"/>
          <w:color w:val="auto"/>
          <w:highlight w:val="none"/>
        </w:rPr>
        <w:t>一、首次报价文件电子版</w:t>
      </w:r>
      <w:r>
        <w:rPr>
          <w:rFonts w:hint="eastAsia" w:ascii="宋体" w:hAnsi="宋体"/>
          <w:color w:val="auto"/>
          <w:highlight w:val="none"/>
          <w:u w:val="single"/>
        </w:rPr>
        <w:t xml:space="preserve">   </w:t>
      </w:r>
      <w:r>
        <w:rPr>
          <w:rFonts w:hint="eastAsia" w:ascii="宋体" w:hAnsi="宋体"/>
          <w:color w:val="auto"/>
          <w:highlight w:val="none"/>
        </w:rPr>
        <w:t>份（包含按“第三章 供应商须知”提交的全部文件）；</w:t>
      </w:r>
    </w:p>
    <w:p>
      <w:pPr>
        <w:shd w:val="clear" w:color="auto" w:fill="auto"/>
        <w:spacing w:line="440" w:lineRule="exact"/>
        <w:ind w:firstLine="420" w:firstLineChars="200"/>
        <w:rPr>
          <w:rFonts w:ascii="宋体" w:hAnsi="宋体"/>
          <w:color w:val="auto"/>
          <w:highlight w:val="none"/>
        </w:rPr>
      </w:pPr>
      <w:r>
        <w:rPr>
          <w:rFonts w:hint="eastAsia" w:ascii="宋体" w:hAnsi="宋体"/>
          <w:color w:val="auto"/>
          <w:highlight w:val="none"/>
        </w:rPr>
        <w:t>二、技术文件电子版</w:t>
      </w:r>
      <w:r>
        <w:rPr>
          <w:rFonts w:hint="eastAsia" w:ascii="宋体" w:hAnsi="宋体"/>
          <w:color w:val="auto"/>
          <w:highlight w:val="none"/>
          <w:u w:val="single"/>
        </w:rPr>
        <w:t xml:space="preserve">   </w:t>
      </w:r>
      <w:r>
        <w:rPr>
          <w:rFonts w:hint="eastAsia" w:ascii="宋体" w:hAnsi="宋体"/>
          <w:color w:val="auto"/>
          <w:highlight w:val="none"/>
        </w:rPr>
        <w:t>份（包含按“第三章 供应商须知”提交的全部文件）；商务文件电子版</w:t>
      </w:r>
      <w:r>
        <w:rPr>
          <w:rFonts w:hint="eastAsia" w:ascii="宋体" w:hAnsi="宋体"/>
          <w:color w:val="auto"/>
          <w:highlight w:val="none"/>
          <w:u w:val="single"/>
        </w:rPr>
        <w:t xml:space="preserve">   </w:t>
      </w:r>
      <w:r>
        <w:rPr>
          <w:rFonts w:hint="eastAsia" w:ascii="宋体" w:hAnsi="宋体"/>
          <w:color w:val="auto"/>
          <w:highlight w:val="none"/>
        </w:rPr>
        <w:t>份（包含按“第三章 供应商须知”提交的全部文件）；（商务技术文件已合并装订成册）</w:t>
      </w:r>
    </w:p>
    <w:p>
      <w:pPr>
        <w:shd w:val="clear" w:color="auto" w:fill="auto"/>
        <w:spacing w:line="440" w:lineRule="exact"/>
        <w:ind w:firstLine="420" w:firstLineChars="200"/>
        <w:rPr>
          <w:rFonts w:ascii="宋体" w:hAnsi="宋体"/>
          <w:color w:val="auto"/>
          <w:highlight w:val="none"/>
        </w:rPr>
      </w:pPr>
      <w:r>
        <w:rPr>
          <w:rFonts w:hint="eastAsia" w:ascii="宋体" w:hAnsi="宋体"/>
          <w:color w:val="auto"/>
          <w:highlight w:val="none"/>
        </w:rPr>
        <w:t>据此函，签字人兹宣布：</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1、我方愿意以（大写）人民币</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元)的竞标总报价，提供服务期（无分标时填写）：</w:t>
      </w:r>
      <w:r>
        <w:rPr>
          <w:rFonts w:hint="eastAsia" w:ascii="宋体" w:hAnsi="宋体"/>
          <w:color w:val="auto"/>
          <w:highlight w:val="none"/>
          <w:u w:val="single"/>
        </w:rPr>
        <w:t xml:space="preserve">            </w:t>
      </w:r>
      <w:r>
        <w:rPr>
          <w:rFonts w:hint="eastAsia" w:ascii="宋体" w:hAnsi="宋体"/>
          <w:color w:val="auto"/>
          <w:highlight w:val="none"/>
        </w:rPr>
        <w:t>，提供本项目竞争性磋商采购文件第二章“服务需求一览表”中相应的采购内容。</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其中（有分标时填写）：</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分标报价为（大写）人民币</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元)，服务期：</w:t>
      </w:r>
      <w:r>
        <w:rPr>
          <w:rFonts w:hint="eastAsia" w:ascii="宋体" w:hAnsi="宋体"/>
          <w:color w:val="auto"/>
          <w:highlight w:val="none"/>
          <w:u w:val="single"/>
        </w:rPr>
        <w:t xml:space="preserve">          </w:t>
      </w:r>
      <w:r>
        <w:rPr>
          <w:rFonts w:hint="eastAsia" w:ascii="宋体" w:hAnsi="宋体"/>
          <w:color w:val="auto"/>
          <w:highlight w:val="none"/>
        </w:rPr>
        <w:t>；</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分标报价为（大写）人民币</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元)，服务期：</w:t>
      </w:r>
      <w:r>
        <w:rPr>
          <w:rFonts w:hint="eastAsia" w:ascii="宋体" w:hAnsi="宋体"/>
          <w:color w:val="auto"/>
          <w:highlight w:val="none"/>
          <w:u w:val="single"/>
        </w:rPr>
        <w:t xml:space="preserve">          </w:t>
      </w:r>
      <w:r>
        <w:rPr>
          <w:rFonts w:hint="eastAsia" w:ascii="宋体" w:hAnsi="宋体"/>
          <w:color w:val="auto"/>
          <w:highlight w:val="none"/>
        </w:rPr>
        <w:t>；</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2、我方同意自本项目竞争性磋商采购文件采购公告规定的递交响应文件截止时间起遵循本响应函，并承诺在“第三章 供应商须知”规定的响应有效期内不修改、撤销响应文件。</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3、我方在此声明，所递交的响应文件及有关资料内容完整、真实和准确。</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4、如本项目采购内容涉及须符合国家强制规定的，我方承诺我方本次竞标均符合国家有关强制规定。</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pPr>
        <w:numPr>
          <w:ilvl w:val="0"/>
          <w:numId w:val="3"/>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具有独立承担民事责任的能力；</w:t>
      </w:r>
    </w:p>
    <w:p>
      <w:pPr>
        <w:numPr>
          <w:ilvl w:val="0"/>
          <w:numId w:val="3"/>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具有良好的商业信誉和健全的财务会计制度；</w:t>
      </w:r>
    </w:p>
    <w:p>
      <w:pPr>
        <w:numPr>
          <w:ilvl w:val="0"/>
          <w:numId w:val="3"/>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具有履行合同所必需的设备和专业技术能力；</w:t>
      </w:r>
    </w:p>
    <w:p>
      <w:pPr>
        <w:numPr>
          <w:ilvl w:val="0"/>
          <w:numId w:val="3"/>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有依法缴纳税收和社会保障资金的良好记录；</w:t>
      </w:r>
    </w:p>
    <w:p>
      <w:pPr>
        <w:numPr>
          <w:ilvl w:val="0"/>
          <w:numId w:val="3"/>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参加政府采购活动前三年内，在经营活动中没有重大违法记录；</w:t>
      </w:r>
    </w:p>
    <w:p>
      <w:pPr>
        <w:numPr>
          <w:ilvl w:val="0"/>
          <w:numId w:val="3"/>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法律、行政法规规定的其他条件。</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6、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7、我方已详细审核竞争性磋商采购文件，我方知道必须放弃提出含糊不清或误解问题的权利。</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8、我方承诺满足竞争性磋商采购文件第六章“合同文本”的条款，承担完成合同的责任和义务。</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9、我方同意应贵方要求提供与本竞标有关的任何数据或资料。若贵方需要，我方愿意提供我方作出的一切承诺的证明材料。</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10、我方完全理解贵方不一定接受响应报价最低的竞标人为成交供应商的行为。</w:t>
      </w:r>
    </w:p>
    <w:p>
      <w:pPr>
        <w:shd w:val="clear" w:color="auto" w:fill="auto"/>
        <w:spacing w:line="440" w:lineRule="exact"/>
        <w:ind w:firstLine="482"/>
        <w:rPr>
          <w:rFonts w:ascii="宋体" w:hAnsi="宋体"/>
          <w:color w:val="auto"/>
          <w:highlight w:val="none"/>
        </w:rPr>
      </w:pPr>
      <w:r>
        <w:rPr>
          <w:rFonts w:hint="eastAsia" w:ascii="宋体" w:hAnsi="宋体"/>
          <w:color w:val="auto"/>
          <w:highlight w:val="none"/>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4"/>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提供虚假材料谋取中标、成交的；</w:t>
      </w:r>
    </w:p>
    <w:p>
      <w:pPr>
        <w:numPr>
          <w:ilvl w:val="0"/>
          <w:numId w:val="4"/>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采取不正当手段诋毁、排挤其他供应商的；</w:t>
      </w:r>
    </w:p>
    <w:p>
      <w:pPr>
        <w:numPr>
          <w:ilvl w:val="0"/>
          <w:numId w:val="4"/>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与采购人、其他供应商或者采购代理机构恶意串通的；</w:t>
      </w:r>
    </w:p>
    <w:p>
      <w:pPr>
        <w:numPr>
          <w:ilvl w:val="0"/>
          <w:numId w:val="4"/>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向采购人、采购代理机构行贿或者提供其他不正当利益的；</w:t>
      </w:r>
    </w:p>
    <w:p>
      <w:pPr>
        <w:numPr>
          <w:ilvl w:val="0"/>
          <w:numId w:val="4"/>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在采购过程中与采购人进行协商谈判的；</w:t>
      </w:r>
    </w:p>
    <w:p>
      <w:pPr>
        <w:numPr>
          <w:ilvl w:val="0"/>
          <w:numId w:val="4"/>
        </w:numPr>
        <w:shd w:val="clear" w:color="auto" w:fill="auto"/>
        <w:tabs>
          <w:tab w:val="left" w:pos="945"/>
        </w:tabs>
        <w:spacing w:line="440" w:lineRule="exact"/>
        <w:rPr>
          <w:rFonts w:ascii="宋体" w:hAnsi="宋体"/>
          <w:color w:val="auto"/>
          <w:highlight w:val="none"/>
        </w:rPr>
      </w:pPr>
      <w:r>
        <w:rPr>
          <w:rFonts w:hint="eastAsia" w:ascii="宋体" w:hAnsi="宋体"/>
          <w:color w:val="auto"/>
          <w:highlight w:val="none"/>
        </w:rPr>
        <w:t>拒绝有关部门监督检查或提供虚假情况的。</w:t>
      </w:r>
    </w:p>
    <w:p>
      <w:pPr>
        <w:shd w:val="clear" w:color="auto" w:fill="auto"/>
        <w:spacing w:line="360" w:lineRule="auto"/>
        <w:ind w:firstLine="420"/>
        <w:rPr>
          <w:rFonts w:ascii="宋体" w:hAnsi="宋体"/>
          <w:color w:val="auto"/>
          <w:highlight w:val="none"/>
        </w:rPr>
      </w:pPr>
      <w:r>
        <w:rPr>
          <w:rFonts w:hint="eastAsia" w:ascii="宋体" w:hAnsi="宋体" w:cs="宋体"/>
          <w:color w:val="auto"/>
          <w:highlight w:val="none"/>
        </w:rPr>
        <w:t>12.与本磋商有关的一切正式往来信函请寄</w:t>
      </w:r>
      <w:r>
        <w:rPr>
          <w:rFonts w:hint="eastAsia" w:ascii="宋体" w:hAnsi="宋体"/>
          <w:color w:val="auto"/>
          <w:highlight w:val="none"/>
        </w:rPr>
        <w:t>：</w:t>
      </w:r>
      <w:r>
        <w:rPr>
          <w:rFonts w:hint="eastAsia" w:ascii="宋体" w:hAnsi="宋体"/>
          <w:color w:val="auto"/>
          <w:highlight w:val="none"/>
          <w:u w:val="single"/>
        </w:rPr>
        <w:t xml:space="preserve"> </w:t>
      </w:r>
    </w:p>
    <w:p>
      <w:pPr>
        <w:shd w:val="clear" w:color="auto" w:fill="auto"/>
        <w:spacing w:line="360" w:lineRule="auto"/>
        <w:ind w:firstLine="420"/>
        <w:rPr>
          <w:rFonts w:ascii="宋体" w:hAnsi="宋体"/>
          <w:color w:val="auto"/>
          <w:highlight w:val="none"/>
        </w:rPr>
      </w:pP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 xml:space="preserve"> </w:t>
      </w:r>
    </w:p>
    <w:p>
      <w:pPr>
        <w:shd w:val="clear" w:color="auto" w:fill="auto"/>
        <w:spacing w:line="360" w:lineRule="auto"/>
        <w:ind w:firstLine="420"/>
        <w:rPr>
          <w:rFonts w:ascii="宋体" w:hAnsi="宋体"/>
          <w:color w:val="auto"/>
          <w:highlight w:val="none"/>
          <w:u w:val="single"/>
        </w:rPr>
      </w:pPr>
      <w:r>
        <w:rPr>
          <w:rFonts w:hint="eastAsia" w:ascii="宋体" w:hAnsi="宋体"/>
          <w:color w:val="auto"/>
          <w:highlight w:val="none"/>
        </w:rPr>
        <w:t>电话：</w:t>
      </w:r>
      <w:r>
        <w:rPr>
          <w:rFonts w:hint="eastAsia" w:ascii="宋体" w:hAnsi="宋体"/>
          <w:color w:val="auto"/>
          <w:highlight w:val="none"/>
          <w:u w:val="single"/>
        </w:rPr>
        <w:t xml:space="preserve">                                      　　　　　　　　　</w:t>
      </w:r>
    </w:p>
    <w:p>
      <w:pPr>
        <w:shd w:val="clear" w:color="auto" w:fill="auto"/>
        <w:spacing w:line="360" w:lineRule="auto"/>
        <w:ind w:firstLine="420"/>
        <w:rPr>
          <w:rFonts w:ascii="宋体" w:hAnsi="宋体"/>
          <w:color w:val="auto"/>
          <w:highlight w:val="none"/>
        </w:rPr>
      </w:pPr>
      <w:r>
        <w:rPr>
          <w:rFonts w:hint="eastAsia" w:ascii="宋体" w:hAnsi="宋体"/>
          <w:color w:val="auto"/>
          <w:highlight w:val="none"/>
        </w:rPr>
        <w:t>传真：</w:t>
      </w:r>
      <w:r>
        <w:rPr>
          <w:rFonts w:hint="eastAsia" w:ascii="宋体" w:hAnsi="宋体"/>
          <w:color w:val="auto"/>
          <w:highlight w:val="none"/>
          <w:u w:val="single"/>
        </w:rPr>
        <w:t>　　　　　　　　　　　　　　　　　　　　　　　　　　　　</w:t>
      </w:r>
    </w:p>
    <w:p>
      <w:pPr>
        <w:shd w:val="clear" w:color="auto" w:fill="auto"/>
        <w:spacing w:line="360" w:lineRule="auto"/>
        <w:ind w:firstLine="420"/>
        <w:rPr>
          <w:rFonts w:ascii="宋体" w:hAnsi="宋体"/>
          <w:color w:val="auto"/>
          <w:highlight w:val="none"/>
          <w:u w:val="single"/>
        </w:rPr>
      </w:pPr>
      <w:r>
        <w:rPr>
          <w:rFonts w:hint="eastAsia" w:ascii="宋体" w:hAnsi="宋体"/>
          <w:color w:val="auto"/>
          <w:highlight w:val="none"/>
        </w:rPr>
        <w:t>邮政编码：</w:t>
      </w:r>
      <w:r>
        <w:rPr>
          <w:rFonts w:hint="eastAsia" w:ascii="宋体" w:hAnsi="宋体"/>
          <w:color w:val="auto"/>
          <w:highlight w:val="none"/>
          <w:u w:val="single"/>
        </w:rPr>
        <w:t xml:space="preserve">                                                    </w:t>
      </w:r>
    </w:p>
    <w:p>
      <w:pPr>
        <w:shd w:val="clear" w:color="auto" w:fill="auto"/>
        <w:spacing w:line="360" w:lineRule="auto"/>
        <w:ind w:firstLine="420"/>
        <w:rPr>
          <w:rFonts w:ascii="宋体" w:hAnsi="宋体"/>
          <w:color w:val="auto"/>
          <w:highlight w:val="none"/>
          <w:u w:val="single"/>
        </w:rPr>
      </w:pPr>
      <w:r>
        <w:rPr>
          <w:rFonts w:hint="eastAsia" w:ascii="宋体" w:hAnsi="宋体"/>
          <w:color w:val="auto"/>
          <w:highlight w:val="none"/>
        </w:rPr>
        <w:t>开户名称：</w:t>
      </w:r>
      <w:r>
        <w:rPr>
          <w:rFonts w:hint="eastAsia" w:ascii="宋体" w:hAnsi="宋体"/>
          <w:color w:val="auto"/>
          <w:highlight w:val="none"/>
          <w:u w:val="single"/>
        </w:rPr>
        <w:t xml:space="preserve">                                                    </w:t>
      </w:r>
    </w:p>
    <w:p>
      <w:pPr>
        <w:shd w:val="clear" w:color="auto" w:fill="auto"/>
        <w:spacing w:line="360" w:lineRule="auto"/>
        <w:ind w:firstLine="420"/>
        <w:rPr>
          <w:rFonts w:ascii="宋体" w:hAnsi="宋体"/>
          <w:color w:val="auto"/>
          <w:highlight w:val="none"/>
          <w:u w:val="single"/>
        </w:rPr>
      </w:pPr>
      <w:r>
        <w:rPr>
          <w:rFonts w:hint="eastAsia" w:ascii="宋体" w:hAnsi="宋体"/>
          <w:color w:val="auto"/>
          <w:highlight w:val="none"/>
        </w:rPr>
        <w:t>开户银行：</w:t>
      </w:r>
      <w:r>
        <w:rPr>
          <w:rFonts w:hint="eastAsia" w:ascii="宋体" w:hAnsi="宋体"/>
          <w:color w:val="auto"/>
          <w:highlight w:val="none"/>
          <w:u w:val="single"/>
        </w:rPr>
        <w:t xml:space="preserve">                                                    </w:t>
      </w:r>
    </w:p>
    <w:p>
      <w:pPr>
        <w:shd w:val="clear" w:color="auto" w:fill="auto"/>
        <w:spacing w:line="360" w:lineRule="auto"/>
        <w:ind w:firstLine="420"/>
        <w:rPr>
          <w:rFonts w:ascii="宋体" w:hAnsi="宋体"/>
          <w:color w:val="auto"/>
          <w:highlight w:val="none"/>
          <w:u w:val="single"/>
        </w:rPr>
      </w:pPr>
      <w:r>
        <w:rPr>
          <w:rFonts w:hint="eastAsia" w:ascii="宋体" w:hAnsi="宋体"/>
          <w:color w:val="auto"/>
          <w:highlight w:val="none"/>
        </w:rPr>
        <w:t>银行账号：</w:t>
      </w:r>
      <w:r>
        <w:rPr>
          <w:rFonts w:hint="eastAsia" w:ascii="宋体" w:hAnsi="宋体"/>
          <w:color w:val="auto"/>
          <w:highlight w:val="none"/>
          <w:u w:val="single"/>
        </w:rPr>
        <w:t xml:space="preserve">                                                    </w:t>
      </w:r>
    </w:p>
    <w:p>
      <w:pPr>
        <w:pStyle w:val="4"/>
        <w:shd w:val="clear" w:color="auto" w:fill="auto"/>
        <w:tabs>
          <w:tab w:val="left" w:pos="454"/>
          <w:tab w:val="left" w:pos="720"/>
          <w:tab w:val="left" w:pos="840"/>
          <w:tab w:val="left" w:pos="939"/>
        </w:tabs>
        <w:spacing w:after="120" w:line="360" w:lineRule="auto"/>
        <w:ind w:left="141" w:leftChars="67" w:firstLine="315" w:firstLineChars="150"/>
        <w:rPr>
          <w:rFonts w:ascii="宋体" w:hAnsi="宋体" w:cs="宋体"/>
          <w:color w:val="auto"/>
          <w:szCs w:val="21"/>
          <w:highlight w:val="none"/>
        </w:rPr>
      </w:pPr>
      <w:r>
        <w:rPr>
          <w:rFonts w:hint="eastAsia" w:ascii="宋体" w:hAnsi="宋体" w:cs="宋体"/>
          <w:color w:val="auto"/>
          <w:szCs w:val="21"/>
          <w:highlight w:val="none"/>
        </w:rPr>
        <w:t>特此承诺。</w:t>
      </w:r>
    </w:p>
    <w:p>
      <w:pPr>
        <w:shd w:val="clear" w:color="auto" w:fill="auto"/>
        <w:spacing w:line="360" w:lineRule="auto"/>
        <w:contextualSpacing/>
        <w:jc w:val="left"/>
        <w:rPr>
          <w:rFonts w:ascii="宋体" w:hAnsi="宋体" w:cs="宋体"/>
          <w:color w:val="auto"/>
          <w:szCs w:val="21"/>
          <w:highlight w:val="none"/>
        </w:rPr>
      </w:pPr>
    </w:p>
    <w:p>
      <w:pPr>
        <w:shd w:val="clear" w:color="auto" w:fill="auto"/>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autoSpaceDE w:val="0"/>
        <w:autoSpaceDN w:val="0"/>
        <w:spacing w:line="360" w:lineRule="auto"/>
        <w:ind w:firstLine="5670" w:firstLineChars="27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pPr>
        <w:shd w:val="clear" w:color="auto" w:fill="auto"/>
        <w:spacing w:line="520" w:lineRule="exact"/>
        <w:ind w:firstLine="420" w:firstLineChars="200"/>
        <w:rPr>
          <w:rFonts w:ascii="宋体" w:hAnsi="宋体"/>
          <w:color w:val="auto"/>
          <w:szCs w:val="21"/>
          <w:highlight w:val="none"/>
        </w:rPr>
      </w:pPr>
    </w:p>
    <w:p>
      <w:pPr>
        <w:shd w:val="clear" w:color="auto" w:fill="auto"/>
        <w:spacing w:line="520" w:lineRule="exact"/>
        <w:ind w:firstLine="420" w:firstLineChars="200"/>
        <w:rPr>
          <w:rFonts w:ascii="宋体" w:hAnsi="宋体"/>
          <w:color w:val="auto"/>
          <w:szCs w:val="21"/>
          <w:highlight w:val="none"/>
        </w:rPr>
      </w:pPr>
    </w:p>
    <w:p>
      <w:pPr>
        <w:shd w:val="clear" w:color="auto" w:fill="auto"/>
        <w:snapToGrid w:val="0"/>
        <w:spacing w:before="120" w:beforeLines="50" w:after="50" w:line="360" w:lineRule="auto"/>
        <w:ind w:left="142" w:firstLine="422" w:firstLineChars="200"/>
        <w:jc w:val="left"/>
        <w:rPr>
          <w:rFonts w:ascii="宋体" w:hAnsi="宋体"/>
          <w:b/>
          <w:bCs/>
          <w:color w:val="auto"/>
          <w:szCs w:val="21"/>
          <w:highlight w:val="none"/>
        </w:rPr>
      </w:pPr>
      <w:r>
        <w:rPr>
          <w:rFonts w:hint="eastAsia" w:ascii="宋体" w:hAnsi="宋体"/>
          <w:b/>
          <w:bCs/>
          <w:color w:val="auto"/>
          <w:szCs w:val="21"/>
          <w:highlight w:val="none"/>
        </w:rPr>
        <w:br w:type="page"/>
      </w:r>
      <w:r>
        <w:rPr>
          <w:rFonts w:hint="eastAsia" w:ascii="宋体" w:hAnsi="宋体"/>
          <w:b/>
          <w:bCs/>
          <w:color w:val="auto"/>
          <w:szCs w:val="21"/>
          <w:highlight w:val="none"/>
        </w:rPr>
        <w:t>二、响应报价表</w:t>
      </w:r>
    </w:p>
    <w:p>
      <w:pPr>
        <w:shd w:val="clear" w:color="auto" w:fill="auto"/>
        <w:snapToGrid w:val="0"/>
        <w:spacing w:before="50" w:after="50" w:line="360" w:lineRule="auto"/>
        <w:rPr>
          <w:rFonts w:ascii="宋体" w:hAnsi="宋体"/>
          <w:color w:val="auto"/>
          <w:szCs w:val="21"/>
          <w:highlight w:val="none"/>
          <w:u w:val="singl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分标：</w:t>
      </w:r>
      <w:r>
        <w:rPr>
          <w:rFonts w:hint="eastAsia" w:ascii="宋体" w:hAnsi="宋体"/>
          <w:color w:val="auto"/>
          <w:szCs w:val="21"/>
          <w:highlight w:val="none"/>
          <w:u w:val="single"/>
        </w:rPr>
        <w:t xml:space="preserve">           </w:t>
      </w:r>
    </w:p>
    <w:p>
      <w:pPr>
        <w:shd w:val="clear" w:color="auto" w:fill="auto"/>
        <w:snapToGrid w:val="0"/>
        <w:spacing w:before="50" w:after="50" w:line="360" w:lineRule="auto"/>
        <w:rPr>
          <w:rFonts w:ascii="宋体" w:hAnsi="宋体"/>
          <w:color w:val="auto"/>
          <w:szCs w:val="21"/>
          <w:highlight w:val="none"/>
          <w:u w:val="single"/>
        </w:rPr>
      </w:pPr>
      <w:r>
        <w:rPr>
          <w:rFonts w:hint="eastAsia" w:ascii="宋体" w:hAnsi="宋体"/>
          <w:color w:val="auto"/>
          <w:szCs w:val="21"/>
          <w:highlight w:val="none"/>
        </w:rPr>
        <w:t>供应商名称：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s="仿宋_GB2312"/>
          <w:color w:val="auto"/>
          <w:szCs w:val="21"/>
          <w:highlight w:val="none"/>
        </w:rPr>
        <w:t xml:space="preserve">                    </w:t>
      </w:r>
    </w:p>
    <w:tbl>
      <w:tblPr>
        <w:tblStyle w:val="13"/>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hint="eastAsia" w:ascii="宋体" w:hAnsi="宋体"/>
                <w:color w:val="auto"/>
                <w:szCs w:val="21"/>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hint="eastAsia" w:ascii="宋体" w:hAnsi="宋体"/>
                <w:color w:val="auto"/>
                <w:szCs w:val="21"/>
                <w:highlight w:val="none"/>
              </w:rPr>
              <w:t>服务名称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center"/>
              <w:rPr>
                <w:rFonts w:ascii="宋体" w:hAnsi="宋体"/>
                <w:color w:val="auto"/>
                <w:szCs w:val="21"/>
                <w:highlight w:val="none"/>
              </w:rPr>
            </w:pPr>
            <w:r>
              <w:rPr>
                <w:rFonts w:hint="eastAsia" w:ascii="宋体" w:hAnsi="宋体"/>
                <w:color w:val="auto"/>
                <w:szCs w:val="21"/>
                <w:highlight w:val="none"/>
              </w:rPr>
              <w:t>具体服务内容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center"/>
              <w:rPr>
                <w:rFonts w:ascii="宋体" w:hAnsi="宋体"/>
                <w:color w:val="auto"/>
                <w:szCs w:val="21"/>
                <w:highlight w:val="none"/>
              </w:rPr>
            </w:pPr>
            <w:r>
              <w:rPr>
                <w:rFonts w:hint="eastAsia" w:ascii="宋体" w:hAnsi="宋体"/>
                <w:color w:val="auto"/>
                <w:szCs w:val="21"/>
                <w:highlight w:val="none"/>
              </w:rPr>
              <w:t>数量</w:t>
            </w:r>
            <w:r>
              <w:rPr>
                <w:rFonts w:ascii="宋体" w:hAnsi="宋体"/>
                <w:color w:val="auto"/>
                <w:szCs w:val="21"/>
                <w:highlight w:val="none"/>
              </w:rPr>
              <w:t>①</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hint="eastAsia" w:ascii="宋体" w:hAnsi="宋体"/>
                <w:color w:val="auto"/>
                <w:szCs w:val="21"/>
                <w:highlight w:val="none"/>
              </w:rPr>
              <w:t>单价</w:t>
            </w:r>
            <w:r>
              <w:rPr>
                <w:rFonts w:ascii="宋体" w:hAnsi="宋体"/>
                <w:color w:val="auto"/>
                <w:szCs w:val="21"/>
                <w:highlight w:val="none"/>
              </w:rPr>
              <w:t>(</w:t>
            </w:r>
            <w:r>
              <w:rPr>
                <w:rFonts w:hint="eastAsia" w:ascii="宋体" w:hAnsi="宋体"/>
                <w:color w:val="auto"/>
                <w:szCs w:val="21"/>
                <w:highlight w:val="none"/>
              </w:rPr>
              <w:t>元</w:t>
            </w:r>
            <w:r>
              <w:rPr>
                <w:rFonts w:ascii="宋体" w:hAnsi="宋体"/>
                <w:color w:val="auto"/>
                <w:szCs w:val="21"/>
                <w:highlight w:val="none"/>
              </w:rPr>
              <w:t>)②</w:t>
            </w:r>
          </w:p>
        </w:tc>
        <w:tc>
          <w:tcPr>
            <w:tcW w:w="151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hint="eastAsia" w:ascii="宋体" w:hAnsi="宋体"/>
                <w:color w:val="auto"/>
                <w:szCs w:val="21"/>
                <w:highlight w:val="none"/>
              </w:rPr>
              <w:t>单项合价（元）</w:t>
            </w:r>
          </w:p>
          <w:p>
            <w:pPr>
              <w:shd w:val="clear" w:color="auto" w:fill="auto"/>
              <w:rPr>
                <w:rFonts w:ascii="宋体" w:hAnsi="宋体"/>
                <w:color w:val="auto"/>
                <w:szCs w:val="21"/>
                <w:highlight w:val="none"/>
              </w:rPr>
            </w:pPr>
            <w:r>
              <w:rPr>
                <w:rFonts w:ascii="宋体" w:hAnsi="宋体"/>
                <w:color w:val="auto"/>
                <w:szCs w:val="21"/>
                <w:highlight w:val="none"/>
              </w:rPr>
              <w:t>③</w:t>
            </w:r>
            <w:r>
              <w:rPr>
                <w:rFonts w:hint="eastAsia" w:ascii="宋体" w:hAnsi="宋体"/>
                <w:color w:val="auto"/>
                <w:szCs w:val="21"/>
                <w:highlight w:val="none"/>
              </w:rPr>
              <w:t>＝</w:t>
            </w:r>
            <w:r>
              <w:rPr>
                <w:rFonts w:ascii="宋体" w:hAnsi="宋体"/>
                <w:color w:val="auto"/>
                <w:szCs w:val="21"/>
                <w:highlight w:val="none"/>
              </w:rPr>
              <w:t>①×②</w:t>
            </w:r>
          </w:p>
        </w:tc>
        <w:tc>
          <w:tcPr>
            <w:tcW w:w="95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spacing w:line="360" w:lineRule="auto"/>
              <w:jc w:val="center"/>
              <w:rPr>
                <w:rFonts w:ascii="宋体" w:hAnsi="宋体"/>
                <w:color w:val="auto"/>
                <w:szCs w:val="21"/>
                <w:highlight w:val="none"/>
              </w:rPr>
            </w:pPr>
            <w:r>
              <w:rPr>
                <w:rFonts w:hint="eastAsia" w:ascii="宋体" w:hAnsi="宋体"/>
                <w:color w:val="auto"/>
                <w:szCs w:val="21"/>
                <w:highlight w:val="none"/>
              </w:rPr>
              <w:t>服务要求（年限）</w:t>
            </w:r>
          </w:p>
        </w:tc>
        <w:tc>
          <w:tcPr>
            <w:tcW w:w="95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rPr>
                <w:rFonts w:ascii="宋体" w:hAnsi="宋体"/>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rPr>
                <w:rFonts w:ascii="宋体" w:hAnsi="宋体"/>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r>
              <w:rPr>
                <w:rFonts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top"/>
          </w:tcPr>
          <w:p>
            <w:pPr>
              <w:shd w:val="clear" w:color="auto" w:fill="auto"/>
              <w:rPr>
                <w:rFonts w:ascii="宋体" w:hAnsi="宋体"/>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left"/>
              <w:rPr>
                <w:rFonts w:ascii="宋体" w:hAnsi="宋体"/>
                <w:color w:val="auto"/>
                <w:szCs w:val="21"/>
                <w:highlight w:val="none"/>
              </w:rPr>
            </w:pPr>
            <w:r>
              <w:rPr>
                <w:rFonts w:hint="eastAsia" w:ascii="宋体" w:hAnsi="宋体"/>
                <w:color w:val="auto"/>
                <w:szCs w:val="21"/>
                <w:highlight w:val="none"/>
              </w:rPr>
              <w:t>报价合计（包含税费等所有费用）：（大写）人民币</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lef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w:t>
            </w:r>
            <w:r>
              <w:rPr>
                <w:rFonts w:ascii="宋体" w:hAnsi="宋体"/>
                <w:color w:val="auto"/>
                <w:szCs w:val="21"/>
                <w:highlight w:val="none"/>
              </w:rPr>
              <w:t>“</w:t>
            </w:r>
            <w:r>
              <w:rPr>
                <w:rFonts w:hint="eastAsia" w:ascii="宋体" w:hAnsi="宋体"/>
                <w:color w:val="auto"/>
                <w:szCs w:val="21"/>
                <w:highlight w:val="none"/>
              </w:rPr>
              <w:t>无</w:t>
            </w:r>
            <w:r>
              <w:rPr>
                <w:rFonts w:ascii="宋体" w:hAnsi="宋体"/>
                <w:color w:val="auto"/>
                <w:szCs w:val="21"/>
                <w:highlight w:val="none"/>
              </w:rPr>
              <w:t>”</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left"/>
              <w:rPr>
                <w:rFonts w:ascii="宋体" w:hAnsi="宋体"/>
                <w:color w:val="auto"/>
                <w:szCs w:val="21"/>
                <w:highlight w:val="none"/>
              </w:rPr>
            </w:pPr>
            <w:r>
              <w:rPr>
                <w:rFonts w:hint="eastAsia" w:ascii="宋体" w:hAnsi="宋体"/>
                <w:color w:val="auto"/>
                <w:szCs w:val="21"/>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center"/>
          </w:tcPr>
          <w:p>
            <w:pPr>
              <w:shd w:val="clear" w:color="auto" w:fill="auto"/>
              <w:jc w:val="left"/>
              <w:rPr>
                <w:rFonts w:ascii="宋体" w:hAnsi="宋体"/>
                <w:color w:val="auto"/>
                <w:szCs w:val="21"/>
                <w:highlight w:val="none"/>
              </w:rPr>
            </w:pPr>
            <w:r>
              <w:rPr>
                <w:rFonts w:hint="eastAsia" w:ascii="宋体" w:hAnsi="宋体"/>
                <w:color w:val="auto"/>
                <w:szCs w:val="21"/>
                <w:highlight w:val="none"/>
              </w:rPr>
              <w:t>优惠及其它：</w:t>
            </w:r>
          </w:p>
        </w:tc>
      </w:tr>
    </w:tbl>
    <w:p>
      <w:pPr>
        <w:shd w:val="clear" w:color="auto" w:fill="auto"/>
        <w:snapToGrid w:val="0"/>
        <w:spacing w:before="50" w:after="50"/>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 xml:space="preserve">注： </w:t>
      </w:r>
    </w:p>
    <w:p>
      <w:pPr>
        <w:shd w:val="clear" w:color="auto" w:fill="auto"/>
        <w:snapToGrid w:val="0"/>
        <w:spacing w:before="50" w:after="50"/>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 供应商需按本表格式填写，不得自行更改，也不得留空, 如有多分标，按分标分别提供响应报价表</w:t>
      </w:r>
      <w:r>
        <w:rPr>
          <w:rFonts w:hint="eastAsia" w:ascii="宋体" w:hAnsi="宋体" w:cs="仿宋_GB2312"/>
          <w:b/>
          <w:color w:val="auto"/>
          <w:kern w:val="0"/>
          <w:szCs w:val="21"/>
          <w:highlight w:val="none"/>
          <w:lang w:val="zh-CN"/>
        </w:rPr>
        <w:t>。</w:t>
      </w:r>
    </w:p>
    <w:p>
      <w:pPr>
        <w:shd w:val="clear" w:color="auto" w:fill="auto"/>
        <w:snapToGrid w:val="0"/>
        <w:spacing w:before="50" w:after="50"/>
        <w:ind w:firstLine="420" w:firstLineChars="200"/>
        <w:jc w:val="left"/>
        <w:rPr>
          <w:rFonts w:ascii="宋体" w:hAnsi="宋体" w:cs="仿宋_GB2312"/>
          <w:b/>
          <w:color w:val="auto"/>
          <w:kern w:val="0"/>
          <w:szCs w:val="21"/>
          <w:highlight w:val="none"/>
          <w:lang w:val="zh-CN"/>
        </w:rPr>
      </w:pPr>
      <w:r>
        <w:rPr>
          <w:rFonts w:hint="eastAsia" w:ascii="宋体" w:hAnsi="宋体" w:cs="仿宋_GB2312"/>
          <w:color w:val="auto"/>
          <w:kern w:val="0"/>
          <w:szCs w:val="21"/>
          <w:highlight w:val="none"/>
          <w:lang w:val="zh-CN"/>
        </w:rPr>
        <w:t>2、如为联合体响应的，“供应商名称”处必须列明联合体各方名称，并标注联合体牵头人名称，且盖章处须加盖联合体各方公章，</w:t>
      </w:r>
      <w:r>
        <w:rPr>
          <w:rFonts w:hint="eastAsia" w:ascii="宋体" w:hAnsi="宋体" w:cs="仿宋_GB2312"/>
          <w:b/>
          <w:color w:val="auto"/>
          <w:kern w:val="0"/>
          <w:szCs w:val="21"/>
          <w:highlight w:val="none"/>
          <w:lang w:val="zh-CN"/>
        </w:rPr>
        <w:t>否则其响应作无效响应处理。</w:t>
      </w:r>
    </w:p>
    <w:p>
      <w:pPr>
        <w:shd w:val="clear" w:color="auto" w:fill="auto"/>
        <w:snapToGrid w:val="0"/>
        <w:spacing w:before="50" w:after="50"/>
        <w:ind w:firstLine="420" w:firstLineChars="200"/>
        <w:jc w:val="left"/>
        <w:rPr>
          <w:rFonts w:ascii="宋体" w:hAnsi="宋体" w:cs="仿宋_GB2312"/>
          <w:b/>
          <w:color w:val="auto"/>
          <w:kern w:val="0"/>
          <w:szCs w:val="21"/>
          <w:highlight w:val="none"/>
          <w:lang w:val="zh-CN"/>
        </w:rPr>
      </w:pPr>
      <w:r>
        <w:rPr>
          <w:rFonts w:hint="eastAsia" w:ascii="宋体" w:hAnsi="宋体" w:cs="仿宋_GB2312"/>
          <w:color w:val="auto"/>
          <w:kern w:val="0"/>
          <w:szCs w:val="21"/>
          <w:highlight w:val="none"/>
          <w:lang w:val="zh-CN"/>
        </w:rPr>
        <w:t>3、以上表格要求细分项目及报价，在“具体服务内容”一栏中，填写具体服务，，</w:t>
      </w:r>
      <w:r>
        <w:rPr>
          <w:rFonts w:hint="eastAsia" w:ascii="宋体" w:hAnsi="宋体" w:cs="仿宋_GB2312"/>
          <w:b/>
          <w:color w:val="auto"/>
          <w:kern w:val="0"/>
          <w:szCs w:val="21"/>
          <w:highlight w:val="none"/>
          <w:lang w:val="zh-CN"/>
        </w:rPr>
        <w:t>否则其响应作无效响应处理。</w:t>
      </w:r>
    </w:p>
    <w:p>
      <w:pPr>
        <w:shd w:val="clear" w:color="auto" w:fill="auto"/>
        <w:snapToGrid w:val="0"/>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4、特别提示：采购机构将对项目名称和项目编号，成交供应商名称、地址和成交金额，主要成交标的的名称、规格型号、数量、单价、服务要求等予以公示。</w:t>
      </w:r>
    </w:p>
    <w:p>
      <w:pPr>
        <w:shd w:val="clear" w:color="auto" w:fill="auto"/>
        <w:snapToGrid w:val="0"/>
        <w:ind w:firstLine="420" w:firstLineChars="200"/>
        <w:jc w:val="left"/>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5、符合采购文件中列明的可享受中小企业扶持政策的供应商，请填写中小企业声明函。注：供应商</w:t>
      </w:r>
      <w:r>
        <w:rPr>
          <w:rFonts w:ascii="宋体" w:hAnsi="宋体" w:cs="仿宋_GB2312"/>
          <w:color w:val="auto"/>
          <w:kern w:val="0"/>
          <w:szCs w:val="21"/>
          <w:highlight w:val="none"/>
          <w:lang w:val="zh-CN"/>
        </w:rPr>
        <w:t>提供</w:t>
      </w:r>
      <w:r>
        <w:rPr>
          <w:rFonts w:hint="eastAsia" w:ascii="宋体" w:hAnsi="宋体" w:cs="仿宋_GB2312"/>
          <w:color w:val="auto"/>
          <w:kern w:val="0"/>
          <w:szCs w:val="21"/>
          <w:highlight w:val="none"/>
          <w:lang w:val="zh-CN"/>
        </w:rPr>
        <w:t>的中小企业</w:t>
      </w:r>
      <w:r>
        <w:rPr>
          <w:rFonts w:ascii="宋体" w:hAnsi="宋体" w:cs="仿宋_GB2312"/>
          <w:color w:val="auto"/>
          <w:kern w:val="0"/>
          <w:szCs w:val="21"/>
          <w:highlight w:val="none"/>
          <w:lang w:val="zh-CN"/>
        </w:rPr>
        <w:t>声明函内容不实的，属于提供虚假材料谋取中标、成交，依照《中华人民共和国政府采购法》等国家有关规定追究相应责任。</w:t>
      </w:r>
    </w:p>
    <w:p>
      <w:pPr>
        <w:shd w:val="clear" w:color="auto" w:fill="auto"/>
        <w:autoSpaceDE w:val="0"/>
        <w:autoSpaceDN w:val="0"/>
        <w:spacing w:line="360" w:lineRule="auto"/>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pPr>
        <w:shd w:val="clear" w:color="auto" w:fill="auto"/>
        <w:spacing w:line="500" w:lineRule="exact"/>
        <w:ind w:firstLine="5565" w:firstLineChars="2650"/>
        <w:rPr>
          <w:rFonts w:ascii="宋体" w:hAnsi="宋体" w:cs="仿宋_GB2312"/>
          <w:color w:val="auto"/>
          <w:highlight w:val="none"/>
          <w:lang w:val="zh-CN"/>
        </w:rPr>
        <w:sectPr>
          <w:type w:val="continuous"/>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cs="仿宋_GB2312"/>
          <w:color w:val="auto"/>
          <w:highlight w:val="none"/>
          <w:lang w:val="zh-CN"/>
        </w:rPr>
        <w:t>日期：  年  月   日</w:t>
      </w: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widowControl/>
        <w:shd w:val="clear" w:color="auto" w:fill="auto"/>
        <w:jc w:val="left"/>
        <w:rPr>
          <w:rFonts w:hint="eastAsia" w:ascii="宋体" w:hAnsi="宋体" w:cs="仿宋_GB2312"/>
          <w:b/>
          <w:color w:val="auto"/>
          <w:highlight w:val="none"/>
        </w:rPr>
      </w:pPr>
    </w:p>
    <w:p>
      <w:pPr>
        <w:shd w:val="clear" w:color="auto" w:fill="auto"/>
        <w:rPr>
          <w:rFonts w:ascii="宋体" w:hAnsi="宋体"/>
          <w:color w:val="auto"/>
          <w:highlight w:val="none"/>
        </w:rPr>
      </w:pPr>
      <w:bookmarkStart w:id="98" w:name="_Toc137476366"/>
      <w:bookmarkStart w:id="99" w:name="_Toc80205942"/>
      <w:r>
        <w:rPr>
          <w:rFonts w:hint="eastAsia" w:ascii="宋体" w:hAnsi="宋体"/>
          <w:color w:val="auto"/>
          <w:highlight w:val="none"/>
          <w:lang w:eastAsia="zh-CN"/>
        </w:rPr>
        <w:t>三、</w:t>
      </w:r>
      <w:r>
        <w:rPr>
          <w:rFonts w:hint="eastAsia" w:ascii="宋体" w:hAnsi="宋体"/>
          <w:color w:val="auto"/>
          <w:highlight w:val="none"/>
        </w:rPr>
        <w:t>其他文书、文件格式</w:t>
      </w:r>
      <w:bookmarkEnd w:id="98"/>
      <w:bookmarkEnd w:id="99"/>
    </w:p>
    <w:p>
      <w:pPr>
        <w:shd w:val="clear" w:color="auto" w:fill="auto"/>
        <w:spacing w:line="440" w:lineRule="exact"/>
        <w:jc w:val="center"/>
        <w:rPr>
          <w:rFonts w:ascii="宋体" w:hAnsi="宋体"/>
          <w:b/>
          <w:bCs/>
          <w:color w:val="auto"/>
          <w:szCs w:val="21"/>
          <w:highlight w:val="none"/>
        </w:rPr>
      </w:pPr>
    </w:p>
    <w:p>
      <w:pPr>
        <w:shd w:val="clear" w:color="auto" w:fill="auto"/>
        <w:spacing w:line="440" w:lineRule="exact"/>
        <w:jc w:val="center"/>
        <w:rPr>
          <w:rFonts w:ascii="宋体" w:hAnsi="宋体"/>
          <w:b/>
          <w:bCs/>
          <w:color w:val="auto"/>
          <w:szCs w:val="21"/>
          <w:highlight w:val="none"/>
        </w:rPr>
      </w:pPr>
      <w:r>
        <w:rPr>
          <w:rFonts w:hint="eastAsia" w:ascii="宋体" w:hAnsi="宋体"/>
          <w:b/>
          <w:bCs/>
          <w:color w:val="auto"/>
          <w:szCs w:val="21"/>
          <w:highlight w:val="none"/>
        </w:rPr>
        <w:t>知识产权合规性声明</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w:t>
      </w:r>
    </w:p>
    <w:p>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本企业（单位）自愿参与政府投资政府采购的</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项目，</w:t>
      </w:r>
      <w:r>
        <w:rPr>
          <w:rFonts w:hint="eastAsia" w:ascii="宋体" w:hAnsi="宋体" w:cs="仿宋_GB2312"/>
          <w:b/>
          <w:bCs/>
          <w:color w:val="auto"/>
          <w:szCs w:val="21"/>
          <w:highlight w:val="none"/>
        </w:rPr>
        <w:t>在此郑重承诺：</w:t>
      </w:r>
      <w:r>
        <w:rPr>
          <w:rFonts w:hint="eastAsia" w:ascii="宋体" w:hAnsi="宋体" w:cs="仿宋_GB2312"/>
          <w:color w:val="auto"/>
          <w:szCs w:val="21"/>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hd w:val="clear" w:color="auto" w:fill="auto"/>
        <w:snapToGrid w:val="0"/>
        <w:spacing w:line="440" w:lineRule="exact"/>
        <w:ind w:left="5385" w:leftChars="1736" w:hanging="1739" w:hangingChars="825"/>
        <w:rPr>
          <w:rFonts w:ascii="宋体" w:hAnsi="宋体"/>
          <w:b/>
          <w:color w:val="auto"/>
          <w:szCs w:val="21"/>
          <w:highlight w:val="none"/>
        </w:rPr>
      </w:pPr>
      <w:r>
        <w:rPr>
          <w:rFonts w:hint="eastAsia" w:ascii="宋体" w:hAnsi="宋体"/>
          <w:b/>
          <w:color w:val="auto"/>
          <w:szCs w:val="21"/>
          <w:highlight w:val="none"/>
        </w:rPr>
        <w:t xml:space="preserve">           </w:t>
      </w:r>
    </w:p>
    <w:p>
      <w:pPr>
        <w:shd w:val="clear" w:color="auto" w:fill="auto"/>
        <w:snapToGrid w:val="0"/>
        <w:spacing w:line="440" w:lineRule="exact"/>
        <w:ind w:left="5385" w:leftChars="1736" w:hanging="1739" w:hangingChars="825"/>
        <w:rPr>
          <w:rFonts w:ascii="宋体" w:hAnsi="宋体"/>
          <w:b/>
          <w:color w:val="auto"/>
          <w:szCs w:val="21"/>
          <w:highlight w:val="none"/>
        </w:rPr>
      </w:pPr>
      <w:r>
        <w:rPr>
          <w:rFonts w:hint="eastAsia" w:ascii="宋体" w:hAnsi="宋体"/>
          <w:b/>
          <w:color w:val="auto"/>
          <w:szCs w:val="21"/>
          <w:highlight w:val="none"/>
        </w:rPr>
        <w:t xml:space="preserve"> </w:t>
      </w:r>
    </w:p>
    <w:p>
      <w:pPr>
        <w:shd w:val="clear" w:color="auto" w:fill="auto"/>
        <w:snapToGrid w:val="0"/>
        <w:spacing w:line="440" w:lineRule="exact"/>
        <w:ind w:left="5385" w:leftChars="1736" w:hanging="1739" w:hangingChars="825"/>
        <w:rPr>
          <w:rFonts w:ascii="宋体" w:hAnsi="宋体"/>
          <w:b/>
          <w:color w:val="auto"/>
          <w:szCs w:val="21"/>
          <w:highlight w:val="none"/>
        </w:rPr>
      </w:pPr>
      <w:r>
        <w:rPr>
          <w:rFonts w:hint="eastAsia" w:ascii="宋体" w:hAnsi="宋体"/>
          <w:b/>
          <w:color w:val="auto"/>
          <w:szCs w:val="21"/>
          <w:highlight w:val="none"/>
        </w:rPr>
        <w:t xml:space="preserve"> </w:t>
      </w:r>
    </w:p>
    <w:p>
      <w:pPr>
        <w:shd w:val="clear" w:color="auto" w:fill="auto"/>
        <w:snapToGrid w:val="0"/>
        <w:spacing w:line="440" w:lineRule="exact"/>
        <w:ind w:left="5385" w:leftChars="1736" w:hanging="1739" w:hangingChars="825"/>
        <w:rPr>
          <w:rFonts w:ascii="宋体" w:hAnsi="宋体"/>
          <w:b/>
          <w:color w:val="auto"/>
          <w:szCs w:val="21"/>
          <w:highlight w:val="none"/>
        </w:rPr>
      </w:pPr>
      <w:r>
        <w:rPr>
          <w:rFonts w:hint="eastAsia" w:ascii="宋体" w:hAnsi="宋体"/>
          <w:b/>
          <w:color w:val="auto"/>
          <w:szCs w:val="21"/>
          <w:highlight w:val="none"/>
        </w:rPr>
        <w:t xml:space="preserve"> </w:t>
      </w:r>
    </w:p>
    <w:p>
      <w:pPr>
        <w:shd w:val="clear" w:color="auto" w:fill="auto"/>
        <w:snapToGrid w:val="0"/>
        <w:spacing w:line="440" w:lineRule="exact"/>
        <w:ind w:firstLine="4533" w:firstLineChars="2150"/>
        <w:jc w:val="right"/>
        <w:rPr>
          <w:rFonts w:ascii="宋体" w:hAnsi="宋体" w:cs="仿宋_GB2312"/>
          <w:color w:val="auto"/>
          <w:kern w:val="0"/>
          <w:szCs w:val="21"/>
          <w:highlight w:val="none"/>
        </w:rPr>
      </w:pPr>
      <w:r>
        <w:rPr>
          <w:rFonts w:hint="eastAsia" w:ascii="宋体" w:hAnsi="宋体"/>
          <w:b/>
          <w:color w:val="auto"/>
          <w:szCs w:val="21"/>
          <w:highlight w:val="none"/>
        </w:rPr>
        <w:t xml:space="preserve">   </w:t>
      </w:r>
      <w:r>
        <w:rPr>
          <w:rFonts w:hint="eastAsia" w:ascii="宋体" w:hAnsi="宋体" w:cs="仿宋_GB2312"/>
          <w:color w:val="auto"/>
          <w:kern w:val="0"/>
          <w:szCs w:val="21"/>
          <w:highlight w:val="none"/>
        </w:rPr>
        <w:t xml:space="preserve"> 供应商名称（电子签章）：</w:t>
      </w:r>
    </w:p>
    <w:p>
      <w:pPr>
        <w:shd w:val="clear" w:color="auto" w:fill="auto"/>
        <w:snapToGrid w:val="0"/>
        <w:spacing w:line="440" w:lineRule="exact"/>
        <w:ind w:firstLine="4515" w:firstLineChars="2150"/>
        <w:jc w:val="right"/>
        <w:rPr>
          <w:rFonts w:ascii="宋体" w:hAnsi="宋体" w:cs="仿宋_GB2312"/>
          <w:color w:val="auto"/>
          <w:kern w:val="0"/>
          <w:szCs w:val="21"/>
          <w:highlight w:val="none"/>
        </w:rPr>
      </w:pPr>
      <w:r>
        <w:rPr>
          <w:rFonts w:hint="eastAsia" w:ascii="宋体" w:hAnsi="宋体" w:cs="仿宋_GB2312"/>
          <w:color w:val="auto"/>
          <w:kern w:val="0"/>
          <w:szCs w:val="21"/>
          <w:highlight w:val="none"/>
        </w:rPr>
        <w:t>日期：  年  月   日</w:t>
      </w:r>
    </w:p>
    <w:p>
      <w:pPr>
        <w:shd w:val="clear" w:color="auto" w:fill="auto"/>
        <w:spacing w:line="440" w:lineRule="exact"/>
        <w:rPr>
          <w:rFonts w:ascii="宋体" w:hAnsi="宋体" w:cs="仿宋_GB2312"/>
          <w:color w:val="auto"/>
          <w:szCs w:val="21"/>
          <w:highlight w:val="none"/>
        </w:rPr>
      </w:pPr>
    </w:p>
    <w:p>
      <w:pPr>
        <w:shd w:val="clear" w:color="auto" w:fill="auto"/>
        <w:jc w:val="center"/>
        <w:rPr>
          <w:rFonts w:hint="eastAsia" w:ascii="宋体" w:hAnsi="宋体" w:eastAsia="宋体"/>
          <w:b/>
          <w:color w:val="auto"/>
          <w:szCs w:val="21"/>
          <w:highlight w:val="none"/>
          <w:lang w:eastAsia="zh-CN"/>
        </w:rPr>
      </w:pPr>
      <w:r>
        <w:rPr>
          <w:rFonts w:ascii="宋体" w:hAnsi="宋体"/>
          <w:color w:val="auto"/>
          <w:highlight w:val="none"/>
        </w:rPr>
        <w:br w:type="page"/>
      </w:r>
      <w:r>
        <w:rPr>
          <w:rFonts w:hint="eastAsia" w:ascii="宋体" w:hAnsi="宋体"/>
          <w:b/>
          <w:color w:val="auto"/>
          <w:szCs w:val="21"/>
          <w:highlight w:val="none"/>
        </w:rPr>
        <w:t>残疾人福利性单位声明函</w:t>
      </w:r>
      <w:r>
        <w:rPr>
          <w:rFonts w:hint="eastAsia" w:ascii="宋体" w:hAnsi="宋体"/>
          <w:b/>
          <w:color w:val="auto"/>
          <w:szCs w:val="21"/>
          <w:highlight w:val="none"/>
          <w:lang w:eastAsia="zh-CN"/>
        </w:rPr>
        <w:t>（如有）</w:t>
      </w:r>
    </w:p>
    <w:p>
      <w:pPr>
        <w:shd w:val="clear" w:color="auto" w:fill="auto"/>
        <w:spacing w:line="520" w:lineRule="exact"/>
        <w:rPr>
          <w:rFonts w:ascii="宋体" w:hAnsi="宋体" w:cs="仿宋_GB2312"/>
          <w:color w:val="auto"/>
          <w:szCs w:val="21"/>
          <w:highlight w:val="none"/>
        </w:rPr>
      </w:pPr>
    </w:p>
    <w:p>
      <w:pPr>
        <w:shd w:val="clear" w:color="auto" w:fill="auto"/>
        <w:spacing w:line="360" w:lineRule="auto"/>
        <w:ind w:firstLine="420" w:firstLineChars="200"/>
        <w:contextualSpacing/>
        <w:rPr>
          <w:rFonts w:ascii="宋体" w:hAnsi="宋体" w:cs="仿宋_GB2312"/>
          <w:color w:val="auto"/>
          <w:szCs w:val="21"/>
          <w:highlight w:val="none"/>
          <w:u w:val="single"/>
        </w:rPr>
      </w:pPr>
      <w:r>
        <w:rPr>
          <w:rFonts w:hint="eastAsia" w:ascii="宋体" w:hAnsi="宋体" w:cs="仿宋_GB2312"/>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单位的</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rPr>
        <w:t>项目采购活动由本单位提供服务。</w:t>
      </w:r>
    </w:p>
    <w:p>
      <w:pPr>
        <w:shd w:val="clear" w:color="auto" w:fill="auto"/>
        <w:spacing w:line="360" w:lineRule="auto"/>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本单位对上述声明的真实性负责。如有虚假，将依法承担相应责任。</w:t>
      </w:r>
    </w:p>
    <w:p>
      <w:pPr>
        <w:shd w:val="clear" w:color="auto" w:fill="auto"/>
        <w:spacing w:line="360" w:lineRule="auto"/>
        <w:contextualSpacing/>
        <w:rPr>
          <w:rFonts w:ascii="宋体" w:hAnsi="宋体" w:cs="仿宋_GB2312"/>
          <w:color w:val="auto"/>
          <w:szCs w:val="21"/>
          <w:highlight w:val="none"/>
        </w:rPr>
      </w:pPr>
    </w:p>
    <w:p>
      <w:pPr>
        <w:shd w:val="clear" w:color="auto" w:fill="auto"/>
        <w:spacing w:line="360" w:lineRule="auto"/>
        <w:contextualSpacing/>
        <w:rPr>
          <w:rFonts w:ascii="宋体" w:hAnsi="宋体" w:cs="仿宋_GB2312"/>
          <w:color w:val="auto"/>
          <w:szCs w:val="21"/>
          <w:highlight w:val="none"/>
        </w:rPr>
      </w:pPr>
    </w:p>
    <w:p>
      <w:pPr>
        <w:shd w:val="clear" w:color="auto" w:fill="auto"/>
        <w:spacing w:line="360" w:lineRule="auto"/>
        <w:contextualSpacing/>
        <w:rPr>
          <w:rFonts w:ascii="宋体" w:hAnsi="宋体" w:cs="仿宋_GB2312"/>
          <w:color w:val="auto"/>
          <w:szCs w:val="21"/>
          <w:highlight w:val="none"/>
        </w:rPr>
      </w:pPr>
    </w:p>
    <w:p>
      <w:pPr>
        <w:shd w:val="clear" w:color="auto" w:fill="auto"/>
        <w:spacing w:line="360" w:lineRule="auto"/>
        <w:ind w:firstLine="2100" w:firstLineChars="1000"/>
        <w:contextualSpacing/>
        <w:rPr>
          <w:rFonts w:ascii="宋体" w:hAnsi="宋体" w:cs="仿宋_GB2312"/>
          <w:color w:val="auto"/>
          <w:szCs w:val="21"/>
          <w:highlight w:val="none"/>
        </w:rPr>
      </w:pPr>
      <w:r>
        <w:rPr>
          <w:rFonts w:hint="eastAsia" w:ascii="宋体" w:hAnsi="宋体" w:cs="仿宋_GB2312"/>
          <w:color w:val="auto"/>
          <w:szCs w:val="21"/>
          <w:highlight w:val="none"/>
        </w:rPr>
        <w:t>供应商名称（电子签章）</w:t>
      </w:r>
    </w:p>
    <w:p>
      <w:pPr>
        <w:shd w:val="clear" w:color="auto" w:fill="auto"/>
        <w:spacing w:line="360" w:lineRule="auto"/>
        <w:ind w:firstLine="3780" w:firstLineChars="1800"/>
        <w:contextualSpacing/>
        <w:rPr>
          <w:rFonts w:ascii="宋体" w:hAnsi="宋体" w:cs="仿宋_GB2312"/>
          <w:color w:val="auto"/>
          <w:szCs w:val="21"/>
          <w:highlight w:val="none"/>
        </w:rPr>
      </w:pPr>
      <w:r>
        <w:rPr>
          <w:rFonts w:hint="eastAsia" w:ascii="宋体" w:hAnsi="宋体" w:cs="仿宋_GB2312"/>
          <w:color w:val="auto"/>
          <w:szCs w:val="21"/>
          <w:highlight w:val="none"/>
        </w:rPr>
        <w:t>日  期：     年   月   日</w:t>
      </w:r>
    </w:p>
    <w:p>
      <w:pPr>
        <w:shd w:val="clear" w:color="auto" w:fill="auto"/>
        <w:spacing w:line="360" w:lineRule="auto"/>
        <w:contextualSpacing/>
        <w:rPr>
          <w:rFonts w:ascii="宋体" w:hAnsi="宋体" w:cs="仿宋_GB2312"/>
          <w:color w:val="auto"/>
          <w:szCs w:val="21"/>
          <w:highlight w:val="none"/>
        </w:rPr>
      </w:pPr>
    </w:p>
    <w:p>
      <w:pPr>
        <w:shd w:val="clear" w:color="auto" w:fill="auto"/>
        <w:spacing w:line="360" w:lineRule="auto"/>
        <w:contextualSpacing/>
        <w:rPr>
          <w:rFonts w:ascii="宋体" w:hAnsi="宋体" w:cs="仿宋_GB2312"/>
          <w:color w:val="auto"/>
          <w:szCs w:val="21"/>
          <w:highlight w:val="none"/>
        </w:rPr>
      </w:pPr>
    </w:p>
    <w:p>
      <w:pPr>
        <w:shd w:val="clear" w:color="auto" w:fill="auto"/>
        <w:spacing w:line="360" w:lineRule="auto"/>
        <w:contextualSpacing/>
        <w:rPr>
          <w:rFonts w:ascii="宋体" w:hAnsi="宋体" w:cs="仿宋_GB2312"/>
          <w:color w:val="auto"/>
          <w:szCs w:val="21"/>
          <w:highlight w:val="none"/>
        </w:rPr>
      </w:pPr>
    </w:p>
    <w:p>
      <w:pPr>
        <w:shd w:val="clear" w:color="auto" w:fill="auto"/>
        <w:spacing w:line="360" w:lineRule="auto"/>
        <w:contextualSpacing/>
        <w:rPr>
          <w:rFonts w:ascii="宋体" w:hAnsi="宋体" w:cs="仿宋_GB2312"/>
          <w:color w:val="auto"/>
          <w:szCs w:val="21"/>
          <w:highlight w:val="none"/>
        </w:rPr>
      </w:pPr>
      <w:r>
        <w:rPr>
          <w:rFonts w:hint="eastAsia" w:ascii="宋体" w:hAnsi="宋体" w:cs="仿宋_GB2312"/>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Cs w:val="21"/>
          <w:highlight w:val="none"/>
        </w:rPr>
      </w:pPr>
    </w:p>
    <w:p>
      <w:pPr>
        <w:shd w:val="clear" w:color="auto" w:fill="auto"/>
        <w:spacing w:line="520" w:lineRule="exact"/>
        <w:jc w:val="center"/>
        <w:rPr>
          <w:rFonts w:ascii="宋体" w:hAnsi="宋体"/>
          <w:color w:val="auto"/>
          <w:sz w:val="24"/>
          <w:highlight w:val="none"/>
        </w:rPr>
      </w:pPr>
    </w:p>
    <w:p>
      <w:pPr>
        <w:pStyle w:val="2"/>
        <w:shd w:val="clear" w:color="auto" w:fill="auto"/>
        <w:rPr>
          <w:rFonts w:ascii="宋体" w:hAnsi="宋体"/>
          <w:color w:val="auto"/>
          <w:highlight w:val="none"/>
        </w:rPr>
      </w:pPr>
      <w:r>
        <w:rPr>
          <w:rFonts w:ascii="宋体" w:hAnsi="宋体"/>
          <w:color w:val="auto"/>
          <w:highlight w:val="none"/>
        </w:rPr>
        <w:br w:type="page"/>
      </w:r>
      <w:bookmarkStart w:id="100" w:name="_Toc137476367"/>
      <w:bookmarkStart w:id="101" w:name="_Toc4436"/>
      <w:r>
        <w:rPr>
          <w:rFonts w:hint="eastAsia" w:ascii="宋体" w:hAnsi="宋体"/>
          <w:color w:val="auto"/>
          <w:highlight w:val="none"/>
        </w:rPr>
        <w:t>第六章</w:t>
      </w:r>
      <w:r>
        <w:rPr>
          <w:rFonts w:ascii="宋体" w:hAnsi="宋体"/>
          <w:color w:val="auto"/>
          <w:highlight w:val="none"/>
        </w:rPr>
        <w:t xml:space="preserve">  </w:t>
      </w:r>
      <w:r>
        <w:rPr>
          <w:rFonts w:hint="eastAsia" w:ascii="宋体" w:hAnsi="宋体"/>
          <w:color w:val="auto"/>
          <w:highlight w:val="none"/>
        </w:rPr>
        <w:t>合同文本</w:t>
      </w:r>
      <w:bookmarkEnd w:id="100"/>
      <w:bookmarkEnd w:id="101"/>
    </w:p>
    <w:p>
      <w:pPr>
        <w:shd w:val="clear" w:color="auto" w:fill="auto"/>
        <w:rPr>
          <w:rFonts w:ascii="宋体" w:hAnsi="宋体"/>
          <w:color w:val="auto"/>
          <w:sz w:val="24"/>
          <w:highlight w:val="none"/>
        </w:rPr>
      </w:pPr>
    </w:p>
    <w:p>
      <w:pPr>
        <w:shd w:val="clear" w:color="auto" w:fill="auto"/>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广西政府采购云平台合同编号：</w:t>
      </w:r>
    </w:p>
    <w:p>
      <w:pPr>
        <w:pStyle w:val="7"/>
        <w:rPr>
          <w:rFonts w:hint="eastAsia"/>
        </w:rPr>
      </w:pPr>
    </w:p>
    <w:p>
      <w:pPr>
        <w:shd w:val="clear" w:color="auto" w:fill="auto"/>
        <w:spacing w:line="360" w:lineRule="auto"/>
        <w:jc w:val="center"/>
        <w:rPr>
          <w:rFonts w:hint="eastAsia" w:ascii="宋体" w:hAnsi="Times New Roman" w:eastAsia="宋体" w:cs="Times New Roman"/>
          <w:b/>
          <w:bCs/>
          <w:color w:val="auto"/>
          <w:sz w:val="52"/>
          <w:highlight w:val="none"/>
        </w:rPr>
      </w:pPr>
      <w:r>
        <w:rPr>
          <w:rFonts w:hint="eastAsia" w:ascii="宋体" w:hAnsi="Times New Roman" w:eastAsia="宋体" w:cs="Times New Roman"/>
          <w:b/>
          <w:bCs/>
          <w:color w:val="auto"/>
          <w:sz w:val="52"/>
          <w:highlight w:val="none"/>
        </w:rPr>
        <w:t>南 宁 市 政 府 采 购</w:t>
      </w:r>
    </w:p>
    <w:p>
      <w:pPr>
        <w:shd w:val="clear" w:color="auto" w:fill="auto"/>
        <w:spacing w:line="360" w:lineRule="auto"/>
        <w:ind w:firstLine="420" w:firstLineChars="200"/>
        <w:rPr>
          <w:rFonts w:hint="eastAsia" w:ascii="宋体" w:hAnsi="Times New Roman" w:eastAsia="宋体" w:cs="Times New Roman"/>
          <w:color w:val="auto"/>
          <w:highlight w:val="none"/>
        </w:rPr>
      </w:pPr>
    </w:p>
    <w:p>
      <w:pPr>
        <w:shd w:val="clear" w:color="auto" w:fill="auto"/>
        <w:spacing w:line="360" w:lineRule="auto"/>
        <w:ind w:firstLine="420" w:firstLineChars="200"/>
        <w:rPr>
          <w:rFonts w:hint="eastAsia" w:ascii="宋体" w:hAnsi="Times New Roman" w:eastAsia="宋体" w:cs="Times New Roman"/>
          <w:color w:val="auto"/>
          <w:highlight w:val="none"/>
        </w:rPr>
      </w:pPr>
      <w:r>
        <w:rPr>
          <w:rFonts w:hint="eastAsia" w:ascii="宋体" w:hAnsi="Times New Roman" w:eastAsia="宋体" w:cs="Times New Roman"/>
          <w:color w:val="auto"/>
          <w:highlight w:val="none"/>
        </w:rPr>
        <w:t xml:space="preserve">                                                 </w:t>
      </w:r>
    </w:p>
    <w:p>
      <w:pPr>
        <w:shd w:val="clear" w:color="auto" w:fill="auto"/>
        <w:spacing w:line="360" w:lineRule="auto"/>
        <w:jc w:val="center"/>
        <w:rPr>
          <w:rFonts w:hint="eastAsia" w:ascii="宋体" w:hAnsi="Times New Roman" w:eastAsia="宋体" w:cs="Times New Roman"/>
          <w:b/>
          <w:bCs/>
          <w:color w:val="auto"/>
          <w:sz w:val="44"/>
          <w:highlight w:val="none"/>
        </w:rPr>
      </w:pPr>
      <w:r>
        <w:rPr>
          <w:rFonts w:hint="eastAsia" w:ascii="宋体" w:hAnsi="Times New Roman" w:eastAsia="宋体" w:cs="Times New Roman"/>
          <w:b/>
          <w:bCs/>
          <w:color w:val="auto"/>
          <w:sz w:val="44"/>
          <w:highlight w:val="none"/>
          <w:u w:val="single"/>
        </w:rPr>
        <w:t xml:space="preserve"> </w:t>
      </w:r>
      <w:r>
        <w:rPr>
          <w:rFonts w:hint="eastAsia" w:ascii="宋体" w:hAnsi="Times New Roman" w:eastAsia="宋体" w:cs="Times New Roman"/>
          <w:b/>
          <w:bCs/>
          <w:color w:val="auto"/>
          <w:sz w:val="44"/>
          <w:highlight w:val="none"/>
          <w:u w:val="single"/>
          <w:lang w:val="en-US" w:eastAsia="zh-CN"/>
        </w:rPr>
        <w:t xml:space="preserve">                       </w:t>
      </w:r>
      <w:r>
        <w:rPr>
          <w:rFonts w:hint="eastAsia" w:ascii="宋体" w:hAnsi="Times New Roman" w:eastAsia="宋体" w:cs="Times New Roman"/>
          <w:b/>
          <w:bCs/>
          <w:color w:val="auto"/>
          <w:sz w:val="44"/>
          <w:highlight w:val="none"/>
        </w:rPr>
        <w:t>合同</w:t>
      </w:r>
    </w:p>
    <w:p>
      <w:pPr>
        <w:shd w:val="clear" w:color="auto" w:fill="auto"/>
        <w:spacing w:line="360" w:lineRule="auto"/>
        <w:jc w:val="center"/>
        <w:rPr>
          <w:rFonts w:hint="eastAsia" w:ascii="宋体" w:hAnsi="Times New Roman" w:eastAsia="宋体" w:cs="Times New Roman"/>
          <w:b/>
          <w:bCs/>
          <w:color w:val="auto"/>
          <w:sz w:val="44"/>
          <w:highlight w:val="none"/>
        </w:rPr>
      </w:pPr>
    </w:p>
    <w:p>
      <w:pPr>
        <w:shd w:val="clear" w:color="auto" w:fill="auto"/>
        <w:spacing w:line="360" w:lineRule="auto"/>
        <w:ind w:firstLine="3507" w:firstLineChars="794"/>
        <w:rPr>
          <w:rFonts w:hint="eastAsia" w:ascii="宋体" w:hAnsi="Times New Roman" w:eastAsia="宋体" w:cs="Times New Roman"/>
          <w:b/>
          <w:bCs/>
          <w:color w:val="auto"/>
          <w:sz w:val="44"/>
          <w:highlight w:val="none"/>
        </w:rPr>
      </w:pPr>
    </w:p>
    <w:p>
      <w:pPr>
        <w:shd w:val="clear" w:color="auto" w:fill="auto"/>
        <w:spacing w:line="360" w:lineRule="auto"/>
        <w:ind w:firstLine="3507" w:firstLineChars="794"/>
        <w:rPr>
          <w:rFonts w:hint="eastAsia" w:ascii="宋体" w:hAnsi="Times New Roman" w:eastAsia="宋体" w:cs="Times New Roman"/>
          <w:b/>
          <w:bCs/>
          <w:color w:val="auto"/>
          <w:sz w:val="44"/>
          <w:highlight w:val="none"/>
        </w:rPr>
      </w:pPr>
    </w:p>
    <w:p>
      <w:pPr>
        <w:shd w:val="clear" w:color="auto" w:fill="auto"/>
        <w:ind w:firstLine="1995" w:firstLineChars="552"/>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采购项目编号：</w:t>
      </w:r>
      <w:r>
        <w:rPr>
          <w:rFonts w:hint="eastAsia" w:ascii="宋体" w:hAnsi="宋体" w:eastAsia="宋体" w:cs="Times New Roman"/>
          <w:b/>
          <w:color w:val="auto"/>
          <w:sz w:val="36"/>
          <w:szCs w:val="36"/>
          <w:highlight w:val="none"/>
          <w:u w:val="single"/>
          <w:lang w:eastAsia="zh-CN"/>
        </w:rPr>
        <w:t>NNZC2024-C3-991065-RNZB</w:t>
      </w:r>
      <w:r>
        <w:rPr>
          <w:rFonts w:hint="eastAsia" w:ascii="宋体" w:hAnsi="宋体" w:eastAsia="宋体" w:cs="Times New Roman"/>
          <w:b/>
          <w:color w:val="auto"/>
          <w:sz w:val="36"/>
          <w:szCs w:val="36"/>
          <w:highlight w:val="none"/>
          <w:u w:val="single"/>
        </w:rPr>
        <w:t xml:space="preserve"> </w:t>
      </w:r>
    </w:p>
    <w:p>
      <w:pPr>
        <w:shd w:val="clear" w:color="auto" w:fill="auto"/>
        <w:ind w:firstLine="1995" w:firstLineChars="552"/>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采购计划编号：</w:t>
      </w:r>
      <w:r>
        <w:rPr>
          <w:rFonts w:hint="eastAsia" w:ascii="宋体" w:hAnsi="宋体" w:eastAsia="宋体" w:cs="Times New Roman"/>
          <w:b/>
          <w:color w:val="auto"/>
          <w:sz w:val="36"/>
          <w:szCs w:val="36"/>
          <w:highlight w:val="none"/>
          <w:u w:val="single"/>
        </w:rPr>
        <w:t xml:space="preserve"> </w:t>
      </w:r>
      <w:r>
        <w:rPr>
          <w:rFonts w:hint="eastAsia" w:ascii="宋体" w:hAnsi="宋体" w:eastAsia="宋体" w:cs="Times New Roman"/>
          <w:b/>
          <w:color w:val="auto"/>
          <w:sz w:val="36"/>
          <w:szCs w:val="36"/>
          <w:highlight w:val="none"/>
          <w:u w:val="single"/>
          <w:lang w:val="en-US" w:eastAsia="zh-CN"/>
        </w:rPr>
        <w:t xml:space="preserve">                      </w:t>
      </w:r>
      <w:r>
        <w:rPr>
          <w:rFonts w:hint="eastAsia" w:ascii="宋体" w:hAnsi="宋体" w:eastAsia="宋体" w:cs="Times New Roman"/>
          <w:b/>
          <w:color w:val="auto"/>
          <w:sz w:val="36"/>
          <w:szCs w:val="36"/>
          <w:highlight w:val="none"/>
          <w:u w:val="single"/>
        </w:rPr>
        <w:t xml:space="preserve"> </w:t>
      </w:r>
    </w:p>
    <w:p>
      <w:pPr>
        <w:shd w:val="clear" w:color="auto" w:fill="auto"/>
        <w:ind w:firstLine="1308" w:firstLineChars="545"/>
        <w:rPr>
          <w:rFonts w:hint="eastAsia" w:ascii="宋体" w:hAnsi="宋体" w:eastAsia="宋体" w:cs="宋体"/>
          <w:color w:val="auto"/>
          <w:sz w:val="24"/>
          <w:highlight w:val="none"/>
        </w:rPr>
      </w:pPr>
    </w:p>
    <w:p>
      <w:pPr>
        <w:shd w:val="clear" w:color="auto" w:fill="auto"/>
        <w:ind w:firstLine="1995" w:firstLineChars="552"/>
        <w:rPr>
          <w:rFonts w:hint="eastAsia" w:ascii="宋体" w:hAnsi="宋体" w:eastAsia="宋体" w:cs="Times New Roman"/>
          <w:b/>
          <w:color w:val="auto"/>
          <w:sz w:val="36"/>
          <w:szCs w:val="36"/>
          <w:highlight w:val="none"/>
          <w:u w:val="single"/>
        </w:rPr>
      </w:pPr>
    </w:p>
    <w:p>
      <w:pPr>
        <w:shd w:val="clear" w:color="auto" w:fill="auto"/>
        <w:ind w:firstLine="1995" w:firstLineChars="552"/>
        <w:rPr>
          <w:rFonts w:hint="eastAsia" w:ascii="宋体" w:hAnsi="宋体" w:eastAsia="宋体" w:cs="Times New Roman"/>
          <w:b/>
          <w:color w:val="auto"/>
          <w:sz w:val="36"/>
          <w:szCs w:val="36"/>
          <w:highlight w:val="none"/>
          <w:u w:val="single"/>
        </w:rPr>
      </w:pPr>
    </w:p>
    <w:p>
      <w:pPr>
        <w:shd w:val="clear" w:color="auto" w:fill="auto"/>
        <w:tabs>
          <w:tab w:val="left" w:pos="7200"/>
        </w:tabs>
        <w:spacing w:line="360" w:lineRule="auto"/>
        <w:ind w:firstLine="1995" w:firstLineChars="552"/>
        <w:rPr>
          <w:rFonts w:hint="eastAsia" w:ascii="宋体" w:hAnsi="宋体" w:eastAsia="宋体" w:cs="Times New Roman"/>
          <w:b/>
          <w:color w:val="auto"/>
          <w:sz w:val="36"/>
          <w:szCs w:val="36"/>
          <w:highlight w:val="none"/>
          <w:u w:val="single"/>
        </w:rPr>
      </w:pPr>
      <w:r>
        <w:rPr>
          <w:rFonts w:hint="eastAsia" w:ascii="宋体" w:hAnsi="宋体" w:eastAsia="宋体" w:cs="Times New Roman"/>
          <w:b/>
          <w:color w:val="auto"/>
          <w:sz w:val="36"/>
          <w:szCs w:val="36"/>
          <w:highlight w:val="none"/>
        </w:rPr>
        <w:t>采购人：</w:t>
      </w:r>
      <w:r>
        <w:rPr>
          <w:rFonts w:hint="eastAsia" w:ascii="宋体" w:hAnsi="宋体" w:eastAsia="宋体" w:cs="Times New Roman"/>
          <w:b/>
          <w:color w:val="auto"/>
          <w:sz w:val="36"/>
          <w:szCs w:val="36"/>
          <w:highlight w:val="none"/>
          <w:u w:val="single"/>
        </w:rPr>
        <w:t xml:space="preserve"> </w:t>
      </w:r>
      <w:r>
        <w:rPr>
          <w:rFonts w:hint="eastAsia" w:ascii="宋体" w:hAnsi="宋体" w:eastAsia="宋体" w:cs="Times New Roman"/>
          <w:b/>
          <w:color w:val="auto"/>
          <w:sz w:val="36"/>
          <w:szCs w:val="36"/>
          <w:highlight w:val="none"/>
          <w:u w:val="single"/>
          <w:lang w:eastAsia="zh-CN"/>
        </w:rPr>
        <w:t>南宁市体育局</w:t>
      </w:r>
      <w:r>
        <w:rPr>
          <w:rFonts w:hint="eastAsia" w:ascii="宋体" w:hAnsi="宋体" w:eastAsia="宋体" w:cs="Times New Roman"/>
          <w:b/>
          <w:color w:val="auto"/>
          <w:sz w:val="36"/>
          <w:szCs w:val="36"/>
          <w:highlight w:val="none"/>
          <w:u w:val="single"/>
        </w:rPr>
        <w:t xml:space="preserve">  </w:t>
      </w:r>
    </w:p>
    <w:p>
      <w:pPr>
        <w:shd w:val="clear" w:color="auto" w:fill="auto"/>
        <w:tabs>
          <w:tab w:val="left" w:pos="7380"/>
        </w:tabs>
        <w:spacing w:line="360" w:lineRule="auto"/>
        <w:ind w:firstLine="1995" w:firstLineChars="552"/>
        <w:rPr>
          <w:rFonts w:hint="eastAsia" w:ascii="宋体" w:hAnsi="Times New Roman" w:eastAsia="宋体" w:cs="Times New Roman"/>
          <w:b/>
          <w:bCs/>
          <w:color w:val="auto"/>
          <w:sz w:val="44"/>
          <w:highlight w:val="none"/>
        </w:rPr>
      </w:pPr>
      <w:r>
        <w:rPr>
          <w:rFonts w:hint="eastAsia" w:ascii="宋体" w:hAnsi="宋体" w:eastAsia="宋体" w:cs="Times New Roman"/>
          <w:b/>
          <w:color w:val="auto"/>
          <w:sz w:val="36"/>
          <w:szCs w:val="36"/>
          <w:highlight w:val="none"/>
          <w:lang w:eastAsia="zh-CN"/>
        </w:rPr>
        <w:t>成交</w:t>
      </w:r>
      <w:r>
        <w:rPr>
          <w:rFonts w:hint="eastAsia" w:ascii="宋体" w:hAnsi="宋体" w:eastAsia="宋体" w:cs="Times New Roman"/>
          <w:b/>
          <w:color w:val="auto"/>
          <w:sz w:val="36"/>
          <w:szCs w:val="36"/>
          <w:highlight w:val="none"/>
        </w:rPr>
        <w:t>供应商：</w:t>
      </w:r>
      <w:r>
        <w:rPr>
          <w:rFonts w:hint="eastAsia" w:ascii="宋体" w:hAnsi="宋体" w:eastAsia="宋体" w:cs="Times New Roman"/>
          <w:b/>
          <w:color w:val="auto"/>
          <w:sz w:val="36"/>
          <w:szCs w:val="36"/>
          <w:highlight w:val="none"/>
          <w:u w:val="single"/>
        </w:rPr>
        <w:t xml:space="preserve">                   </w:t>
      </w:r>
    </w:p>
    <w:p>
      <w:pPr>
        <w:shd w:val="clear" w:color="auto" w:fill="auto"/>
        <w:tabs>
          <w:tab w:val="left" w:pos="7380"/>
        </w:tabs>
        <w:spacing w:line="360" w:lineRule="auto"/>
        <w:rPr>
          <w:rFonts w:hint="eastAsia" w:ascii="宋体" w:hAnsi="Times New Roman" w:eastAsia="宋体" w:cs="Times New Roman"/>
          <w:b/>
          <w:bCs/>
          <w:color w:val="auto"/>
          <w:sz w:val="44"/>
          <w:highlight w:val="none"/>
        </w:rPr>
      </w:pPr>
    </w:p>
    <w:p>
      <w:pPr>
        <w:shd w:val="clear" w:color="auto" w:fill="auto"/>
        <w:tabs>
          <w:tab w:val="left" w:pos="7380"/>
        </w:tabs>
        <w:spacing w:line="360" w:lineRule="auto"/>
        <w:rPr>
          <w:rFonts w:hint="eastAsia" w:ascii="宋体" w:hAnsi="Times New Roman" w:eastAsia="宋体" w:cs="Times New Roman"/>
          <w:b/>
          <w:bCs/>
          <w:color w:val="auto"/>
          <w:sz w:val="44"/>
          <w:highlight w:val="none"/>
        </w:rPr>
      </w:pPr>
    </w:p>
    <w:p>
      <w:pPr>
        <w:shd w:val="clear" w:color="auto" w:fill="auto"/>
        <w:tabs>
          <w:tab w:val="left" w:pos="7380"/>
        </w:tabs>
        <w:spacing w:line="360" w:lineRule="auto"/>
        <w:rPr>
          <w:rFonts w:hint="eastAsia" w:ascii="宋体" w:hAnsi="Times New Roman" w:eastAsia="宋体" w:cs="Times New Roman"/>
          <w:b/>
          <w:bCs/>
          <w:color w:val="auto"/>
          <w:sz w:val="44"/>
          <w:highlight w:val="none"/>
        </w:rPr>
      </w:pPr>
    </w:p>
    <w:p>
      <w:pPr>
        <w:shd w:val="clear" w:color="auto" w:fill="auto"/>
        <w:tabs>
          <w:tab w:val="left" w:pos="7380"/>
        </w:tabs>
        <w:spacing w:line="360" w:lineRule="auto"/>
        <w:ind w:firstLine="3360" w:firstLineChars="14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签订时间：</w:t>
      </w:r>
      <w:r>
        <w:rPr>
          <w:rFonts w:hint="eastAsia" w:ascii="仿宋_GB2312" w:hAnsi="楷体" w:eastAsia="仿宋_GB2312" w:cs="Times New Roman"/>
          <w:color w:val="auto"/>
          <w:sz w:val="24"/>
          <w:highlight w:val="none"/>
          <w:u w:val="single"/>
          <w:lang w:val="zh-CN"/>
        </w:rPr>
        <w:t xml:space="preserve">     </w:t>
      </w:r>
      <w:r>
        <w:rPr>
          <w:rFonts w:hint="eastAsia" w:ascii="仿宋_GB2312" w:hAnsi="楷体" w:eastAsia="仿宋_GB2312" w:cs="Times New Roman"/>
          <w:color w:val="auto"/>
          <w:sz w:val="24"/>
          <w:highlight w:val="none"/>
          <w:lang w:val="zh-CN"/>
        </w:rPr>
        <w:t>年</w:t>
      </w:r>
      <w:r>
        <w:rPr>
          <w:rFonts w:hint="eastAsia" w:ascii="仿宋_GB2312" w:hAnsi="楷体" w:eastAsia="仿宋_GB2312" w:cs="Times New Roman"/>
          <w:color w:val="auto"/>
          <w:sz w:val="24"/>
          <w:highlight w:val="none"/>
          <w:u w:val="single"/>
          <w:lang w:val="zh-CN"/>
        </w:rPr>
        <w:t xml:space="preserve">    </w:t>
      </w:r>
      <w:r>
        <w:rPr>
          <w:rFonts w:hint="eastAsia" w:ascii="仿宋_GB2312" w:hAnsi="楷体" w:eastAsia="仿宋_GB2312" w:cs="Times New Roman"/>
          <w:color w:val="auto"/>
          <w:sz w:val="24"/>
          <w:highlight w:val="none"/>
          <w:lang w:val="zh-CN"/>
        </w:rPr>
        <w:t>月</w:t>
      </w:r>
      <w:r>
        <w:rPr>
          <w:rFonts w:hint="eastAsia" w:ascii="仿宋_GB2312" w:hAnsi="楷体" w:eastAsia="仿宋_GB2312" w:cs="Times New Roman"/>
          <w:color w:val="auto"/>
          <w:sz w:val="24"/>
          <w:highlight w:val="none"/>
          <w:u w:val="single"/>
          <w:lang w:val="zh-CN"/>
        </w:rPr>
        <w:t xml:space="preserve">    </w:t>
      </w:r>
      <w:r>
        <w:rPr>
          <w:rFonts w:hint="eastAsia" w:ascii="仿宋_GB2312" w:hAnsi="楷体" w:eastAsia="仿宋_GB2312" w:cs="Times New Roman"/>
          <w:color w:val="auto"/>
          <w:sz w:val="24"/>
          <w:highlight w:val="none"/>
          <w:lang w:val="zh-CN"/>
        </w:rPr>
        <w:t>日</w:t>
      </w:r>
    </w:p>
    <w:p>
      <w:pPr>
        <w:shd w:val="clear" w:color="auto" w:fill="auto"/>
        <w:snapToGrid w:val="0"/>
        <w:spacing w:line="360" w:lineRule="auto"/>
        <w:jc w:val="center"/>
        <w:rPr>
          <w:rFonts w:hint="eastAsia" w:ascii="仿宋_GB2312" w:hAnsi="楷体" w:eastAsia="仿宋_GB2312" w:cs="Times New Roman"/>
          <w:b/>
          <w:color w:val="auto"/>
          <w:sz w:val="24"/>
          <w:highlight w:val="none"/>
        </w:rPr>
      </w:pPr>
      <w:r>
        <w:rPr>
          <w:rFonts w:hint="eastAsia" w:ascii="宋体" w:hAnsi="Times New Roman" w:eastAsia="宋体" w:cs="Times New Roman"/>
          <w:b/>
          <w:bCs/>
          <w:color w:val="auto"/>
          <w:sz w:val="44"/>
          <w:highlight w:val="none"/>
        </w:rPr>
        <w:br w:type="page"/>
      </w:r>
      <w:r>
        <w:rPr>
          <w:rFonts w:hint="eastAsia" w:ascii="仿宋_GB2312" w:hAnsi="楷体" w:eastAsia="仿宋_GB2312" w:cs="Times New Roman"/>
          <w:b/>
          <w:color w:val="auto"/>
          <w:sz w:val="24"/>
          <w:highlight w:val="none"/>
        </w:rPr>
        <w:t>合同目录</w:t>
      </w:r>
    </w:p>
    <w:p>
      <w:pPr>
        <w:shd w:val="clear" w:color="auto" w:fill="auto"/>
        <w:snapToGrid w:val="0"/>
        <w:spacing w:line="360" w:lineRule="auto"/>
        <w:jc w:val="center"/>
        <w:rPr>
          <w:rFonts w:hint="eastAsia" w:ascii="宋体" w:hAnsi="Times New Roman" w:eastAsia="宋体" w:cs="Times New Roman"/>
          <w:b/>
          <w:bCs/>
          <w:color w:val="auto"/>
          <w:sz w:val="44"/>
          <w:highlight w:val="none"/>
        </w:rPr>
      </w:pP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s="Times New Roman"/>
          <w:color w:val="auto"/>
          <w:sz w:val="24"/>
          <w:highlight w:val="none"/>
        </w:rPr>
        <w:t>第一部分 合同书</w:t>
      </w:r>
      <w:r>
        <w:rPr>
          <w:rFonts w:hint="eastAsia" w:ascii="仿宋_GB2312" w:hAnsi="仿宋" w:eastAsia="仿宋_GB2312" w:cs="仿宋_GB2312"/>
          <w:color w:val="auto"/>
          <w:kern w:val="0"/>
          <w:sz w:val="24"/>
          <w:highlight w:val="none"/>
        </w:rPr>
        <w:t>……………………………………………………………（页码）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s="Times New Roman"/>
          <w:color w:val="auto"/>
          <w:sz w:val="24"/>
          <w:highlight w:val="none"/>
        </w:rPr>
        <w:t>第四部分 合同附件</w:t>
      </w:r>
      <w:r>
        <w:rPr>
          <w:rFonts w:hint="eastAsia" w:ascii="仿宋_GB2312" w:hAnsi="仿宋" w:eastAsia="仿宋_GB2312" w:cs="仿宋_GB2312"/>
          <w:color w:val="auto"/>
          <w:kern w:val="0"/>
          <w:sz w:val="24"/>
          <w:highlight w:val="none"/>
        </w:rPr>
        <w:t>…………………………………………………………（页码）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4.1成交通知书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4.2采购文件服务需求一览表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4.3采购文件的更改通知（如有）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4.4响应函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4.5响应报价表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4.6响应服务技术资料表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4.8成交供应商澄清函（如有请提供）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pPr>
        <w:shd w:val="clear" w:color="auto" w:fill="auto"/>
        <w:snapToGrid w:val="0"/>
        <w:spacing w:line="360" w:lineRule="auto"/>
        <w:rPr>
          <w:rFonts w:hint="eastAsia" w:ascii="仿宋_GB2312" w:hAnsi="仿宋" w:eastAsia="仿宋_GB2312" w:cs="仿宋_GB2312"/>
          <w:color w:val="auto"/>
          <w:kern w:val="0"/>
          <w:sz w:val="24"/>
          <w:highlight w:val="none"/>
        </w:rPr>
      </w:pPr>
    </w:p>
    <w:p>
      <w:pPr>
        <w:widowControl/>
        <w:shd w:val="clear" w:color="auto" w:fill="auto"/>
        <w:jc w:val="left"/>
        <w:rPr>
          <w:rFonts w:ascii="仿宋_GB2312" w:eastAsia="仿宋_GB2312"/>
          <w:color w:val="auto"/>
          <w:kern w:val="0"/>
          <w:sz w:val="32"/>
          <w:szCs w:val="20"/>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pPr>
        <w:pStyle w:val="16"/>
        <w:shd w:val="clear" w:color="auto" w:fill="auto"/>
        <w:ind w:left="0" w:leftChars="0" w:firstLine="0" w:firstLineChars="0"/>
        <w:jc w:val="center"/>
        <w:outlineLvl w:val="0"/>
        <w:rPr>
          <w:rFonts w:hint="eastAsia" w:ascii="仿宋_GB2312" w:hAnsi="楷体" w:eastAsia="仿宋_GB2312" w:cs="Times New Roman"/>
          <w:b/>
          <w:color w:val="auto"/>
          <w:sz w:val="28"/>
          <w:szCs w:val="28"/>
          <w:highlight w:val="none"/>
        </w:rPr>
      </w:pPr>
      <w:bookmarkStart w:id="102" w:name="_Toc4565"/>
      <w:bookmarkStart w:id="103" w:name="_Toc25311"/>
      <w:bookmarkStart w:id="104" w:name="_Toc80205944"/>
      <w:r>
        <w:rPr>
          <w:rFonts w:hint="eastAsia" w:ascii="仿宋_GB2312" w:hAnsi="楷体" w:eastAsia="仿宋_GB2312" w:cs="Times New Roman"/>
          <w:b/>
          <w:color w:val="auto"/>
          <w:sz w:val="28"/>
          <w:szCs w:val="28"/>
          <w:highlight w:val="none"/>
        </w:rPr>
        <w:t>第一部分 合同书</w:t>
      </w:r>
      <w:bookmarkEnd w:id="102"/>
      <w:bookmarkEnd w:id="103"/>
      <w:bookmarkEnd w:id="104"/>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u w:val="single"/>
          <w:lang w:val="zh-CN"/>
        </w:rPr>
        <w:t xml:space="preserve">     </w:t>
      </w:r>
      <w:r>
        <w:rPr>
          <w:rFonts w:hint="eastAsia" w:ascii="仿宋_GB2312" w:hAnsi="楷体" w:eastAsia="仿宋_GB2312" w:cs="Times New Roman"/>
          <w:color w:val="auto"/>
          <w:sz w:val="24"/>
          <w:highlight w:val="none"/>
          <w:lang w:val="zh-CN"/>
        </w:rPr>
        <w:t>年</w:t>
      </w:r>
      <w:r>
        <w:rPr>
          <w:rFonts w:hint="eastAsia" w:ascii="仿宋_GB2312" w:hAnsi="楷体" w:eastAsia="仿宋_GB2312" w:cs="Times New Roman"/>
          <w:color w:val="auto"/>
          <w:sz w:val="24"/>
          <w:highlight w:val="none"/>
          <w:u w:val="single"/>
          <w:lang w:val="zh-CN"/>
        </w:rPr>
        <w:t xml:space="preserve">    </w:t>
      </w:r>
      <w:r>
        <w:rPr>
          <w:rFonts w:hint="eastAsia" w:ascii="仿宋_GB2312" w:hAnsi="楷体" w:eastAsia="仿宋_GB2312" w:cs="Times New Roman"/>
          <w:color w:val="auto"/>
          <w:sz w:val="24"/>
          <w:highlight w:val="none"/>
          <w:lang w:val="zh-CN"/>
        </w:rPr>
        <w:t>月</w:t>
      </w:r>
      <w:r>
        <w:rPr>
          <w:rFonts w:hint="eastAsia" w:ascii="仿宋_GB2312" w:hAnsi="楷体" w:eastAsia="仿宋_GB2312" w:cs="Times New Roman"/>
          <w:color w:val="auto"/>
          <w:sz w:val="24"/>
          <w:highlight w:val="none"/>
          <w:u w:val="single"/>
          <w:lang w:val="zh-CN"/>
        </w:rPr>
        <w:t xml:space="preserve">    </w:t>
      </w:r>
      <w:r>
        <w:rPr>
          <w:rFonts w:hint="eastAsia" w:ascii="仿宋_GB2312" w:hAnsi="楷体" w:eastAsia="仿宋_GB2312" w:cs="Times New Roman"/>
          <w:color w:val="auto"/>
          <w:sz w:val="24"/>
          <w:highlight w:val="none"/>
          <w:lang w:val="zh-CN"/>
        </w:rPr>
        <w:t>日</w:t>
      </w:r>
      <w:r>
        <w:rPr>
          <w:rFonts w:hint="eastAsia" w:ascii="仿宋_GB2312" w:hAnsi="楷体" w:eastAsia="仿宋_GB2312" w:cs="Times New Roman"/>
          <w:color w:val="auto"/>
          <w:sz w:val="24"/>
          <w:highlight w:val="none"/>
        </w:rPr>
        <w:t>，</w:t>
      </w:r>
      <w:r>
        <w:rPr>
          <w:rFonts w:hint="eastAsia" w:ascii="仿宋_GB2312" w:hAnsi="仿宋" w:eastAsia="仿宋_GB2312" w:cs="Times New Roman"/>
          <w:color w:val="auto"/>
          <w:sz w:val="24"/>
          <w:highlight w:val="none"/>
          <w:u w:val="single"/>
        </w:rPr>
        <w:t xml:space="preserve">  </w:t>
      </w:r>
      <w:r>
        <w:rPr>
          <w:rFonts w:hint="eastAsia" w:ascii="仿宋_GB2312" w:hAnsi="仿宋" w:eastAsia="仿宋_GB2312" w:cs="Times New Roman"/>
          <w:color w:val="auto"/>
          <w:sz w:val="24"/>
          <w:highlight w:val="none"/>
          <w:u w:val="single"/>
          <w:lang w:eastAsia="zh-CN"/>
        </w:rPr>
        <w:t>南宁市体育局</w:t>
      </w:r>
      <w:r>
        <w:rPr>
          <w:rFonts w:hint="eastAsia" w:ascii="仿宋_GB2312" w:hAnsi="仿宋" w:eastAsia="仿宋_GB2312" w:cs="Times New Roman"/>
          <w:color w:val="auto"/>
          <w:sz w:val="24"/>
          <w:highlight w:val="none"/>
          <w:u w:val="single"/>
        </w:rPr>
        <w:t xml:space="preserve">   </w:t>
      </w:r>
      <w:r>
        <w:rPr>
          <w:rFonts w:hint="eastAsia" w:ascii="仿宋_GB2312" w:hAnsi="仿宋" w:eastAsia="仿宋_GB2312" w:cs="Times New Roman"/>
          <w:color w:val="auto"/>
          <w:sz w:val="24"/>
          <w:highlight w:val="none"/>
        </w:rPr>
        <w:t>以</w:t>
      </w:r>
      <w:r>
        <w:rPr>
          <w:rFonts w:hint="eastAsia" w:ascii="仿宋_GB2312" w:hAnsi="仿宋" w:eastAsia="仿宋_GB2312" w:cs="Times New Roman"/>
          <w:color w:val="auto"/>
          <w:sz w:val="24"/>
          <w:highlight w:val="none"/>
          <w:u w:val="single"/>
        </w:rPr>
        <w:t xml:space="preserve">   竞争性磋商方式  </w:t>
      </w:r>
      <w:r>
        <w:rPr>
          <w:rFonts w:hint="eastAsia" w:ascii="仿宋_GB2312" w:hAnsi="仿宋" w:eastAsia="仿宋_GB2312" w:cs="Times New Roman"/>
          <w:color w:val="auto"/>
          <w:sz w:val="24"/>
          <w:highlight w:val="none"/>
        </w:rPr>
        <w:t>对</w:t>
      </w:r>
      <w:r>
        <w:rPr>
          <w:rFonts w:hint="eastAsia" w:ascii="仿宋_GB2312" w:hAnsi="仿宋"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项目进行了采购。经</w:t>
      </w:r>
      <w:r>
        <w:rPr>
          <w:rFonts w:hint="eastAsia" w:ascii="仿宋_GB2312" w:hAnsi="楷体" w:eastAsia="仿宋_GB2312" w:cs="Times New Roman"/>
          <w:color w:val="auto"/>
          <w:sz w:val="24"/>
          <w:highlight w:val="none"/>
          <w:u w:val="single"/>
        </w:rPr>
        <w:t xml:space="preserve">   （相关评定主体名称）   </w:t>
      </w:r>
      <w:r>
        <w:rPr>
          <w:rFonts w:hint="eastAsia" w:ascii="仿宋_GB2312" w:hAnsi="楷体" w:eastAsia="仿宋_GB2312" w:cs="Times New Roman"/>
          <w:color w:val="auto"/>
          <w:sz w:val="24"/>
          <w:highlight w:val="none"/>
        </w:rPr>
        <w:t>评定，</w:t>
      </w:r>
      <w:r>
        <w:rPr>
          <w:rFonts w:hint="eastAsia" w:ascii="仿宋_GB2312" w:hAnsi="楷体" w:eastAsia="仿宋_GB2312" w:cs="Times New Roman"/>
          <w:color w:val="auto"/>
          <w:sz w:val="24"/>
          <w:highlight w:val="none"/>
          <w:u w:val="single"/>
        </w:rPr>
        <w:t xml:space="preserve">   （供应商名称）</w:t>
      </w:r>
      <w:r>
        <w:rPr>
          <w:rFonts w:hint="eastAsia" w:ascii="仿宋_GB2312" w:hAnsi="楷体" w:eastAsia="仿宋_GB2312" w:cs="Times New Roman"/>
          <w:color w:val="auto"/>
          <w:sz w:val="24"/>
          <w:highlight w:val="none"/>
        </w:rPr>
        <w:t>为该项目成交供应商。现于成交通知书发出之日起</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日（时限根据项目情况而定，不得超过25日）内，按照采购文件确定的事项签订本合同。</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u w:val="single"/>
          <w:lang w:eastAsia="zh-CN"/>
        </w:rPr>
        <w:t>南宁市体育局</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lang w:val="zh-CN"/>
        </w:rPr>
        <w:t>(以下简称：甲方)和</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u w:val="single"/>
          <w:lang w:eastAsia="zh-CN"/>
        </w:rPr>
        <w:t>成交</w:t>
      </w:r>
      <w:r>
        <w:rPr>
          <w:rFonts w:hint="eastAsia" w:ascii="仿宋_GB2312" w:hAnsi="楷体" w:eastAsia="仿宋_GB2312" w:cs="Times New Roman"/>
          <w:color w:val="auto"/>
          <w:sz w:val="24"/>
          <w:highlight w:val="none"/>
          <w:u w:val="single"/>
        </w:rPr>
        <w:t xml:space="preserve">人名称）   </w:t>
      </w:r>
      <w:r>
        <w:rPr>
          <w:rFonts w:hint="eastAsia" w:ascii="仿宋_GB2312" w:hAnsi="楷体" w:eastAsia="仿宋_GB2312" w:cs="Times New Roman"/>
          <w:color w:val="auto"/>
          <w:sz w:val="24"/>
          <w:highlight w:val="none"/>
          <w:lang w:val="zh-CN"/>
        </w:rPr>
        <w:t>(以下简称：乙方)协商一致，约定以下合同</w:t>
      </w:r>
      <w:r>
        <w:rPr>
          <w:rFonts w:hint="eastAsia" w:ascii="仿宋_GB2312" w:hAnsi="楷体" w:eastAsia="仿宋_GB2312" w:cs="Times New Roman"/>
          <w:color w:val="auto"/>
          <w:sz w:val="24"/>
          <w:highlight w:val="none"/>
        </w:rPr>
        <w:t>条款，以兹共同遵守、全面履行。</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05" w:name="_Toc3029"/>
      <w:bookmarkStart w:id="106" w:name="_Toc2232"/>
      <w:bookmarkStart w:id="107" w:name="_Toc24059"/>
      <w:r>
        <w:rPr>
          <w:rFonts w:hint="eastAsia" w:ascii="仿宋_GB2312" w:hAnsi="楷体" w:eastAsia="仿宋_GB2312" w:cs="Times New Roman"/>
          <w:b/>
          <w:color w:val="auto"/>
          <w:sz w:val="24"/>
          <w:highlight w:val="none"/>
        </w:rPr>
        <w:t>1.1 合同组成部分</w:t>
      </w:r>
      <w:bookmarkEnd w:id="105"/>
      <w:bookmarkEnd w:id="106"/>
      <w:bookmarkEnd w:id="107"/>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1.1.1 本合同及其补充合同、变更协议；</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1.1.2 成交通知书；</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1.1.3 采购文件及“响应报价”（含澄清或者说明文件）；</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1.1.4 采购文件（含澄清或者修改文件）；</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1.1.5 其他相关采购文件。</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08" w:name="_Toc27126"/>
      <w:bookmarkStart w:id="109" w:name="_Toc21295"/>
      <w:bookmarkStart w:id="110" w:name="_Toc24300"/>
      <w:r>
        <w:rPr>
          <w:rFonts w:hint="eastAsia" w:ascii="仿宋_GB2312" w:hAnsi="楷体" w:eastAsia="仿宋_GB2312" w:cs="Times New Roman"/>
          <w:b/>
          <w:color w:val="auto"/>
          <w:sz w:val="24"/>
          <w:highlight w:val="none"/>
        </w:rPr>
        <w:t>1.2 标的物</w:t>
      </w:r>
      <w:bookmarkEnd w:id="108"/>
      <w:bookmarkEnd w:id="109"/>
      <w:bookmarkEnd w:id="110"/>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1.2.1 标的物1信息</w:t>
      </w:r>
    </w:p>
    <w:p>
      <w:pPr>
        <w:shd w:val="clear" w:color="auto" w:fill="auto"/>
        <w:spacing w:line="360" w:lineRule="auto"/>
        <w:ind w:firstLine="480" w:firstLineChars="200"/>
        <w:rPr>
          <w:rFonts w:hint="eastAsia"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rPr>
        <w:t>1.2.1.1名称：</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rPr>
        <w:t>1.2.1.2数量：</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1.2.1.3质量：</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11" w:name="_Toc21551"/>
      <w:bookmarkStart w:id="112" w:name="_Toc23292"/>
      <w:bookmarkStart w:id="113" w:name="_Toc21631"/>
      <w:r>
        <w:rPr>
          <w:rFonts w:hint="eastAsia" w:ascii="仿宋_GB2312" w:hAnsi="楷体" w:eastAsia="仿宋_GB2312" w:cs="Times New Roman"/>
          <w:b/>
          <w:color w:val="auto"/>
          <w:sz w:val="24"/>
          <w:highlight w:val="none"/>
        </w:rPr>
        <w:t>1.3 价款</w:t>
      </w:r>
      <w:bookmarkEnd w:id="111"/>
      <w:bookmarkEnd w:id="112"/>
      <w:bookmarkEnd w:id="113"/>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本合同总价为：人民币</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元（大写：</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元人民币，含税）。</w:t>
      </w:r>
    </w:p>
    <w:p>
      <w:pPr>
        <w:shd w:val="clear" w:color="auto" w:fill="auto"/>
        <w:spacing w:line="360" w:lineRule="auto"/>
        <w:ind w:firstLine="480" w:firstLineChars="200"/>
        <w:rPr>
          <w:rFonts w:hint="eastAsia"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rPr>
        <w:t>分项价格：</w:t>
      </w:r>
    </w:p>
    <w:tbl>
      <w:tblPr>
        <w:tblStyle w:val="13"/>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shd w:val="clear" w:color="auto" w:fill="auto"/>
              <w:spacing w:line="360" w:lineRule="auto"/>
              <w:ind w:firstLine="480" w:firstLineChars="200"/>
              <w:rPr>
                <w:rFonts w:hint="eastAsia" w:ascii="仿宋_GB2312" w:hAnsi="楷体" w:eastAsia="仿宋_GB2312" w:cs="Times New Roman"/>
                <w:color w:val="auto"/>
                <w:sz w:val="24"/>
                <w:highlight w:val="none"/>
              </w:rPr>
            </w:pPr>
          </w:p>
        </w:tc>
      </w:tr>
    </w:tbl>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14" w:name="_Toc10340"/>
      <w:bookmarkStart w:id="115" w:name="_Toc1814"/>
      <w:bookmarkStart w:id="116" w:name="_Toc22618"/>
      <w:r>
        <w:rPr>
          <w:rFonts w:hint="eastAsia" w:ascii="仿宋_GB2312" w:hAnsi="楷体" w:eastAsia="仿宋_GB2312" w:cs="Times New Roman"/>
          <w:b/>
          <w:color w:val="auto"/>
          <w:sz w:val="24"/>
          <w:highlight w:val="none"/>
        </w:rPr>
        <w:t>1.4 付款方式和发票开具方式</w:t>
      </w:r>
      <w:bookmarkEnd w:id="114"/>
      <w:bookmarkEnd w:id="115"/>
      <w:bookmarkEnd w:id="116"/>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1.4.1 付款方式：</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1.4.2 发票开具方式：</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17" w:name="_Toc32071"/>
      <w:bookmarkStart w:id="118" w:name="_Toc19304"/>
      <w:bookmarkStart w:id="119" w:name="_Toc2846"/>
      <w:r>
        <w:rPr>
          <w:rFonts w:hint="eastAsia" w:ascii="仿宋_GB2312" w:hAnsi="楷体" w:eastAsia="仿宋_GB2312" w:cs="Times New Roman"/>
          <w:b/>
          <w:color w:val="auto"/>
          <w:sz w:val="24"/>
          <w:highlight w:val="none"/>
        </w:rPr>
        <w:t>1.5 标的物交付期限、地点、方式</w:t>
      </w:r>
      <w:bookmarkEnd w:id="117"/>
      <w:bookmarkEnd w:id="118"/>
      <w:bookmarkEnd w:id="119"/>
      <w:r>
        <w:rPr>
          <w:rFonts w:hint="eastAsia" w:ascii="仿宋_GB2312" w:hAnsi="楷体" w:eastAsia="仿宋_GB2312" w:cs="Times New Roman"/>
          <w:b/>
          <w:color w:val="auto"/>
          <w:sz w:val="24"/>
          <w:highlight w:val="none"/>
        </w:rPr>
        <w:t>和服务期限</w:t>
      </w:r>
    </w:p>
    <w:p>
      <w:pPr>
        <w:shd w:val="clear" w:color="auto" w:fill="auto"/>
        <w:spacing w:line="360" w:lineRule="auto"/>
        <w:ind w:firstLine="480" w:firstLineChars="200"/>
        <w:rPr>
          <w:rFonts w:hint="eastAsia"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rPr>
        <w:t>1.5.1 交付期限：</w:t>
      </w:r>
      <w:r>
        <w:rPr>
          <w:rFonts w:hint="eastAsia" w:ascii="仿宋_GB2312" w:hAnsi="楷体" w:eastAsia="仿宋_GB2312" w:cs="Times New Roman"/>
          <w:color w:val="auto"/>
          <w:sz w:val="24"/>
          <w:highlight w:val="none"/>
          <w:u w:val="single"/>
        </w:rPr>
        <w:t xml:space="preserve">                                                 ；</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1.5.2 交付地点：</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1.5.3 交付方式：</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1.5.4 服务及质保期限：</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20" w:name="_Toc21423"/>
      <w:bookmarkStart w:id="121" w:name="_Toc19554"/>
      <w:bookmarkStart w:id="122" w:name="_Toc27250"/>
      <w:r>
        <w:rPr>
          <w:rFonts w:hint="eastAsia" w:ascii="仿宋_GB2312" w:hAnsi="楷体" w:eastAsia="仿宋_GB2312" w:cs="Times New Roman"/>
          <w:b/>
          <w:color w:val="auto"/>
          <w:sz w:val="24"/>
          <w:highlight w:val="none"/>
        </w:rPr>
        <w:t>1.6 违约责任</w:t>
      </w:r>
      <w:bookmarkEnd w:id="120"/>
      <w:bookmarkEnd w:id="121"/>
      <w:bookmarkEnd w:id="122"/>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s="Times New Roman"/>
          <w:color w:val="auto"/>
          <w:sz w:val="24"/>
          <w:highlight w:val="none"/>
          <w:u w:val="single"/>
        </w:rPr>
        <w:t>万分之五</w:t>
      </w:r>
      <w:r>
        <w:rPr>
          <w:rFonts w:hint="eastAsia" w:ascii="仿宋_GB2312" w:hAnsi="楷体" w:eastAsia="仿宋_GB2312" w:cs="Times New Roman"/>
          <w:color w:val="auto"/>
          <w:sz w:val="24"/>
          <w:highlight w:val="none"/>
        </w:rPr>
        <w:t>计算，最高限额为本合同总价的</w:t>
      </w:r>
      <w:r>
        <w:rPr>
          <w:rFonts w:hint="eastAsia" w:ascii="仿宋_GB2312" w:hAnsi="楷体" w:eastAsia="仿宋_GB2312" w:cs="Times New Roman"/>
          <w:color w:val="auto"/>
          <w:sz w:val="24"/>
          <w:highlight w:val="none"/>
          <w:u w:val="single"/>
          <w:lang w:val="en-US" w:eastAsia="zh-CN"/>
        </w:rPr>
        <w:t>20</w:t>
      </w:r>
      <w:r>
        <w:rPr>
          <w:rFonts w:hint="eastAsia" w:ascii="仿宋_GB2312" w:hAnsi="楷体" w:eastAsia="仿宋_GB2312" w:cs="Times New Roman"/>
          <w:color w:val="auto"/>
          <w:sz w:val="24"/>
          <w:highlight w:val="none"/>
        </w:rPr>
        <w:t xml:space="preserve">%；迟延超过【 </w:t>
      </w:r>
      <w:r>
        <w:rPr>
          <w:rFonts w:hint="eastAsia" w:ascii="仿宋_GB2312" w:hAnsi="楷体" w:eastAsia="仿宋_GB2312" w:cs="Times New Roman"/>
          <w:color w:val="auto"/>
          <w:sz w:val="24"/>
          <w:highlight w:val="none"/>
          <w:lang w:val="en-US" w:eastAsia="zh-CN"/>
        </w:rPr>
        <w:t>5</w:t>
      </w:r>
      <w:r>
        <w:rPr>
          <w:rFonts w:hint="eastAsia" w:ascii="仿宋_GB2312" w:hAnsi="楷体" w:eastAsia="仿宋_GB2312" w:cs="Times New Roman"/>
          <w:color w:val="auto"/>
          <w:sz w:val="24"/>
          <w:highlight w:val="none"/>
        </w:rPr>
        <w:t xml:space="preserve"> 】日的，甲方有权在要求乙方支付违约金的同时，书面通知乙方解除本合同，乙方应退回全部已收取的合同价款并按合同总金额的</w:t>
      </w:r>
      <w:r>
        <w:rPr>
          <w:rFonts w:hint="eastAsia" w:ascii="仿宋_GB2312" w:hAnsi="楷体" w:eastAsia="仿宋_GB2312" w:cs="Times New Roman"/>
          <w:color w:val="auto"/>
          <w:sz w:val="24"/>
          <w:highlight w:val="none"/>
          <w:u w:val="single"/>
          <w:lang w:val="en-US" w:eastAsia="zh-CN"/>
        </w:rPr>
        <w:t>20</w:t>
      </w:r>
      <w:r>
        <w:rPr>
          <w:rFonts w:hint="eastAsia" w:ascii="仿宋_GB2312" w:hAnsi="楷体" w:eastAsia="仿宋_GB2312" w:cs="Times New Roman"/>
          <w:color w:val="auto"/>
          <w:sz w:val="24"/>
          <w:highlight w:val="none"/>
        </w:rPr>
        <w:t>%向甲方支付违约金；</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1.6.2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color="auto" w:fill="auto"/>
        <w:spacing w:line="360" w:lineRule="auto"/>
        <w:ind w:left="239" w:leftChars="114" w:firstLine="240" w:firstLineChars="100"/>
        <w:rPr>
          <w:rFonts w:hint="eastAsia" w:ascii="仿宋" w:hAnsi="仿宋" w:eastAsia="仿宋" w:cs="仿宋"/>
          <w:color w:val="auto"/>
          <w:sz w:val="24"/>
          <w:highlight w:val="none"/>
        </w:rPr>
      </w:pPr>
      <w:r>
        <w:rPr>
          <w:rFonts w:hint="eastAsia" w:ascii="仿宋_GB2312" w:hAnsi="楷体" w:eastAsia="仿宋_GB2312" w:cs="Times New Roman"/>
          <w:color w:val="auto"/>
          <w:sz w:val="24"/>
          <w:highlight w:val="none"/>
        </w:rPr>
        <w:t>1.6.</w:t>
      </w:r>
      <w:r>
        <w:rPr>
          <w:rFonts w:hint="eastAsia" w:ascii="仿宋_GB2312" w:hAnsi="楷体" w:eastAsia="仿宋_GB2312" w:cs="Times New Roman"/>
          <w:color w:val="auto"/>
          <w:sz w:val="24"/>
          <w:highlight w:val="none"/>
          <w:lang w:val="en-US" w:eastAsia="zh-CN"/>
        </w:rPr>
        <w:t xml:space="preserve">3 </w:t>
      </w:r>
      <w:r>
        <w:rPr>
          <w:rFonts w:hint="eastAsia" w:ascii="仿宋_GB2312" w:hAnsi="楷体" w:eastAsia="仿宋_GB2312" w:cs="Times New Roman"/>
          <w:color w:val="auto"/>
          <w:sz w:val="24"/>
          <w:highlight w:val="none"/>
        </w:rPr>
        <w:t>乙方在质保期内未按承诺提供售后等服务的，每发生一次向甲方支付</w:t>
      </w:r>
      <w:r>
        <w:rPr>
          <w:rFonts w:hint="eastAsia" w:ascii="仿宋" w:hAnsi="仿宋" w:eastAsia="仿宋" w:cs="仿宋"/>
          <w:color w:val="auto"/>
          <w:sz w:val="24"/>
          <w:highlight w:val="none"/>
          <w:u w:val="single"/>
          <w:lang w:val="en-US" w:eastAsia="zh-CN"/>
        </w:rPr>
        <w:t>2000</w:t>
      </w:r>
      <w:r>
        <w:rPr>
          <w:rFonts w:hint="eastAsia" w:ascii="仿宋_GB2312" w:hAnsi="楷体" w:eastAsia="仿宋_GB2312" w:cs="Times New Roman"/>
          <w:color w:val="auto"/>
          <w:sz w:val="24"/>
          <w:highlight w:val="none"/>
        </w:rPr>
        <w:t>元的违约金。</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1.6.</w:t>
      </w:r>
      <w:r>
        <w:rPr>
          <w:rFonts w:hint="eastAsia" w:ascii="仿宋_GB2312" w:hAnsi="楷体" w:eastAsia="仿宋_GB2312" w:cs="Times New Roman"/>
          <w:color w:val="auto"/>
          <w:sz w:val="24"/>
          <w:highlight w:val="none"/>
          <w:lang w:val="en-US" w:eastAsia="zh-CN"/>
        </w:rPr>
        <w:t>4</w:t>
      </w:r>
      <w:r>
        <w:rPr>
          <w:rFonts w:hint="eastAsia" w:ascii="仿宋_GB2312" w:hAnsi="楷体" w:eastAsia="仿宋_GB2312" w:cs="Times New Roman"/>
          <w:color w:val="auto"/>
          <w:sz w:val="24"/>
          <w:highlight w:val="none"/>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1.6.</w:t>
      </w:r>
      <w:r>
        <w:rPr>
          <w:rFonts w:hint="eastAsia" w:ascii="仿宋_GB2312" w:hAnsi="楷体" w:eastAsia="仿宋_GB2312" w:cs="Times New Roman"/>
          <w:color w:val="auto"/>
          <w:sz w:val="24"/>
          <w:highlight w:val="none"/>
          <w:lang w:val="en-US" w:eastAsia="zh-CN"/>
        </w:rPr>
        <w:t>5</w:t>
      </w:r>
      <w:r>
        <w:rPr>
          <w:rFonts w:hint="eastAsia" w:ascii="仿宋_GB2312" w:hAnsi="楷体" w:eastAsia="仿宋_GB2312" w:cs="Times New Roman"/>
          <w:color w:val="auto"/>
          <w:sz w:val="24"/>
          <w:highlight w:val="none"/>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1.6.</w:t>
      </w:r>
      <w:r>
        <w:rPr>
          <w:rFonts w:hint="eastAsia" w:ascii="仿宋_GB2312" w:hAnsi="楷体" w:eastAsia="仿宋_GB2312" w:cs="Times New Roman"/>
          <w:color w:val="auto"/>
          <w:sz w:val="24"/>
          <w:highlight w:val="none"/>
          <w:lang w:val="en-US" w:eastAsia="zh-CN"/>
        </w:rPr>
        <w:t>6</w:t>
      </w:r>
      <w:r>
        <w:rPr>
          <w:rFonts w:hint="eastAsia" w:ascii="仿宋_GB2312" w:hAnsi="楷体" w:eastAsia="仿宋_GB2312" w:cs="Times New Roman"/>
          <w:color w:val="auto"/>
          <w:sz w:val="24"/>
          <w:highlight w:val="none"/>
        </w:rPr>
        <w:t xml:space="preserve"> 如果出现政府采购监督管理部门在处理投诉事项期间，书面通知甲方暂停采购活动的情形，或者询问或质疑事项可能影响</w:t>
      </w:r>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结果的，导致甲方中止履行合同的情形，均不视为甲方违约。</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23" w:name="_Toc28375"/>
      <w:bookmarkStart w:id="124" w:name="_Toc15583"/>
      <w:bookmarkStart w:id="125" w:name="_Toc16021"/>
      <w:r>
        <w:rPr>
          <w:rFonts w:hint="eastAsia" w:ascii="仿宋_GB2312" w:hAnsi="楷体" w:eastAsia="仿宋_GB2312" w:cs="Times New Roman"/>
          <w:b/>
          <w:color w:val="auto"/>
          <w:sz w:val="24"/>
          <w:highlight w:val="none"/>
        </w:rPr>
        <w:t>1.7 合同争议的解决</w:t>
      </w:r>
      <w:bookmarkEnd w:id="123"/>
      <w:bookmarkEnd w:id="124"/>
      <w:bookmarkEnd w:id="125"/>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s="Times New Roman"/>
          <w:color w:val="auto"/>
          <w:sz w:val="24"/>
          <w:highlight w:val="none"/>
          <w:u w:val="single"/>
          <w:lang w:val="en-US" w:eastAsia="zh-CN"/>
        </w:rPr>
        <w:t>1.7.2</w:t>
      </w:r>
      <w:r>
        <w:rPr>
          <w:rFonts w:hint="eastAsia" w:ascii="仿宋_GB2312" w:hAnsi="楷体" w:eastAsia="仿宋_GB2312" w:cs="Times New Roman"/>
          <w:color w:val="auto"/>
          <w:sz w:val="24"/>
          <w:highlight w:val="none"/>
        </w:rPr>
        <w:t>种方式解决：</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1.7.1 将争议提交</w:t>
      </w:r>
      <w:r>
        <w:rPr>
          <w:rFonts w:hint="eastAsia" w:ascii="仿宋_GB2312" w:hAnsi="楷体" w:eastAsia="仿宋_GB2312" w:cs="Times New Roman"/>
          <w:color w:val="auto"/>
          <w:sz w:val="24"/>
          <w:highlight w:val="none"/>
          <w:u w:val="single"/>
        </w:rPr>
        <w:t>南宁</w:t>
      </w:r>
      <w:r>
        <w:rPr>
          <w:rFonts w:hint="eastAsia" w:ascii="仿宋_GB2312" w:hAnsi="楷体" w:eastAsia="仿宋_GB2312" w:cs="Times New Roman"/>
          <w:color w:val="auto"/>
          <w:sz w:val="24"/>
          <w:highlight w:val="none"/>
        </w:rPr>
        <w:t>仲裁委员会依申请仲裁时其现行有效的仲裁规则裁决；</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1.7.2 向</w:t>
      </w:r>
      <w:r>
        <w:rPr>
          <w:rFonts w:hint="eastAsia" w:ascii="仿宋_GB2312" w:hAnsi="楷体" w:eastAsia="仿宋_GB2312" w:cs="Times New Roman"/>
          <w:color w:val="auto"/>
          <w:sz w:val="24"/>
          <w:highlight w:val="none"/>
          <w:u w:val="single"/>
        </w:rPr>
        <w:t xml:space="preserve">   甲方所在地  </w:t>
      </w:r>
      <w:r>
        <w:rPr>
          <w:rFonts w:hint="eastAsia" w:ascii="仿宋_GB2312" w:hAnsi="楷体" w:eastAsia="仿宋_GB2312" w:cs="Times New Roman"/>
          <w:color w:val="auto"/>
          <w:sz w:val="24"/>
          <w:highlight w:val="none"/>
        </w:rPr>
        <w:t>人民法院起诉。</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26" w:name="_Toc7245"/>
      <w:bookmarkStart w:id="127" w:name="_Toc11173"/>
      <w:bookmarkStart w:id="128" w:name="_Toc15322"/>
      <w:r>
        <w:rPr>
          <w:rFonts w:hint="eastAsia" w:ascii="仿宋_GB2312" w:hAnsi="楷体" w:eastAsia="仿宋_GB2312" w:cs="Times New Roman"/>
          <w:b/>
          <w:color w:val="auto"/>
          <w:sz w:val="24"/>
          <w:highlight w:val="none"/>
        </w:rPr>
        <w:t>1.8 合同生效</w:t>
      </w:r>
      <w:bookmarkEnd w:id="126"/>
      <w:bookmarkEnd w:id="127"/>
      <w:bookmarkEnd w:id="128"/>
    </w:p>
    <w:p>
      <w:pPr>
        <w:shd w:val="clear" w:color="auto" w:fill="auto"/>
        <w:spacing w:line="360" w:lineRule="auto"/>
        <w:ind w:firstLine="480" w:firstLineChars="200"/>
        <w:rPr>
          <w:rFonts w:hint="eastAsia" w:ascii="仿宋_GB2312" w:hAnsi="楷体" w:eastAsia="仿宋_GB2312" w:cs="Times New Roman"/>
          <w:b/>
          <w:color w:val="auto"/>
          <w:sz w:val="24"/>
          <w:highlight w:val="none"/>
        </w:rPr>
      </w:pPr>
      <w:r>
        <w:rPr>
          <w:rFonts w:hint="eastAsia" w:ascii="仿宋_GB2312" w:hAnsi="楷体" w:eastAsia="仿宋_GB2312" w:cs="Times New Roman"/>
          <w:color w:val="auto"/>
          <w:sz w:val="24"/>
          <w:highlight w:val="none"/>
        </w:rPr>
        <w:t>本合同自双方当事人加盖有效公章时生效。</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甲方：                                   乙方：</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统一社会信用代码：                        统一社会信用代码或身份证号码：</w:t>
      </w:r>
    </w:p>
    <w:p>
      <w:pPr>
        <w:shd w:val="clear" w:color="auto" w:fill="auto"/>
        <w:spacing w:line="360" w:lineRule="auto"/>
        <w:ind w:firstLine="200"/>
        <w:rPr>
          <w:rFonts w:hint="eastAsia" w:ascii="仿宋_GB2312" w:hAnsi="楷体" w:eastAsia="仿宋_GB2312" w:cs="Times New Roman"/>
          <w:color w:val="auto"/>
          <w:sz w:val="24"/>
          <w:highlight w:val="none"/>
          <w:lang w:val="zh-CN"/>
        </w:rPr>
      </w:pP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住所：                                   住所：</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法定代表人或                             法定代表人</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 xml:space="preserve">授权代表（签字或盖章）：                 或授权代表（签字或盖章）: </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联系人：                                 联系人：</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约定送达地址：                           约定送达地址：</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邮政编码：                               邮政编码：</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 xml:space="preserve">电话:                                    电话: </w:t>
      </w:r>
    </w:p>
    <w:p>
      <w:pPr>
        <w:shd w:val="clear" w:color="auto" w:fill="auto"/>
        <w:spacing w:line="360" w:lineRule="auto"/>
        <w:ind w:firstLine="200"/>
        <w:rPr>
          <w:rFonts w:hint="eastAsia" w:ascii="仿宋_GB2312" w:hAnsi="楷体" w:eastAsia="仿宋_GB2312" w:cs="Times New Roman"/>
          <w:color w:val="auto"/>
          <w:sz w:val="24"/>
          <w:highlight w:val="none"/>
          <w:lang w:val="zh-CN"/>
        </w:rPr>
      </w:pPr>
      <w:r>
        <w:rPr>
          <w:rFonts w:hint="eastAsia" w:ascii="仿宋_GB2312" w:hAnsi="楷体" w:eastAsia="仿宋_GB2312" w:cs="Times New Roman"/>
          <w:color w:val="auto"/>
          <w:sz w:val="24"/>
          <w:highlight w:val="none"/>
          <w:lang w:val="zh-CN"/>
        </w:rPr>
        <w:t>传真:                                    传真:</w:t>
      </w:r>
    </w:p>
    <w:p>
      <w:pPr>
        <w:shd w:val="clear" w:color="auto" w:fill="auto"/>
        <w:spacing w:line="360" w:lineRule="auto"/>
        <w:ind w:firstLine="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lang w:val="zh-CN"/>
        </w:rPr>
        <w:t>电子邮箱：                               电子邮箱：</w:t>
      </w:r>
    </w:p>
    <w:p>
      <w:pPr>
        <w:shd w:val="clear" w:color="auto" w:fill="auto"/>
        <w:spacing w:line="360" w:lineRule="auto"/>
        <w:ind w:firstLine="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 xml:space="preserve">开户银行：                               开户银行： </w:t>
      </w:r>
    </w:p>
    <w:p>
      <w:pPr>
        <w:shd w:val="clear" w:color="auto" w:fill="auto"/>
        <w:spacing w:line="360" w:lineRule="auto"/>
        <w:ind w:firstLine="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 xml:space="preserve">开户名称：                               开户名称： </w:t>
      </w:r>
    </w:p>
    <w:p>
      <w:pPr>
        <w:shd w:val="clear" w:color="auto" w:fill="auto"/>
        <w:spacing w:line="360" w:lineRule="auto"/>
        <w:ind w:firstLine="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开户账号：</w:t>
      </w:r>
      <w:r>
        <w:rPr>
          <w:rFonts w:hint="eastAsia" w:ascii="仿宋_GB2312" w:hAnsi="楷体" w:eastAsia="仿宋_GB2312" w:cs="Times New Roman"/>
          <w:color w:val="auto"/>
          <w:sz w:val="24"/>
          <w:highlight w:val="none"/>
          <w:lang w:val="zh-CN"/>
        </w:rPr>
        <w:t xml:space="preserve">                               </w:t>
      </w:r>
      <w:r>
        <w:rPr>
          <w:rFonts w:hint="eastAsia" w:ascii="仿宋_GB2312" w:hAnsi="楷体" w:eastAsia="仿宋_GB2312" w:cs="Times New Roman"/>
          <w:color w:val="auto"/>
          <w:sz w:val="24"/>
          <w:highlight w:val="none"/>
        </w:rPr>
        <w:t>开户账号：</w:t>
      </w:r>
    </w:p>
    <w:p>
      <w:pPr>
        <w:pStyle w:val="16"/>
        <w:shd w:val="clear" w:color="auto" w:fill="auto"/>
        <w:ind w:firstLine="482"/>
        <w:jc w:val="center"/>
        <w:outlineLvl w:val="0"/>
        <w:rPr>
          <w:rFonts w:hint="eastAsia" w:ascii="仿宋_GB2312" w:hAnsi="楷体" w:eastAsia="仿宋_GB2312" w:cs="Times New Roman"/>
          <w:b/>
          <w:color w:val="auto"/>
          <w:sz w:val="28"/>
          <w:szCs w:val="28"/>
          <w:highlight w:val="none"/>
        </w:rPr>
      </w:pPr>
      <w:r>
        <w:rPr>
          <w:rFonts w:hint="eastAsia" w:ascii="仿宋_GB2312" w:hAnsi="楷体" w:eastAsia="仿宋_GB2312" w:cs="Times New Roman"/>
          <w:b/>
          <w:color w:val="auto"/>
          <w:highlight w:val="none"/>
        </w:rPr>
        <w:br w:type="page"/>
      </w:r>
      <w:bookmarkStart w:id="129" w:name="_Toc29260"/>
      <w:bookmarkStart w:id="130" w:name="_Toc331685783"/>
      <w:bookmarkStart w:id="131" w:name="_Toc80205945"/>
      <w:bookmarkStart w:id="132" w:name="_Toc4455"/>
      <w:r>
        <w:rPr>
          <w:rFonts w:hint="eastAsia" w:ascii="仿宋_GB2312" w:hAnsi="楷体" w:eastAsia="仿宋_GB2312" w:cs="Times New Roman"/>
          <w:b/>
          <w:color w:val="auto"/>
          <w:sz w:val="28"/>
          <w:szCs w:val="28"/>
          <w:highlight w:val="none"/>
        </w:rPr>
        <w:t>第二部分 合同一般条款</w:t>
      </w:r>
      <w:bookmarkEnd w:id="129"/>
      <w:bookmarkEnd w:id="130"/>
      <w:bookmarkEnd w:id="131"/>
      <w:bookmarkEnd w:id="132"/>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33" w:name="_Toc279701240"/>
      <w:bookmarkStart w:id="134" w:name="_Ref467378499"/>
      <w:bookmarkStart w:id="135" w:name="_Toc28763"/>
      <w:bookmarkStart w:id="136" w:name="_Ref467379225"/>
      <w:bookmarkStart w:id="137" w:name="_Ref467379195"/>
      <w:bookmarkStart w:id="138" w:name="_Ref467379101"/>
      <w:bookmarkStart w:id="139" w:name="_Toc487900349"/>
      <w:bookmarkStart w:id="140" w:name="_Ref467379109"/>
      <w:bookmarkStart w:id="141" w:name="_Ref467378463"/>
      <w:bookmarkStart w:id="142" w:name="_Toc259093669"/>
      <w:bookmarkStart w:id="143" w:name="_Ref467379094"/>
      <w:bookmarkStart w:id="144" w:name="_Toc19614"/>
      <w:bookmarkStart w:id="145" w:name="_Ref467379214"/>
      <w:bookmarkStart w:id="146" w:name="_Ref467379205"/>
      <w:bookmarkStart w:id="147" w:name="_Ref467378404"/>
      <w:bookmarkStart w:id="148" w:name="_Toc16917"/>
      <w:r>
        <w:rPr>
          <w:rFonts w:hint="eastAsia" w:ascii="仿宋_GB2312" w:hAnsi="楷体" w:eastAsia="仿宋_GB2312" w:cs="Times New Roman"/>
          <w:b/>
          <w:color w:val="auto"/>
          <w:sz w:val="24"/>
          <w:highlight w:val="none"/>
        </w:rPr>
        <w:t>2.1 定义</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本合同中的下列词语应按以下内容进行解释：</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2.1.1 “合同”系指采购人和</w:t>
      </w:r>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人签订的载明双方当事人所达成的协议，并包括所有的附件、附录和构成合同的其他文件。</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2.1.2 “合同价”系指根据合同约定，</w:t>
      </w:r>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人在完全履行合同义务后，采购人应支付给</w:t>
      </w:r>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人的价格。</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2.1.3 “标的物”系指</w:t>
      </w:r>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bookmarkStart w:id="149" w:name="_Ref467378840"/>
      <w:r>
        <w:rPr>
          <w:rFonts w:hint="eastAsia" w:ascii="仿宋_GB2312" w:hAnsi="楷体" w:eastAsia="仿宋_GB2312" w:cs="Times New Roman"/>
          <w:color w:val="auto"/>
          <w:sz w:val="24"/>
          <w:highlight w:val="none"/>
        </w:rPr>
        <w:t>2.1.4 “甲方”系指与</w:t>
      </w:r>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人签署合同的采购人</w:t>
      </w:r>
      <w:bookmarkEnd w:id="149"/>
      <w:r>
        <w:rPr>
          <w:rFonts w:hint="eastAsia" w:ascii="仿宋_GB2312" w:hAnsi="楷体" w:eastAsia="仿宋_GB2312" w:cs="Times New Roman"/>
          <w:color w:val="auto"/>
          <w:sz w:val="24"/>
          <w:highlight w:val="none"/>
        </w:rPr>
        <w:t>；采购人委托采购机构代表其与乙方签订合同的，采购人的授权委托书作为合同附件。</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bookmarkStart w:id="150" w:name="_Ref467379400"/>
      <w:r>
        <w:rPr>
          <w:rFonts w:hint="eastAsia" w:ascii="仿宋_GB2312" w:hAnsi="楷体" w:eastAsia="仿宋_GB2312" w:cs="Times New Roman"/>
          <w:color w:val="auto"/>
          <w:sz w:val="24"/>
          <w:highlight w:val="none"/>
        </w:rPr>
        <w:t>2.1.5 “乙方”系指根据合同约定交付标的物的</w:t>
      </w:r>
      <w:bookmarkEnd w:id="150"/>
      <w:r>
        <w:rPr>
          <w:rFonts w:hint="eastAsia" w:ascii="仿宋_GB2312" w:hAnsi="楷体" w:eastAsia="仿宋_GB2312" w:cs="Times New Roman"/>
          <w:color w:val="auto"/>
          <w:sz w:val="24"/>
          <w:highlight w:val="none"/>
          <w:lang w:eastAsia="zh-CN"/>
        </w:rPr>
        <w:t>成交</w:t>
      </w:r>
      <w:r>
        <w:rPr>
          <w:rFonts w:hint="eastAsia" w:ascii="仿宋_GB2312" w:hAnsi="楷体" w:eastAsia="仿宋_GB2312" w:cs="Times New Roman"/>
          <w:color w:val="auto"/>
          <w:sz w:val="24"/>
          <w:highlight w:val="none"/>
        </w:rPr>
        <w:t>人；两个以上的自然人、法人或者其他组织组成一个联合体，以一个供应商的身份共同参加政府采购的，联合体各方均应为乙方或者与乙方相同地位的合同当事人，并就合同约定的事项对甲方承担连带责任。</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bookmarkStart w:id="151" w:name="_Ref467379436"/>
      <w:r>
        <w:rPr>
          <w:rFonts w:hint="eastAsia" w:ascii="仿宋_GB2312" w:hAnsi="楷体" w:eastAsia="仿宋_GB2312" w:cs="Times New Roman"/>
          <w:color w:val="auto"/>
          <w:sz w:val="24"/>
          <w:highlight w:val="none"/>
        </w:rPr>
        <w:t>2.1.6 “现场”系指合同约定标的物将要运至或者实施或者安装的地点。</w:t>
      </w:r>
      <w:bookmarkEnd w:id="151"/>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52" w:name="_Toc279701241"/>
      <w:bookmarkStart w:id="153" w:name="_Toc487900350"/>
      <w:bookmarkStart w:id="154" w:name="_Toc32504"/>
      <w:bookmarkStart w:id="155" w:name="_Toc259093670"/>
      <w:bookmarkStart w:id="156" w:name="_Toc13336"/>
      <w:bookmarkStart w:id="157" w:name="_Toc27635"/>
      <w:r>
        <w:rPr>
          <w:rFonts w:hint="eastAsia" w:ascii="仿宋_GB2312" w:hAnsi="楷体" w:eastAsia="仿宋_GB2312" w:cs="Times New Roman"/>
          <w:b/>
          <w:color w:val="auto"/>
          <w:sz w:val="24"/>
          <w:highlight w:val="none"/>
        </w:rPr>
        <w:t>2.2 技术规范</w:t>
      </w:r>
      <w:bookmarkEnd w:id="152"/>
      <w:bookmarkEnd w:id="153"/>
      <w:bookmarkEnd w:id="154"/>
      <w:bookmarkEnd w:id="155"/>
      <w:bookmarkEnd w:id="156"/>
      <w:bookmarkEnd w:id="157"/>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58" w:name="_Toc259093671"/>
      <w:bookmarkStart w:id="159" w:name="_Toc31634"/>
      <w:bookmarkStart w:id="160" w:name="_Toc27853"/>
      <w:bookmarkStart w:id="161" w:name="_Toc279701242"/>
      <w:bookmarkStart w:id="162" w:name="_Toc9829"/>
      <w:bookmarkStart w:id="163" w:name="_Toc487900351"/>
      <w:r>
        <w:rPr>
          <w:rFonts w:hint="eastAsia" w:ascii="仿宋_GB2312" w:hAnsi="楷体" w:eastAsia="仿宋_GB2312" w:cs="Times New Roman"/>
          <w:b/>
          <w:color w:val="auto"/>
          <w:sz w:val="24"/>
          <w:highlight w:val="none"/>
        </w:rPr>
        <w:t>2.3 知识产权</w:t>
      </w:r>
      <w:bookmarkEnd w:id="158"/>
      <w:bookmarkEnd w:id="159"/>
      <w:bookmarkEnd w:id="160"/>
      <w:bookmarkEnd w:id="161"/>
      <w:bookmarkEnd w:id="162"/>
      <w:bookmarkEnd w:id="163"/>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2.3.2具有知识产权的计算机软件等标的物的知识产权归属，详见</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64" w:name="_Toc4194"/>
      <w:bookmarkStart w:id="165" w:name="_Toc11932"/>
      <w:bookmarkStart w:id="166" w:name="_Toc29149"/>
      <w:r>
        <w:rPr>
          <w:rFonts w:hint="eastAsia" w:ascii="仿宋_GB2312" w:hAnsi="楷体" w:eastAsia="仿宋_GB2312" w:cs="Times New Roman"/>
          <w:b/>
          <w:color w:val="auto"/>
          <w:sz w:val="24"/>
          <w:highlight w:val="none"/>
        </w:rPr>
        <w:t>2.4 包装和装运</w:t>
      </w:r>
      <w:bookmarkEnd w:id="164"/>
      <w:bookmarkEnd w:id="165"/>
      <w:bookmarkEnd w:id="166"/>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2.4.1除</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2.4.2 装运标的物的要求和通知，详见</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67" w:name="_Ref467378541"/>
      <w:bookmarkStart w:id="168" w:name="_Ref467379527"/>
      <w:bookmarkStart w:id="169" w:name="_Ref467379536"/>
      <w:bookmarkStart w:id="170" w:name="_Ref467379542"/>
      <w:bookmarkStart w:id="171" w:name="_Ref467378591"/>
      <w:bookmarkStart w:id="172" w:name="_Toc259093674"/>
      <w:bookmarkStart w:id="173" w:name="_Toc279701245"/>
      <w:bookmarkStart w:id="174" w:name="_Toc487900354"/>
      <w:bookmarkStart w:id="175" w:name="_Toc26182"/>
      <w:bookmarkStart w:id="176" w:name="_Toc30272"/>
      <w:bookmarkStart w:id="177" w:name="_Toc19074"/>
      <w:r>
        <w:rPr>
          <w:rFonts w:hint="eastAsia" w:ascii="仿宋_GB2312" w:hAnsi="楷体" w:eastAsia="仿宋_GB2312" w:cs="Times New Roman"/>
          <w:b/>
          <w:color w:val="auto"/>
          <w:sz w:val="24"/>
          <w:highlight w:val="none"/>
        </w:rPr>
        <w:t>2.</w:t>
      </w:r>
      <w:bookmarkEnd w:id="167"/>
      <w:bookmarkEnd w:id="168"/>
      <w:bookmarkEnd w:id="169"/>
      <w:bookmarkEnd w:id="170"/>
      <w:bookmarkEnd w:id="171"/>
      <w:bookmarkEnd w:id="172"/>
      <w:bookmarkEnd w:id="173"/>
      <w:bookmarkEnd w:id="174"/>
      <w:r>
        <w:rPr>
          <w:rFonts w:hint="eastAsia" w:ascii="仿宋_GB2312" w:hAnsi="楷体" w:eastAsia="仿宋_GB2312" w:cs="Times New Roman"/>
          <w:b/>
          <w:color w:val="auto"/>
          <w:sz w:val="24"/>
          <w:highlight w:val="none"/>
        </w:rPr>
        <w:t>5 履约检查和问题反馈</w:t>
      </w:r>
      <w:bookmarkEnd w:id="175"/>
      <w:bookmarkEnd w:id="176"/>
      <w:bookmarkEnd w:id="177"/>
    </w:p>
    <w:p>
      <w:pPr>
        <w:shd w:val="clear" w:color="auto" w:fill="auto"/>
        <w:spacing w:line="360" w:lineRule="auto"/>
        <w:ind w:firstLine="480" w:firstLineChars="200"/>
        <w:rPr>
          <w:rFonts w:hint="eastAsia" w:ascii="仿宋_GB2312" w:hAnsi="楷体" w:eastAsia="仿宋_GB2312" w:cs="Times New Roman"/>
          <w:color w:val="auto"/>
          <w:sz w:val="24"/>
          <w:highlight w:val="none"/>
        </w:rPr>
      </w:pPr>
      <w:bookmarkStart w:id="178" w:name="_Ref467379657"/>
      <w:r>
        <w:rPr>
          <w:rFonts w:hint="eastAsia" w:ascii="仿宋_GB2312" w:hAnsi="楷体" w:eastAsia="仿宋_GB2312" w:cs="Times New Roman"/>
          <w:color w:val="auto"/>
          <w:sz w:val="24"/>
          <w:highlight w:val="none"/>
        </w:rPr>
        <w:t>2.5.1</w:t>
      </w:r>
      <w:bookmarkEnd w:id="178"/>
      <w:bookmarkStart w:id="179" w:name="_Toc186431854"/>
      <w:bookmarkStart w:id="180" w:name="_Toc259093676"/>
      <w:bookmarkStart w:id="181" w:name="_Ref467379807"/>
      <w:bookmarkStart w:id="182" w:name="_Toc279701247"/>
      <w:bookmarkStart w:id="183" w:name="_Ref467379793"/>
      <w:bookmarkStart w:id="184" w:name="_Toc487900357"/>
      <w:r>
        <w:rPr>
          <w:rFonts w:hint="eastAsia" w:ascii="仿宋_GB2312" w:hAnsi="楷体" w:eastAsia="仿宋_GB2312" w:cs="Times New Roman"/>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2.5.2 合同履行期间，甲方有权将履行过程中出现的问题反馈给乙方，双方当事人应以书面形式约定需要完善和改进的内容</w:t>
      </w:r>
      <w:bookmarkEnd w:id="179"/>
      <w:bookmarkStart w:id="185" w:name="_Toc186431855"/>
      <w:r>
        <w:rPr>
          <w:rFonts w:hint="eastAsia" w:ascii="仿宋_GB2312" w:hAnsi="楷体" w:eastAsia="仿宋_GB2312" w:cs="Times New Roman"/>
          <w:color w:val="auto"/>
          <w:sz w:val="24"/>
          <w:highlight w:val="none"/>
        </w:rPr>
        <w:t>。</w:t>
      </w:r>
    </w:p>
    <w:bookmarkEnd w:id="185"/>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86" w:name="_Toc28451"/>
      <w:bookmarkStart w:id="187" w:name="_Toc7836"/>
      <w:bookmarkStart w:id="188" w:name="_Toc19219"/>
      <w:r>
        <w:rPr>
          <w:rFonts w:hint="eastAsia" w:ascii="仿宋_GB2312" w:hAnsi="楷体" w:eastAsia="仿宋_GB2312" w:cs="Times New Roman"/>
          <w:b/>
          <w:color w:val="auto"/>
          <w:sz w:val="24"/>
          <w:highlight w:val="none"/>
        </w:rPr>
        <w:t>2.6 结算方式和付款条件</w:t>
      </w:r>
      <w:bookmarkEnd w:id="180"/>
      <w:bookmarkEnd w:id="181"/>
      <w:bookmarkEnd w:id="182"/>
      <w:bookmarkEnd w:id="183"/>
      <w:bookmarkEnd w:id="184"/>
      <w:bookmarkEnd w:id="186"/>
      <w:bookmarkEnd w:id="187"/>
      <w:bookmarkEnd w:id="188"/>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详见</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89" w:name="_Toc279701248"/>
      <w:bookmarkStart w:id="190" w:name="_Ref467379852"/>
      <w:bookmarkStart w:id="191" w:name="_Ref467379923"/>
      <w:bookmarkStart w:id="192" w:name="_Ref467379863"/>
      <w:bookmarkStart w:id="193" w:name="_Toc487900358"/>
      <w:bookmarkStart w:id="194" w:name="_Toc259093677"/>
      <w:bookmarkStart w:id="195" w:name="_Toc3225"/>
      <w:bookmarkStart w:id="196" w:name="_Toc774"/>
      <w:bookmarkStart w:id="197" w:name="_Toc16110"/>
      <w:r>
        <w:rPr>
          <w:rFonts w:hint="eastAsia" w:ascii="仿宋_GB2312" w:hAnsi="楷体" w:eastAsia="仿宋_GB2312" w:cs="Times New Roman"/>
          <w:b/>
          <w:color w:val="auto"/>
          <w:sz w:val="24"/>
          <w:highlight w:val="none"/>
        </w:rPr>
        <w:t>2.7 技术资料</w:t>
      </w:r>
      <w:bookmarkEnd w:id="189"/>
      <w:bookmarkEnd w:id="190"/>
      <w:bookmarkEnd w:id="191"/>
      <w:bookmarkEnd w:id="192"/>
      <w:bookmarkEnd w:id="193"/>
      <w:bookmarkEnd w:id="194"/>
      <w:r>
        <w:rPr>
          <w:rFonts w:hint="eastAsia" w:ascii="仿宋_GB2312" w:hAnsi="楷体" w:eastAsia="仿宋_GB2312" w:cs="Times New Roman"/>
          <w:b/>
          <w:color w:val="auto"/>
          <w:sz w:val="24"/>
          <w:highlight w:val="none"/>
        </w:rPr>
        <w:t>和保密义务</w:t>
      </w:r>
      <w:bookmarkEnd w:id="195"/>
      <w:bookmarkEnd w:id="196"/>
      <w:bookmarkEnd w:id="197"/>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2.7.1 乙方有权依据合同约定和项目需要，向甲方了解有关情况，调阅有关资料等，甲方应予积极配合；</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2.7.2 乙方有义务妥善保管和保护由甲方提供的前款信息和资料等；</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98" w:name="_Toc7860"/>
      <w:r>
        <w:rPr>
          <w:rFonts w:hint="eastAsia" w:ascii="仿宋_GB2312" w:hAnsi="楷体" w:eastAsia="仿宋_GB2312" w:cs="Times New Roman"/>
          <w:b/>
          <w:color w:val="auto"/>
          <w:sz w:val="24"/>
          <w:highlight w:val="none"/>
        </w:rPr>
        <w:t>2.8 质量保证</w:t>
      </w:r>
      <w:bookmarkEnd w:id="198"/>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2.8.1 乙方应建立和完善履行合同的内部质量保证体系，并提供相关内部规章制度给甲方，以便甲方进行监督检查；</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2.8.2 乙方应保证履行合同的人员数量和素质、软件和硬件设备的配置、场地、环境和设施等满足全面履行合同的要求，并应接受甲方的监督检查。</w:t>
      </w:r>
    </w:p>
    <w:p>
      <w:pPr>
        <w:shd w:val="clear" w:color="auto" w:fill="auto"/>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s="Times New Roman"/>
          <w:color w:val="auto"/>
          <w:sz w:val="24"/>
          <w:highlight w:val="none"/>
        </w:rPr>
        <w:t>2.8.3乙方应确保项目技术人员的数量和水平与</w:t>
      </w:r>
      <w:r>
        <w:rPr>
          <w:rFonts w:hint="eastAsia" w:ascii="仿宋_GB2312" w:hAnsi="仿宋" w:eastAsia="仿宋_GB2312" w:cs="Times New Roman"/>
          <w:color w:val="auto"/>
          <w:sz w:val="24"/>
          <w:highlight w:val="none"/>
          <w:lang w:eastAsia="zh-CN"/>
        </w:rPr>
        <w:t>响应文件</w:t>
      </w:r>
      <w:r>
        <w:rPr>
          <w:rFonts w:hint="eastAsia" w:ascii="仿宋_GB2312" w:hAnsi="仿宋" w:eastAsia="仿宋_GB2312" w:cs="Times New Roman"/>
          <w:color w:val="auto"/>
          <w:sz w:val="24"/>
          <w:highlight w:val="none"/>
        </w:rPr>
        <w:t>一致。未经甲方书面同意，乙方不得擅自更换</w:t>
      </w:r>
      <w:r>
        <w:rPr>
          <w:rFonts w:hint="eastAsia" w:ascii="仿宋_GB2312" w:hAnsi="仿宋" w:eastAsia="仿宋_GB2312" w:cs="Times New Roman"/>
          <w:color w:val="auto"/>
          <w:sz w:val="24"/>
          <w:highlight w:val="none"/>
          <w:lang w:eastAsia="zh-CN"/>
        </w:rPr>
        <w:t>响应文件</w:t>
      </w:r>
      <w:r>
        <w:rPr>
          <w:rFonts w:hint="eastAsia" w:ascii="仿宋_GB2312" w:hAnsi="仿宋" w:eastAsia="仿宋_GB2312" w:cs="Times New Roman"/>
          <w:color w:val="auto"/>
          <w:sz w:val="24"/>
          <w:highlight w:val="none"/>
        </w:rPr>
        <w:t>中注明的项目经理和技术负责人。否则</w:t>
      </w:r>
      <w:r>
        <w:rPr>
          <w:rFonts w:hint="eastAsia" w:ascii="仿宋_GB2312" w:hAnsi="仿宋" w:eastAsia="仿宋_GB2312" w:cs="仿宋_GB2312"/>
          <w:color w:val="auto"/>
          <w:kern w:val="0"/>
          <w:sz w:val="24"/>
          <w:highlight w:val="none"/>
        </w:rPr>
        <w:t>甲方有权放弃或终止合同。</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仿宋" w:eastAsia="仿宋_GB2312" w:cs="Times New Roman"/>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s="Times New Roman"/>
          <w:color w:val="auto"/>
          <w:sz w:val="24"/>
          <w:highlight w:val="none"/>
          <w:u w:val="single"/>
        </w:rPr>
        <w:t>30%</w:t>
      </w:r>
      <w:r>
        <w:rPr>
          <w:rFonts w:hint="eastAsia" w:ascii="仿宋_GB2312" w:hAnsi="仿宋"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199" w:name="_Toc17244"/>
      <w:bookmarkStart w:id="200" w:name="_Toc279701252"/>
      <w:bookmarkStart w:id="201" w:name="_Toc259093681"/>
      <w:bookmarkStart w:id="202" w:name="_Toc487900362"/>
      <w:r>
        <w:rPr>
          <w:rFonts w:hint="eastAsia" w:ascii="仿宋_GB2312" w:hAnsi="楷体" w:eastAsia="仿宋_GB2312" w:cs="Times New Roman"/>
          <w:b/>
          <w:color w:val="auto"/>
          <w:sz w:val="24"/>
          <w:highlight w:val="none"/>
        </w:rPr>
        <w:t>2.9 标的物的风险负担</w:t>
      </w:r>
      <w:bookmarkEnd w:id="199"/>
    </w:p>
    <w:p>
      <w:pPr>
        <w:shd w:val="clear" w:color="auto" w:fill="auto"/>
        <w:spacing w:line="360" w:lineRule="auto"/>
        <w:ind w:firstLine="480" w:firstLineChars="200"/>
        <w:rPr>
          <w:rFonts w:hint="eastAsia" w:ascii="仿宋_GB2312" w:hAnsi="楷体" w:eastAsia="仿宋_GB2312" w:cs="Times New Roman"/>
          <w:b/>
          <w:color w:val="auto"/>
          <w:sz w:val="24"/>
          <w:highlight w:val="none"/>
        </w:rPr>
      </w:pPr>
      <w:r>
        <w:rPr>
          <w:rFonts w:hint="eastAsia" w:ascii="仿宋_GB2312" w:hAnsi="楷体" w:eastAsia="仿宋_GB2312" w:cs="Times New Roman"/>
          <w:color w:val="auto"/>
          <w:sz w:val="24"/>
          <w:highlight w:val="none"/>
        </w:rPr>
        <w:t>标的物或者在途标的物或者交付给第一承运人后的标的物毁损、灭失的风险负担详见</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03" w:name="_Toc14055"/>
      <w:r>
        <w:rPr>
          <w:rFonts w:hint="eastAsia" w:ascii="仿宋_GB2312" w:hAnsi="楷体" w:eastAsia="仿宋_GB2312" w:cs="Times New Roman"/>
          <w:b/>
          <w:color w:val="auto"/>
          <w:sz w:val="24"/>
          <w:highlight w:val="none"/>
        </w:rPr>
        <w:t>2.10 延迟交货</w:t>
      </w:r>
      <w:bookmarkEnd w:id="200"/>
      <w:bookmarkEnd w:id="201"/>
      <w:bookmarkEnd w:id="202"/>
      <w:bookmarkEnd w:id="203"/>
      <w:r>
        <w:rPr>
          <w:rFonts w:hint="eastAsia" w:ascii="仿宋_GB2312" w:hAnsi="楷体" w:eastAsia="仿宋_GB2312" w:cs="Times New Roman"/>
          <w:b/>
          <w:color w:val="auto"/>
          <w:sz w:val="24"/>
          <w:highlight w:val="none"/>
        </w:rPr>
        <w:t>/交付</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04" w:name="_Toc7502"/>
      <w:bookmarkStart w:id="205" w:name="_Toc487900364"/>
      <w:bookmarkStart w:id="206" w:name="_Toc279701254"/>
      <w:bookmarkStart w:id="207" w:name="_Ref467378121"/>
      <w:bookmarkStart w:id="208" w:name="_Toc259093683"/>
      <w:r>
        <w:rPr>
          <w:rFonts w:hint="eastAsia" w:ascii="仿宋_GB2312" w:hAnsi="楷体" w:eastAsia="仿宋_GB2312" w:cs="Times New Roman"/>
          <w:b/>
          <w:color w:val="auto"/>
          <w:sz w:val="24"/>
          <w:highlight w:val="none"/>
        </w:rPr>
        <w:t>2.11 合同变更</w:t>
      </w:r>
      <w:bookmarkEnd w:id="204"/>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09" w:name="_Toc259093688"/>
      <w:bookmarkStart w:id="210" w:name="_Toc279701259"/>
      <w:bookmarkStart w:id="211" w:name="_Toc487900369"/>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12" w:name="_Toc15237"/>
      <w:bookmarkStart w:id="213" w:name="_Toc22955"/>
      <w:bookmarkStart w:id="214" w:name="_Toc10366"/>
      <w:r>
        <w:rPr>
          <w:rFonts w:hint="eastAsia" w:ascii="仿宋_GB2312" w:hAnsi="楷体" w:eastAsia="仿宋_GB2312" w:cs="Times New Roman"/>
          <w:b/>
          <w:color w:val="auto"/>
          <w:sz w:val="24"/>
          <w:highlight w:val="none"/>
        </w:rPr>
        <w:t>2.12 合同转让</w:t>
      </w:r>
      <w:bookmarkEnd w:id="209"/>
      <w:bookmarkEnd w:id="210"/>
      <w:bookmarkEnd w:id="211"/>
      <w:r>
        <w:rPr>
          <w:rFonts w:hint="eastAsia" w:ascii="仿宋_GB2312" w:hAnsi="楷体" w:eastAsia="仿宋_GB2312" w:cs="Times New Roman"/>
          <w:b/>
          <w:color w:val="auto"/>
          <w:sz w:val="24"/>
          <w:highlight w:val="none"/>
        </w:rPr>
        <w:t>和分包</w:t>
      </w:r>
      <w:bookmarkEnd w:id="212"/>
      <w:bookmarkEnd w:id="213"/>
      <w:bookmarkEnd w:id="214"/>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15" w:name="_Toc13566"/>
      <w:bookmarkStart w:id="216" w:name="_Toc14066"/>
      <w:bookmarkStart w:id="217" w:name="_Toc16508"/>
      <w:r>
        <w:rPr>
          <w:rFonts w:hint="eastAsia" w:ascii="仿宋_GB2312" w:hAnsi="楷体" w:eastAsia="仿宋_GB2312" w:cs="Times New Roman"/>
          <w:b/>
          <w:color w:val="auto"/>
          <w:sz w:val="24"/>
          <w:highlight w:val="none"/>
        </w:rPr>
        <w:t>2.13 不可抗力</w:t>
      </w:r>
      <w:bookmarkEnd w:id="215"/>
      <w:bookmarkEnd w:id="216"/>
      <w:bookmarkEnd w:id="217"/>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2.13.1如果任何一方遭遇法律规定的不可抗力，致使合同履行受阻时，履行合同的期限应予延长，延长的期限应相当于不可抗力所影响的时间；</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2.13.2受不可抗力影响的一方在不可抗力发生后，应在</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约定时间内以书面形式通知对方当事人，并在</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约定时间内，将有关部门出具的证明文件送达对方当事人。</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2.13.3 因不可抗力致使不能实现合同目的的，当事人可以解除合同；</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2.13.4 因不可抗力致使合同有变更必要的，双方当事人应在</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约定时间内以书面形式变更合同；</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18" w:name="_Toc487900365"/>
      <w:bookmarkStart w:id="219" w:name="_Toc259093684"/>
      <w:bookmarkStart w:id="220" w:name="_Toc689"/>
      <w:bookmarkStart w:id="221" w:name="_Toc279701255"/>
      <w:bookmarkStart w:id="222" w:name="_Toc6969"/>
      <w:bookmarkStart w:id="223" w:name="_Toc30676"/>
      <w:r>
        <w:rPr>
          <w:rFonts w:hint="eastAsia" w:ascii="仿宋_GB2312" w:hAnsi="楷体" w:eastAsia="仿宋_GB2312" w:cs="Times New Roman"/>
          <w:b/>
          <w:color w:val="auto"/>
          <w:sz w:val="24"/>
          <w:highlight w:val="none"/>
        </w:rPr>
        <w:t>2.14 税费</w:t>
      </w:r>
      <w:bookmarkEnd w:id="218"/>
      <w:bookmarkEnd w:id="219"/>
      <w:bookmarkEnd w:id="220"/>
      <w:bookmarkEnd w:id="221"/>
      <w:bookmarkEnd w:id="222"/>
      <w:bookmarkEnd w:id="223"/>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与合同有关的一切税费，均按照中华人民共和国法律的相关规定执行。</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24" w:name="_Toc259093687"/>
      <w:bookmarkStart w:id="225" w:name="_Toc7102"/>
      <w:bookmarkStart w:id="226" w:name="_Toc279701258"/>
      <w:bookmarkStart w:id="227" w:name="_Toc487900368"/>
      <w:bookmarkStart w:id="228" w:name="_Toc16959"/>
      <w:bookmarkStart w:id="229" w:name="_Toc8298"/>
      <w:r>
        <w:rPr>
          <w:rFonts w:hint="eastAsia" w:ascii="仿宋_GB2312" w:hAnsi="楷体" w:eastAsia="仿宋_GB2312" w:cs="Times New Roman"/>
          <w:b/>
          <w:color w:val="auto"/>
          <w:sz w:val="24"/>
          <w:highlight w:val="none"/>
        </w:rPr>
        <w:t>2.15 乙方破产</w:t>
      </w:r>
      <w:bookmarkEnd w:id="224"/>
      <w:bookmarkEnd w:id="225"/>
      <w:bookmarkEnd w:id="226"/>
      <w:bookmarkEnd w:id="227"/>
      <w:bookmarkEnd w:id="228"/>
      <w:bookmarkEnd w:id="229"/>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30" w:name="_Toc15387"/>
      <w:bookmarkStart w:id="231" w:name="_Toc29333"/>
      <w:bookmarkStart w:id="232" w:name="_Toc6134"/>
      <w:r>
        <w:rPr>
          <w:rFonts w:hint="eastAsia" w:ascii="仿宋_GB2312" w:hAnsi="楷体" w:eastAsia="仿宋_GB2312" w:cs="Times New Roman"/>
          <w:b/>
          <w:color w:val="auto"/>
          <w:sz w:val="24"/>
          <w:highlight w:val="none"/>
        </w:rPr>
        <w:t>2.16 合同中止、终止</w:t>
      </w:r>
      <w:bookmarkEnd w:id="230"/>
      <w:bookmarkEnd w:id="231"/>
      <w:bookmarkEnd w:id="232"/>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2.16.1 双方当事人不得擅自中止或者终止合同；</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2.16.2合同继续履行将损害国家利益和社会公共利益的，双方当事人应当中止或者终止合同。有过错的一方应当承担赔偿责任，双方当事人都有过错的，各自承担相应的责任。</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33" w:name="_Toc14563"/>
      <w:bookmarkStart w:id="234" w:name="_Toc6596"/>
      <w:bookmarkStart w:id="235" w:name="_Toc1125"/>
      <w:r>
        <w:rPr>
          <w:rFonts w:hint="eastAsia" w:ascii="仿宋_GB2312" w:hAnsi="楷体" w:eastAsia="仿宋_GB2312" w:cs="Times New Roman"/>
          <w:b/>
          <w:color w:val="auto"/>
          <w:sz w:val="24"/>
          <w:highlight w:val="none"/>
        </w:rPr>
        <w:t>2.17 检验和验收</w:t>
      </w:r>
      <w:bookmarkEnd w:id="233"/>
      <w:bookmarkEnd w:id="234"/>
      <w:bookmarkEnd w:id="235"/>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color w:val="auto"/>
          <w:sz w:val="24"/>
          <w:highlight w:val="none"/>
        </w:rPr>
        <w:t>约定时间内组织验收，并可依法邀请相关方参加，验收应出具验收书。</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2.17.3 检验和验收标准、程序等具体内容以及前述验收书的效力详见</w:t>
      </w:r>
      <w:r>
        <w:rPr>
          <w:rFonts w:hint="eastAsia" w:ascii="仿宋_GB2312" w:hAnsi="楷体" w:eastAsia="仿宋_GB2312" w:cs="Times New Roman"/>
          <w:b/>
          <w:i/>
          <w:color w:val="auto"/>
          <w:sz w:val="24"/>
          <w:highlight w:val="none"/>
          <w:u w:val="single"/>
        </w:rPr>
        <w:t>合同专用条款</w:t>
      </w:r>
      <w:r>
        <w:rPr>
          <w:rFonts w:hint="eastAsia" w:ascii="仿宋_GB2312" w:hAnsi="楷体" w:eastAsia="仿宋_GB2312" w:cs="Times New Roman"/>
          <w:i/>
          <w:color w:val="auto"/>
          <w:sz w:val="24"/>
          <w:highlight w:val="none"/>
        </w:rPr>
        <w:t>。</w:t>
      </w:r>
    </w:p>
    <w:bookmarkEnd w:id="205"/>
    <w:bookmarkEnd w:id="206"/>
    <w:bookmarkEnd w:id="207"/>
    <w:bookmarkEnd w:id="208"/>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36" w:name="_Toc487900371"/>
      <w:bookmarkStart w:id="237" w:name="_Toc259093690"/>
      <w:bookmarkStart w:id="238" w:name="_Toc279701261"/>
      <w:bookmarkStart w:id="239" w:name="_Toc19604"/>
      <w:bookmarkStart w:id="240" w:name="_Toc11284"/>
      <w:bookmarkStart w:id="241" w:name="_Toc25182"/>
      <w:r>
        <w:rPr>
          <w:rFonts w:hint="eastAsia" w:ascii="仿宋_GB2312" w:hAnsi="楷体" w:eastAsia="仿宋_GB2312" w:cs="Times New Roman"/>
          <w:b/>
          <w:color w:val="auto"/>
          <w:sz w:val="24"/>
          <w:highlight w:val="none"/>
        </w:rPr>
        <w:t>2.18 通知</w:t>
      </w:r>
      <w:bookmarkEnd w:id="236"/>
      <w:bookmarkEnd w:id="237"/>
      <w:bookmarkEnd w:id="238"/>
      <w:r>
        <w:rPr>
          <w:rFonts w:hint="eastAsia" w:ascii="仿宋_GB2312" w:hAnsi="楷体" w:eastAsia="仿宋_GB2312" w:cs="Times New Roman"/>
          <w:b/>
          <w:color w:val="auto"/>
          <w:sz w:val="24"/>
          <w:highlight w:val="none"/>
        </w:rPr>
        <w:t>和送达</w:t>
      </w:r>
      <w:bookmarkEnd w:id="239"/>
      <w:bookmarkEnd w:id="240"/>
      <w:bookmarkEnd w:id="241"/>
    </w:p>
    <w:p>
      <w:pPr>
        <w:shd w:val="clear" w:color="auto" w:fill="auto"/>
        <w:spacing w:line="360" w:lineRule="auto"/>
        <w:ind w:firstLine="480" w:firstLineChars="200"/>
        <w:rPr>
          <w:rFonts w:hint="eastAsia" w:ascii="仿宋_GB2312" w:hAnsi="楷体" w:eastAsia="仿宋_GB2312" w:cs="Times New Roman"/>
          <w:color w:val="auto"/>
          <w:sz w:val="24"/>
          <w:highlight w:val="none"/>
        </w:rPr>
      </w:pPr>
      <w:bookmarkStart w:id="242" w:name="_Toc3135"/>
      <w:bookmarkStart w:id="243" w:name="_Toc6698"/>
      <w:bookmarkStart w:id="244" w:name="_Toc487900372"/>
      <w:bookmarkStart w:id="245" w:name="_Toc259093691"/>
      <w:bookmarkStart w:id="246" w:name="_Toc279701262"/>
      <w:r>
        <w:rPr>
          <w:rFonts w:hint="eastAsia" w:ascii="仿宋_GB2312" w:hAnsi="楷体" w:eastAsia="仿宋_GB2312" w:cs="Times New Roman"/>
          <w:color w:val="auto"/>
          <w:sz w:val="24"/>
          <w:highlight w:val="none"/>
        </w:rPr>
        <w:t>2.18.1 任何一方因履行合同而以合同第一部分尾部所列明的</w:t>
      </w:r>
      <w:r>
        <w:rPr>
          <w:rFonts w:hint="eastAsia" w:ascii="仿宋_GB2312" w:hAnsi="楷体" w:eastAsia="仿宋_GB2312" w:cs="Times New Roman"/>
          <w:color w:val="auto"/>
          <w:sz w:val="24"/>
          <w:highlight w:val="none"/>
          <w:u w:val="single"/>
        </w:rPr>
        <w:t>“约定送达地址”</w:t>
      </w:r>
      <w:r>
        <w:rPr>
          <w:rFonts w:hint="eastAsia" w:ascii="仿宋_GB2312" w:hAnsi="楷体" w:eastAsia="仿宋_GB2312" w:cs="Times New Roman"/>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u w:val="single"/>
          <w:lang w:val="en-US" w:eastAsia="zh-CN"/>
        </w:rPr>
        <w:t>2</w:t>
      </w:r>
      <w:r>
        <w:rPr>
          <w:rFonts w:hint="eastAsia" w:ascii="仿宋_GB2312" w:hAnsi="楷体" w:eastAsia="仿宋_GB2312" w:cs="Times New Roman"/>
          <w:color w:val="auto"/>
          <w:sz w:val="24"/>
          <w:highlight w:val="none"/>
          <w:u w:val="single"/>
        </w:rPr>
        <w:t xml:space="preserve">  </w:t>
      </w:r>
      <w:r>
        <w:rPr>
          <w:rFonts w:hint="eastAsia" w:ascii="仿宋_GB2312" w:hAnsi="楷体" w:eastAsia="仿宋_GB2312" w:cs="Times New Roman"/>
          <w:color w:val="auto"/>
          <w:sz w:val="24"/>
          <w:highlight w:val="none"/>
        </w:rPr>
        <w:t>个工作日内书面通知对方当事人，在对方当事人收到有关变更通知之前，变更前的约定送达方式或者地址仍视为有效。</w:t>
      </w:r>
      <w:bookmarkEnd w:id="242"/>
      <w:bookmarkEnd w:id="243"/>
    </w:p>
    <w:p>
      <w:pPr>
        <w:shd w:val="clear" w:color="auto" w:fill="auto"/>
        <w:spacing w:line="360" w:lineRule="auto"/>
        <w:ind w:firstLine="480" w:firstLineChars="200"/>
        <w:rPr>
          <w:rFonts w:hint="eastAsia" w:ascii="仿宋_GB2312" w:hAnsi="楷体" w:eastAsia="仿宋_GB2312" w:cs="Times New Roman"/>
          <w:color w:val="auto"/>
          <w:sz w:val="24"/>
          <w:highlight w:val="none"/>
        </w:rPr>
      </w:pPr>
      <w:bookmarkStart w:id="247" w:name="_Toc23128"/>
      <w:bookmarkStart w:id="248" w:name="_Toc23294"/>
      <w:r>
        <w:rPr>
          <w:rFonts w:hint="eastAsia" w:ascii="仿宋_GB2312" w:hAnsi="楷体" w:eastAsia="仿宋_GB2312" w:cs="Times New Roman"/>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47"/>
      <w:bookmarkEnd w:id="248"/>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49" w:name="_Toc30599"/>
      <w:bookmarkStart w:id="250" w:name="_Toc4355"/>
      <w:bookmarkStart w:id="251" w:name="_Toc18540"/>
      <w:r>
        <w:rPr>
          <w:rFonts w:hint="eastAsia" w:ascii="仿宋_GB2312" w:hAnsi="楷体" w:eastAsia="仿宋_GB2312" w:cs="Times New Roman"/>
          <w:b/>
          <w:color w:val="auto"/>
          <w:sz w:val="24"/>
          <w:highlight w:val="none"/>
        </w:rPr>
        <w:t>2.19 计量单位</w:t>
      </w:r>
      <w:bookmarkEnd w:id="244"/>
      <w:bookmarkEnd w:id="245"/>
      <w:bookmarkEnd w:id="246"/>
      <w:bookmarkEnd w:id="249"/>
      <w:bookmarkEnd w:id="250"/>
      <w:bookmarkEnd w:id="251"/>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除技术规范中另有规定外,合同的计量单位均使用国家法定计量单位。</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52" w:name="_Toc18567"/>
      <w:bookmarkStart w:id="253" w:name="_Toc279701263"/>
      <w:bookmarkStart w:id="254" w:name="_Toc10330"/>
      <w:bookmarkStart w:id="255" w:name="_Toc487900373"/>
      <w:bookmarkStart w:id="256" w:name="_Toc12773"/>
      <w:bookmarkStart w:id="257" w:name="_Toc259093692"/>
      <w:r>
        <w:rPr>
          <w:rFonts w:hint="eastAsia" w:ascii="仿宋_GB2312" w:hAnsi="楷体" w:eastAsia="仿宋_GB2312" w:cs="Times New Roman"/>
          <w:b/>
          <w:color w:val="auto"/>
          <w:sz w:val="24"/>
          <w:highlight w:val="none"/>
        </w:rPr>
        <w:t>2.20 合同使用的文字和适用的法律</w:t>
      </w:r>
      <w:bookmarkEnd w:id="252"/>
      <w:bookmarkEnd w:id="253"/>
      <w:bookmarkEnd w:id="254"/>
      <w:bookmarkEnd w:id="255"/>
      <w:bookmarkEnd w:id="256"/>
      <w:bookmarkEnd w:id="257"/>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2.20.1 合同使用汉语书就、变更和解释；</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2.20.2 合同适用中华人民共和国法律。</w:t>
      </w:r>
    </w:p>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58" w:name="_Toc259093693"/>
      <w:bookmarkStart w:id="259" w:name="_Toc3148"/>
      <w:bookmarkStart w:id="260" w:name="_Toc279701264"/>
      <w:bookmarkStart w:id="261" w:name="_Toc12004"/>
      <w:bookmarkStart w:id="262" w:name="_Toc16673"/>
      <w:bookmarkStart w:id="263" w:name="_Toc487900374"/>
      <w:r>
        <w:rPr>
          <w:rFonts w:hint="eastAsia" w:ascii="仿宋_GB2312" w:hAnsi="楷体" w:eastAsia="仿宋_GB2312" w:cs="Times New Roman"/>
          <w:b/>
          <w:color w:val="auto"/>
          <w:sz w:val="24"/>
          <w:highlight w:val="none"/>
        </w:rPr>
        <w:t>2.21 履约保证金</w:t>
      </w:r>
      <w:bookmarkEnd w:id="258"/>
      <w:bookmarkEnd w:id="259"/>
      <w:bookmarkEnd w:id="260"/>
      <w:bookmarkEnd w:id="261"/>
      <w:bookmarkEnd w:id="262"/>
    </w:p>
    <w:p>
      <w:pPr>
        <w:shd w:val="clear" w:color="auto" w:fill="auto"/>
        <w:spacing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s="Times New Roman"/>
          <w:color w:val="auto"/>
          <w:sz w:val="24"/>
          <w:highlight w:val="none"/>
        </w:rPr>
        <w:t>本项目不收取履约保证金</w:t>
      </w:r>
    </w:p>
    <w:p>
      <w:pPr>
        <w:shd w:val="clear" w:color="auto" w:fill="auto"/>
        <w:spacing w:line="360" w:lineRule="auto"/>
        <w:ind w:firstLine="482" w:firstLineChars="200"/>
        <w:rPr>
          <w:rFonts w:hint="eastAsia" w:ascii="仿宋_GB2312" w:hAnsi="仿宋" w:eastAsia="仿宋_GB2312" w:cs="Times New Roman"/>
          <w:color w:val="auto"/>
          <w:kern w:val="0"/>
          <w:sz w:val="24"/>
          <w:highlight w:val="none"/>
          <w:lang w:val="zh-CN"/>
        </w:rPr>
      </w:pPr>
      <w:r>
        <w:rPr>
          <w:rFonts w:hint="eastAsia" w:ascii="仿宋_GB2312" w:hAnsi="楷体" w:eastAsia="仿宋_GB2312" w:cs="Times New Roman"/>
          <w:b/>
          <w:color w:val="auto"/>
          <w:sz w:val="24"/>
          <w:highlight w:val="none"/>
        </w:rPr>
        <w:t>2.22 中小企业政策</w:t>
      </w:r>
    </w:p>
    <w:p>
      <w:pPr>
        <w:shd w:val="clear" w:color="auto" w:fill="auto"/>
        <w:spacing w:line="360" w:lineRule="auto"/>
        <w:ind w:firstLine="480" w:firstLineChars="200"/>
        <w:rPr>
          <w:rFonts w:hint="eastAsia" w:ascii="仿宋_GB2312" w:hAnsi="仿宋" w:eastAsia="仿宋_GB2312" w:cs="Times New Roman"/>
          <w:color w:val="auto"/>
          <w:kern w:val="0"/>
          <w:sz w:val="24"/>
          <w:highlight w:val="none"/>
          <w:lang w:val="zh-CN"/>
        </w:rPr>
      </w:pPr>
      <w:r>
        <w:rPr>
          <w:rFonts w:hint="eastAsia" w:ascii="仿宋_GB2312" w:hAnsi="仿宋" w:eastAsia="仿宋_GB2312" w:cs="Times New Roman"/>
          <w:color w:val="auto"/>
          <w:kern w:val="0"/>
          <w:sz w:val="24"/>
          <w:highlight w:val="none"/>
          <w:lang w:val="zh-CN"/>
        </w:rPr>
        <w:t>2.22.1本合同（☑是  □否）为中小企业“政采贷”可融资合同，关于中小企业信用融资事项见采购文件“供应商须知正文”。</w:t>
      </w:r>
    </w:p>
    <w:p>
      <w:pPr>
        <w:shd w:val="clear" w:color="auto" w:fill="auto"/>
        <w:spacing w:line="360" w:lineRule="auto"/>
        <w:ind w:firstLine="480" w:firstLineChars="200"/>
        <w:rPr>
          <w:rFonts w:hint="eastAsia" w:ascii="仿宋_GB2312" w:hAnsi="仿宋" w:eastAsia="仿宋_GB2312" w:cs="Times New Roman"/>
          <w:color w:val="auto"/>
          <w:kern w:val="0"/>
          <w:sz w:val="24"/>
          <w:highlight w:val="none"/>
          <w:lang w:val="zh-CN"/>
        </w:rPr>
      </w:pPr>
      <w:r>
        <w:rPr>
          <w:rFonts w:hint="eastAsia" w:ascii="仿宋_GB2312" w:hAnsi="仿宋" w:eastAsia="仿宋_GB2312" w:cs="Times New Roman"/>
          <w:color w:val="auto"/>
          <w:kern w:val="0"/>
          <w:sz w:val="24"/>
          <w:highlight w:val="none"/>
          <w:lang w:val="zh-CN"/>
        </w:rPr>
        <w:t>2.22.2本合同（☑是  □否）为中小企业预留合同。</w:t>
      </w:r>
    </w:p>
    <w:bookmarkEnd w:id="263"/>
    <w:p>
      <w:pPr>
        <w:shd w:val="clear" w:color="auto" w:fill="auto"/>
        <w:spacing w:line="360" w:lineRule="auto"/>
        <w:ind w:firstLine="482" w:firstLineChars="200"/>
        <w:rPr>
          <w:rFonts w:hint="eastAsia" w:ascii="仿宋_GB2312" w:hAnsi="楷体" w:eastAsia="仿宋_GB2312" w:cs="Times New Roman"/>
          <w:b/>
          <w:color w:val="auto"/>
          <w:sz w:val="24"/>
          <w:highlight w:val="none"/>
        </w:rPr>
      </w:pPr>
      <w:bookmarkStart w:id="264" w:name="_Toc14001"/>
      <w:bookmarkStart w:id="265" w:name="_Toc19890"/>
      <w:bookmarkStart w:id="266" w:name="_Toc6885"/>
      <w:r>
        <w:rPr>
          <w:rFonts w:hint="eastAsia" w:ascii="仿宋_GB2312" w:hAnsi="楷体" w:eastAsia="仿宋_GB2312" w:cs="Times New Roman"/>
          <w:b/>
          <w:color w:val="auto"/>
          <w:sz w:val="24"/>
          <w:highlight w:val="none"/>
        </w:rPr>
        <w:t>2.23 合同份数</w:t>
      </w:r>
      <w:bookmarkEnd w:id="264"/>
      <w:bookmarkEnd w:id="265"/>
      <w:bookmarkEnd w:id="266"/>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宋体" w:eastAsia="仿宋_GB2312" w:cs="Times New Roman"/>
          <w:color w:val="auto"/>
          <w:sz w:val="24"/>
          <w:highlight w:val="none"/>
        </w:rPr>
        <w:t>本合同壹式</w:t>
      </w:r>
      <w:r>
        <w:rPr>
          <w:rFonts w:hint="eastAsia" w:ascii="仿宋_GB2312" w:hAnsi="宋体" w:eastAsia="仿宋_GB2312" w:cs="Times New Roman"/>
          <w:color w:val="auto"/>
          <w:sz w:val="24"/>
          <w:highlight w:val="none"/>
          <w:u w:val="single"/>
          <w:lang w:val="en-US" w:eastAsia="zh-CN"/>
        </w:rPr>
        <w:t xml:space="preserve"> 伍 </w:t>
      </w:r>
      <w:r>
        <w:rPr>
          <w:rFonts w:hint="eastAsia" w:ascii="仿宋_GB2312" w:hAnsi="宋体" w:eastAsia="仿宋_GB2312" w:cs="Times New Roman"/>
          <w:color w:val="auto"/>
          <w:sz w:val="24"/>
          <w:highlight w:val="none"/>
        </w:rPr>
        <w:t>份，甲方执</w:t>
      </w:r>
      <w:r>
        <w:rPr>
          <w:rFonts w:hint="eastAsia" w:ascii="仿宋_GB2312" w:hAnsi="宋体" w:eastAsia="仿宋_GB2312" w:cs="Times New Roman"/>
          <w:color w:val="auto"/>
          <w:sz w:val="24"/>
          <w:highlight w:val="none"/>
          <w:u w:val="single"/>
          <w:lang w:val="en-US" w:eastAsia="zh-CN"/>
        </w:rPr>
        <w:t xml:space="preserve"> 贰</w:t>
      </w:r>
      <w:r>
        <w:rPr>
          <w:rFonts w:hint="eastAsia" w:ascii="仿宋_GB2312" w:hAnsi="宋体" w:eastAsia="仿宋_GB2312" w:cs="Times New Roman"/>
          <w:color w:val="auto"/>
          <w:sz w:val="24"/>
          <w:highlight w:val="none"/>
        </w:rPr>
        <w:t>份，乙方执</w:t>
      </w:r>
      <w:r>
        <w:rPr>
          <w:rFonts w:hint="eastAsia" w:ascii="仿宋_GB2312" w:hAnsi="宋体" w:eastAsia="仿宋_GB2312" w:cs="Times New Roman"/>
          <w:color w:val="auto"/>
          <w:sz w:val="24"/>
          <w:highlight w:val="none"/>
          <w:u w:val="single"/>
          <w:lang w:val="en-US" w:eastAsia="zh-CN"/>
        </w:rPr>
        <w:t xml:space="preserve"> </w:t>
      </w:r>
      <w:r>
        <w:rPr>
          <w:rFonts w:hint="eastAsia" w:ascii="仿宋_GB2312" w:hAnsi="仿宋" w:eastAsia="仿宋_GB2312" w:cs="Times New Roman"/>
          <w:color w:val="auto"/>
          <w:sz w:val="24"/>
          <w:highlight w:val="none"/>
          <w:u w:val="single"/>
          <w:lang w:val="en-US" w:eastAsia="zh-CN"/>
        </w:rPr>
        <w:t xml:space="preserve">贰 </w:t>
      </w:r>
      <w:r>
        <w:rPr>
          <w:rFonts w:hint="eastAsia" w:ascii="仿宋_GB2312" w:hAnsi="宋体" w:eastAsia="仿宋_GB2312" w:cs="Times New Roman"/>
          <w:color w:val="auto"/>
          <w:sz w:val="24"/>
          <w:highlight w:val="none"/>
        </w:rPr>
        <w:t>份</w:t>
      </w:r>
      <w:r>
        <w:rPr>
          <w:rFonts w:hint="eastAsia" w:ascii="仿宋_GB2312" w:hAnsi="宋体" w:eastAsia="仿宋_GB2312" w:cs="Times New Roman"/>
          <w:color w:val="auto"/>
          <w:sz w:val="24"/>
          <w:highlight w:val="none"/>
          <w:lang w:eastAsia="zh-CN"/>
        </w:rPr>
        <w:t>，</w:t>
      </w:r>
      <w:r>
        <w:rPr>
          <w:rFonts w:hint="eastAsia" w:ascii="仿宋_GB2312" w:hAnsi="宋体" w:eastAsia="仿宋_GB2312"/>
          <w:color w:val="auto"/>
          <w:sz w:val="24"/>
          <w:highlight w:val="none"/>
        </w:rPr>
        <w:t>采购代理机构执</w:t>
      </w:r>
      <w:r>
        <w:rPr>
          <w:rFonts w:hint="eastAsia" w:ascii="仿宋_GB2312" w:hAnsi="宋体" w:eastAsia="仿宋_GB2312"/>
          <w:color w:val="auto"/>
          <w:sz w:val="24"/>
          <w:highlight w:val="none"/>
          <w:u w:val="single"/>
        </w:rPr>
        <w:t xml:space="preserve"> 壹 </w:t>
      </w:r>
      <w:r>
        <w:rPr>
          <w:rFonts w:hint="eastAsia" w:ascii="仿宋_GB2312" w:hAnsi="宋体" w:eastAsia="仿宋_GB2312"/>
          <w:color w:val="auto"/>
          <w:sz w:val="24"/>
          <w:highlight w:val="none"/>
        </w:rPr>
        <w:t>份</w:t>
      </w:r>
      <w:r>
        <w:rPr>
          <w:rFonts w:hint="eastAsia" w:ascii="仿宋_GB2312" w:hAnsi="宋体" w:eastAsia="仿宋_GB2312" w:cs="Times New Roman"/>
          <w:color w:val="auto"/>
          <w:sz w:val="24"/>
          <w:highlight w:val="none"/>
        </w:rPr>
        <w:t>。</w:t>
      </w:r>
      <w:r>
        <w:rPr>
          <w:rFonts w:hint="eastAsia" w:ascii="仿宋_GB2312" w:hAnsi="楷体" w:eastAsia="仿宋_GB2312" w:cs="Times New Roman"/>
          <w:color w:val="auto"/>
          <w:sz w:val="24"/>
          <w:highlight w:val="none"/>
        </w:rPr>
        <w:t>每份均具有同等法律效力。</w:t>
      </w:r>
    </w:p>
    <w:p>
      <w:pPr>
        <w:pStyle w:val="16"/>
        <w:shd w:val="clear" w:color="auto" w:fill="auto"/>
        <w:jc w:val="center"/>
        <w:outlineLvl w:val="0"/>
        <w:rPr>
          <w:rFonts w:hint="eastAsia" w:ascii="仿宋_GB2312" w:hAnsi="楷体" w:eastAsia="仿宋_GB2312" w:cs="Times New Roman"/>
          <w:b/>
          <w:color w:val="auto"/>
          <w:sz w:val="28"/>
          <w:szCs w:val="28"/>
          <w:highlight w:val="none"/>
        </w:rPr>
      </w:pPr>
      <w:r>
        <w:rPr>
          <w:rFonts w:hint="eastAsia" w:ascii="仿宋_GB2312" w:hAnsi="楷体" w:eastAsia="仿宋_GB2312" w:cs="Times New Roman"/>
          <w:color w:val="auto"/>
          <w:highlight w:val="none"/>
        </w:rPr>
        <w:br w:type="page"/>
      </w:r>
      <w:bookmarkStart w:id="267" w:name="_Toc11028"/>
      <w:bookmarkStart w:id="268" w:name="_Toc24648"/>
      <w:bookmarkStart w:id="269" w:name="_Toc80205946"/>
      <w:bookmarkStart w:id="270" w:name="_Toc331685784"/>
      <w:r>
        <w:rPr>
          <w:rFonts w:hint="eastAsia" w:ascii="仿宋_GB2312" w:hAnsi="楷体" w:eastAsia="仿宋_GB2312" w:cs="Times New Roman"/>
          <w:b/>
          <w:color w:val="auto"/>
          <w:sz w:val="28"/>
          <w:szCs w:val="28"/>
          <w:highlight w:val="none"/>
        </w:rPr>
        <w:t>第三部分  合同专用条款</w:t>
      </w:r>
      <w:bookmarkEnd w:id="267"/>
      <w:bookmarkEnd w:id="268"/>
      <w:bookmarkEnd w:id="269"/>
      <w:bookmarkEnd w:id="270"/>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3.1具有知识产权的标的物知识产权归属：</w:t>
      </w:r>
    </w:p>
    <w:p>
      <w:pPr>
        <w:shd w:val="clear" w:color="auto" w:fill="auto"/>
        <w:spacing w:line="360" w:lineRule="auto"/>
        <w:ind w:firstLine="480" w:firstLineChars="200"/>
        <w:rPr>
          <w:rFonts w:ascii="仿宋_GB2312" w:hAnsi="楷体" w:eastAsia="仿宋_GB2312" w:cs="Times New Roman"/>
          <w:color w:val="auto"/>
          <w:sz w:val="24"/>
          <w:highlight w:val="none"/>
        </w:rPr>
      </w:pP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3.2包装和装运专用条款（如果有）：</w:t>
      </w:r>
    </w:p>
    <w:p>
      <w:pPr>
        <w:shd w:val="clear" w:color="auto" w:fill="auto"/>
        <w:spacing w:line="360" w:lineRule="auto"/>
        <w:ind w:firstLine="480" w:firstLineChars="200"/>
        <w:rPr>
          <w:rFonts w:ascii="仿宋_GB2312" w:hAnsi="楷体" w:eastAsia="仿宋_GB2312" w:cs="Times New Roman"/>
          <w:color w:val="auto"/>
          <w:sz w:val="24"/>
          <w:highlight w:val="none"/>
          <w:u w:val="single"/>
        </w:rPr>
      </w:pP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3.3装运标的物的要求和通知：</w:t>
      </w:r>
    </w:p>
    <w:p>
      <w:pPr>
        <w:shd w:val="clear" w:color="auto" w:fill="auto"/>
        <w:spacing w:line="360" w:lineRule="auto"/>
        <w:ind w:firstLine="480" w:firstLineChars="200"/>
        <w:rPr>
          <w:rFonts w:ascii="仿宋_GB2312" w:hAnsi="楷体" w:eastAsia="仿宋_GB2312" w:cs="Times New Roman"/>
          <w:color w:val="auto"/>
          <w:sz w:val="24"/>
          <w:highlight w:val="none"/>
          <w:u w:val="single"/>
        </w:rPr>
      </w:pPr>
    </w:p>
    <w:p>
      <w:pPr>
        <w:shd w:val="clear" w:color="auto" w:fill="auto"/>
        <w:spacing w:line="360" w:lineRule="auto"/>
        <w:ind w:firstLine="480" w:firstLineChars="200"/>
        <w:rPr>
          <w:rFonts w:hint="eastAsia" w:ascii="仿宋_GB2312" w:hAnsi="楷体" w:eastAsia="仿宋_GB2312" w:cs="Times New Roman"/>
          <w:b/>
          <w:color w:val="auto"/>
          <w:sz w:val="24"/>
          <w:highlight w:val="none"/>
        </w:rPr>
      </w:pPr>
      <w:r>
        <w:rPr>
          <w:rFonts w:hint="eastAsia" w:ascii="仿宋_GB2312" w:hAnsi="楷体" w:eastAsia="仿宋_GB2312" w:cs="Times New Roman"/>
          <w:color w:val="auto"/>
          <w:sz w:val="24"/>
          <w:highlight w:val="none"/>
        </w:rPr>
        <w:t>3.4</w:t>
      </w:r>
      <w:r>
        <w:rPr>
          <w:rFonts w:hint="eastAsia" w:ascii="仿宋_GB2312" w:hAnsi="楷体" w:eastAsia="仿宋_GB2312" w:cs="Times New Roman"/>
          <w:b/>
          <w:color w:val="auto"/>
          <w:sz w:val="24"/>
          <w:highlight w:val="none"/>
        </w:rPr>
        <w:t>结算方式和付款条件</w:t>
      </w:r>
    </w:p>
    <w:p>
      <w:pPr>
        <w:shd w:val="clear" w:color="auto" w:fill="auto"/>
        <w:spacing w:line="360" w:lineRule="auto"/>
        <w:ind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本次项目合同总价为大写人民币</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    ）。本项目采用以下勾选结算方式进行支付：</w:t>
      </w:r>
    </w:p>
    <w:p>
      <w:pPr>
        <w:shd w:val="clear" w:color="auto" w:fill="auto"/>
        <w:spacing w:line="360" w:lineRule="auto"/>
        <w:ind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□采用一次性支付方式，付款条件为：</w:t>
      </w:r>
      <w:r>
        <w:rPr>
          <w:rFonts w:hint="eastAsia" w:ascii="仿宋_GB2312" w:hAnsi="仿宋_GB2312" w:eastAsia="仿宋_GB2312" w:cs="仿宋_GB2312"/>
          <w:color w:val="auto"/>
          <w:kern w:val="0"/>
          <w:sz w:val="24"/>
          <w:highlight w:val="none"/>
          <w:u w:val="single"/>
        </w:rPr>
        <w:t xml:space="preserve">           </w:t>
      </w:r>
    </w:p>
    <w:p>
      <w:pPr>
        <w:shd w:val="clear" w:color="auto" w:fill="auto"/>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□采用分期付款方式，付款条件为</w:t>
      </w:r>
      <w:r>
        <w:rPr>
          <w:rFonts w:hint="eastAsia" w:ascii="仿宋_GB2312" w:hAnsi="仿宋_GB2312" w:eastAsia="仿宋_GB2312" w:cs="仿宋_GB2312"/>
          <w:color w:val="auto"/>
          <w:kern w:val="0"/>
          <w:sz w:val="24"/>
          <w:highlight w:val="none"/>
        </w:rPr>
        <w:t>：</w:t>
      </w:r>
    </w:p>
    <w:p>
      <w:pPr>
        <w:shd w:val="clear" w:color="auto" w:fill="auto"/>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第一期付款</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w:t>
      </w:r>
    </w:p>
    <w:p>
      <w:pPr>
        <w:shd w:val="clear" w:color="auto" w:fill="auto"/>
        <w:spacing w:line="360" w:lineRule="auto"/>
        <w:ind w:firstLine="480" w:firstLineChars="200"/>
        <w:rPr>
          <w:rFonts w:hint="eastAsia" w:ascii="仿宋_GB2312" w:hAnsi="仿宋_GB2312" w:eastAsia="仿宋_GB2312" w:cs="仿宋_GB2312"/>
          <w:color w:val="auto"/>
          <w:kern w:val="0"/>
          <w:sz w:val="24"/>
          <w:highlight w:val="none"/>
          <w:u w:val="single"/>
        </w:rPr>
      </w:pPr>
      <w:r>
        <w:rPr>
          <w:rFonts w:hint="eastAsia" w:ascii="仿宋_GB2312" w:hAnsi="仿宋_GB2312" w:eastAsia="仿宋_GB2312" w:cs="仿宋_GB2312"/>
          <w:color w:val="auto"/>
          <w:kern w:val="0"/>
          <w:sz w:val="24"/>
          <w:highlight w:val="none"/>
          <w:lang w:val="zh-CN"/>
        </w:rPr>
        <w:t>第</w:t>
      </w:r>
      <w:r>
        <w:rPr>
          <w:rFonts w:hint="eastAsia" w:ascii="仿宋_GB2312" w:hAnsi="仿宋_GB2312" w:eastAsia="仿宋_GB2312" w:cs="仿宋_GB2312"/>
          <w:color w:val="auto"/>
          <w:kern w:val="0"/>
          <w:sz w:val="24"/>
          <w:highlight w:val="none"/>
        </w:rPr>
        <w:t>二</w:t>
      </w:r>
      <w:r>
        <w:rPr>
          <w:rFonts w:hint="eastAsia" w:ascii="仿宋_GB2312" w:hAnsi="仿宋_GB2312" w:eastAsia="仿宋_GB2312" w:cs="仿宋_GB2312"/>
          <w:color w:val="auto"/>
          <w:kern w:val="0"/>
          <w:sz w:val="24"/>
          <w:highlight w:val="none"/>
          <w:lang w:val="zh-CN"/>
        </w:rPr>
        <w:t>期付款</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w:t>
      </w:r>
    </w:p>
    <w:p>
      <w:pPr>
        <w:shd w:val="clear" w:color="auto" w:fill="auto"/>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pPr>
        <w:shd w:val="clear" w:color="auto" w:fill="auto"/>
        <w:spacing w:line="360" w:lineRule="auto"/>
        <w:ind w:firstLine="480" w:firstLineChars="200"/>
        <w:rPr>
          <w:rFonts w:hint="eastAsia" w:ascii="仿宋_GB2312" w:hAnsi="仿宋" w:eastAsia="仿宋_GB2312" w:cs="Times New Roman"/>
          <w:color w:val="auto"/>
          <w:sz w:val="24"/>
          <w:highlight w:val="none"/>
          <w:lang w:val="zh-CN"/>
        </w:rPr>
      </w:pPr>
      <w:r>
        <w:rPr>
          <w:rFonts w:hint="eastAsia" w:ascii="仿宋_GB2312" w:hAnsi="仿宋" w:eastAsia="仿宋_GB2312" w:cs="Times New Roman"/>
          <w:color w:val="auto"/>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pPr>
        <w:shd w:val="clear" w:color="auto" w:fill="auto"/>
        <w:spacing w:line="360" w:lineRule="auto"/>
        <w:ind w:firstLine="480" w:firstLineChars="200"/>
        <w:rPr>
          <w:rFonts w:hint="eastAsia" w:ascii="仿宋_GB2312" w:hAnsi="楷体" w:eastAsia="仿宋_GB2312" w:cs="Times New Roman"/>
          <w:b/>
          <w:color w:val="auto"/>
          <w:sz w:val="24"/>
          <w:highlight w:val="none"/>
        </w:rPr>
      </w:pPr>
      <w:r>
        <w:rPr>
          <w:rFonts w:hint="eastAsia" w:ascii="仿宋_GB2312" w:hAnsi="楷体" w:eastAsia="仿宋_GB2312" w:cs="Times New Roman"/>
          <w:color w:val="auto"/>
          <w:sz w:val="24"/>
          <w:highlight w:val="none"/>
        </w:rPr>
        <w:t>3.5</w:t>
      </w:r>
      <w:r>
        <w:rPr>
          <w:rFonts w:hint="eastAsia" w:ascii="仿宋_GB2312" w:hAnsi="楷体" w:eastAsia="仿宋_GB2312" w:cs="Times New Roman"/>
          <w:b/>
          <w:color w:val="auto"/>
          <w:sz w:val="24"/>
          <w:highlight w:val="none"/>
        </w:rPr>
        <w:t>标的物的风险负担</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标的物或者在途标的物或者交付给第一承运人后的标的物毁损、灭失的风险负担：</w:t>
      </w:r>
    </w:p>
    <w:p>
      <w:pPr>
        <w:shd w:val="clear" w:color="auto" w:fill="auto"/>
        <w:spacing w:line="360" w:lineRule="auto"/>
        <w:ind w:firstLine="480" w:firstLineChars="200"/>
        <w:rPr>
          <w:rFonts w:hint="eastAsia"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u w:val="single"/>
        </w:rPr>
        <w:t xml:space="preserve">乙方                                                                       </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3.5.1受不可抗力影响的一方在不可抗力发生后，应在</w:t>
      </w:r>
      <w:r>
        <w:rPr>
          <w:rFonts w:hint="eastAsia" w:ascii="仿宋_GB2312" w:hAnsi="楷体" w:eastAsia="仿宋_GB2312" w:cs="Times New Roman"/>
          <w:color w:val="auto"/>
          <w:sz w:val="24"/>
          <w:highlight w:val="none"/>
          <w:u w:val="single"/>
          <w:lang w:val="en-US" w:eastAsia="zh-CN"/>
        </w:rPr>
        <w:t xml:space="preserve">   </w:t>
      </w:r>
      <w:r>
        <w:rPr>
          <w:rFonts w:hint="eastAsia" w:ascii="仿宋_GB2312" w:hAnsi="楷体" w:eastAsia="仿宋_GB2312" w:cs="Times New Roman"/>
          <w:color w:val="auto"/>
          <w:sz w:val="24"/>
          <w:highlight w:val="none"/>
        </w:rPr>
        <w:t>日内（根据项目实际填写）以书面形式通知对方当事人，并在</w:t>
      </w:r>
      <w:r>
        <w:rPr>
          <w:rFonts w:hint="eastAsia" w:ascii="仿宋_GB2312" w:hAnsi="楷体" w:eastAsia="仿宋_GB2312" w:cs="Times New Roman"/>
          <w:color w:val="auto"/>
          <w:sz w:val="24"/>
          <w:highlight w:val="none"/>
          <w:u w:val="single"/>
          <w:lang w:val="en-US" w:eastAsia="zh-CN"/>
        </w:rPr>
        <w:t xml:space="preserve">    </w:t>
      </w:r>
      <w:r>
        <w:rPr>
          <w:rFonts w:hint="eastAsia" w:ascii="仿宋_GB2312" w:hAnsi="楷体" w:eastAsia="仿宋_GB2312" w:cs="Times New Roman"/>
          <w:color w:val="auto"/>
          <w:sz w:val="24"/>
          <w:highlight w:val="none"/>
        </w:rPr>
        <w:t>日内（根据项目实际填写），将有关部门出具的证明文件送达对方当事人。</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3.5.2因不可抗力致使合同有变更必要的，双方当事人应在</w:t>
      </w:r>
      <w:r>
        <w:rPr>
          <w:rFonts w:hint="eastAsia" w:ascii="仿宋_GB2312" w:hAnsi="楷体" w:eastAsia="仿宋_GB2312" w:cs="Times New Roman"/>
          <w:color w:val="auto"/>
          <w:sz w:val="24"/>
          <w:highlight w:val="none"/>
          <w:u w:val="single"/>
          <w:lang w:val="en-US" w:eastAsia="zh-CN"/>
        </w:rPr>
        <w:t xml:space="preserve">    </w:t>
      </w:r>
      <w:r>
        <w:rPr>
          <w:rFonts w:hint="eastAsia" w:ascii="仿宋_GB2312" w:hAnsi="楷体" w:eastAsia="仿宋_GB2312" w:cs="Times New Roman"/>
          <w:color w:val="auto"/>
          <w:sz w:val="24"/>
          <w:highlight w:val="none"/>
        </w:rPr>
        <w:t>日内（根据项目实际填写）以书面形式变更合同；</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3.5.3标的物交付前，乙方应对标的物的质量、数量等方面进行详细、全面的检验，并向甲方出具证明标的物符合合同约定的文件；标的物交付时，乙方在</w:t>
      </w:r>
      <w:r>
        <w:rPr>
          <w:rFonts w:hint="eastAsia" w:ascii="仿宋_GB2312" w:hAnsi="楷体" w:eastAsia="仿宋_GB2312" w:cs="Times New Roman"/>
          <w:color w:val="auto"/>
          <w:sz w:val="24"/>
          <w:highlight w:val="none"/>
          <w:u w:val="single"/>
          <w:lang w:val="en-US" w:eastAsia="zh-CN"/>
        </w:rPr>
        <w:t xml:space="preserve">   </w:t>
      </w:r>
      <w:r>
        <w:rPr>
          <w:rFonts w:hint="eastAsia" w:ascii="仿宋_GB2312" w:hAnsi="楷体" w:eastAsia="仿宋_GB2312" w:cs="Times New Roman"/>
          <w:color w:val="auto"/>
          <w:sz w:val="24"/>
          <w:highlight w:val="none"/>
        </w:rPr>
        <w:t>日内（根据项目实际填写）发起验收，并可依法邀请相关方参加，验收应出具验收书。</w:t>
      </w:r>
    </w:p>
    <w:p>
      <w:pPr>
        <w:shd w:val="clear" w:color="auto" w:fill="auto"/>
        <w:spacing w:line="360" w:lineRule="auto"/>
        <w:ind w:firstLine="480" w:firstLineChars="200"/>
        <w:rPr>
          <w:rFonts w:ascii="仿宋_GB2312" w:hAnsi="楷体" w:eastAsia="仿宋_GB2312" w:cs="Times New Roman"/>
          <w:color w:val="auto"/>
          <w:sz w:val="24"/>
          <w:highlight w:val="none"/>
          <w:u w:val="single"/>
        </w:rPr>
      </w:pPr>
      <w:r>
        <w:rPr>
          <w:rFonts w:hint="eastAsia" w:ascii="仿宋_GB2312" w:hAnsi="楷体" w:eastAsia="仿宋_GB2312" w:cs="Times New Roman"/>
          <w:color w:val="auto"/>
          <w:sz w:val="24"/>
          <w:highlight w:val="none"/>
        </w:rPr>
        <w:t>3.5.4检验和验收标准、程序等具体内容以及前述验收书的效力：</w:t>
      </w:r>
      <w:r>
        <w:rPr>
          <w:rFonts w:hint="eastAsia" w:ascii="仿宋_GB2312" w:hAnsi="楷体" w:eastAsia="仿宋_GB2312" w:cs="Times New Roman"/>
          <w:color w:val="auto"/>
          <w:sz w:val="24"/>
          <w:highlight w:val="none"/>
          <w:u w:val="single"/>
        </w:rPr>
        <w:t>乙方依据磋商采购文件要求，响应文件承诺，强制执行的国家、行业、地方标准履行合同；乙方提供的服务达不到验收标准的，不予验收，造成的一切不利后果由乙方自行承担。</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3.5.5 其他：</w:t>
      </w:r>
    </w:p>
    <w:p>
      <w:pPr>
        <w:shd w:val="clear" w:color="auto" w:fill="auto"/>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3.6项目验收：</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hd w:val="clear" w:color="auto" w:fill="auto"/>
        <w:spacing w:line="360" w:lineRule="auto"/>
        <w:ind w:firstLine="480" w:firstLineChars="200"/>
        <w:rPr>
          <w:rFonts w:hint="eastAsia" w:ascii="仿宋_GB2312" w:hAnsi="楷体" w:eastAsia="仿宋_GB2312" w:cs="Times New Roman"/>
          <w:color w:val="auto"/>
          <w:sz w:val="24"/>
          <w:highlight w:val="none"/>
          <w:lang w:eastAsia="zh-CN"/>
        </w:rPr>
      </w:pPr>
      <w:r>
        <w:rPr>
          <w:rFonts w:hint="eastAsia" w:ascii="仿宋_GB2312" w:hAnsi="楷体" w:eastAsia="仿宋_GB2312" w:cs="Times New Roman"/>
          <w:color w:val="auto"/>
          <w:sz w:val="24"/>
          <w:highlight w:val="none"/>
        </w:rPr>
        <w:t>3.6.4验收产生的费用</w:t>
      </w:r>
      <w:r>
        <w:rPr>
          <w:rFonts w:hint="eastAsia" w:ascii="仿宋_GB2312" w:hAnsi="楷体" w:eastAsia="仿宋_GB2312" w:cs="Times New Roman"/>
          <w:color w:val="auto"/>
          <w:sz w:val="24"/>
          <w:highlight w:val="none"/>
          <w:lang w:eastAsia="zh-CN"/>
        </w:rPr>
        <w:t>：</w:t>
      </w:r>
    </w:p>
    <w:p>
      <w:pPr>
        <w:shd w:val="clear" w:color="auto" w:fill="auto"/>
        <w:spacing w:line="360" w:lineRule="auto"/>
        <w:ind w:firstLine="480" w:firstLineChars="200"/>
        <w:rPr>
          <w:rFonts w:hint="eastAsia" w:ascii="仿宋_GB2312" w:hAnsi="楷体" w:eastAsia="仿宋_GB2312" w:cs="Times New Roman"/>
          <w:color w:val="auto"/>
          <w:sz w:val="24"/>
          <w:highlight w:val="none"/>
          <w:lang w:eastAsia="zh-CN"/>
        </w:rPr>
      </w:pPr>
      <w:r>
        <w:rPr>
          <w:rFonts w:hint="eastAsia" w:ascii="仿宋_GB2312" w:hAnsi="楷体" w:eastAsia="仿宋_GB2312" w:cs="Times New Roman"/>
          <w:color w:val="auto"/>
          <w:sz w:val="24"/>
          <w:highlight w:val="none"/>
          <w:u w:val="single"/>
        </w:rPr>
        <w:t>首次验收费用由乙方承担，如首次验收不合格，后续验收费用由乙方支付。</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3.6.5验收内容及资料要求：</w:t>
      </w:r>
    </w:p>
    <w:p>
      <w:pPr>
        <w:shd w:val="clear" w:color="auto" w:fill="auto"/>
        <w:spacing w:line="360" w:lineRule="auto"/>
        <w:ind w:firstLine="480" w:firstLineChars="200"/>
        <w:rPr>
          <w:rFonts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根据采购文件确定的技术指标或者服务要求确定验收指标和标准。未进行相应约定的，应当符合国家强制性规定、政策要求、安全标准、行业或企业有关标准等。</w:t>
      </w:r>
    </w:p>
    <w:p>
      <w:pPr>
        <w:shd w:val="clear" w:color="auto" w:fill="auto"/>
        <w:tabs>
          <w:tab w:val="left" w:pos="904"/>
        </w:tabs>
        <w:snapToGrid w:val="0"/>
        <w:spacing w:line="360" w:lineRule="auto"/>
        <w:ind w:firstLine="480" w:firstLineChars="200"/>
        <w:jc w:val="left"/>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3.6.4验收内容</w:t>
      </w:r>
    </w:p>
    <w:tbl>
      <w:tblPr>
        <w:tblStyle w:val="13"/>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交货产品数量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按项目采购文件要求和投标（响应）文件执行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交货产品的质量文件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按项目采购文件要求和投标（响应）文件执行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交货产品技术、性能指标</w:t>
            </w:r>
          </w:p>
        </w:tc>
        <w:tc>
          <w:tcPr>
            <w:tcW w:w="5930" w:type="dxa"/>
            <w:tcBorders>
              <w:top w:val="single" w:color="auto" w:sz="4" w:space="0"/>
              <w:left w:val="single" w:color="auto" w:sz="4" w:space="0"/>
              <w:bottom w:val="single" w:color="auto" w:sz="4" w:space="0"/>
              <w:right w:val="single" w:color="auto" w:sz="4" w:space="0"/>
            </w:tcBorders>
            <w:noWrap w:val="0"/>
            <w:vAlign w:val="center"/>
          </w:tcPr>
          <w:p>
            <w:pPr>
              <w:pStyle w:val="7"/>
              <w:keepNext w:val="0"/>
              <w:keepLines w:val="0"/>
              <w:pageBreakBefore w:val="0"/>
              <w:shd w:val="clear" w:color="auto" w:fill="auto"/>
              <w:kinsoku/>
              <w:wordWrap/>
              <w:overflowPunct/>
              <w:topLinePunct w:val="0"/>
              <w:autoSpaceDE/>
              <w:autoSpaceDN/>
              <w:bidi w:val="0"/>
              <w:adjustRightInd/>
              <w:snapToGrid/>
              <w:spacing w:after="0" w:line="24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按项目采购文件要求和投标（响应）文件执行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highlight w:val="none"/>
              </w:rPr>
              <w:t>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按项目采购文件要求和投标（响应）文件执行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6</w:t>
            </w:r>
          </w:p>
        </w:tc>
        <w:tc>
          <w:tcPr>
            <w:tcW w:w="19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按项目采购文件要求和投标（响应）文件执行</w:t>
            </w:r>
          </w:p>
        </w:tc>
      </w:tr>
    </w:tbl>
    <w:p>
      <w:pPr>
        <w:shd w:val="clear" w:color="auto" w:fill="auto"/>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 w:hAnsi="仿宋" w:eastAsia="仿宋" w:cs="仿宋"/>
          <w:color w:val="auto"/>
          <w:sz w:val="24"/>
          <w:highlight w:val="none"/>
        </w:rPr>
        <w:t>3.6.7</w:t>
      </w:r>
      <w:r>
        <w:rPr>
          <w:rFonts w:hint="eastAsia" w:ascii="仿宋_GB2312" w:hAnsi="楷体" w:eastAsia="仿宋_GB2312" w:cs="Times New Roman"/>
          <w:color w:val="auto"/>
          <w:sz w:val="24"/>
          <w:highlight w:val="none"/>
        </w:rPr>
        <w:t>验收资料要求</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验收资料要求包括（不限于）以下内容：</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（1）采购文件；</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（2）响应文件；</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（3）采购合同；</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（4）到货核验单（需采购核验人、复核人及乙方交货人三方签字盖章）、产品拍照图片、产品说明书、产品合格证、质量保证书原件、三包凭证、产品的检测报告、原厂质保承诺函等；</w:t>
      </w:r>
    </w:p>
    <w:p>
      <w:pPr>
        <w:shd w:val="clear" w:color="auto" w:fill="auto"/>
        <w:spacing w:line="360" w:lineRule="auto"/>
        <w:ind w:firstLine="480" w:firstLineChars="200"/>
        <w:rPr>
          <w:rFonts w:hint="eastAsia"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（5）其他需提供的相关材料。</w:t>
      </w:r>
    </w:p>
    <w:p>
      <w:pPr>
        <w:pStyle w:val="2"/>
        <w:shd w:val="clear" w:color="auto" w:fill="auto"/>
        <w:rPr>
          <w:rFonts w:ascii="宋体" w:hAnsi="宋体"/>
          <w:color w:val="auto"/>
          <w:sz w:val="21"/>
          <w:szCs w:val="21"/>
          <w:highlight w:val="none"/>
        </w:rPr>
      </w:pPr>
      <w:bookmarkStart w:id="271" w:name="_Toc137476371"/>
      <w:bookmarkStart w:id="272" w:name="_Toc2109"/>
      <w:r>
        <w:rPr>
          <w:rFonts w:hint="eastAsia" w:ascii="宋体" w:hAnsi="宋体"/>
          <w:color w:val="auto"/>
          <w:sz w:val="21"/>
          <w:szCs w:val="21"/>
          <w:highlight w:val="none"/>
        </w:rPr>
        <w:br w:type="page"/>
      </w:r>
      <w:r>
        <w:rPr>
          <w:rFonts w:hint="eastAsia" w:ascii="宋体" w:hAnsi="宋体"/>
          <w:color w:val="auto"/>
          <w:sz w:val="21"/>
          <w:szCs w:val="21"/>
          <w:highlight w:val="none"/>
        </w:rPr>
        <w:t>第七章</w:t>
      </w:r>
      <w:r>
        <w:rPr>
          <w:rFonts w:ascii="宋体" w:hAnsi="宋体"/>
          <w:color w:val="auto"/>
          <w:sz w:val="21"/>
          <w:szCs w:val="21"/>
          <w:highlight w:val="none"/>
        </w:rPr>
        <w:t xml:space="preserve">  </w:t>
      </w:r>
      <w:r>
        <w:rPr>
          <w:rFonts w:hint="eastAsia" w:ascii="宋体" w:hAnsi="宋体"/>
          <w:color w:val="auto"/>
          <w:sz w:val="21"/>
          <w:szCs w:val="21"/>
          <w:highlight w:val="none"/>
        </w:rPr>
        <w:t>质疑、投诉材料格</w:t>
      </w:r>
      <w:bookmarkEnd w:id="271"/>
      <w:bookmarkEnd w:id="272"/>
    </w:p>
    <w:p>
      <w:pPr>
        <w:shd w:val="clear" w:color="auto" w:fill="auto"/>
        <w:spacing w:line="440" w:lineRule="exact"/>
        <w:jc w:val="center"/>
        <w:rPr>
          <w:rFonts w:ascii="宋体" w:hAnsi="宋体"/>
          <w:color w:val="auto"/>
          <w:szCs w:val="21"/>
          <w:highlight w:val="none"/>
        </w:rPr>
      </w:pPr>
    </w:p>
    <w:p>
      <w:pPr>
        <w:shd w:val="clear" w:color="auto" w:fill="auto"/>
        <w:spacing w:line="440" w:lineRule="exact"/>
        <w:jc w:val="center"/>
        <w:rPr>
          <w:rFonts w:ascii="宋体" w:hAnsi="宋体"/>
          <w:color w:val="auto"/>
          <w:szCs w:val="21"/>
          <w:highlight w:val="none"/>
        </w:rPr>
      </w:pPr>
      <w:r>
        <w:rPr>
          <w:rFonts w:hint="eastAsia" w:ascii="宋体" w:hAnsi="宋体"/>
          <w:color w:val="auto"/>
          <w:szCs w:val="21"/>
          <w:highlight w:val="none"/>
        </w:rPr>
        <w:t>质疑函（格式）</w:t>
      </w:r>
    </w:p>
    <w:p>
      <w:pPr>
        <w:shd w:val="clear" w:color="auto" w:fill="auto"/>
        <w:spacing w:line="440" w:lineRule="exact"/>
        <w:ind w:firstLine="422" w:firstLineChars="200"/>
        <w:contextualSpacing/>
        <w:rPr>
          <w:rFonts w:ascii="宋体" w:hAnsi="宋体"/>
          <w:b/>
          <w:bCs/>
          <w:color w:val="auto"/>
          <w:highlight w:val="none"/>
        </w:rPr>
      </w:pPr>
      <w:r>
        <w:rPr>
          <w:rFonts w:hint="eastAsia" w:ascii="宋体" w:hAnsi="宋体"/>
          <w:b/>
          <w:bCs/>
          <w:color w:val="auto"/>
          <w:highlight w:val="none"/>
        </w:rPr>
        <w:t>一、质疑供应商基本信息：</w:t>
      </w:r>
    </w:p>
    <w:p>
      <w:pPr>
        <w:shd w:val="clear" w:color="auto" w:fill="auto"/>
        <w:spacing w:line="440" w:lineRule="exact"/>
        <w:ind w:firstLine="420" w:firstLineChars="200"/>
        <w:contextualSpacing/>
        <w:rPr>
          <w:rFonts w:ascii="宋体" w:hAnsi="宋体"/>
          <w:bCs/>
          <w:color w:val="auto"/>
          <w:highlight w:val="none"/>
          <w:u w:val="single"/>
        </w:rPr>
      </w:pPr>
      <w:r>
        <w:rPr>
          <w:rFonts w:hint="eastAsia" w:ascii="宋体" w:hAnsi="宋体"/>
          <w:bCs/>
          <w:color w:val="auto"/>
          <w:highlight w:val="none"/>
        </w:rPr>
        <w:t>质疑供应商：</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pacing w:line="440" w:lineRule="exact"/>
        <w:ind w:firstLine="420" w:firstLineChars="200"/>
        <w:contextualSpacing/>
        <w:rPr>
          <w:rFonts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pacing w:line="440" w:lineRule="exact"/>
        <w:ind w:firstLine="420" w:firstLineChars="200"/>
        <w:contextualSpacing/>
        <w:rPr>
          <w:rFonts w:ascii="宋体" w:hAnsi="宋体"/>
          <w:bCs/>
          <w:color w:val="auto"/>
          <w:highlight w:val="none"/>
        </w:rPr>
      </w:pPr>
      <w:r>
        <w:rPr>
          <w:rFonts w:ascii="宋体" w:hAnsi="宋体"/>
          <w:bCs/>
          <w:color w:val="auto"/>
          <w:highlight w:val="none"/>
        </w:rPr>
        <w:t>联系人</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联系电话</w:t>
      </w:r>
      <w:r>
        <w:rPr>
          <w:rFonts w:hint="eastAsia" w:ascii="宋体" w:hAnsi="宋体"/>
          <w:bCs/>
          <w:color w:val="auto"/>
          <w:highlight w:val="none"/>
        </w:rPr>
        <w:t>：</w:t>
      </w:r>
      <w:r>
        <w:rPr>
          <w:rFonts w:hint="eastAsia" w:ascii="宋体" w:hAnsi="宋体"/>
          <w:bCs/>
          <w:color w:val="auto"/>
          <w:highlight w:val="none"/>
          <w:u w:val="single"/>
        </w:rPr>
        <w:t xml:space="preserve">                 </w:t>
      </w:r>
    </w:p>
    <w:p>
      <w:pPr>
        <w:shd w:val="clear" w:color="auto" w:fill="auto"/>
        <w:spacing w:line="440" w:lineRule="exact"/>
        <w:ind w:firstLine="420" w:firstLineChars="200"/>
        <w:contextualSpacing/>
        <w:rPr>
          <w:rFonts w:ascii="宋体" w:hAnsi="宋体"/>
          <w:bCs/>
          <w:color w:val="auto"/>
          <w:highlight w:val="none"/>
        </w:rPr>
      </w:pPr>
      <w:r>
        <w:rPr>
          <w:rFonts w:hint="eastAsia" w:ascii="宋体" w:hAnsi="宋体"/>
          <w:bCs/>
          <w:color w:val="auto"/>
          <w:highlight w:val="none"/>
        </w:rPr>
        <w:t>授权代表：</w:t>
      </w:r>
      <w:r>
        <w:rPr>
          <w:rFonts w:hint="eastAsia" w:ascii="宋体" w:hAnsi="宋体"/>
          <w:bCs/>
          <w:color w:val="auto"/>
          <w:highlight w:val="none"/>
          <w:u w:val="single"/>
        </w:rPr>
        <w:t xml:space="preserve">                      </w:t>
      </w:r>
    </w:p>
    <w:p>
      <w:pPr>
        <w:shd w:val="clear" w:color="auto" w:fill="auto"/>
        <w:spacing w:line="440" w:lineRule="exact"/>
        <w:ind w:firstLine="420" w:firstLineChars="200"/>
        <w:contextualSpacing/>
        <w:rPr>
          <w:rFonts w:ascii="宋体" w:hAnsi="宋体"/>
          <w:bCs/>
          <w:color w:val="auto"/>
          <w:highlight w:val="none"/>
          <w:u w:val="single"/>
        </w:rPr>
      </w:pP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pPr>
        <w:shd w:val="clear" w:color="auto" w:fill="auto"/>
        <w:spacing w:line="440" w:lineRule="exact"/>
        <w:ind w:firstLine="420" w:firstLineChars="200"/>
        <w:contextualSpacing/>
        <w:rPr>
          <w:rFonts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pacing w:line="440" w:lineRule="exact"/>
        <w:ind w:firstLine="422" w:firstLineChars="200"/>
        <w:contextualSpacing/>
        <w:rPr>
          <w:rFonts w:ascii="宋体" w:hAnsi="宋体"/>
          <w:b/>
          <w:bCs/>
          <w:color w:val="auto"/>
          <w:highlight w:val="none"/>
        </w:rPr>
      </w:pPr>
      <w:r>
        <w:rPr>
          <w:rFonts w:hint="eastAsia" w:ascii="宋体" w:hAnsi="宋体"/>
          <w:b/>
          <w:bCs/>
          <w:color w:val="auto"/>
          <w:highlight w:val="none"/>
        </w:rPr>
        <w:t>二、质疑项目基本情况：</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bCs/>
          <w:color w:val="auto"/>
          <w:highlight w:val="none"/>
        </w:rPr>
        <w:t>质疑</w:t>
      </w:r>
      <w:r>
        <w:rPr>
          <w:rFonts w:hint="eastAsia" w:ascii="宋体" w:hAnsi="宋体"/>
          <w:color w:val="auto"/>
          <w:highlight w:val="none"/>
        </w:rPr>
        <w:t>项目的名称：</w:t>
      </w:r>
      <w:r>
        <w:rPr>
          <w:rFonts w:hint="eastAsia" w:ascii="宋体" w:hAnsi="宋体"/>
          <w:bCs/>
          <w:color w:val="auto"/>
          <w:highlight w:val="none"/>
          <w:u w:val="single"/>
        </w:rPr>
        <w:t xml:space="preserve">                                     </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bCs/>
          <w:color w:val="auto"/>
          <w:highlight w:val="none"/>
        </w:rPr>
        <w:t>质疑</w:t>
      </w:r>
      <w:r>
        <w:rPr>
          <w:rFonts w:hint="eastAsia" w:ascii="宋体" w:hAnsi="宋体"/>
          <w:color w:val="auto"/>
          <w:highlight w:val="none"/>
        </w:rPr>
        <w:t>项目的编号：</w:t>
      </w:r>
      <w:r>
        <w:rPr>
          <w:rFonts w:hint="eastAsia" w:ascii="宋体" w:hAnsi="宋体"/>
          <w:bCs/>
          <w:color w:val="auto"/>
          <w:highlight w:val="none"/>
          <w:u w:val="single"/>
        </w:rPr>
        <w:t xml:space="preserve">                                     </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采购人名称：</w:t>
      </w:r>
      <w:r>
        <w:rPr>
          <w:rFonts w:hint="eastAsia" w:ascii="宋体" w:hAnsi="宋体"/>
          <w:bCs/>
          <w:color w:val="auto"/>
          <w:highlight w:val="none"/>
          <w:u w:val="single"/>
        </w:rPr>
        <w:t xml:space="preserve">                                         </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质疑事项：</w:t>
      </w:r>
    </w:p>
    <w:p>
      <w:pPr>
        <w:shd w:val="clear" w:color="auto" w:fill="auto"/>
        <w:spacing w:line="440" w:lineRule="exact"/>
        <w:ind w:left="25" w:leftChars="12" w:firstLine="308" w:firstLineChars="147"/>
        <w:contextualSpacing/>
        <w:rPr>
          <w:rFonts w:ascii="宋体" w:hAnsi="宋体"/>
          <w:color w:val="auto"/>
          <w:highlight w:val="none"/>
        </w:rPr>
      </w:pPr>
      <w:r>
        <w:rPr>
          <w:rFonts w:hint="eastAsia" w:ascii="宋体" w:hAnsi="宋体"/>
          <w:color w:val="auto"/>
          <w:highlight w:val="none"/>
        </w:rPr>
        <w:t>□采购文件   采购文件获取日期：</w:t>
      </w:r>
      <w:r>
        <w:rPr>
          <w:rFonts w:hint="eastAsia" w:ascii="宋体" w:hAnsi="宋体"/>
          <w:bCs/>
          <w:color w:val="auto"/>
          <w:highlight w:val="none"/>
          <w:u w:val="single"/>
        </w:rPr>
        <w:t xml:space="preserve">                                   </w:t>
      </w:r>
    </w:p>
    <w:p>
      <w:pPr>
        <w:shd w:val="clear" w:color="auto" w:fill="auto"/>
        <w:spacing w:line="440" w:lineRule="exact"/>
        <w:ind w:left="25" w:leftChars="12" w:firstLine="308" w:firstLineChars="147"/>
        <w:contextualSpacing/>
        <w:rPr>
          <w:rFonts w:ascii="宋体" w:hAnsi="宋体"/>
          <w:color w:val="auto"/>
          <w:highlight w:val="none"/>
        </w:rPr>
      </w:pPr>
      <w:r>
        <w:rPr>
          <w:rFonts w:hint="eastAsia" w:ascii="宋体" w:hAnsi="宋体"/>
          <w:color w:val="auto"/>
          <w:highlight w:val="none"/>
        </w:rPr>
        <w:t xml:space="preserve">□采购过程   </w:t>
      </w:r>
    </w:p>
    <w:p>
      <w:pPr>
        <w:shd w:val="clear" w:color="auto" w:fill="auto"/>
        <w:spacing w:line="440" w:lineRule="exact"/>
        <w:ind w:left="25" w:leftChars="12" w:firstLine="308" w:firstLineChars="147"/>
        <w:contextualSpacing/>
        <w:rPr>
          <w:rFonts w:ascii="宋体" w:hAnsi="宋体"/>
          <w:bCs/>
          <w:color w:val="auto"/>
          <w:highlight w:val="none"/>
          <w:u w:val="single"/>
        </w:rPr>
      </w:pPr>
      <w:r>
        <w:rPr>
          <w:rFonts w:hint="eastAsia" w:ascii="宋体" w:hAnsi="宋体"/>
          <w:color w:val="auto"/>
          <w:highlight w:val="none"/>
        </w:rPr>
        <w:t xml:space="preserve">□成交结果   </w:t>
      </w:r>
    </w:p>
    <w:p>
      <w:pPr>
        <w:shd w:val="clear" w:color="auto" w:fill="auto"/>
        <w:spacing w:line="440" w:lineRule="exact"/>
        <w:ind w:left="25" w:leftChars="12" w:firstLine="413" w:firstLineChars="196"/>
        <w:contextualSpacing/>
        <w:rPr>
          <w:rFonts w:ascii="宋体" w:hAnsi="宋体"/>
          <w:b/>
          <w:color w:val="auto"/>
          <w:highlight w:val="none"/>
        </w:rPr>
      </w:pPr>
      <w:r>
        <w:rPr>
          <w:rFonts w:hint="eastAsia" w:ascii="宋体" w:hAnsi="宋体"/>
          <w:b/>
          <w:color w:val="auto"/>
          <w:highlight w:val="none"/>
        </w:rPr>
        <w:t>三、质疑事项具体内容</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质疑事项1：</w:t>
      </w:r>
      <w:r>
        <w:rPr>
          <w:rFonts w:hint="eastAsia" w:ascii="宋体" w:hAnsi="宋体"/>
          <w:bCs/>
          <w:color w:val="auto"/>
          <w:highlight w:val="none"/>
          <w:u w:val="single"/>
        </w:rPr>
        <w:t xml:space="preserve">                                                                    </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事实依据：</w:t>
      </w:r>
      <w:r>
        <w:rPr>
          <w:rFonts w:hint="eastAsia" w:ascii="宋体" w:hAnsi="宋体"/>
          <w:bCs/>
          <w:color w:val="auto"/>
          <w:highlight w:val="none"/>
          <w:u w:val="single"/>
        </w:rPr>
        <w:t xml:space="preserve">                                                                      </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法律依据：</w:t>
      </w:r>
      <w:r>
        <w:rPr>
          <w:rFonts w:hint="eastAsia" w:ascii="宋体" w:hAnsi="宋体"/>
          <w:color w:val="auto"/>
          <w:highlight w:val="none"/>
          <w:u w:val="single"/>
        </w:rPr>
        <w:t xml:space="preserve">                                                        </w:t>
      </w:r>
      <w:r>
        <w:rPr>
          <w:rFonts w:hint="eastAsia" w:ascii="宋体" w:hAnsi="宋体"/>
          <w:bCs/>
          <w:color w:val="auto"/>
          <w:highlight w:val="none"/>
          <w:u w:val="single"/>
        </w:rPr>
        <w:t xml:space="preserve">               </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质疑事项2</w:t>
      </w:r>
    </w:p>
    <w:p>
      <w:pPr>
        <w:shd w:val="clear" w:color="auto" w:fill="auto"/>
        <w:spacing w:line="440" w:lineRule="exact"/>
        <w:ind w:left="25" w:leftChars="12" w:firstLine="413" w:firstLineChars="197"/>
        <w:contextualSpacing/>
        <w:rPr>
          <w:rFonts w:ascii="宋体" w:hAnsi="宋体"/>
          <w:color w:val="auto"/>
          <w:highlight w:val="none"/>
        </w:rPr>
      </w:pPr>
      <w:r>
        <w:rPr>
          <w:rFonts w:ascii="宋体" w:hAnsi="宋体"/>
          <w:color w:val="auto"/>
          <w:highlight w:val="none"/>
        </w:rPr>
        <w:t>……</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四、与质疑事项相关的质疑请求：</w:t>
      </w: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请求：</w:t>
      </w:r>
      <w:r>
        <w:rPr>
          <w:rFonts w:hint="eastAsia" w:ascii="宋体" w:hAnsi="宋体"/>
          <w:bCs/>
          <w:color w:val="auto"/>
          <w:highlight w:val="none"/>
          <w:u w:val="single"/>
        </w:rPr>
        <w:t xml:space="preserve">                                                                </w:t>
      </w:r>
    </w:p>
    <w:p>
      <w:pPr>
        <w:shd w:val="clear" w:color="auto" w:fill="auto"/>
        <w:spacing w:line="440" w:lineRule="exact"/>
        <w:ind w:left="25" w:leftChars="12" w:firstLine="308" w:firstLineChars="147"/>
        <w:contextualSpacing/>
        <w:rPr>
          <w:rFonts w:ascii="宋体" w:hAnsi="宋体"/>
          <w:color w:val="auto"/>
          <w:highlight w:val="none"/>
        </w:rPr>
      </w:pP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签字（签章）：                                       公章：</w:t>
      </w:r>
    </w:p>
    <w:p>
      <w:pPr>
        <w:shd w:val="clear" w:color="auto" w:fill="auto"/>
        <w:spacing w:line="440" w:lineRule="exact"/>
        <w:ind w:left="25" w:leftChars="12" w:firstLine="308" w:firstLineChars="147"/>
        <w:contextualSpacing/>
        <w:rPr>
          <w:rFonts w:ascii="宋体" w:hAnsi="宋体"/>
          <w:color w:val="auto"/>
          <w:highlight w:val="none"/>
        </w:rPr>
      </w:pPr>
    </w:p>
    <w:p>
      <w:pPr>
        <w:shd w:val="clear" w:color="auto" w:fill="auto"/>
        <w:spacing w:line="440" w:lineRule="exact"/>
        <w:ind w:left="25" w:leftChars="12" w:firstLine="413" w:firstLineChars="197"/>
        <w:contextualSpacing/>
        <w:rPr>
          <w:rFonts w:ascii="宋体" w:hAnsi="宋体"/>
          <w:color w:val="auto"/>
          <w:highlight w:val="none"/>
        </w:rPr>
      </w:pPr>
      <w:r>
        <w:rPr>
          <w:rFonts w:hint="eastAsia" w:ascii="宋体" w:hAnsi="宋体"/>
          <w:color w:val="auto"/>
          <w:highlight w:val="none"/>
        </w:rPr>
        <w:t>日期：</w:t>
      </w:r>
    </w:p>
    <w:p>
      <w:pPr>
        <w:shd w:val="clear" w:color="auto" w:fill="auto"/>
        <w:spacing w:line="440" w:lineRule="exact"/>
        <w:contextualSpacing/>
        <w:rPr>
          <w:rFonts w:ascii="宋体" w:hAnsi="宋体"/>
          <w:b/>
          <w:color w:val="auto"/>
          <w:highlight w:val="none"/>
        </w:rPr>
      </w:pPr>
    </w:p>
    <w:p>
      <w:pPr>
        <w:shd w:val="clear" w:color="auto" w:fill="auto"/>
        <w:spacing w:line="440" w:lineRule="exact"/>
        <w:contextualSpacing/>
        <w:rPr>
          <w:rFonts w:ascii="宋体" w:hAnsi="宋体"/>
          <w:b/>
          <w:color w:val="auto"/>
          <w:highlight w:val="none"/>
        </w:rPr>
      </w:pPr>
      <w:r>
        <w:rPr>
          <w:rFonts w:hint="eastAsia" w:ascii="宋体" w:hAnsi="宋体"/>
          <w:b/>
          <w:color w:val="auto"/>
          <w:highlight w:val="none"/>
        </w:rPr>
        <w:t>说明：</w:t>
      </w:r>
    </w:p>
    <w:p>
      <w:pPr>
        <w:shd w:val="clear" w:color="auto" w:fill="auto"/>
        <w:spacing w:line="440" w:lineRule="exact"/>
        <w:ind w:left="25" w:leftChars="12" w:firstLine="310" w:firstLineChars="147"/>
        <w:contextualSpacing/>
        <w:rPr>
          <w:rFonts w:ascii="宋体" w:hAnsi="宋体"/>
          <w:b/>
          <w:bCs/>
          <w:color w:val="auto"/>
          <w:highlight w:val="none"/>
        </w:rPr>
      </w:pPr>
      <w:r>
        <w:rPr>
          <w:rFonts w:hint="eastAsia" w:ascii="宋体" w:hAnsi="宋体"/>
          <w:b/>
          <w:color w:val="auto"/>
          <w:highlight w:val="none"/>
        </w:rPr>
        <w:t>1.供应商提出质疑时，应提交质疑函和必要的证明材料</w:t>
      </w:r>
      <w:r>
        <w:rPr>
          <w:rFonts w:hint="eastAsia" w:ascii="宋体" w:hAnsi="宋体"/>
          <w:b/>
          <w:bCs/>
          <w:color w:val="auto"/>
          <w:highlight w:val="none"/>
        </w:rPr>
        <w:t>。</w:t>
      </w:r>
    </w:p>
    <w:p>
      <w:pPr>
        <w:shd w:val="clear" w:color="auto" w:fill="auto"/>
        <w:spacing w:line="440" w:lineRule="exact"/>
        <w:ind w:left="25" w:leftChars="12" w:firstLine="310" w:firstLineChars="147"/>
        <w:contextualSpacing/>
        <w:rPr>
          <w:rFonts w:ascii="宋体" w:hAnsi="宋体"/>
          <w:b/>
          <w:color w:val="auto"/>
          <w:highlight w:val="none"/>
        </w:rPr>
      </w:pPr>
      <w:r>
        <w:rPr>
          <w:rFonts w:hint="eastAsia" w:ascii="宋体" w:hAnsi="宋体"/>
          <w:b/>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hd w:val="clear" w:color="auto" w:fill="auto"/>
        <w:spacing w:line="440" w:lineRule="exact"/>
        <w:ind w:left="25" w:leftChars="12" w:firstLine="310" w:firstLineChars="147"/>
        <w:contextualSpacing/>
        <w:rPr>
          <w:rFonts w:ascii="宋体" w:hAnsi="宋体"/>
          <w:b/>
          <w:color w:val="auto"/>
          <w:highlight w:val="none"/>
        </w:rPr>
      </w:pPr>
      <w:r>
        <w:rPr>
          <w:rFonts w:hint="eastAsia" w:ascii="宋体" w:hAnsi="宋体"/>
          <w:b/>
          <w:color w:val="auto"/>
          <w:highlight w:val="none"/>
        </w:rPr>
        <w:t>3.质疑函的质疑事项应具体、明确，并有必要的事实依据和法律依据。</w:t>
      </w:r>
    </w:p>
    <w:p>
      <w:pPr>
        <w:shd w:val="clear" w:color="auto" w:fill="auto"/>
        <w:spacing w:line="440" w:lineRule="exact"/>
        <w:ind w:left="25" w:leftChars="12" w:firstLine="310" w:firstLineChars="147"/>
        <w:contextualSpacing/>
        <w:rPr>
          <w:rFonts w:ascii="宋体" w:hAnsi="宋体"/>
          <w:b/>
          <w:color w:val="auto"/>
          <w:highlight w:val="none"/>
        </w:rPr>
      </w:pPr>
      <w:r>
        <w:rPr>
          <w:rFonts w:hint="eastAsia" w:ascii="宋体" w:hAnsi="宋体"/>
          <w:b/>
          <w:color w:val="auto"/>
          <w:highlight w:val="none"/>
        </w:rPr>
        <w:t>4.质疑函的质疑请求应与质疑事项相关。</w:t>
      </w:r>
    </w:p>
    <w:p>
      <w:pPr>
        <w:shd w:val="clear" w:color="auto" w:fill="auto"/>
        <w:spacing w:line="440" w:lineRule="exact"/>
        <w:ind w:left="25" w:leftChars="12" w:firstLine="310" w:firstLineChars="147"/>
        <w:contextualSpacing/>
        <w:rPr>
          <w:rFonts w:ascii="宋体" w:hAnsi="宋体"/>
          <w:b/>
          <w:color w:val="auto"/>
          <w:highlight w:val="none"/>
        </w:rPr>
      </w:pPr>
      <w:r>
        <w:rPr>
          <w:rFonts w:hint="eastAsia" w:ascii="宋体" w:hAnsi="宋体"/>
          <w:b/>
          <w:color w:val="auto"/>
          <w:highlight w:val="none"/>
        </w:rPr>
        <w:t>5.质疑供应商为法人或者其他组织的，质疑函应由法定代表人、主要负责人，或者其授权代表签字或者盖章，并加盖公章。</w:t>
      </w:r>
    </w:p>
    <w:p>
      <w:pPr>
        <w:shd w:val="clear" w:color="auto" w:fill="auto"/>
        <w:snapToGrid w:val="0"/>
        <w:spacing w:line="440" w:lineRule="exact"/>
        <w:rPr>
          <w:rFonts w:ascii="宋体" w:hAnsi="宋体"/>
          <w:b/>
          <w:color w:val="auto"/>
          <w:highlight w:val="none"/>
        </w:rPr>
      </w:pPr>
    </w:p>
    <w:p>
      <w:pPr>
        <w:shd w:val="clear" w:color="auto" w:fill="auto"/>
        <w:spacing w:line="400" w:lineRule="exact"/>
        <w:jc w:val="center"/>
        <w:rPr>
          <w:rFonts w:ascii="宋体" w:hAnsi="宋体"/>
          <w:b/>
          <w:bCs/>
          <w:color w:val="auto"/>
          <w:szCs w:val="21"/>
          <w:highlight w:val="none"/>
        </w:rPr>
      </w:pPr>
      <w:r>
        <w:rPr>
          <w:rFonts w:ascii="宋体" w:hAnsi="宋体"/>
          <w:color w:val="auto"/>
          <w:szCs w:val="21"/>
          <w:highlight w:val="none"/>
        </w:rPr>
        <w:br w:type="page"/>
      </w:r>
      <w:r>
        <w:rPr>
          <w:rFonts w:hint="eastAsia" w:ascii="宋体" w:hAnsi="宋体"/>
          <w:b/>
          <w:bCs/>
          <w:color w:val="auto"/>
          <w:szCs w:val="21"/>
          <w:highlight w:val="none"/>
        </w:rPr>
        <w:t>投诉书（格式）</w:t>
      </w:r>
    </w:p>
    <w:p>
      <w:pPr>
        <w:shd w:val="clear" w:color="auto" w:fill="auto"/>
        <w:snapToGrid w:val="0"/>
        <w:spacing w:line="400" w:lineRule="exact"/>
        <w:ind w:firstLine="422" w:firstLineChars="200"/>
        <w:rPr>
          <w:rFonts w:ascii="宋体" w:hAnsi="宋体"/>
          <w:b/>
          <w:bCs/>
          <w:color w:val="auto"/>
          <w:highlight w:val="none"/>
        </w:rPr>
      </w:pPr>
      <w:r>
        <w:rPr>
          <w:rFonts w:hint="eastAsia" w:ascii="宋体" w:hAnsi="宋体"/>
          <w:b/>
          <w:bCs/>
          <w:color w:val="auto"/>
          <w:highlight w:val="none"/>
        </w:rPr>
        <w:t>一、投诉相关主体基本情况：</w:t>
      </w:r>
    </w:p>
    <w:p>
      <w:pPr>
        <w:shd w:val="clear" w:color="auto" w:fill="auto"/>
        <w:snapToGrid w:val="0"/>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供应商：</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napToGrid w:val="0"/>
        <w:spacing w:line="400" w:lineRule="exact"/>
        <w:ind w:firstLine="420" w:firstLineChars="200"/>
        <w:rPr>
          <w:rFonts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napToGrid w:val="0"/>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法定代表人/主要负责人：</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rPr>
      </w:pPr>
      <w:r>
        <w:rPr>
          <w:rFonts w:ascii="宋体" w:hAnsi="宋体"/>
          <w:bCs/>
          <w:color w:val="auto"/>
          <w:highlight w:val="none"/>
        </w:rPr>
        <w:t>联系电话</w:t>
      </w:r>
      <w:r>
        <w:rPr>
          <w:rFonts w:hint="eastAsia" w:ascii="宋体" w:hAnsi="宋体"/>
          <w:bCs/>
          <w:color w:val="auto"/>
          <w:highlight w:val="none"/>
        </w:rPr>
        <w:t>：</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授权代表：</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u w:val="singl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rPr>
      </w:pP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napToGrid w:val="0"/>
        <w:spacing w:line="400" w:lineRule="exact"/>
        <w:ind w:firstLine="420" w:firstLineChars="200"/>
        <w:rPr>
          <w:rFonts w:ascii="宋体" w:hAnsi="宋体"/>
          <w:bCs/>
          <w:color w:val="auto"/>
          <w:highlight w:val="none"/>
        </w:rPr>
      </w:pPr>
      <w:r>
        <w:rPr>
          <w:rFonts w:hint="eastAsia" w:ascii="宋体" w:hAnsi="宋体"/>
          <w:bCs/>
          <w:color w:val="auto"/>
          <w:highlight w:val="none"/>
        </w:rPr>
        <w:t>被投诉人1：</w:t>
      </w:r>
    </w:p>
    <w:p>
      <w:pPr>
        <w:shd w:val="clear" w:color="auto" w:fill="auto"/>
        <w:snapToGrid w:val="0"/>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地址：</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rPr>
      </w:pP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napToGrid w:val="0"/>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联系人：</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rPr>
      </w:pPr>
      <w:r>
        <w:rPr>
          <w:rFonts w:hint="eastAsia" w:ascii="宋体" w:hAnsi="宋体"/>
          <w:bCs/>
          <w:color w:val="auto"/>
          <w:highlight w:val="none"/>
        </w:rPr>
        <w:t>被投诉人2：</w:t>
      </w:r>
    </w:p>
    <w:p>
      <w:pPr>
        <w:shd w:val="clear" w:color="auto" w:fill="auto"/>
        <w:snapToGrid w:val="0"/>
        <w:spacing w:line="400" w:lineRule="exact"/>
        <w:ind w:firstLine="420" w:firstLineChars="200"/>
        <w:rPr>
          <w:rFonts w:ascii="宋体" w:hAnsi="宋体"/>
          <w:bCs/>
          <w:color w:val="auto"/>
          <w:highlight w:val="none"/>
        </w:rPr>
      </w:pPr>
      <w:r>
        <w:rPr>
          <w:rFonts w:ascii="宋体" w:hAnsi="宋体"/>
          <w:bCs/>
          <w:color w:val="auto"/>
          <w:highlight w:val="none"/>
        </w:rPr>
        <w:t>……</w:t>
      </w:r>
    </w:p>
    <w:p>
      <w:pPr>
        <w:shd w:val="clear" w:color="auto" w:fill="auto"/>
        <w:snapToGrid w:val="0"/>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相关供应商：</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u w:val="singl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p>
    <w:p>
      <w:pPr>
        <w:shd w:val="clear" w:color="auto" w:fill="auto"/>
        <w:snapToGrid w:val="0"/>
        <w:spacing w:line="400" w:lineRule="exact"/>
        <w:ind w:firstLine="420" w:firstLineChars="200"/>
        <w:rPr>
          <w:rFonts w:ascii="宋体" w:hAnsi="宋体"/>
          <w:bCs/>
          <w:color w:val="auto"/>
          <w:highlight w:val="none"/>
        </w:rPr>
      </w:pPr>
      <w:r>
        <w:rPr>
          <w:rFonts w:hint="eastAsia" w:ascii="宋体" w:hAnsi="宋体"/>
          <w:bCs/>
          <w:color w:val="auto"/>
          <w:highlight w:val="none"/>
        </w:rPr>
        <w:t>联系人：</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pPr>
        <w:shd w:val="clear" w:color="auto" w:fill="auto"/>
        <w:snapToGrid w:val="0"/>
        <w:spacing w:line="400" w:lineRule="exact"/>
        <w:ind w:firstLine="422" w:firstLineChars="200"/>
        <w:rPr>
          <w:rFonts w:ascii="宋体" w:hAnsi="宋体"/>
          <w:b/>
          <w:bCs/>
          <w:color w:val="auto"/>
          <w:highlight w:val="none"/>
        </w:rPr>
      </w:pPr>
      <w:r>
        <w:rPr>
          <w:rFonts w:hint="eastAsia" w:ascii="宋体" w:hAnsi="宋体"/>
          <w:b/>
          <w:bCs/>
          <w:color w:val="auto"/>
          <w:highlight w:val="none"/>
        </w:rPr>
        <w:t>二、投诉项目基本情况：</w:t>
      </w:r>
    </w:p>
    <w:p>
      <w:pPr>
        <w:shd w:val="clear" w:color="auto" w:fill="auto"/>
        <w:spacing w:line="400" w:lineRule="exact"/>
        <w:ind w:left="25" w:leftChars="12" w:firstLine="413" w:firstLineChars="197"/>
        <w:rPr>
          <w:rFonts w:ascii="宋体" w:hAnsi="宋体"/>
          <w:color w:val="auto"/>
          <w:highlight w:val="none"/>
        </w:rPr>
      </w:pPr>
      <w:r>
        <w:rPr>
          <w:rFonts w:hint="eastAsia" w:ascii="宋体" w:hAnsi="宋体"/>
          <w:bCs/>
          <w:color w:val="auto"/>
          <w:highlight w:val="none"/>
        </w:rPr>
        <w:t>采购</w:t>
      </w:r>
      <w:r>
        <w:rPr>
          <w:rFonts w:hint="eastAsia" w:ascii="宋体" w:hAnsi="宋体"/>
          <w:color w:val="auto"/>
          <w:highlight w:val="none"/>
        </w:rPr>
        <w:t>项目的名称：</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color w:val="auto"/>
          <w:highlight w:val="none"/>
        </w:rPr>
      </w:pPr>
      <w:r>
        <w:rPr>
          <w:rFonts w:hint="eastAsia" w:ascii="宋体" w:hAnsi="宋体"/>
          <w:bCs/>
          <w:color w:val="auto"/>
          <w:highlight w:val="none"/>
        </w:rPr>
        <w:t>采购</w:t>
      </w:r>
      <w:r>
        <w:rPr>
          <w:rFonts w:hint="eastAsia" w:ascii="宋体" w:hAnsi="宋体"/>
          <w:color w:val="auto"/>
          <w:highlight w:val="none"/>
        </w:rPr>
        <w:t>项目的编号：</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bCs/>
          <w:color w:val="auto"/>
          <w:highlight w:val="none"/>
          <w:u w:val="single"/>
        </w:rPr>
      </w:pPr>
      <w:r>
        <w:rPr>
          <w:rFonts w:hint="eastAsia" w:ascii="宋体" w:hAnsi="宋体"/>
          <w:color w:val="auto"/>
          <w:highlight w:val="none"/>
        </w:rPr>
        <w:t>采购人名称：</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bCs/>
          <w:color w:val="auto"/>
          <w:highlight w:val="none"/>
          <w:u w:val="single"/>
        </w:rPr>
      </w:pPr>
      <w:r>
        <w:rPr>
          <w:rFonts w:hint="eastAsia" w:ascii="宋体" w:hAnsi="宋体"/>
          <w:color w:val="auto"/>
          <w:highlight w:val="none"/>
        </w:rPr>
        <w:t>代理机构名称：</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bCs/>
          <w:color w:val="auto"/>
          <w:highlight w:val="none"/>
          <w:u w:val="single"/>
        </w:rPr>
      </w:pPr>
      <w:r>
        <w:rPr>
          <w:rFonts w:hint="eastAsia" w:ascii="宋体" w:hAnsi="宋体"/>
          <w:bCs/>
          <w:color w:val="auto"/>
          <w:highlight w:val="none"/>
          <w:lang w:eastAsia="zh-CN"/>
        </w:rPr>
        <w:t>采购文件</w:t>
      </w:r>
      <w:r>
        <w:rPr>
          <w:rFonts w:hint="eastAsia" w:ascii="宋体" w:hAnsi="宋体"/>
          <w:bCs/>
          <w:color w:val="auto"/>
          <w:highlight w:val="none"/>
        </w:rPr>
        <w:t>公告：</w:t>
      </w:r>
      <w:r>
        <w:rPr>
          <w:rFonts w:hint="eastAsia" w:ascii="宋体" w:hAnsi="宋体"/>
          <w:bCs/>
          <w:color w:val="auto"/>
          <w:highlight w:val="none"/>
          <w:u w:val="single"/>
        </w:rPr>
        <w:t>是/否</w:t>
      </w:r>
      <w:r>
        <w:rPr>
          <w:rFonts w:hint="eastAsia" w:ascii="宋体" w:hAnsi="宋体"/>
          <w:bCs/>
          <w:color w:val="auto"/>
          <w:highlight w:val="none"/>
        </w:rPr>
        <w:t>公告期限：</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b/>
          <w:color w:val="auto"/>
          <w:highlight w:val="none"/>
        </w:rPr>
      </w:pPr>
      <w:r>
        <w:rPr>
          <w:rFonts w:hint="eastAsia" w:ascii="宋体" w:hAnsi="宋体"/>
          <w:bCs/>
          <w:color w:val="auto"/>
          <w:highlight w:val="none"/>
        </w:rPr>
        <w:t>采购结果公告：</w:t>
      </w:r>
      <w:r>
        <w:rPr>
          <w:rFonts w:hint="eastAsia" w:ascii="宋体" w:hAnsi="宋体"/>
          <w:bCs/>
          <w:color w:val="auto"/>
          <w:highlight w:val="none"/>
          <w:u w:val="single"/>
        </w:rPr>
        <w:t>是/否</w:t>
      </w:r>
      <w:r>
        <w:rPr>
          <w:rFonts w:hint="eastAsia" w:ascii="宋体" w:hAnsi="宋体"/>
          <w:bCs/>
          <w:color w:val="auto"/>
          <w:highlight w:val="none"/>
        </w:rPr>
        <w:t>公告期限：</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6"/>
        <w:rPr>
          <w:rFonts w:ascii="宋体" w:hAnsi="宋体"/>
          <w:b/>
          <w:color w:val="auto"/>
          <w:highlight w:val="none"/>
        </w:rPr>
      </w:pPr>
      <w:r>
        <w:rPr>
          <w:rFonts w:hint="eastAsia" w:ascii="宋体" w:hAnsi="宋体"/>
          <w:b/>
          <w:color w:val="auto"/>
          <w:highlight w:val="none"/>
        </w:rPr>
        <w:t>三、质疑基本情况</w:t>
      </w:r>
    </w:p>
    <w:p>
      <w:pPr>
        <w:shd w:val="clear" w:color="auto" w:fill="auto"/>
        <w:spacing w:line="400" w:lineRule="exact"/>
        <w:ind w:firstLine="420" w:firstLineChars="200"/>
        <w:rPr>
          <w:rFonts w:ascii="宋体" w:hAnsi="宋体"/>
          <w:color w:val="auto"/>
          <w:highlight w:val="none"/>
        </w:rPr>
      </w:pPr>
      <w:r>
        <w:rPr>
          <w:rFonts w:hint="eastAsia" w:ascii="宋体" w:hAnsi="宋体"/>
          <w:color w:val="auto"/>
          <w:highlight w:val="none"/>
        </w:rPr>
        <w:t>投诉人于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日，向</w:t>
      </w:r>
      <w:r>
        <w:rPr>
          <w:rFonts w:hint="eastAsia" w:ascii="宋体" w:hAnsi="宋体"/>
          <w:color w:val="auto"/>
          <w:highlight w:val="none"/>
          <w:u w:val="single"/>
        </w:rPr>
        <w:t xml:space="preserve">                                </w:t>
      </w:r>
      <w:r>
        <w:rPr>
          <w:rFonts w:hint="eastAsia" w:ascii="宋体" w:hAnsi="宋体"/>
          <w:color w:val="auto"/>
          <w:highlight w:val="none"/>
        </w:rPr>
        <w:t>提出质疑，质疑事项为：</w:t>
      </w:r>
    </w:p>
    <w:p>
      <w:pPr>
        <w:shd w:val="clear" w:color="auto" w:fill="auto"/>
        <w:spacing w:line="400" w:lineRule="exact"/>
        <w:ind w:firstLine="241"/>
        <w:rPr>
          <w:rFonts w:ascii="宋体" w:hAnsi="宋体"/>
          <w:bCs/>
          <w:color w:val="auto"/>
          <w:highlight w:val="none"/>
          <w:u w:val="single"/>
        </w:rPr>
      </w:pPr>
      <w:r>
        <w:rPr>
          <w:rFonts w:hint="eastAsia" w:ascii="宋体" w:hAnsi="宋体"/>
          <w:color w:val="auto"/>
          <w:highlight w:val="none"/>
        </w:rPr>
        <w:t xml:space="preserve">    </w:t>
      </w:r>
      <w:r>
        <w:rPr>
          <w:rFonts w:hint="eastAsia" w:ascii="宋体" w:hAnsi="宋体"/>
          <w:bCs/>
          <w:color w:val="auto"/>
          <w:highlight w:val="none"/>
          <w:u w:val="single"/>
        </w:rPr>
        <w:t xml:space="preserve">                                                                                      </w:t>
      </w:r>
    </w:p>
    <w:p>
      <w:pPr>
        <w:shd w:val="clear" w:color="auto" w:fill="auto"/>
        <w:spacing w:line="400" w:lineRule="exact"/>
        <w:ind w:firstLine="241"/>
        <w:rPr>
          <w:rFonts w:ascii="宋体" w:hAnsi="宋体"/>
          <w:bCs/>
          <w:color w:val="auto"/>
          <w:highlight w:val="none"/>
          <w:u w:val="single"/>
        </w:rPr>
      </w:pPr>
      <w:r>
        <w:rPr>
          <w:rFonts w:hint="eastAsia" w:ascii="宋体" w:hAnsi="宋体"/>
          <w:bCs/>
          <w:color w:val="auto"/>
          <w:highlight w:val="none"/>
        </w:rPr>
        <w:t xml:space="preserve">    </w:t>
      </w:r>
      <w:r>
        <w:rPr>
          <w:rFonts w:hint="eastAsia" w:ascii="宋体" w:hAnsi="宋体"/>
          <w:bCs/>
          <w:color w:val="auto"/>
          <w:highlight w:val="none"/>
          <w:u w:val="single"/>
        </w:rPr>
        <w:t xml:space="preserve">                                                                                      </w:t>
      </w:r>
    </w:p>
    <w:p>
      <w:pPr>
        <w:shd w:val="clear" w:color="auto" w:fill="auto"/>
        <w:spacing w:line="400" w:lineRule="exact"/>
        <w:ind w:firstLine="420" w:firstLineChars="200"/>
        <w:rPr>
          <w:rFonts w:ascii="宋体" w:hAnsi="宋体"/>
          <w:color w:val="auto"/>
          <w:highlight w:val="none"/>
        </w:rPr>
      </w:pPr>
      <w:r>
        <w:rPr>
          <w:rFonts w:hint="eastAsia" w:ascii="宋体" w:hAnsi="宋体"/>
          <w:bCs/>
          <w:color w:val="auto"/>
          <w:highlight w:val="none"/>
          <w:u w:val="single"/>
        </w:rPr>
        <w:t>采购人/代理机构</w:t>
      </w:r>
      <w:r>
        <w:rPr>
          <w:rFonts w:hint="eastAsia" w:ascii="宋体" w:hAnsi="宋体"/>
          <w:bCs/>
          <w:color w:val="auto"/>
          <w:highlight w:val="none"/>
        </w:rPr>
        <w:t>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bCs/>
          <w:color w:val="auto"/>
          <w:highlight w:val="none"/>
        </w:rPr>
        <w:t xml:space="preserve">就质疑事项作出了答复/没有在法定期限内作出答复。                                                                                             </w:t>
      </w:r>
    </w:p>
    <w:p>
      <w:pPr>
        <w:shd w:val="clear" w:color="auto" w:fill="auto"/>
        <w:spacing w:line="400" w:lineRule="exact"/>
        <w:ind w:left="25" w:leftChars="12" w:firstLine="413" w:firstLineChars="196"/>
        <w:rPr>
          <w:rFonts w:ascii="宋体" w:hAnsi="宋体"/>
          <w:b/>
          <w:color w:val="auto"/>
          <w:highlight w:val="none"/>
        </w:rPr>
      </w:pPr>
      <w:r>
        <w:rPr>
          <w:rFonts w:hint="eastAsia" w:ascii="宋体" w:hAnsi="宋体"/>
          <w:b/>
          <w:color w:val="auto"/>
          <w:highlight w:val="none"/>
        </w:rPr>
        <w:t>四、投诉事项具体内容</w:t>
      </w:r>
    </w:p>
    <w:p>
      <w:pPr>
        <w:shd w:val="clear" w:color="auto" w:fill="auto"/>
        <w:spacing w:line="400" w:lineRule="exact"/>
        <w:ind w:left="25" w:leftChars="12" w:firstLine="413" w:firstLineChars="197"/>
        <w:rPr>
          <w:rFonts w:ascii="宋体" w:hAnsi="宋体"/>
          <w:bCs/>
          <w:color w:val="auto"/>
          <w:highlight w:val="none"/>
          <w:u w:val="single"/>
        </w:rPr>
      </w:pPr>
      <w:r>
        <w:rPr>
          <w:rFonts w:hint="eastAsia" w:ascii="宋体" w:hAnsi="宋体"/>
          <w:color w:val="auto"/>
          <w:highlight w:val="none"/>
        </w:rPr>
        <w:t>投诉事项1：</w:t>
      </w:r>
      <w:r>
        <w:rPr>
          <w:rFonts w:hint="eastAsia" w:ascii="宋体" w:hAnsi="宋体"/>
          <w:bCs/>
          <w:color w:val="auto"/>
          <w:highlight w:val="none"/>
          <w:u w:val="single"/>
        </w:rPr>
        <w:t xml:space="preserve">                                                                           </w:t>
      </w:r>
    </w:p>
    <w:p>
      <w:pPr>
        <w:shd w:val="clear" w:color="auto" w:fill="auto"/>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事实依据：</w:t>
      </w:r>
      <w:r>
        <w:rPr>
          <w:rFonts w:hint="eastAsia" w:ascii="宋体" w:hAnsi="宋体"/>
          <w:color w:val="auto"/>
          <w:highlight w:val="none"/>
        </w:rPr>
        <w:t xml:space="preserve"> </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color w:val="auto"/>
          <w:highlight w:val="none"/>
        </w:rPr>
      </w:pPr>
      <w:r>
        <w:rPr>
          <w:rFonts w:hint="eastAsia" w:ascii="宋体" w:hAnsi="宋体"/>
          <w:bCs/>
          <w:color w:val="auto"/>
          <w:highlight w:val="none"/>
          <w:u w:val="single"/>
        </w:rPr>
        <w:t xml:space="preserve">                                                                                        </w:t>
      </w:r>
    </w:p>
    <w:p>
      <w:pPr>
        <w:shd w:val="clear" w:color="auto" w:fill="auto"/>
        <w:spacing w:line="400" w:lineRule="exact"/>
        <w:ind w:firstLine="420" w:firstLineChars="200"/>
        <w:rPr>
          <w:rFonts w:ascii="宋体" w:hAnsi="宋体"/>
          <w:bCs/>
          <w:color w:val="auto"/>
          <w:highlight w:val="none"/>
          <w:u w:val="single"/>
        </w:rPr>
      </w:pPr>
      <w:r>
        <w:rPr>
          <w:rFonts w:hint="eastAsia" w:ascii="宋体" w:hAnsi="宋体"/>
          <w:bCs/>
          <w:color w:val="auto"/>
          <w:highlight w:val="none"/>
        </w:rPr>
        <w:t>法律依据：</w:t>
      </w:r>
      <w:r>
        <w:rPr>
          <w:rFonts w:hint="eastAsia" w:ascii="宋体" w:hAnsi="宋体"/>
          <w:color w:val="auto"/>
          <w:highlight w:val="none"/>
        </w:rPr>
        <w:t xml:space="preserve"> </w:t>
      </w:r>
      <w:r>
        <w:rPr>
          <w:rFonts w:hint="eastAsia" w:ascii="宋体" w:hAnsi="宋体"/>
          <w:bCs/>
          <w:color w:val="auto"/>
          <w:highlight w:val="none"/>
          <w:u w:val="single"/>
        </w:rPr>
        <w:t xml:space="preserve">                                                                                      </w:t>
      </w:r>
    </w:p>
    <w:p>
      <w:pPr>
        <w:shd w:val="clear" w:color="auto" w:fill="auto"/>
        <w:spacing w:line="400" w:lineRule="exact"/>
        <w:ind w:left="25" w:leftChars="12" w:firstLine="308" w:firstLineChars="147"/>
        <w:rPr>
          <w:rFonts w:ascii="宋体" w:hAnsi="宋体"/>
          <w:bCs/>
          <w:color w:val="auto"/>
          <w:highlight w:val="none"/>
          <w:u w:val="single"/>
        </w:rPr>
      </w:pPr>
      <w:r>
        <w:rPr>
          <w:rFonts w:hint="eastAsia" w:ascii="宋体" w:hAnsi="宋体"/>
          <w:bCs/>
          <w:color w:val="auto"/>
          <w:highlight w:val="none"/>
        </w:rPr>
        <w:t xml:space="preserve"> </w:t>
      </w:r>
      <w:r>
        <w:rPr>
          <w:rFonts w:hint="eastAsia" w:ascii="宋体" w:hAnsi="宋体"/>
          <w:bCs/>
          <w:color w:val="auto"/>
          <w:highlight w:val="none"/>
          <w:u w:val="single"/>
        </w:rPr>
        <w:t xml:space="preserve">                                                                                        </w:t>
      </w:r>
    </w:p>
    <w:p>
      <w:pPr>
        <w:shd w:val="clear" w:color="auto" w:fill="auto"/>
        <w:spacing w:line="400" w:lineRule="exact"/>
        <w:ind w:left="25" w:leftChars="12" w:firstLine="413" w:firstLineChars="197"/>
        <w:rPr>
          <w:rFonts w:ascii="宋体" w:hAnsi="宋体"/>
          <w:bCs/>
          <w:color w:val="auto"/>
          <w:highlight w:val="none"/>
        </w:rPr>
      </w:pPr>
      <w:r>
        <w:rPr>
          <w:rFonts w:hint="eastAsia" w:ascii="宋体" w:hAnsi="宋体"/>
          <w:color w:val="auto"/>
          <w:highlight w:val="none"/>
        </w:rPr>
        <w:t xml:space="preserve">投诉事项2  </w:t>
      </w:r>
      <w:r>
        <w:rPr>
          <w:rFonts w:hint="eastAsia" w:ascii="宋体" w:hAnsi="宋体"/>
          <w:bCs/>
          <w:color w:val="auto"/>
          <w:highlight w:val="none"/>
        </w:rPr>
        <w:t xml:space="preserve">   </w:t>
      </w:r>
    </w:p>
    <w:p>
      <w:pPr>
        <w:shd w:val="clear" w:color="auto" w:fill="auto"/>
        <w:spacing w:line="400" w:lineRule="exact"/>
        <w:ind w:left="25" w:leftChars="12" w:firstLine="413" w:firstLineChars="197"/>
        <w:rPr>
          <w:rFonts w:ascii="宋体" w:hAnsi="宋体"/>
          <w:bCs/>
          <w:color w:val="auto"/>
          <w:highlight w:val="none"/>
        </w:rPr>
      </w:pPr>
      <w:r>
        <w:rPr>
          <w:rFonts w:ascii="宋体" w:hAnsi="宋体"/>
          <w:bCs/>
          <w:color w:val="auto"/>
          <w:highlight w:val="none"/>
        </w:rPr>
        <w:t>……</w:t>
      </w:r>
    </w:p>
    <w:p>
      <w:pPr>
        <w:shd w:val="clear" w:color="auto" w:fill="auto"/>
        <w:spacing w:line="400" w:lineRule="exact"/>
        <w:ind w:left="25" w:leftChars="12" w:firstLine="413" w:firstLineChars="196"/>
        <w:rPr>
          <w:rFonts w:ascii="宋体" w:hAnsi="宋体"/>
          <w:b/>
          <w:color w:val="auto"/>
          <w:highlight w:val="none"/>
        </w:rPr>
      </w:pPr>
      <w:r>
        <w:rPr>
          <w:rFonts w:hint="eastAsia" w:ascii="宋体" w:hAnsi="宋体"/>
          <w:b/>
          <w:color w:val="auto"/>
          <w:highlight w:val="none"/>
        </w:rPr>
        <w:t>五、与投诉事项相关的投诉请求：</w:t>
      </w:r>
    </w:p>
    <w:p>
      <w:pPr>
        <w:shd w:val="clear" w:color="auto" w:fill="auto"/>
        <w:spacing w:line="400" w:lineRule="exact"/>
        <w:ind w:left="25" w:leftChars="12" w:firstLine="413" w:firstLineChars="197"/>
        <w:rPr>
          <w:rFonts w:ascii="宋体" w:hAnsi="宋体"/>
          <w:color w:val="auto"/>
          <w:highlight w:val="none"/>
        </w:rPr>
      </w:pPr>
      <w:r>
        <w:rPr>
          <w:rFonts w:hint="eastAsia" w:ascii="宋体" w:hAnsi="宋体"/>
          <w:color w:val="auto"/>
          <w:highlight w:val="none"/>
        </w:rPr>
        <w:t>请求：</w:t>
      </w:r>
      <w:r>
        <w:rPr>
          <w:rFonts w:hint="eastAsia" w:ascii="宋体" w:hAnsi="宋体"/>
          <w:bCs/>
          <w:color w:val="auto"/>
          <w:highlight w:val="none"/>
          <w:u w:val="single"/>
        </w:rPr>
        <w:t xml:space="preserve">                                                                                 </w:t>
      </w:r>
    </w:p>
    <w:p>
      <w:pPr>
        <w:shd w:val="clear" w:color="auto" w:fill="auto"/>
        <w:spacing w:line="400" w:lineRule="exact"/>
        <w:ind w:left="25" w:leftChars="12" w:firstLine="308" w:firstLineChars="147"/>
        <w:rPr>
          <w:rFonts w:ascii="宋体" w:hAnsi="宋体"/>
          <w:color w:val="auto"/>
          <w:highlight w:val="none"/>
        </w:rPr>
      </w:pPr>
    </w:p>
    <w:p>
      <w:pPr>
        <w:shd w:val="clear" w:color="auto" w:fill="auto"/>
        <w:spacing w:line="400" w:lineRule="exact"/>
        <w:ind w:left="25" w:leftChars="12" w:firstLine="413" w:firstLineChars="197"/>
        <w:rPr>
          <w:rFonts w:ascii="宋体" w:hAnsi="宋体"/>
          <w:color w:val="auto"/>
          <w:highlight w:val="none"/>
        </w:rPr>
      </w:pPr>
      <w:r>
        <w:rPr>
          <w:rFonts w:hint="eastAsia" w:ascii="宋体" w:hAnsi="宋体"/>
          <w:color w:val="auto"/>
          <w:highlight w:val="none"/>
        </w:rPr>
        <w:t>签字（签章）：                                       公章：</w:t>
      </w:r>
    </w:p>
    <w:p>
      <w:pPr>
        <w:shd w:val="clear" w:color="auto" w:fill="auto"/>
        <w:spacing w:line="400" w:lineRule="exact"/>
        <w:ind w:left="25" w:leftChars="12" w:firstLine="308" w:firstLineChars="147"/>
        <w:rPr>
          <w:rFonts w:ascii="宋体" w:hAnsi="宋体"/>
          <w:color w:val="auto"/>
          <w:highlight w:val="none"/>
        </w:rPr>
      </w:pPr>
    </w:p>
    <w:p>
      <w:pPr>
        <w:shd w:val="clear" w:color="auto" w:fill="auto"/>
        <w:spacing w:line="400" w:lineRule="exact"/>
        <w:ind w:left="25" w:leftChars="12" w:firstLine="413" w:firstLineChars="197"/>
        <w:rPr>
          <w:rFonts w:ascii="宋体" w:hAnsi="宋体"/>
          <w:color w:val="auto"/>
          <w:highlight w:val="none"/>
        </w:rPr>
      </w:pPr>
      <w:r>
        <w:rPr>
          <w:rFonts w:hint="eastAsia" w:ascii="宋体" w:hAnsi="宋体"/>
          <w:color w:val="auto"/>
          <w:highlight w:val="none"/>
        </w:rPr>
        <w:t>日期：</w:t>
      </w:r>
    </w:p>
    <w:p>
      <w:pPr>
        <w:shd w:val="clear" w:color="auto" w:fill="auto"/>
        <w:snapToGrid w:val="0"/>
        <w:spacing w:line="400" w:lineRule="exact"/>
        <w:rPr>
          <w:rFonts w:ascii="宋体" w:hAnsi="宋体"/>
          <w:b/>
          <w:color w:val="auto"/>
          <w:highlight w:val="none"/>
        </w:rPr>
      </w:pPr>
    </w:p>
    <w:p>
      <w:pPr>
        <w:shd w:val="clear" w:color="auto" w:fill="auto"/>
        <w:snapToGrid w:val="0"/>
        <w:spacing w:line="400" w:lineRule="exact"/>
        <w:rPr>
          <w:rFonts w:ascii="宋体" w:hAnsi="宋体"/>
          <w:b/>
          <w:color w:val="auto"/>
          <w:highlight w:val="none"/>
        </w:rPr>
      </w:pPr>
      <w:r>
        <w:rPr>
          <w:rFonts w:hint="eastAsia" w:ascii="宋体" w:hAnsi="宋体"/>
          <w:b/>
          <w:color w:val="auto"/>
          <w:highlight w:val="none"/>
        </w:rPr>
        <w:t>说明：</w:t>
      </w:r>
    </w:p>
    <w:p>
      <w:pPr>
        <w:shd w:val="clear" w:color="auto" w:fill="auto"/>
        <w:spacing w:line="400" w:lineRule="exact"/>
        <w:ind w:left="25" w:leftChars="12" w:firstLine="310" w:firstLineChars="147"/>
        <w:rPr>
          <w:rFonts w:ascii="宋体" w:hAnsi="宋体"/>
          <w:b/>
          <w:bCs/>
          <w:color w:val="auto"/>
          <w:highlight w:val="none"/>
        </w:rPr>
      </w:pPr>
      <w:r>
        <w:rPr>
          <w:rFonts w:hint="eastAsia" w:ascii="宋体" w:hAnsi="宋体"/>
          <w:b/>
          <w:color w:val="auto"/>
          <w:highlight w:val="none"/>
        </w:rPr>
        <w:t>1.投诉人提起投诉时，应当提交投诉书和必要的证明材料，并按照被投诉人和与投诉事项有关的供应商数量提供投诉书副本</w:t>
      </w:r>
      <w:r>
        <w:rPr>
          <w:rFonts w:hint="eastAsia" w:ascii="宋体" w:hAnsi="宋体"/>
          <w:b/>
          <w:bCs/>
          <w:color w:val="auto"/>
          <w:highlight w:val="none"/>
        </w:rPr>
        <w:t>。</w:t>
      </w:r>
    </w:p>
    <w:p>
      <w:pPr>
        <w:shd w:val="clear" w:color="auto" w:fill="auto"/>
        <w:spacing w:line="400" w:lineRule="exact"/>
        <w:ind w:left="25" w:leftChars="12" w:firstLine="310" w:firstLineChars="147"/>
        <w:rPr>
          <w:rFonts w:ascii="宋体" w:hAnsi="宋体"/>
          <w:b/>
          <w:color w:val="auto"/>
          <w:highlight w:val="none"/>
        </w:rPr>
      </w:pPr>
      <w:r>
        <w:rPr>
          <w:rFonts w:hint="eastAsia" w:ascii="宋体" w:hAnsi="宋体"/>
          <w:b/>
          <w:color w:val="auto"/>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shd w:val="clear" w:color="auto" w:fill="auto"/>
        <w:spacing w:line="400" w:lineRule="exact"/>
        <w:ind w:left="25" w:leftChars="12" w:firstLine="310" w:firstLineChars="147"/>
        <w:rPr>
          <w:rFonts w:ascii="宋体" w:hAnsi="宋体"/>
          <w:b/>
          <w:color w:val="auto"/>
          <w:highlight w:val="none"/>
        </w:rPr>
      </w:pPr>
      <w:r>
        <w:rPr>
          <w:rFonts w:hint="eastAsia" w:ascii="宋体" w:hAnsi="宋体"/>
          <w:b/>
          <w:color w:val="auto"/>
          <w:highlight w:val="none"/>
        </w:rPr>
        <w:t>3.投诉书应简要列明质疑事项，质疑函、质疑答复等作为附件材料提供。</w:t>
      </w:r>
    </w:p>
    <w:p>
      <w:pPr>
        <w:shd w:val="clear" w:color="auto" w:fill="auto"/>
        <w:spacing w:line="400" w:lineRule="exact"/>
        <w:ind w:left="25" w:leftChars="12" w:firstLine="310" w:firstLineChars="147"/>
        <w:rPr>
          <w:rFonts w:ascii="宋体" w:hAnsi="宋体"/>
          <w:b/>
          <w:color w:val="auto"/>
          <w:highlight w:val="none"/>
        </w:rPr>
      </w:pPr>
      <w:r>
        <w:rPr>
          <w:rFonts w:hint="eastAsia" w:ascii="宋体" w:hAnsi="宋体"/>
          <w:b/>
          <w:color w:val="auto"/>
          <w:highlight w:val="none"/>
        </w:rPr>
        <w:t>4.投诉书的投诉事项应具体、明确，并有必要的事实依据和法律依据。</w:t>
      </w:r>
    </w:p>
    <w:p>
      <w:pPr>
        <w:shd w:val="clear" w:color="auto" w:fill="auto"/>
        <w:spacing w:line="400" w:lineRule="exact"/>
        <w:ind w:left="25" w:leftChars="12" w:firstLine="310" w:firstLineChars="147"/>
        <w:rPr>
          <w:rFonts w:ascii="宋体" w:hAnsi="宋体"/>
          <w:b/>
          <w:color w:val="auto"/>
          <w:highlight w:val="none"/>
        </w:rPr>
      </w:pPr>
      <w:r>
        <w:rPr>
          <w:rFonts w:hint="eastAsia" w:ascii="宋体" w:hAnsi="宋体"/>
          <w:b/>
          <w:color w:val="auto"/>
          <w:highlight w:val="none"/>
        </w:rPr>
        <w:t>5.投诉书的投诉请求应与投诉事项相关。</w:t>
      </w:r>
    </w:p>
    <w:p>
      <w:pPr>
        <w:shd w:val="clear" w:color="auto" w:fill="auto"/>
        <w:spacing w:line="400" w:lineRule="exact"/>
        <w:ind w:left="25" w:leftChars="12" w:firstLine="310" w:firstLineChars="147"/>
        <w:rPr>
          <w:rFonts w:ascii="宋体" w:hAnsi="宋体"/>
          <w:b/>
          <w:color w:val="auto"/>
          <w:highlight w:val="none"/>
        </w:rPr>
      </w:pPr>
      <w:r>
        <w:rPr>
          <w:rFonts w:hint="eastAsia" w:ascii="宋体" w:hAnsi="宋体"/>
          <w:b/>
          <w:color w:val="auto"/>
          <w:highlight w:val="none"/>
        </w:rPr>
        <w:t>6.投诉人为法人或者其他组织的，投诉书应由法定代表人、主要负责人，或者其授权代表签字或者盖章，并加盖公章。</w:t>
      </w:r>
    </w:p>
    <w:p>
      <w:pPr>
        <w:shd w:val="clear" w:color="auto" w:fill="auto"/>
        <w:spacing w:line="400" w:lineRule="exact"/>
        <w:ind w:left="25" w:leftChars="12" w:firstLine="310" w:firstLineChars="147"/>
        <w:rPr>
          <w:rFonts w:ascii="宋体" w:hAnsi="宋体"/>
          <w:b/>
          <w:color w:val="auto"/>
          <w:highlight w:val="none"/>
        </w:rPr>
      </w:pPr>
    </w:p>
    <w:p>
      <w:pPr>
        <w:shd w:val="clear" w:color="auto" w:fill="auto"/>
        <w:rPr>
          <w:rFonts w:ascii="宋体" w:hAnsi="宋体"/>
          <w:color w:val="auto"/>
          <w:highlight w:val="none"/>
        </w:rPr>
      </w:pPr>
    </w:p>
    <w:p>
      <w:pPr>
        <w:shd w:val="clear" w:color="auto" w:fill="auto"/>
        <w:rPr>
          <w:rFonts w:ascii="宋体" w:hAnsi="宋体"/>
          <w:color w:val="auto"/>
          <w:highlight w:val="none"/>
        </w:rPr>
      </w:pPr>
    </w:p>
    <w:p>
      <w:pPr>
        <w:shd w:val="clear" w:color="auto" w:fill="auto"/>
        <w:rPr>
          <w:rFonts w:hint="eastAsia"/>
          <w:color w:val="auto"/>
          <w:highlight w:val="none"/>
        </w:rPr>
      </w:pPr>
    </w:p>
    <w:p/>
    <w:sectPr>
      <w:footerReference r:id="rId10" w:type="first"/>
      <w:footerReference r:id="rId9" w:type="default"/>
      <w:pgSz w:w="11910" w:h="16840"/>
      <w:pgMar w:top="1340" w:right="1500" w:bottom="280" w:left="1680" w:header="720" w:footer="720"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BF07865-D483-48B5-8F9B-6F96544BB97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2B0AB5CD-8EDA-49C1-9F6D-A12D3DB076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59E1F6A-635C-4C1F-889F-518D16514147}"/>
  </w:font>
  <w:font w:name="仿宋_GB2312">
    <w:panose1 w:val="02010609030101010101"/>
    <w:charset w:val="86"/>
    <w:family w:val="auto"/>
    <w:pitch w:val="default"/>
    <w:sig w:usb0="00000001" w:usb1="080E0000" w:usb2="00000000" w:usb3="00000000" w:csb0="00040000" w:csb1="00000000"/>
    <w:embedRegular r:id="rId4" w:fontKey="{818D3F85-AEAD-428E-B508-9144DEE8735D}"/>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embedRegular r:id="rId5" w:fontKey="{E5DABB01-B59F-48E9-ADB6-B37D96004D94}"/>
  </w:font>
  <w:font w:name="微软雅黑">
    <w:panose1 w:val="020B0503020204020204"/>
    <w:charset w:val="86"/>
    <w:family w:val="auto"/>
    <w:pitch w:val="default"/>
    <w:sig w:usb0="80000287" w:usb1="2ACF3C50" w:usb2="00000016" w:usb3="00000000" w:csb0="0004001F" w:csb1="00000000"/>
    <w:embedRegular r:id="rId6" w:fontKey="{7A24CEFF-ADDF-4002-93D8-E6F147B9B38D}"/>
  </w:font>
  <w:font w:name="Segoe UI Symbol">
    <w:panose1 w:val="020B0502040204020203"/>
    <w:charset w:val="00"/>
    <w:family w:val="swiss"/>
    <w:pitch w:val="default"/>
    <w:sig w:usb0="800001E3" w:usb1="1200FFEF" w:usb2="00040000" w:usb3="04000000" w:csb0="00000001" w:csb1="40000000"/>
    <w:embedRegular r:id="rId7" w:fontKey="{6282CFA4-021F-4883-BB8E-A18B8DED8C8B}"/>
  </w:font>
  <w:font w:name="Helvetica">
    <w:altName w:val="Arial"/>
    <w:panose1 w:val="020B0504020202030204"/>
    <w:charset w:val="00"/>
    <w:family w:val="swiss"/>
    <w:pitch w:val="default"/>
    <w:sig w:usb0="00000000" w:usb1="00000000" w:usb2="00000000" w:usb3="00000000" w:csb0="00000093" w:csb1="00000000"/>
    <w:embedRegular r:id="rId8" w:fontKey="{7EB78303-F79A-45FE-8B04-558164DAA3F3}"/>
  </w:font>
  <w:font w:name="方正小标宋简体">
    <w:panose1 w:val="02010601030101010101"/>
    <w:charset w:val="86"/>
    <w:family w:val="auto"/>
    <w:pitch w:val="default"/>
    <w:sig w:usb0="00000001" w:usb1="080E0000" w:usb2="00000000" w:usb3="00000000" w:csb0="00040000" w:csb1="00000000"/>
    <w:embedRegular r:id="rId9" w:fontKey="{8C66ABBE-15CB-4EC8-970D-5A5CAA3FC264}"/>
  </w:font>
  <w:font w:name="TimesNewRomanPS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embedRegular r:id="rId10" w:fontKey="{60C2665B-7036-41AC-9B92-260024A61164}"/>
  </w:font>
  <w:font w:name="仿宋">
    <w:panose1 w:val="02010609060101010101"/>
    <w:charset w:val="86"/>
    <w:family w:val="modern"/>
    <w:pitch w:val="default"/>
    <w:sig w:usb0="800002BF" w:usb1="38CF7CFA" w:usb2="00000016" w:usb3="00000000" w:csb0="00040001" w:csb1="00000000"/>
    <w:embedRegular r:id="rId11" w:fontKey="{F99BE9EE-3B2C-4FBA-BA72-34ED21595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63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43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6388"/>
      </w:tabs>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RqNEMoBAACBAwAADgAAAAAAAAABACAAAAAeAQAAZHJzL2Uyb0Rv&#10;Yy54bWxQSwUGAAAAAAYABgBZAQAAWg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19</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Te9hCcoBAACBAwAADgAAAAAAAAABACAAAAAeAQAAZHJzL2Uyb0Rv&#10;Yy54bWxQSwUGAAAAAAYABgBZAQAAWg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y9O4BAADEAwAADgAAAGRycy9lMm9Eb2MueG1srVPNbtswDL4P2DsI&#10;ui9OUmA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M+Uy&#10;9O4BAADEAwAADgAAAAAAAAABACAAAAAeAQAAZHJzL2Uyb0RvYy54bWxQSwUGAAAAAAYABgBZAQAA&#10;fgU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81</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kEVt8oBAACBAwAADgAAAAAAAAABACAAAAAeAQAAZHJzL2Uyb0Rv&#10;Yy54bWxQSwUGAAAAAAYABgBZAQAAWg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81</w:t>
                    </w:r>
                    <w:r>
                      <w:fldChar w:fldCharType="end"/>
                    </w:r>
                  </w:p>
                </w:txbxContent>
              </v:textbox>
            </v:shape>
          </w:pict>
        </mc:Fallback>
      </mc:AlternateContent>
    </w:r>
  </w:p>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4pru8soBAACBAwAADgAAAAAAAAABACAAAAAeAQAAZHJzL2Uyb0Rv&#10;Yy54bWxQSwUGAAAAAAYABgBZAQAAWgU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ascii="宋体" w:hAnsi="宋体" w:eastAsia="宋体" w:cs="宋体"/>
        <w:color w:val="auto"/>
      </w:rPr>
    </w:pPr>
    <w:r>
      <w:rPr>
        <w:rFonts w:hint="eastAsia" w:ascii="宋体" w:hAnsi="宋体" w:eastAsia="宋体" w:cs="宋体"/>
        <w:color w:val="auto"/>
      </w:rPr>
      <w:t>南宁市政府采购竞争性磋商采购文件（项目编号：</w:t>
    </w:r>
    <w:r>
      <w:rPr>
        <w:rFonts w:hint="eastAsia" w:ascii="宋体" w:hAnsi="宋体" w:eastAsia="宋体" w:cs="宋体"/>
        <w:color w:val="auto"/>
        <w:lang w:eastAsia="zh-CN"/>
      </w:rPr>
      <w:t>NNZC2024-C3-991065-RNZB</w:t>
    </w:r>
    <w:r>
      <w:rPr>
        <w:rFonts w:hint="eastAsia" w:ascii="宋体" w:hAnsi="宋体" w:eastAsia="宋体" w:cs="宋体"/>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FFFFF88"/>
    <w:lvl w:ilvl="0" w:tentative="0">
      <w:start w:val="1"/>
      <w:numFmt w:val="decimal"/>
      <w:lvlText w:val="%1."/>
      <w:lvlJc w:val="left"/>
      <w:pPr>
        <w:tabs>
          <w:tab w:val="left" w:pos="360"/>
        </w:tabs>
        <w:ind w:left="360" w:hanging="360"/>
      </w:pPr>
    </w:lvl>
  </w:abstractNum>
  <w:abstractNum w:abstractNumId="1">
    <w:nsid w:val="27B833C8"/>
    <w:multiLevelType w:val="singleLevel"/>
    <w:tmpl w:val="27B833C8"/>
    <w:lvl w:ilvl="0" w:tentative="0">
      <w:start w:val="9"/>
      <w:numFmt w:val="chineseCounting"/>
      <w:suff w:val="nothing"/>
      <w:lvlText w:val="%1、"/>
      <w:lvlJc w:val="left"/>
      <w:rPr>
        <w:rFonts w:hint="eastAsia"/>
      </w:rPr>
    </w:lvl>
  </w:abstractNum>
  <w:abstractNum w:abstractNumId="2">
    <w:nsid w:val="508D7A92"/>
    <w:multiLevelType w:val="singleLevel"/>
    <w:tmpl w:val="508D7A92"/>
    <w:lvl w:ilvl="0" w:tentative="0">
      <w:start w:val="1"/>
      <w:numFmt w:val="decimal"/>
      <w:suff w:val="nothing"/>
      <w:lvlText w:val="（%1）"/>
      <w:lvlJc w:val="left"/>
    </w:lvl>
  </w:abstractNum>
  <w:abstractNum w:abstractNumId="3">
    <w:nsid w:val="67FA7ABC"/>
    <w:multiLevelType w:val="singleLevel"/>
    <w:tmpl w:val="67FA7ABC"/>
    <w:lvl w:ilvl="0" w:tentative="0">
      <w:start w:val="1"/>
      <w:numFmt w:val="decimal"/>
      <w:pStyle w:val="4"/>
      <w:lvlText w:val="%1."/>
      <w:lvlJc w:val="left"/>
      <w:pPr>
        <w:tabs>
          <w:tab w:val="left" w:pos="360"/>
        </w:tabs>
        <w:ind w:left="36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yMmMxMGE4MGNkZjFiYTcyYTU5YjI5YWNmMmYwNTEifQ=="/>
  </w:docVars>
  <w:rsids>
    <w:rsidRoot w:val="00000000"/>
    <w:rsid w:val="02B34941"/>
    <w:rsid w:val="0365284D"/>
    <w:rsid w:val="052F2FEE"/>
    <w:rsid w:val="054773B2"/>
    <w:rsid w:val="079A6738"/>
    <w:rsid w:val="0AFD710E"/>
    <w:rsid w:val="12792627"/>
    <w:rsid w:val="2443398C"/>
    <w:rsid w:val="28883EF4"/>
    <w:rsid w:val="2AE32EDF"/>
    <w:rsid w:val="2BCA71F3"/>
    <w:rsid w:val="2C230AD5"/>
    <w:rsid w:val="3093703B"/>
    <w:rsid w:val="322A4C5E"/>
    <w:rsid w:val="3EAB0813"/>
    <w:rsid w:val="447E27A0"/>
    <w:rsid w:val="4B9C01CA"/>
    <w:rsid w:val="57E0106F"/>
    <w:rsid w:val="58210592"/>
    <w:rsid w:val="588F5EE9"/>
    <w:rsid w:val="5BC328C2"/>
    <w:rsid w:val="626024C5"/>
    <w:rsid w:val="6667573B"/>
    <w:rsid w:val="678B73DC"/>
    <w:rsid w:val="67FE10E3"/>
    <w:rsid w:val="680C4DB4"/>
    <w:rsid w:val="6AD10AF9"/>
    <w:rsid w:val="6F279B72"/>
    <w:rsid w:val="704F08FA"/>
    <w:rsid w:val="762F6E99"/>
    <w:rsid w:val="79A130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440" w:lineRule="exact"/>
      <w:jc w:val="center"/>
      <w:outlineLvl w:val="0"/>
    </w:pPr>
    <w:rPr>
      <w:b/>
      <w:bCs/>
      <w:kern w:val="44"/>
      <w:sz w:val="24"/>
      <w:szCs w:val="44"/>
    </w:rPr>
  </w:style>
  <w:style w:type="character" w:default="1" w:styleId="14">
    <w:name w:val="Default Paragraph Font"/>
    <w:semiHidden/>
    <w:uiPriority w:val="0"/>
  </w:style>
  <w:style w:type="table" w:default="1" w:styleId="13">
    <w:name w:val="Normal Table"/>
    <w:semiHidden/>
    <w:uiPriority w:val="0"/>
    <w:tblPr>
      <w:tblLayout w:type="fixed"/>
      <w:tblCellMar>
        <w:top w:w="0" w:type="dxa"/>
        <w:left w:w="108" w:type="dxa"/>
        <w:bottom w:w="0" w:type="dxa"/>
        <w:right w:w="108" w:type="dxa"/>
      </w:tblCellMar>
    </w:tblPr>
  </w:style>
  <w:style w:type="paragraph" w:styleId="3">
    <w:name w:val="index 8"/>
    <w:basedOn w:val="1"/>
    <w:next w:val="1"/>
    <w:qFormat/>
    <w:uiPriority w:val="99"/>
    <w:pPr>
      <w:widowControl w:val="0"/>
      <w:ind w:left="1400" w:leftChars="1400"/>
      <w:jc w:val="both"/>
    </w:pPr>
    <w:rPr>
      <w:rFonts w:ascii="Times New Roman" w:hAnsi="Times New Roman" w:eastAsia="宋体" w:cs="Times New Roman"/>
      <w:kern w:val="2"/>
      <w:sz w:val="21"/>
      <w:szCs w:val="24"/>
      <w:lang w:val="en-US" w:eastAsia="zh-CN" w:bidi="ar-SA"/>
    </w:rPr>
  </w:style>
  <w:style w:type="paragraph" w:styleId="4">
    <w:name w:val="List Number"/>
    <w:basedOn w:val="1"/>
    <w:uiPriority w:val="0"/>
    <w:pPr>
      <w:numPr>
        <w:ilvl w:val="0"/>
        <w:numId w:val="1"/>
      </w:numPr>
    </w:pPr>
  </w:style>
  <w:style w:type="paragraph" w:styleId="5">
    <w:name w:val="Normal Indent"/>
    <w:basedOn w:val="1"/>
    <w:qFormat/>
    <w:uiPriority w:val="99"/>
    <w:pPr>
      <w:ind w:firstLine="420"/>
    </w:pPr>
    <w:rPr>
      <w:szCs w:val="20"/>
    </w:rPr>
  </w:style>
  <w:style w:type="paragraph" w:styleId="6">
    <w:name w:val="annotation text"/>
    <w:basedOn w:val="1"/>
    <w:qFormat/>
    <w:uiPriority w:val="99"/>
    <w:pPr>
      <w:jc w:val="left"/>
    </w:pPr>
  </w:style>
  <w:style w:type="paragraph" w:styleId="7">
    <w:name w:val="Body Text"/>
    <w:basedOn w:val="1"/>
    <w:next w:val="1"/>
    <w:unhideWhenUsed/>
    <w:qFormat/>
    <w:uiPriority w:val="99"/>
    <w:pPr>
      <w:spacing w:after="120"/>
    </w:pPr>
  </w:style>
  <w:style w:type="paragraph" w:styleId="8">
    <w:name w:val="Body Text Indent"/>
    <w:basedOn w:val="1"/>
    <w:qFormat/>
    <w:uiPriority w:val="99"/>
    <w:pPr>
      <w:ind w:firstLine="830" w:firstLineChars="352"/>
    </w:pPr>
    <w:rPr>
      <w:rFonts w:ascii="仿宋_GB2312" w:eastAsia="仿宋_GB2312"/>
      <w:kern w:val="0"/>
      <w:sz w:val="32"/>
      <w:szCs w:val="20"/>
    </w:rPr>
  </w:style>
  <w:style w:type="paragraph" w:styleId="9">
    <w:name w:val="footer"/>
    <w:basedOn w:val="1"/>
    <w:unhideWhenUsed/>
    <w:qFormat/>
    <w:uiPriority w:val="99"/>
    <w:pPr>
      <w:tabs>
        <w:tab w:val="center" w:pos="4153"/>
        <w:tab w:val="right" w:pos="8306"/>
      </w:tabs>
      <w:snapToGrid w:val="0"/>
      <w:jc w:val="left"/>
    </w:pPr>
    <w:rPr>
      <w:kern w:val="0"/>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unhideWhenUsed/>
    <w:qFormat/>
    <w:uiPriority w:val="39"/>
  </w:style>
  <w:style w:type="paragraph" w:styleId="12">
    <w:name w:val="toc 6"/>
    <w:basedOn w:val="1"/>
    <w:next w:val="1"/>
    <w:qFormat/>
    <w:uiPriority w:val="0"/>
    <w:pPr>
      <w:ind w:left="141" w:leftChars="67"/>
    </w:pPr>
    <w:rPr>
      <w:rFonts w:ascii="Times New Roman" w:hAnsi="Times New Roman" w:eastAsia="仿宋_GB2312" w:cs="Times New Roman"/>
      <w:sz w:val="32"/>
      <w:szCs w:val="32"/>
    </w:rPr>
  </w:style>
  <w:style w:type="character" w:styleId="15">
    <w:name w:val="Hyperlink"/>
    <w:unhideWhenUsed/>
    <w:qFormat/>
    <w:uiPriority w:val="99"/>
    <w:rPr>
      <w:color w:val="0000FF"/>
      <w:u w:val="single"/>
    </w:rPr>
  </w:style>
  <w:style w:type="paragraph" w:customStyle="1" w:styleId="16">
    <w:name w:val="正文缩进1"/>
    <w:basedOn w:val="1"/>
    <w:next w:val="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7">
    <w:name w:val="Table Paragraph"/>
    <w:basedOn w:val="1"/>
    <w:qFormat/>
    <w:uiPriority w:val="1"/>
    <w:pPr>
      <w:jc w:val="left"/>
    </w:pPr>
    <w:rPr>
      <w:rFonts w:ascii="Calibri" w:hAnsi="Calibri"/>
      <w:kern w:val="0"/>
      <w:sz w:val="22"/>
      <w:szCs w:val="22"/>
      <w:lang w:eastAsia="en-US"/>
    </w:rPr>
  </w:style>
  <w:style w:type="paragraph" w:customStyle="1" w:styleId="18">
    <w:name w:val="Title1"/>
    <w:basedOn w:val="1"/>
    <w:next w:val="1"/>
    <w:qFormat/>
    <w:uiPriority w:val="0"/>
    <w:pPr>
      <w:jc w:val="center"/>
      <w:outlineLvl w:val="0"/>
    </w:pPr>
    <w:rPr>
      <w:rFonts w:ascii="Calibri Light" w:hAnsi="Calibri Light" w:eastAsia="Arial Unicode MS" w:cs="Times New Roman"/>
      <w:b/>
    </w:rPr>
  </w:style>
  <w:style w:type="character" w:customStyle="1" w:styleId="19">
    <w:name w:val="15"/>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53031</Words>
  <Characters>56469</Characters>
  <Lines>0</Lines>
  <Paragraphs>0</Paragraphs>
  <TotalTime>22</TotalTime>
  <ScaleCrop>false</ScaleCrop>
  <LinksUpToDate>false</LinksUpToDate>
  <CharactersWithSpaces>63516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abc</cp:lastModifiedBy>
  <dcterms:modified xsi:type="dcterms:W3CDTF">2024-07-19T09:03:13Z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5ADFEDEE50A447358CE51D6E78ADB360_13</vt:lpwstr>
  </property>
</Properties>
</file>