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5C8C">
      <w:pPr>
        <w:shd w:val="clear"/>
        <w:spacing w:line="500" w:lineRule="exact"/>
        <w:jc w:val="center"/>
        <w:rPr>
          <w:rFonts w:ascii="宋体"/>
          <w:b/>
          <w:color w:val="auto"/>
          <w:sz w:val="72"/>
          <w:szCs w:val="72"/>
          <w:highlight w:val="none"/>
        </w:rPr>
      </w:pPr>
    </w:p>
    <w:p w14:paraId="4213FB37">
      <w:pPr>
        <w:pStyle w:val="82"/>
        <w:rPr>
          <w:color w:val="auto"/>
          <w:highlight w:val="none"/>
        </w:rPr>
      </w:pPr>
    </w:p>
    <w:p w14:paraId="2DC5B8D7">
      <w:pPr>
        <w:shd w:val="clear"/>
        <w:spacing w:line="500" w:lineRule="exact"/>
        <w:jc w:val="center"/>
        <w:rPr>
          <w:rFonts w:ascii="宋体"/>
          <w:b/>
          <w:color w:val="auto"/>
          <w:sz w:val="72"/>
          <w:szCs w:val="72"/>
          <w:highlight w:val="none"/>
        </w:rPr>
      </w:pPr>
    </w:p>
    <w:p w14:paraId="759A3CC9">
      <w:pPr>
        <w:jc w:val="center"/>
        <w:rPr>
          <w:color w:val="auto"/>
          <w:highlight w:val="none"/>
        </w:rPr>
      </w:pPr>
      <w:r>
        <w:rPr>
          <w:rFonts w:hint="eastAsia" w:hAnsi="宋体" w:cs="Times New Roman"/>
          <w:b/>
          <w:bCs w:val="0"/>
          <w:color w:val="auto"/>
          <w:sz w:val="52"/>
          <w:szCs w:val="52"/>
          <w:highlight w:val="none"/>
          <w:lang w:val="en-US" w:eastAsia="zh-CN"/>
        </w:rPr>
        <w:t>鹅塘镇湴田村马立坪至塘金片水渠建设</w:t>
      </w:r>
    </w:p>
    <w:p w14:paraId="76F41BE4">
      <w:pPr>
        <w:pStyle w:val="82"/>
        <w:rPr>
          <w:color w:val="auto"/>
          <w:highlight w:val="none"/>
        </w:rPr>
      </w:pPr>
    </w:p>
    <w:p w14:paraId="5050DB97">
      <w:pPr>
        <w:rPr>
          <w:color w:val="auto"/>
          <w:highlight w:val="none"/>
        </w:rPr>
      </w:pPr>
    </w:p>
    <w:p w14:paraId="7EA37189">
      <w:pPr>
        <w:shd w:val="clear"/>
        <w:spacing w:beforeLines="100" w:afterLines="50"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69D19132">
      <w:pPr>
        <w:pStyle w:val="26"/>
        <w:shd w:val="clear"/>
        <w:rPr>
          <w:rFonts w:hint="eastAsia" w:ascii="宋体" w:hAnsi="宋体"/>
          <w:b/>
          <w:color w:val="auto"/>
          <w:sz w:val="72"/>
          <w:szCs w:val="72"/>
          <w:highlight w:val="none"/>
        </w:rPr>
      </w:pPr>
    </w:p>
    <w:p w14:paraId="7C1FA639">
      <w:pPr>
        <w:pStyle w:val="26"/>
        <w:shd w:val="clear"/>
        <w:rPr>
          <w:rFonts w:hint="eastAsia" w:ascii="宋体" w:hAnsi="宋体"/>
          <w:b/>
          <w:color w:val="auto"/>
          <w:sz w:val="72"/>
          <w:szCs w:val="72"/>
          <w:highlight w:val="none"/>
        </w:rPr>
      </w:pPr>
    </w:p>
    <w:p w14:paraId="4ADCEBE3">
      <w:pPr>
        <w:shd w:val="clear"/>
        <w:spacing w:line="360" w:lineRule="auto"/>
        <w:ind w:firstLine="2570" w:firstLineChars="8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项目编号：HZZC2025-C2-030031-ZXGC</w:t>
      </w:r>
    </w:p>
    <w:p w14:paraId="5199DEEC">
      <w:pPr>
        <w:shd w:val="clear"/>
        <w:spacing w:line="500" w:lineRule="exact"/>
        <w:rPr>
          <w:rFonts w:ascii="宋体" w:hAnsi="宋体"/>
          <w:b/>
          <w:color w:val="auto"/>
          <w:sz w:val="36"/>
          <w:szCs w:val="32"/>
          <w:highlight w:val="none"/>
        </w:rPr>
      </w:pPr>
    </w:p>
    <w:p w14:paraId="363C6408">
      <w:pPr>
        <w:shd w:val="clear"/>
        <w:spacing w:line="500" w:lineRule="exact"/>
        <w:rPr>
          <w:rFonts w:ascii="宋体" w:hAnsi="宋体"/>
          <w:b/>
          <w:color w:val="auto"/>
          <w:sz w:val="36"/>
          <w:szCs w:val="32"/>
          <w:highlight w:val="none"/>
        </w:rPr>
      </w:pPr>
    </w:p>
    <w:p w14:paraId="5D0796AD">
      <w:pPr>
        <w:pStyle w:val="82"/>
        <w:rPr>
          <w:color w:val="auto"/>
          <w:highlight w:val="none"/>
        </w:rPr>
      </w:pPr>
    </w:p>
    <w:p w14:paraId="46245D41">
      <w:pPr>
        <w:shd w:val="clear"/>
        <w:spacing w:line="480" w:lineRule="auto"/>
        <w:rPr>
          <w:rFonts w:ascii="宋体" w:hAnsi="宋体"/>
          <w:b/>
          <w:color w:val="auto"/>
          <w:sz w:val="36"/>
          <w:szCs w:val="32"/>
          <w:highlight w:val="none"/>
        </w:rPr>
      </w:pPr>
    </w:p>
    <w:p w14:paraId="60DD09CB">
      <w:pPr>
        <w:shd w:val="clear"/>
        <w:spacing w:line="480" w:lineRule="auto"/>
        <w:rPr>
          <w:rFonts w:ascii="宋体" w:hAnsi="宋体"/>
          <w:b/>
          <w:color w:val="auto"/>
          <w:sz w:val="36"/>
          <w:szCs w:val="32"/>
          <w:highlight w:val="none"/>
        </w:rPr>
      </w:pPr>
    </w:p>
    <w:p w14:paraId="38B42C07">
      <w:pPr>
        <w:shd w:val="clear"/>
        <w:snapToGrid w:val="0"/>
        <w:spacing w:line="500" w:lineRule="exact"/>
        <w:rPr>
          <w:rFonts w:ascii="宋体" w:hAnsi="宋体"/>
          <w:b/>
          <w:color w:val="auto"/>
          <w:sz w:val="32"/>
          <w:szCs w:val="28"/>
          <w:highlight w:val="none"/>
        </w:rPr>
      </w:pPr>
      <w:r>
        <w:rPr>
          <w:rFonts w:hint="eastAsia" w:ascii="宋体" w:hAnsi="宋体"/>
          <w:b/>
          <w:color w:val="auto"/>
          <w:sz w:val="36"/>
          <w:szCs w:val="32"/>
          <w:highlight w:val="none"/>
        </w:rPr>
        <w:t>　　</w:t>
      </w:r>
      <w:r>
        <w:rPr>
          <w:rFonts w:hint="eastAsia" w:ascii="宋体" w:hAnsi="宋体"/>
          <w:b/>
          <w:color w:val="auto"/>
          <w:sz w:val="32"/>
          <w:szCs w:val="28"/>
          <w:highlight w:val="none"/>
        </w:rPr>
        <w:t>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采</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购</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人：</w:t>
      </w:r>
      <w:r>
        <w:rPr>
          <w:rFonts w:hint="eastAsia" w:ascii="宋体" w:hAnsi="宋体" w:cs="Times New Roman"/>
          <w:b/>
          <w:color w:val="auto"/>
          <w:sz w:val="32"/>
          <w:szCs w:val="28"/>
          <w:highlight w:val="none"/>
          <w:lang w:eastAsia="zh-CN"/>
        </w:rPr>
        <w:t>贺州市平桂区鹅塘镇人民政府</w:t>
      </w:r>
    </w:p>
    <w:p w14:paraId="04C7475C">
      <w:pPr>
        <w:keepNext w:val="0"/>
        <w:keepLines w:val="0"/>
        <w:pageBreakBefore w:val="0"/>
        <w:widowControl w:val="0"/>
        <w:shd w:val="clear"/>
        <w:kinsoku/>
        <w:wordWrap/>
        <w:overflowPunct/>
        <w:topLinePunct w:val="0"/>
        <w:autoSpaceDE/>
        <w:autoSpaceDN/>
        <w:bidi w:val="0"/>
        <w:adjustRightInd/>
        <w:snapToGrid/>
        <w:spacing w:line="360" w:lineRule="auto"/>
        <w:ind w:firstLine="2570" w:firstLineChars="800"/>
        <w:textAlignment w:val="auto"/>
        <w:rPr>
          <w:rFonts w:hint="eastAsia" w:ascii="宋体" w:hAnsi="宋体"/>
          <w:b/>
          <w:color w:val="auto"/>
          <w:sz w:val="32"/>
          <w:szCs w:val="28"/>
          <w:highlight w:val="none"/>
        </w:rPr>
      </w:pPr>
    </w:p>
    <w:p w14:paraId="2389A74A">
      <w:pPr>
        <w:keepNext w:val="0"/>
        <w:keepLines w:val="0"/>
        <w:pageBreakBefore w:val="0"/>
        <w:widowControl w:val="0"/>
        <w:shd w:val="clear"/>
        <w:kinsoku/>
        <w:wordWrap/>
        <w:overflowPunct/>
        <w:topLinePunct w:val="0"/>
        <w:autoSpaceDE/>
        <w:autoSpaceDN/>
        <w:bidi w:val="0"/>
        <w:adjustRightInd/>
        <w:snapToGrid/>
        <w:spacing w:line="360" w:lineRule="auto"/>
        <w:ind w:firstLine="2570" w:firstLineChars="800"/>
        <w:textAlignment w:val="auto"/>
        <w:rPr>
          <w:rFonts w:hint="eastAsia" w:ascii="宋体" w:hAnsi="宋体" w:eastAsiaTheme="minorEastAsia"/>
          <w:b/>
          <w:color w:val="auto"/>
          <w:sz w:val="36"/>
          <w:szCs w:val="32"/>
          <w:highlight w:val="none"/>
          <w:lang w:eastAsia="zh-CN"/>
        </w:rPr>
      </w:pPr>
      <w:r>
        <w:rPr>
          <w:rFonts w:hint="eastAsia" w:ascii="宋体" w:hAnsi="宋体"/>
          <w:b/>
          <w:color w:val="auto"/>
          <w:sz w:val="32"/>
          <w:szCs w:val="28"/>
          <w:highlight w:val="none"/>
        </w:rPr>
        <w:t>采购代理机构：</w:t>
      </w:r>
      <w:r>
        <w:rPr>
          <w:rFonts w:hint="eastAsia" w:ascii="宋体" w:hAnsi="宋体"/>
          <w:b/>
          <w:color w:val="auto"/>
          <w:sz w:val="32"/>
          <w:szCs w:val="28"/>
          <w:highlight w:val="none"/>
          <w:lang w:eastAsia="zh-CN"/>
        </w:rPr>
        <w:t>卓信工程咨询有限公司</w:t>
      </w:r>
    </w:p>
    <w:p w14:paraId="480AC4BE">
      <w:pPr>
        <w:shd w:val="clear"/>
        <w:tabs>
          <w:tab w:val="left" w:pos="887"/>
        </w:tabs>
        <w:ind w:firstLine="2891" w:firstLineChars="900"/>
        <w:jc w:val="left"/>
        <w:rPr>
          <w:rFonts w:hint="eastAsia" w:hAnsi="宋体"/>
          <w:b/>
          <w:color w:val="auto"/>
          <w:sz w:val="32"/>
          <w:szCs w:val="32"/>
          <w:highlight w:val="none"/>
        </w:rPr>
      </w:pPr>
    </w:p>
    <w:p w14:paraId="09CD051E">
      <w:pPr>
        <w:shd w:val="clear"/>
        <w:tabs>
          <w:tab w:val="left" w:pos="887"/>
        </w:tabs>
        <w:ind w:firstLine="3213" w:firstLineChars="1000"/>
        <w:jc w:val="left"/>
        <w:rPr>
          <w:rFonts w:hint="default" w:ascii="宋体" w:eastAsiaTheme="minorEastAsia"/>
          <w:b/>
          <w:color w:val="auto"/>
          <w:sz w:val="32"/>
          <w:szCs w:val="32"/>
          <w:highlight w:val="none"/>
          <w:lang w:val="en-US" w:eastAsia="zh-CN"/>
        </w:rPr>
        <w:sectPr>
          <w:headerReference r:id="rId3" w:type="default"/>
          <w:pgSz w:w="11906" w:h="16838"/>
          <w:pgMar w:top="720" w:right="720" w:bottom="720" w:left="720" w:header="851" w:footer="992" w:gutter="0"/>
          <w:cols w:space="720" w:num="1"/>
          <w:docGrid w:linePitch="286" w:charSpace="0"/>
        </w:sectPr>
      </w:pPr>
      <w:r>
        <w:rPr>
          <w:rFonts w:hint="eastAsia" w:hAnsi="宋体"/>
          <w:b/>
          <w:color w:val="auto"/>
          <w:sz w:val="32"/>
          <w:szCs w:val="32"/>
          <w:highlight w:val="none"/>
        </w:rPr>
        <w:t>日</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期:</w:t>
      </w:r>
      <w:r>
        <w:rPr>
          <w:rFonts w:hint="eastAsia" w:hAnsi="宋体"/>
          <w:b/>
          <w:color w:val="auto"/>
          <w:sz w:val="32"/>
          <w:szCs w:val="32"/>
          <w:highlight w:val="none"/>
          <w:lang w:val="en-US" w:eastAsia="zh-CN"/>
        </w:rPr>
        <w:t xml:space="preserve">  </w:t>
      </w:r>
      <w:r>
        <w:rPr>
          <w:rFonts w:hint="eastAsia" w:ascii="宋体" w:hAnsi="宋体"/>
          <w:b/>
          <w:color w:val="auto"/>
          <w:sz w:val="32"/>
          <w:szCs w:val="32"/>
          <w:highlight w:val="none"/>
          <w:lang w:val="en-US" w:eastAsia="zh-CN"/>
        </w:rPr>
        <w:t>2025 年 5 月</w:t>
      </w:r>
    </w:p>
    <w:p w14:paraId="0CC97F6F">
      <w:pPr>
        <w:shd w:val="clear"/>
        <w:spacing w:line="500" w:lineRule="exact"/>
        <w:jc w:val="both"/>
        <w:rPr>
          <w:rFonts w:hint="eastAsia" w:ascii="宋体"/>
          <w:b/>
          <w:color w:val="auto"/>
          <w:sz w:val="32"/>
          <w:szCs w:val="32"/>
          <w:highlight w:val="none"/>
        </w:rPr>
      </w:pPr>
    </w:p>
    <w:p w14:paraId="6363BDD0">
      <w:pPr>
        <w:shd w:val="clear"/>
        <w:spacing w:line="500" w:lineRule="exact"/>
        <w:jc w:val="center"/>
        <w:rPr>
          <w:rFonts w:hint="eastAsia" w:ascii="宋体"/>
          <w:b/>
          <w:color w:val="auto"/>
          <w:sz w:val="40"/>
          <w:szCs w:val="40"/>
          <w:highlight w:val="none"/>
        </w:rPr>
      </w:pPr>
      <w:r>
        <w:rPr>
          <w:rFonts w:hint="eastAsia" w:ascii="宋体"/>
          <w:b/>
          <w:color w:val="auto"/>
          <w:sz w:val="40"/>
          <w:szCs w:val="40"/>
          <w:highlight w:val="none"/>
        </w:rPr>
        <w:t>目 录</w:t>
      </w:r>
    </w:p>
    <w:p w14:paraId="2827E784">
      <w:pPr>
        <w:pStyle w:val="82"/>
        <w:rPr>
          <w:color w:val="auto"/>
          <w:highlight w:val="none"/>
        </w:rPr>
      </w:pPr>
    </w:p>
    <w:p w14:paraId="61CB513B">
      <w:pPr>
        <w:shd w:val="clear"/>
        <w:spacing w:line="380" w:lineRule="exact"/>
        <w:ind w:firstLine="480" w:firstLineChars="200"/>
        <w:jc w:val="left"/>
        <w:rPr>
          <w:rFonts w:hint="eastAsia" w:ascii="宋体" w:hAnsi="宋体"/>
          <w:color w:val="auto"/>
          <w:sz w:val="24"/>
          <w:szCs w:val="24"/>
          <w:highlight w:val="none"/>
        </w:rPr>
      </w:pPr>
    </w:p>
    <w:p w14:paraId="6DF9EB41">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 </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竞争性磋商公告........................................</w:t>
      </w:r>
      <w:r>
        <w:rPr>
          <w:rFonts w:hint="eastAsia" w:asciiTheme="majorEastAsia" w:hAnsiTheme="majorEastAsia" w:eastAsiaTheme="majorEastAsia" w:cstheme="majorEastAsia"/>
          <w:b/>
          <w:bCs/>
          <w:color w:val="auto"/>
          <w:sz w:val="28"/>
          <w:szCs w:val="28"/>
          <w:highlight w:val="none"/>
          <w:lang w:val="en-US" w:eastAsia="zh-CN"/>
        </w:rPr>
        <w:t>1</w:t>
      </w:r>
    </w:p>
    <w:p w14:paraId="012D2885">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TOC \o "1-3" \h \z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磋商须知</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p>
    <w:p w14:paraId="3DAB9275">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"_Toc9850701"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第三章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评标办法（综合评</w:t>
      </w:r>
      <w:r>
        <w:rPr>
          <w:rStyle w:val="95"/>
          <w:rFonts w:hint="eastAsia" w:asciiTheme="majorEastAsia" w:hAnsiTheme="majorEastAsia" w:eastAsiaTheme="majorEastAsia" w:cstheme="majorEastAsia"/>
          <w:b/>
          <w:bCs/>
          <w:color w:val="auto"/>
          <w:sz w:val="28"/>
          <w:szCs w:val="28"/>
          <w:highlight w:val="none"/>
          <w:lang w:eastAsia="zh-CN"/>
        </w:rPr>
        <w:t>分</w:t>
      </w:r>
      <w:r>
        <w:rPr>
          <w:rStyle w:val="95"/>
          <w:rFonts w:hint="eastAsia" w:asciiTheme="majorEastAsia" w:hAnsiTheme="majorEastAsia" w:eastAsiaTheme="majorEastAsia" w:cstheme="majorEastAsia"/>
          <w:b/>
          <w:bCs/>
          <w:color w:val="auto"/>
          <w:sz w:val="28"/>
          <w:szCs w:val="28"/>
          <w:highlight w:val="none"/>
        </w:rPr>
        <w:t>法）</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6</w:t>
      </w:r>
    </w:p>
    <w:p w14:paraId="5CA430B9">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"_Toc9850703"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第四章</w:t>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合同</w:t>
      </w:r>
      <w:r>
        <w:rPr>
          <w:rStyle w:val="95"/>
          <w:rFonts w:hint="eastAsia" w:asciiTheme="majorEastAsia" w:hAnsiTheme="majorEastAsia" w:eastAsiaTheme="majorEastAsia" w:cstheme="majorEastAsia"/>
          <w:b/>
          <w:bCs/>
          <w:color w:val="auto"/>
          <w:sz w:val="28"/>
          <w:szCs w:val="28"/>
          <w:highlight w:val="none"/>
          <w:lang w:eastAsia="zh-CN"/>
        </w:rPr>
        <w:t>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9</w:t>
      </w:r>
    </w:p>
    <w:p w14:paraId="59FB526E">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"_Toc9850705"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第五章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响应文件格式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3</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7</w:t>
      </w:r>
    </w:p>
    <w:p w14:paraId="37F0E31A">
      <w:pPr>
        <w:shd w:val="clear"/>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8"/>
          <w:szCs w:val="28"/>
          <w:highlight w:val="none"/>
        </w:rPr>
        <w:fldChar w:fldCharType="end"/>
      </w:r>
      <w:bookmarkStart w:id="206" w:name="_GoBack"/>
      <w:bookmarkEnd w:id="206"/>
    </w:p>
    <w:p w14:paraId="37F82D2A">
      <w:pPr>
        <w:shd w:val="clear"/>
        <w:spacing w:line="500" w:lineRule="exact"/>
        <w:jc w:val="center"/>
        <w:rPr>
          <w:rFonts w:ascii="宋体"/>
          <w:b/>
          <w:color w:val="auto"/>
          <w:sz w:val="32"/>
          <w:szCs w:val="32"/>
          <w:highlight w:val="none"/>
        </w:rPr>
      </w:pPr>
    </w:p>
    <w:p w14:paraId="29F6FE30">
      <w:pPr>
        <w:shd w:val="clear"/>
        <w:spacing w:line="500" w:lineRule="exact"/>
        <w:jc w:val="center"/>
        <w:rPr>
          <w:rFonts w:ascii="宋体"/>
          <w:b/>
          <w:color w:val="auto"/>
          <w:sz w:val="32"/>
          <w:szCs w:val="32"/>
          <w:highlight w:val="none"/>
        </w:rPr>
      </w:pPr>
    </w:p>
    <w:p w14:paraId="2E1D3B78">
      <w:pPr>
        <w:shd w:val="clear"/>
        <w:spacing w:line="500" w:lineRule="exact"/>
        <w:jc w:val="center"/>
        <w:rPr>
          <w:rFonts w:ascii="宋体"/>
          <w:b/>
          <w:color w:val="auto"/>
          <w:sz w:val="32"/>
          <w:szCs w:val="32"/>
          <w:highlight w:val="none"/>
        </w:rPr>
      </w:pPr>
    </w:p>
    <w:p w14:paraId="7FE469BB">
      <w:pPr>
        <w:shd w:val="clear"/>
        <w:spacing w:line="500" w:lineRule="exact"/>
        <w:jc w:val="center"/>
        <w:rPr>
          <w:rFonts w:ascii="宋体"/>
          <w:b/>
          <w:color w:val="auto"/>
          <w:sz w:val="32"/>
          <w:szCs w:val="32"/>
          <w:highlight w:val="none"/>
        </w:rPr>
      </w:pPr>
    </w:p>
    <w:p w14:paraId="1793F98D">
      <w:pPr>
        <w:shd w:val="clear"/>
        <w:spacing w:line="500" w:lineRule="exact"/>
        <w:jc w:val="center"/>
        <w:rPr>
          <w:rFonts w:ascii="宋体"/>
          <w:b/>
          <w:color w:val="auto"/>
          <w:sz w:val="32"/>
          <w:szCs w:val="32"/>
          <w:highlight w:val="none"/>
        </w:rPr>
      </w:pPr>
    </w:p>
    <w:p w14:paraId="147FC385">
      <w:pPr>
        <w:shd w:val="clear"/>
        <w:spacing w:line="500" w:lineRule="exact"/>
        <w:jc w:val="center"/>
        <w:rPr>
          <w:rFonts w:ascii="宋体"/>
          <w:b/>
          <w:color w:val="auto"/>
          <w:sz w:val="32"/>
          <w:szCs w:val="32"/>
          <w:highlight w:val="none"/>
        </w:rPr>
      </w:pPr>
    </w:p>
    <w:p w14:paraId="3DC748CA">
      <w:pPr>
        <w:shd w:val="clear"/>
        <w:spacing w:line="500" w:lineRule="exact"/>
        <w:jc w:val="center"/>
        <w:rPr>
          <w:rFonts w:ascii="宋体"/>
          <w:b/>
          <w:color w:val="auto"/>
          <w:sz w:val="32"/>
          <w:szCs w:val="32"/>
          <w:highlight w:val="none"/>
        </w:rPr>
      </w:pPr>
    </w:p>
    <w:p w14:paraId="077A8ECD">
      <w:pPr>
        <w:shd w:val="clear"/>
        <w:spacing w:line="500" w:lineRule="exact"/>
        <w:jc w:val="center"/>
        <w:rPr>
          <w:rFonts w:ascii="宋体"/>
          <w:b/>
          <w:color w:val="auto"/>
          <w:sz w:val="32"/>
          <w:szCs w:val="32"/>
          <w:highlight w:val="none"/>
        </w:rPr>
      </w:pPr>
    </w:p>
    <w:p w14:paraId="48553C05">
      <w:pPr>
        <w:shd w:val="clear"/>
        <w:spacing w:line="500" w:lineRule="exact"/>
        <w:jc w:val="center"/>
        <w:rPr>
          <w:rFonts w:ascii="宋体"/>
          <w:b/>
          <w:color w:val="auto"/>
          <w:sz w:val="32"/>
          <w:szCs w:val="32"/>
          <w:highlight w:val="none"/>
        </w:rPr>
      </w:pPr>
    </w:p>
    <w:p w14:paraId="44DEA0CB">
      <w:pPr>
        <w:shd w:val="clear"/>
        <w:spacing w:line="500" w:lineRule="exact"/>
        <w:jc w:val="center"/>
        <w:rPr>
          <w:rFonts w:ascii="宋体"/>
          <w:b/>
          <w:color w:val="auto"/>
          <w:sz w:val="32"/>
          <w:szCs w:val="32"/>
          <w:highlight w:val="none"/>
        </w:rPr>
      </w:pPr>
    </w:p>
    <w:p w14:paraId="4A9ABE9B">
      <w:pPr>
        <w:shd w:val="clear"/>
        <w:spacing w:line="500" w:lineRule="exact"/>
        <w:jc w:val="center"/>
        <w:rPr>
          <w:rFonts w:ascii="宋体"/>
          <w:b/>
          <w:color w:val="auto"/>
          <w:sz w:val="32"/>
          <w:szCs w:val="32"/>
          <w:highlight w:val="none"/>
        </w:rPr>
      </w:pPr>
    </w:p>
    <w:p w14:paraId="21AC39D9">
      <w:pPr>
        <w:shd w:val="clear"/>
        <w:spacing w:line="500" w:lineRule="exact"/>
        <w:jc w:val="center"/>
        <w:rPr>
          <w:rFonts w:ascii="宋体"/>
          <w:b/>
          <w:color w:val="auto"/>
          <w:sz w:val="32"/>
          <w:szCs w:val="32"/>
          <w:highlight w:val="none"/>
        </w:rPr>
      </w:pPr>
    </w:p>
    <w:p w14:paraId="49007633">
      <w:pPr>
        <w:pStyle w:val="26"/>
        <w:shd w:val="clear"/>
        <w:rPr>
          <w:rFonts w:ascii="宋体"/>
          <w:b/>
          <w:color w:val="auto"/>
          <w:sz w:val="32"/>
          <w:szCs w:val="32"/>
          <w:highlight w:val="none"/>
        </w:rPr>
        <w:sectPr>
          <w:footerReference r:id="rId4" w:type="default"/>
          <w:pgSz w:w="11906" w:h="16838"/>
          <w:pgMar w:top="720" w:right="720" w:bottom="720" w:left="720" w:header="851" w:footer="992" w:gutter="0"/>
          <w:pgNumType w:start="1"/>
          <w:cols w:space="720" w:num="1"/>
          <w:docGrid w:linePitch="286" w:charSpace="0"/>
        </w:sectPr>
      </w:pPr>
    </w:p>
    <w:p w14:paraId="5C9F2953">
      <w:pPr>
        <w:pStyle w:val="26"/>
        <w:shd w:val="clear"/>
        <w:rPr>
          <w:rFonts w:hAnsi="宋体"/>
          <w:b/>
          <w:bCs/>
          <w:color w:val="auto"/>
          <w:sz w:val="32"/>
          <w:szCs w:val="32"/>
          <w:highlight w:val="none"/>
        </w:rPr>
      </w:pPr>
    </w:p>
    <w:p w14:paraId="55D1AD44">
      <w:pPr>
        <w:keepNext w:val="0"/>
        <w:keepLines w:val="0"/>
        <w:pageBreakBefore w:val="0"/>
        <w:widowControl w:val="0"/>
        <w:numPr>
          <w:ilvl w:val="0"/>
          <w:numId w:val="8"/>
        </w:numPr>
        <w:shd w:val="clear"/>
        <w:kinsoku/>
        <w:wordWrap/>
        <w:overflowPunct/>
        <w:topLinePunct w:val="0"/>
        <w:autoSpaceDE/>
        <w:autoSpaceDN/>
        <w:bidi w:val="0"/>
        <w:adjustRightInd/>
        <w:snapToGrid/>
        <w:spacing w:after="287" w:afterLines="100" w:line="400" w:lineRule="exact"/>
        <w:jc w:val="center"/>
        <w:textAlignment w:val="auto"/>
        <w:rPr>
          <w:rFonts w:hAnsi="宋体"/>
          <w:b/>
          <w:bCs/>
          <w:color w:val="auto"/>
          <w:sz w:val="32"/>
          <w:szCs w:val="32"/>
          <w:highlight w:val="none"/>
        </w:rPr>
      </w:pPr>
      <w:r>
        <w:rPr>
          <w:rFonts w:hint="eastAsia" w:hAnsi="宋体"/>
          <w:b/>
          <w:bCs/>
          <w:color w:val="auto"/>
          <w:sz w:val="32"/>
          <w:szCs w:val="32"/>
          <w:highlight w:val="none"/>
        </w:rPr>
        <w:t>竞争性磋商公告</w:t>
      </w:r>
    </w:p>
    <w:p w14:paraId="59471F98">
      <w:pPr>
        <w:keepNext w:val="0"/>
        <w:keepLines w:val="0"/>
        <w:pageBreakBefore w:val="0"/>
        <w:widowControl/>
        <w:shd w:val="clear"/>
        <w:kinsoku/>
        <w:wordWrap/>
        <w:overflowPunct/>
        <w:topLinePunct w:val="0"/>
        <w:autoSpaceDE/>
        <w:autoSpaceDN/>
        <w:bidi w:val="0"/>
        <w:adjustRightInd/>
        <w:spacing w:line="380" w:lineRule="exact"/>
        <w:jc w:val="center"/>
        <w:textAlignment w:val="baseline"/>
        <w:rPr>
          <w:rStyle w:val="746"/>
          <w:rFonts w:hint="eastAsia" w:eastAsia="宋体" w:asciiTheme="minorEastAsia" w:hAnsiTheme="minorEastAsia"/>
          <w:b/>
          <w:bCs/>
          <w:color w:val="auto"/>
          <w:sz w:val="28"/>
          <w:szCs w:val="28"/>
          <w:highlight w:val="none"/>
          <w:lang w:eastAsia="zh-CN"/>
        </w:rPr>
      </w:pPr>
      <w:bookmarkStart w:id="0" w:name="_Toc47208712"/>
      <w:bookmarkStart w:id="1" w:name="_Toc9850700"/>
      <w:r>
        <w:rPr>
          <w:rFonts w:hint="eastAsia" w:ascii="宋体" w:hAnsi="宋体" w:eastAsia="宋体" w:cs="宋体"/>
          <w:b/>
          <w:bCs/>
          <w:color w:val="auto"/>
          <w:sz w:val="28"/>
          <w:szCs w:val="28"/>
          <w:highlight w:val="none"/>
          <w:lang w:val="en-US" w:eastAsia="zh-CN"/>
        </w:rPr>
        <w:t xml:space="preserve">     卓信工程咨询有限公司关于鹅塘镇湴田村马立坪至塘金片水渠建设的</w:t>
      </w:r>
      <w:r>
        <w:rPr>
          <w:rFonts w:hint="eastAsia" w:ascii="宋体" w:hAnsi="宋体" w:eastAsia="宋体" w:cs="宋体"/>
          <w:b/>
          <w:bCs/>
          <w:color w:val="auto"/>
          <w:sz w:val="28"/>
          <w:szCs w:val="28"/>
          <w:highlight w:val="none"/>
        </w:rPr>
        <w:t>竞争性</w:t>
      </w:r>
      <w:r>
        <w:rPr>
          <w:rFonts w:hint="eastAsia" w:ascii="宋体" w:hAnsi="宋体" w:eastAsia="宋体" w:cs="宋体"/>
          <w:b/>
          <w:bCs/>
          <w:color w:val="auto"/>
          <w:sz w:val="28"/>
          <w:szCs w:val="28"/>
          <w:highlight w:val="none"/>
          <w:lang w:eastAsia="zh-CN"/>
        </w:rPr>
        <w:t>磋商</w:t>
      </w:r>
      <w:r>
        <w:rPr>
          <w:rFonts w:hint="eastAsia" w:ascii="宋体" w:hAnsi="宋体" w:eastAsia="宋体" w:cs="宋体"/>
          <w:b/>
          <w:bCs/>
          <w:color w:val="auto"/>
          <w:sz w:val="28"/>
          <w:szCs w:val="28"/>
          <w:highlight w:val="none"/>
        </w:rPr>
        <w:t>公告</w:t>
      </w:r>
      <w:bookmarkEnd w:id="0"/>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远程异地评标</w:t>
      </w:r>
      <w:r>
        <w:rPr>
          <w:rFonts w:hint="eastAsia" w:ascii="宋体" w:hAnsi="宋体" w:eastAsia="宋体" w:cs="宋体"/>
          <w:b/>
          <w:bCs/>
          <w:color w:val="auto"/>
          <w:sz w:val="28"/>
          <w:szCs w:val="28"/>
          <w:highlight w:val="none"/>
          <w:lang w:eastAsia="zh-CN"/>
        </w:rPr>
        <w:t>）</w:t>
      </w:r>
    </w:p>
    <w:tbl>
      <w:tblPr>
        <w:tblStyle w:val="84"/>
        <w:tblW w:w="97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3"/>
      </w:tblGrid>
      <w:tr w14:paraId="13D7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753" w:type="dxa"/>
          </w:tcPr>
          <w:p w14:paraId="4336AA29">
            <w:pPr>
              <w:keepNext w:val="0"/>
              <w:keepLines w:val="0"/>
              <w:pageBreakBefore w:val="0"/>
              <w:widowControl/>
              <w:shd w:val="clear"/>
              <w:kinsoku/>
              <w:wordWrap/>
              <w:overflowPunct/>
              <w:topLinePunct w:val="0"/>
              <w:autoSpaceDE/>
              <w:autoSpaceDN/>
              <w:bidi w:val="0"/>
              <w:adjustRightInd/>
              <w:snapToGrid w:val="0"/>
              <w:spacing w:line="380" w:lineRule="exact"/>
              <w:ind w:left="114"/>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项目概况</w:t>
            </w:r>
          </w:p>
          <w:p w14:paraId="700F47FE">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40" w:lineRule="exact"/>
              <w:ind w:firstLine="420" w:firstLineChars="200"/>
              <w:textAlignment w:val="auto"/>
              <w:rPr>
                <w:rStyle w:val="746"/>
                <w:rFonts w:hint="eastAsia" w:ascii="宋体" w:hAnsi="宋体" w:eastAsia="宋体" w:cs="宋体"/>
                <w:color w:val="auto"/>
                <w:kern w:val="0"/>
                <w:sz w:val="21"/>
                <w:szCs w:val="21"/>
                <w:highlight w:val="none"/>
              </w:rPr>
            </w:pPr>
            <w:r>
              <w:rPr>
                <w:rFonts w:hint="eastAsia" w:ascii="宋体" w:hAnsi="宋体" w:cs="宋体"/>
                <w:color w:val="auto"/>
                <w:szCs w:val="21"/>
                <w:highlight w:val="none"/>
                <w:u w:val="single"/>
                <w:lang w:val="en-US" w:eastAsia="zh-CN"/>
              </w:rPr>
              <w:t>鹅塘镇湴田村马立坪至塘金片水渠建设</w:t>
            </w:r>
            <w:r>
              <w:rPr>
                <w:rFonts w:hint="eastAsia" w:ascii="宋体" w:hAnsi="宋体" w:cs="宋体"/>
                <w:color w:val="auto"/>
                <w:szCs w:val="21"/>
                <w:highlight w:val="none"/>
                <w:u w:val="none"/>
                <w:lang w:val="en-US" w:eastAsia="zh-CN"/>
              </w:rPr>
              <w:t xml:space="preserve"> 采购项目的潜在供应商应在</w:t>
            </w:r>
            <w:r>
              <w:rPr>
                <w:rFonts w:hint="eastAsia" w:ascii="宋体" w:hAnsi="宋体" w:cs="宋体"/>
                <w:color w:val="auto"/>
                <w:szCs w:val="21"/>
                <w:highlight w:val="none"/>
                <w:u w:val="single"/>
                <w:lang w:val="en-US" w:eastAsia="zh-CN"/>
              </w:rPr>
              <w:t>广西政府采购云平台（https://www.gcy.zfcg.gxzf.gov.cn/）</w:t>
            </w:r>
            <w:r>
              <w:rPr>
                <w:rFonts w:hint="eastAsia" w:ascii="宋体" w:hAnsi="宋体" w:cs="宋体"/>
                <w:color w:val="auto"/>
                <w:szCs w:val="21"/>
                <w:highlight w:val="none"/>
                <w:u w:val="none"/>
                <w:lang w:val="en-US" w:eastAsia="zh-CN"/>
              </w:rPr>
              <w:t>获取（下载）竞争性磋商文件，</w:t>
            </w:r>
            <w:r>
              <w:rPr>
                <w:rFonts w:hint="eastAsia" w:ascii="宋体" w:hAnsi="宋体" w:cs="宋体"/>
                <w:b w:val="0"/>
                <w:bCs w:val="0"/>
                <w:color w:val="auto"/>
                <w:szCs w:val="21"/>
                <w:highlight w:val="none"/>
                <w:u w:val="none"/>
                <w:lang w:val="en-US" w:eastAsia="zh-CN"/>
              </w:rPr>
              <w:t>并于</w:t>
            </w:r>
            <w:r>
              <w:rPr>
                <w:rFonts w:hint="eastAsia" w:ascii="宋体" w:hAnsi="宋体" w:cs="宋体"/>
                <w:b/>
                <w:bCs/>
                <w:color w:val="auto"/>
                <w:szCs w:val="21"/>
                <w:highlight w:val="none"/>
                <w:u w:val="single"/>
                <w:lang w:val="en-US" w:eastAsia="zh-CN"/>
              </w:rPr>
              <w:t>2025 年5月21日9时00分</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none"/>
                <w:lang w:val="en-US" w:eastAsia="zh-CN"/>
              </w:rPr>
              <w:t>北京时间）前提交响应文件。</w:t>
            </w:r>
          </w:p>
        </w:tc>
      </w:tr>
    </w:tbl>
    <w:p w14:paraId="0B25FE4D">
      <w:pPr>
        <w:pStyle w:val="724"/>
        <w:keepNext w:val="0"/>
        <w:keepLines w:val="0"/>
        <w:pageBreakBefore w:val="0"/>
        <w:widowControl/>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一、项目基本情况</w:t>
      </w:r>
    </w:p>
    <w:p w14:paraId="2273DE31">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val="en-US" w:eastAsia="zh-CN"/>
        </w:rPr>
        <w:t>项目编号：HZZC2025-C2-030031-ZXGC</w:t>
      </w:r>
    </w:p>
    <w:p w14:paraId="4BCC8AC4">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eastAsia="zh-CN"/>
        </w:rPr>
        <w:t>项目名称：</w:t>
      </w:r>
      <w:r>
        <w:rPr>
          <w:rStyle w:val="746"/>
          <w:rFonts w:hint="eastAsia" w:ascii="宋体" w:hAnsi="宋体" w:eastAsia="宋体" w:cs="宋体"/>
          <w:color w:val="auto"/>
          <w:sz w:val="21"/>
          <w:szCs w:val="21"/>
          <w:highlight w:val="none"/>
          <w:lang w:val="en-US" w:eastAsia="zh-CN"/>
        </w:rPr>
        <w:t>鹅塘镇湴田村马立坪至塘金片水渠建设</w:t>
      </w:r>
    </w:p>
    <w:p w14:paraId="17E5F2F0">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 xml:space="preserve">采购方式：竞争性磋商 </w:t>
      </w:r>
    </w:p>
    <w:p w14:paraId="7B464014">
      <w:pPr>
        <w:pStyle w:val="724"/>
        <w:keepNext w:val="0"/>
        <w:keepLines w:val="0"/>
        <w:pageBreakBefore w:val="0"/>
        <w:widowControl/>
        <w:shd w:val="clear"/>
        <w:kinsoku/>
        <w:wordWrap/>
        <w:overflowPunct/>
        <w:topLinePunct w:val="0"/>
        <w:autoSpaceDE/>
        <w:autoSpaceDN/>
        <w:bidi w:val="0"/>
        <w:adjustRightInd/>
        <w:snapToGrid/>
        <w:spacing w:line="400" w:lineRule="exact"/>
        <w:ind w:left="420" w:leftChars="200" w:firstLine="0" w:firstLineChars="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预算金额：</w:t>
      </w:r>
      <w:r>
        <w:rPr>
          <w:rStyle w:val="746"/>
          <w:rFonts w:hint="eastAsia" w:ascii="宋体" w:hAnsi="宋体" w:eastAsia="宋体" w:cs="宋体"/>
          <w:color w:val="auto"/>
          <w:sz w:val="21"/>
          <w:szCs w:val="21"/>
          <w:highlight w:val="none"/>
          <w:lang w:eastAsia="zh-CN"/>
        </w:rPr>
        <w:t>陆拾玖万贰仟伍佰陆拾陆元零陆分（¥692566.06元)，本项目以预算金额为最高限价。采购内容：建设三面光水渠12条，长度2346米。具体建设内容以经财政投资评审的《工程量清单》载列为准，技术要求以《施工图设计》载明为准。</w:t>
      </w:r>
    </w:p>
    <w:p w14:paraId="696C7C05">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w:t>
      </w:r>
      <w:r>
        <w:rPr>
          <w:rStyle w:val="746"/>
          <w:rFonts w:hint="eastAsia" w:ascii="宋体" w:hAnsi="宋体" w:eastAsia="宋体" w:cs="宋体"/>
          <w:color w:val="auto"/>
          <w:sz w:val="21"/>
          <w:szCs w:val="21"/>
          <w:highlight w:val="none"/>
          <w:lang w:val="en-US" w:eastAsia="zh-CN"/>
        </w:rPr>
        <w:t>180日历天</w:t>
      </w:r>
      <w:r>
        <w:rPr>
          <w:rStyle w:val="746"/>
          <w:rFonts w:hint="eastAsia" w:ascii="宋体" w:hAnsi="宋体" w:eastAsia="宋体" w:cs="宋体"/>
          <w:color w:val="auto"/>
          <w:sz w:val="21"/>
          <w:szCs w:val="21"/>
          <w:highlight w:val="none"/>
          <w:lang w:eastAsia="zh-CN"/>
        </w:rPr>
        <w:t>。</w:t>
      </w:r>
    </w:p>
    <w:p w14:paraId="24AFC42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质量要求：合格。</w:t>
      </w:r>
    </w:p>
    <w:p w14:paraId="373AD4F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本项目</w:t>
      </w:r>
      <w:r>
        <w:rPr>
          <w:rStyle w:val="746"/>
          <w:rFonts w:hint="eastAsia" w:ascii="宋体" w:hAnsi="宋体" w:eastAsia="宋体" w:cs="宋体"/>
          <w:color w:val="auto"/>
          <w:sz w:val="21"/>
          <w:szCs w:val="21"/>
          <w:highlight w:val="none"/>
          <w:u w:val="single"/>
          <w:lang w:val="en-US" w:eastAsia="zh-CN"/>
        </w:rPr>
        <w:t xml:space="preserve"> </w:t>
      </w:r>
      <w:r>
        <w:rPr>
          <w:rStyle w:val="746"/>
          <w:rFonts w:hint="eastAsia" w:ascii="宋体" w:hAnsi="宋体" w:eastAsia="宋体" w:cs="宋体"/>
          <w:b/>
          <w:bCs/>
          <w:color w:val="auto"/>
          <w:sz w:val="21"/>
          <w:szCs w:val="21"/>
          <w:highlight w:val="none"/>
          <w:u w:val="single"/>
        </w:rPr>
        <w:t>不接受</w:t>
      </w:r>
      <w:r>
        <w:rPr>
          <w:rStyle w:val="746"/>
          <w:rFonts w:hint="eastAsia" w:ascii="宋体" w:hAnsi="宋体" w:eastAsia="宋体" w:cs="宋体"/>
          <w:b/>
          <w:bCs/>
          <w:color w:val="auto"/>
          <w:sz w:val="21"/>
          <w:szCs w:val="21"/>
          <w:highlight w:val="none"/>
          <w:u w:val="single"/>
          <w:lang w:val="en-US" w:eastAsia="zh-CN"/>
        </w:rPr>
        <w:t xml:space="preserve"> </w:t>
      </w:r>
      <w:r>
        <w:rPr>
          <w:rStyle w:val="746"/>
          <w:rFonts w:hint="eastAsia" w:ascii="宋体" w:hAnsi="宋体" w:eastAsia="宋体" w:cs="宋体"/>
          <w:color w:val="auto"/>
          <w:sz w:val="21"/>
          <w:szCs w:val="21"/>
          <w:highlight w:val="none"/>
        </w:rPr>
        <w:t>联合体投标。</w:t>
      </w:r>
    </w:p>
    <w:p w14:paraId="0FFC6419">
      <w:pPr>
        <w:pStyle w:val="724"/>
        <w:keepNext w:val="0"/>
        <w:keepLines w:val="0"/>
        <w:pageBreakBefore w:val="0"/>
        <w:widowControl/>
        <w:numPr>
          <w:ilvl w:val="0"/>
          <w:numId w:val="9"/>
        </w:numPr>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bCs w:val="0"/>
          <w:color w:val="auto"/>
          <w:sz w:val="21"/>
          <w:szCs w:val="21"/>
          <w:highlight w:val="none"/>
        </w:rPr>
        <w:t>申请人的资格要求</w:t>
      </w:r>
      <w:r>
        <w:rPr>
          <w:rFonts w:hint="eastAsia" w:ascii="宋体" w:hAnsi="宋体" w:eastAsia="宋体" w:cs="宋体"/>
          <w:b/>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4D60D13D">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54703F77">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48024B84">
      <w:pPr>
        <w:pStyle w:val="724"/>
        <w:keepNext w:val="0"/>
        <w:keepLines w:val="0"/>
        <w:pageBreakBefore w:val="0"/>
        <w:widowControl/>
        <w:shd w:val="clear"/>
        <w:kinsoku/>
        <w:wordWrap/>
        <w:overflowPunct/>
        <w:topLinePunct w:val="0"/>
        <w:autoSpaceDE/>
        <w:autoSpaceDN/>
        <w:bidi w:val="0"/>
        <w:adjustRightInd/>
        <w:snapToGrid/>
        <w:spacing w:line="460" w:lineRule="exact"/>
        <w:ind w:firstLine="630" w:firstLineChars="3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665FC29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50F6A57F">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0F4411B2">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53921EEC">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B50BAE7">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p w14:paraId="6EE0AC52">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三、获取采购文件</w:t>
      </w:r>
    </w:p>
    <w:p w14:paraId="35FC07B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1.时间：</w:t>
      </w:r>
      <w:r>
        <w:rPr>
          <w:rStyle w:val="746"/>
          <w:rFonts w:hint="eastAsia" w:ascii="宋体" w:hAnsi="宋体" w:eastAsia="宋体" w:cs="宋体"/>
          <w:color w:val="auto"/>
          <w:sz w:val="21"/>
          <w:szCs w:val="21"/>
          <w:highlight w:val="none"/>
          <w:lang w:val="en-US" w:eastAsia="zh-CN"/>
        </w:rPr>
        <w:t>2025年5月9日至2025年5月16日</w:t>
      </w:r>
      <w:r>
        <w:rPr>
          <w:rStyle w:val="746"/>
          <w:rFonts w:hint="eastAsia" w:ascii="宋体" w:hAnsi="宋体" w:eastAsia="宋体" w:cs="宋体"/>
          <w:color w:val="auto"/>
          <w:sz w:val="21"/>
          <w:szCs w:val="21"/>
          <w:highlight w:val="none"/>
        </w:rPr>
        <w:t>，每天上午</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:00至12:00，下午</w:t>
      </w:r>
      <w:r>
        <w:rPr>
          <w:rStyle w:val="746"/>
          <w:rFonts w:hint="eastAsia" w:ascii="宋体" w:hAnsi="宋体" w:eastAsia="宋体" w:cs="宋体"/>
          <w:color w:val="auto"/>
          <w:sz w:val="21"/>
          <w:szCs w:val="21"/>
          <w:highlight w:val="none"/>
          <w:lang w:val="en-US" w:eastAsia="zh-CN"/>
        </w:rPr>
        <w:t>15</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w:t>
      </w:r>
      <w:r>
        <w:rPr>
          <w:rStyle w:val="746"/>
          <w:rFonts w:hint="eastAsia" w:ascii="宋体" w:hAnsi="宋体" w:eastAsia="宋体" w:cs="宋体"/>
          <w:color w:val="auto"/>
          <w:sz w:val="21"/>
          <w:szCs w:val="21"/>
          <w:highlight w:val="none"/>
        </w:rPr>
        <w:t>0至1</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00</w:t>
      </w:r>
      <w:r>
        <w:rPr>
          <w:rStyle w:val="746"/>
          <w:rFonts w:hint="eastAsia" w:ascii="宋体" w:hAnsi="宋体" w:eastAsia="宋体" w:cs="宋体"/>
          <w:color w:val="auto"/>
          <w:sz w:val="21"/>
          <w:szCs w:val="21"/>
          <w:highlight w:val="none"/>
        </w:rPr>
        <w:t xml:space="preserve">（北京时间，法定节假日除外）  </w:t>
      </w:r>
    </w:p>
    <w:p w14:paraId="7B1E7616">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2.</w:t>
      </w:r>
      <w:r>
        <w:rPr>
          <w:rStyle w:val="746"/>
          <w:rFonts w:hint="eastAsia" w:ascii="宋体" w:hAnsi="宋体" w:eastAsia="宋体" w:cs="宋体"/>
          <w:color w:val="auto"/>
          <w:sz w:val="21"/>
          <w:szCs w:val="21"/>
          <w:highlight w:val="none"/>
        </w:rPr>
        <w:t>地点（网址）：</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（https://www.gcy.zfcg.gxzf.gov.cn/）线上获取。</w:t>
      </w:r>
    </w:p>
    <w:p w14:paraId="1B06D437">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3.</w:t>
      </w:r>
      <w:r>
        <w:rPr>
          <w:rStyle w:val="746"/>
          <w:rFonts w:hint="eastAsia" w:ascii="宋体" w:hAnsi="宋体" w:eastAsia="宋体" w:cs="宋体"/>
          <w:color w:val="auto"/>
          <w:sz w:val="21"/>
          <w:szCs w:val="21"/>
          <w:highlight w:val="none"/>
        </w:rPr>
        <w:t>方式：本项目不发放纸质文件，供应商可自行在</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（https://www.gcy.zfcg.gxzf.gov.cn/）下载采购文件（操作路径：登录“广西政府采购云”平台-项目采购-获取采购文件-找到本项目-点击“申请获取采购文件”），电子响应文件制作需要基于</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（https://www.gcy.zfcg.gxzf.gov.cn/）获取的采购文件编制。  </w:t>
      </w:r>
    </w:p>
    <w:p w14:paraId="06539C49">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四、响应</w:t>
      </w:r>
      <w:r>
        <w:rPr>
          <w:rStyle w:val="746"/>
          <w:rFonts w:hint="eastAsia" w:ascii="宋体" w:hAnsi="宋体" w:eastAsia="宋体" w:cs="宋体"/>
          <w:b/>
          <w:bCs w:val="0"/>
          <w:color w:val="auto"/>
          <w:sz w:val="21"/>
          <w:szCs w:val="21"/>
          <w:highlight w:val="none"/>
          <w:lang w:eastAsia="zh-CN"/>
        </w:rPr>
        <w:t>时间</w:t>
      </w:r>
    </w:p>
    <w:p w14:paraId="25310E2B">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截止时间：</w:t>
      </w:r>
      <w:r>
        <w:rPr>
          <w:rFonts w:hint="eastAsia" w:ascii="宋体" w:hAnsi="宋体" w:cs="宋体"/>
          <w:b/>
          <w:bCs/>
          <w:color w:val="auto"/>
          <w:szCs w:val="21"/>
          <w:highlight w:val="none"/>
          <w:u w:val="single"/>
          <w:lang w:val="en-US" w:eastAsia="zh-CN"/>
        </w:rPr>
        <w:t>2025 年5月21日 9 时 00 分</w:t>
      </w:r>
      <w:r>
        <w:rPr>
          <w:rStyle w:val="746"/>
          <w:rFonts w:hint="eastAsia" w:ascii="宋体" w:hAnsi="宋体" w:eastAsia="宋体" w:cs="宋体"/>
          <w:bCs/>
          <w:color w:val="auto"/>
          <w:sz w:val="21"/>
          <w:szCs w:val="21"/>
          <w:highlight w:val="none"/>
        </w:rPr>
        <w:t>（北京时间）</w:t>
      </w:r>
    </w:p>
    <w:p w14:paraId="43ACC256">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rPr>
      </w:pPr>
      <w:r>
        <w:rPr>
          <w:rStyle w:val="746"/>
          <w:rFonts w:hint="eastAsia" w:ascii="宋体" w:hAnsi="宋体" w:eastAsia="宋体" w:cs="宋体"/>
          <w:b w:val="0"/>
          <w:bCs/>
          <w:color w:val="auto"/>
          <w:sz w:val="21"/>
          <w:szCs w:val="21"/>
          <w:highlight w:val="none"/>
        </w:rPr>
        <w:t>地点</w:t>
      </w:r>
      <w:r>
        <w:rPr>
          <w:rStyle w:val="746"/>
          <w:rFonts w:hint="eastAsia" w:ascii="宋体" w:hAnsi="宋体" w:eastAsia="宋体" w:cs="宋体"/>
          <w:b w:val="0"/>
          <w:bCs/>
          <w:color w:val="auto"/>
          <w:sz w:val="21"/>
          <w:szCs w:val="21"/>
          <w:highlight w:val="none"/>
          <w:lang w:eastAsia="zh-CN"/>
        </w:rPr>
        <w:t>（网址）</w:t>
      </w:r>
      <w:r>
        <w:rPr>
          <w:rStyle w:val="746"/>
          <w:rFonts w:hint="eastAsia" w:ascii="宋体" w:hAnsi="宋体" w:eastAsia="宋体" w:cs="宋体"/>
          <w:b w:val="0"/>
          <w:bCs/>
          <w:color w:val="auto"/>
          <w:sz w:val="21"/>
          <w:szCs w:val="21"/>
          <w:highlight w:val="none"/>
        </w:rPr>
        <w:t>：通过</w:t>
      </w:r>
      <w:r>
        <w:rPr>
          <w:rStyle w:val="746"/>
          <w:rFonts w:hint="eastAsia" w:ascii="宋体" w:hAnsi="宋体" w:eastAsia="宋体" w:cs="宋体"/>
          <w:b w:val="0"/>
          <w:bCs/>
          <w:color w:val="auto"/>
          <w:sz w:val="21"/>
          <w:szCs w:val="21"/>
          <w:highlight w:val="none"/>
          <w:lang w:eastAsia="zh-CN"/>
        </w:rPr>
        <w:t>广西政府采购云平台</w:t>
      </w:r>
      <w:r>
        <w:rPr>
          <w:rStyle w:val="746"/>
          <w:rFonts w:hint="eastAsia" w:ascii="宋体" w:hAnsi="宋体" w:eastAsia="宋体" w:cs="宋体"/>
          <w:b w:val="0"/>
          <w:bCs/>
          <w:color w:val="auto"/>
          <w:sz w:val="21"/>
          <w:szCs w:val="21"/>
          <w:highlight w:val="none"/>
        </w:rPr>
        <w:t xml:space="preserve">实行在线投标响应。                           </w:t>
      </w:r>
    </w:p>
    <w:p w14:paraId="5D661A6F">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五、开启</w:t>
      </w:r>
    </w:p>
    <w:p w14:paraId="22320BAD">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lang w:eastAsia="zh-CN"/>
        </w:rPr>
      </w:pPr>
      <w:r>
        <w:rPr>
          <w:rStyle w:val="746"/>
          <w:rFonts w:hint="eastAsia" w:ascii="宋体" w:hAnsi="宋体" w:eastAsia="宋体" w:cs="宋体"/>
          <w:bCs/>
          <w:color w:val="auto"/>
          <w:sz w:val="21"/>
          <w:szCs w:val="21"/>
          <w:highlight w:val="none"/>
        </w:rPr>
        <w:t>时间：</w:t>
      </w:r>
      <w:r>
        <w:rPr>
          <w:rFonts w:hint="eastAsia" w:ascii="宋体" w:hAnsi="宋体" w:cs="宋体"/>
          <w:b/>
          <w:bCs/>
          <w:color w:val="auto"/>
          <w:szCs w:val="21"/>
          <w:highlight w:val="none"/>
          <w:u w:val="single"/>
          <w:lang w:val="en-US" w:eastAsia="zh-CN"/>
        </w:rPr>
        <w:t>2025 年5月21日 9 时 00 分</w:t>
      </w:r>
      <w:r>
        <w:rPr>
          <w:rStyle w:val="746"/>
          <w:rFonts w:hint="eastAsia" w:ascii="宋体" w:hAnsi="宋体" w:eastAsia="宋体" w:cs="宋体"/>
          <w:bCs/>
          <w:color w:val="auto"/>
          <w:sz w:val="21"/>
          <w:szCs w:val="21"/>
          <w:highlight w:val="none"/>
        </w:rPr>
        <w:t>（北京时间）</w:t>
      </w:r>
      <w:r>
        <w:rPr>
          <w:rStyle w:val="746"/>
          <w:rFonts w:hint="eastAsia" w:ascii="宋体" w:hAnsi="宋体" w:eastAsia="宋体" w:cs="宋体"/>
          <w:bCs/>
          <w:color w:val="auto"/>
          <w:sz w:val="21"/>
          <w:szCs w:val="21"/>
          <w:highlight w:val="none"/>
          <w:lang w:eastAsia="zh-CN"/>
        </w:rPr>
        <w:t>后</w:t>
      </w:r>
    </w:p>
    <w:p w14:paraId="4E288967">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地点：通过</w:t>
      </w:r>
      <w:r>
        <w:rPr>
          <w:rStyle w:val="746"/>
          <w:rFonts w:hint="eastAsia" w:ascii="宋体" w:hAnsi="宋体" w:eastAsia="宋体" w:cs="宋体"/>
          <w:bCs/>
          <w:color w:val="auto"/>
          <w:sz w:val="21"/>
          <w:szCs w:val="21"/>
          <w:highlight w:val="none"/>
          <w:lang w:eastAsia="zh-CN"/>
        </w:rPr>
        <w:t>广西政府采购云平台</w:t>
      </w:r>
      <w:r>
        <w:rPr>
          <w:rStyle w:val="746"/>
          <w:rFonts w:hint="eastAsia" w:ascii="宋体" w:hAnsi="宋体" w:eastAsia="宋体" w:cs="宋体"/>
          <w:bCs/>
          <w:color w:val="auto"/>
          <w:sz w:val="21"/>
          <w:szCs w:val="21"/>
          <w:highlight w:val="none"/>
        </w:rPr>
        <w:t xml:space="preserve">在线解密开启。 </w:t>
      </w:r>
    </w:p>
    <w:p w14:paraId="11368D1D">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六、公告期限</w:t>
      </w:r>
    </w:p>
    <w:p w14:paraId="642956C5">
      <w:pPr>
        <w:pStyle w:val="724"/>
        <w:keepNext w:val="0"/>
        <w:keepLines w:val="0"/>
        <w:pageBreakBefore w:val="0"/>
        <w:widowControl/>
        <w:shd w:val="clear"/>
        <w:kinsoku/>
        <w:wordWrap/>
        <w:overflowPunct/>
        <w:topLinePunct w:val="0"/>
        <w:autoSpaceDE/>
        <w:autoSpaceDN/>
        <w:bidi w:val="0"/>
        <w:adjustRightInd/>
        <w:snapToGrid/>
        <w:spacing w:line="440" w:lineRule="exact"/>
        <w:ind w:firstLine="840" w:firstLineChars="400"/>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自本公告发布之日起</w:t>
      </w:r>
      <w:r>
        <w:rPr>
          <w:rStyle w:val="746"/>
          <w:rFonts w:hint="eastAsia" w:ascii="宋体" w:hAnsi="宋体" w:eastAsia="宋体" w:cs="宋体"/>
          <w:color w:val="auto"/>
          <w:kern w:val="0"/>
          <w:sz w:val="21"/>
          <w:szCs w:val="21"/>
          <w:highlight w:val="none"/>
          <w:lang w:val="en-US" w:eastAsia="zh-CN"/>
        </w:rPr>
        <w:t>5</w:t>
      </w:r>
      <w:r>
        <w:rPr>
          <w:rStyle w:val="746"/>
          <w:rFonts w:hint="eastAsia" w:ascii="宋体" w:hAnsi="宋体" w:eastAsia="宋体" w:cs="宋体"/>
          <w:color w:val="auto"/>
          <w:kern w:val="0"/>
          <w:sz w:val="21"/>
          <w:szCs w:val="21"/>
          <w:highlight w:val="none"/>
        </w:rPr>
        <w:t>个工作日。</w:t>
      </w:r>
    </w:p>
    <w:p w14:paraId="034D402E">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七、其他补充事宜</w:t>
      </w:r>
    </w:p>
    <w:p w14:paraId="05D2032D">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.网上查询地址：</w:t>
      </w:r>
      <w:r>
        <w:rPr>
          <w:rFonts w:hint="eastAsia" w:ascii="宋体" w:hAnsi="宋体" w:eastAsia="宋体" w:cs="宋体"/>
          <w:color w:val="auto"/>
          <w:kern w:val="0"/>
          <w:sz w:val="21"/>
          <w:szCs w:val="21"/>
          <w:highlight w:val="none"/>
          <w:lang w:eastAsia="zh-CN"/>
        </w:rPr>
        <w:t>中国政府采购网、广西壮族自治区政府采购网</w:t>
      </w:r>
    </w:p>
    <w:p w14:paraId="32AB543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.本项目需要落实的政府采购政策：</w:t>
      </w:r>
    </w:p>
    <w:p w14:paraId="41C3F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宋体" w:hAnsi="宋体" w:eastAsia="宋体" w:cs="宋体"/>
          <w:color w:val="auto"/>
          <w:kern w:val="2"/>
          <w:sz w:val="21"/>
          <w:szCs w:val="21"/>
          <w:highlight w:val="none"/>
        </w:rPr>
        <w:t>本项目为专门面向“中小企业”的项目，不再执行价格评审优惠的扶持政策。</w:t>
      </w:r>
    </w:p>
    <w:p w14:paraId="137BF1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cs="宋体" w:eastAsiaTheme="minorEastAsia"/>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eastAsia="zh-CN"/>
        </w:rPr>
        <w:t>磋商保证金：中小微企业无需提交投标保证金（提供有效的《中小企业声明函》）。</w:t>
      </w:r>
    </w:p>
    <w:p w14:paraId="4F2F60F7">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4.在线竞标响应（电子竞标）说明及注意事项</w:t>
      </w:r>
    </w:p>
    <w:p w14:paraId="4C008B1E">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06A16355">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57C4CE8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ECFF2B6">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E9B7923">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40C788A5">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402BAB8B">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4.发布公告的媒介：中国政府采购网、广西政府采购网。 </w:t>
      </w:r>
    </w:p>
    <w:p w14:paraId="5EAE07DB">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5.评审主会场地址：卓信工程咨询有限公司（广西贺州市太白社区太兴街79号四楼），评标副会场地址：广西弘达建设工程咨询有限公司（广西壮族自治区百色市右江区城乡路123号二楼）。</w:t>
      </w:r>
    </w:p>
    <w:p w14:paraId="6146023E">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监督部门信息</w:t>
      </w:r>
    </w:p>
    <w:p w14:paraId="63A86C58">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val="0"/>
          <w:bCs/>
          <w:color w:val="auto"/>
          <w:kern w:val="2"/>
          <w:sz w:val="21"/>
          <w:szCs w:val="21"/>
          <w:highlight w:val="none"/>
          <w:lang w:val="en-US" w:eastAsia="zh-CN" w:bidi="ar-SA"/>
        </w:rPr>
      </w:pPr>
      <w:r>
        <w:rPr>
          <w:rStyle w:val="746"/>
          <w:rFonts w:hint="eastAsia" w:ascii="宋体" w:hAnsi="宋体" w:eastAsia="宋体" w:cs="宋体"/>
          <w:b w:val="0"/>
          <w:bCs/>
          <w:color w:val="auto"/>
          <w:kern w:val="2"/>
          <w:sz w:val="21"/>
          <w:szCs w:val="21"/>
          <w:highlight w:val="none"/>
          <w:lang w:val="en-US" w:eastAsia="zh-CN" w:bidi="ar-SA"/>
        </w:rPr>
        <w:t>名称：贺州市平桂区政府采购管理办公室</w:t>
      </w:r>
    </w:p>
    <w:p w14:paraId="5498F86F">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val="0"/>
          <w:bCs/>
          <w:color w:val="auto"/>
          <w:kern w:val="2"/>
          <w:sz w:val="21"/>
          <w:szCs w:val="21"/>
          <w:highlight w:val="none"/>
          <w:lang w:val="en-US" w:eastAsia="zh-CN" w:bidi="ar-SA"/>
        </w:rPr>
        <w:t>电话：0774-8832896</w:t>
      </w:r>
    </w:p>
    <w:p w14:paraId="3E0E2071">
      <w:pPr>
        <w:pStyle w:val="724"/>
        <w:keepNext w:val="0"/>
        <w:keepLines w:val="0"/>
        <w:pageBreakBefore w:val="0"/>
        <w:widowControl/>
        <w:shd w:val="clear"/>
        <w:kinsoku/>
        <w:wordWrap/>
        <w:overflowPunct/>
        <w:topLinePunct w:val="0"/>
        <w:autoSpaceDE/>
        <w:autoSpaceDN/>
        <w:bidi w:val="0"/>
        <w:adjustRightIn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八、对本次采购提出询问，请按以下方式联系</w:t>
      </w:r>
    </w:p>
    <w:p w14:paraId="2AFA1A93">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1.采购人信息</w:t>
      </w:r>
    </w:p>
    <w:p w14:paraId="04DEB086">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名</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称：</w:t>
      </w:r>
      <w:r>
        <w:rPr>
          <w:rStyle w:val="746"/>
          <w:rFonts w:hint="eastAsia" w:ascii="宋体" w:hAnsi="宋体" w:eastAsia="宋体" w:cs="宋体"/>
          <w:color w:val="auto"/>
          <w:sz w:val="21"/>
          <w:szCs w:val="21"/>
          <w:highlight w:val="none"/>
          <w:lang w:eastAsia="zh-CN"/>
        </w:rPr>
        <w:t>贺州市平桂区鹅塘镇人民政府</w:t>
      </w:r>
    </w:p>
    <w:p w14:paraId="7FF88E8E">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both"/>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址：</w:t>
      </w:r>
      <w:r>
        <w:rPr>
          <w:rStyle w:val="746"/>
          <w:rFonts w:hint="eastAsia" w:ascii="宋体" w:hAnsi="宋体" w:eastAsia="宋体" w:cs="宋体"/>
          <w:color w:val="auto"/>
          <w:sz w:val="21"/>
          <w:szCs w:val="21"/>
          <w:highlight w:val="none"/>
          <w:lang w:eastAsia="zh-CN"/>
        </w:rPr>
        <w:t>贺州市平桂区鹅塘镇鹅塘街 </w:t>
      </w:r>
    </w:p>
    <w:p w14:paraId="200D3F9E">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both"/>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联系方式：莫工，0774-5231711</w:t>
      </w:r>
    </w:p>
    <w:p w14:paraId="6CA26164">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2.采购代理机构信息</w:t>
      </w:r>
    </w:p>
    <w:p w14:paraId="6CF8D119">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名 称：卓信工程咨询有限公司</w:t>
      </w:r>
    </w:p>
    <w:p w14:paraId="13A9256D">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Fonts w:ascii="宋体" w:hAnsi="宋体" w:cs="宋体"/>
          <w:color w:val="auto"/>
          <w:sz w:val="20"/>
          <w:szCs w:val="20"/>
          <w:highlight w:val="none"/>
          <w:u w:val="single"/>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kern w:val="2"/>
          <w:sz w:val="21"/>
          <w:szCs w:val="21"/>
          <w:highlight w:val="none"/>
          <w:lang w:val="en-US" w:eastAsia="zh-CN" w:bidi="ar-SA"/>
        </w:rPr>
        <w:t xml:space="preserve"> 址：</w:t>
      </w:r>
      <w:r>
        <w:rPr>
          <w:rStyle w:val="746"/>
          <w:rFonts w:hint="eastAsia" w:ascii="宋体" w:hAnsi="宋体" w:eastAsia="宋体" w:cs="宋体"/>
          <w:color w:val="auto"/>
          <w:kern w:val="2"/>
          <w:sz w:val="21"/>
          <w:szCs w:val="21"/>
          <w:highlight w:val="none"/>
          <w:lang w:val="zh-CN" w:eastAsia="zh-CN" w:bidi="ar-SA"/>
        </w:rPr>
        <w:t xml:space="preserve"> 贺州市太白社区太兴街79号</w:t>
      </w:r>
    </w:p>
    <w:p w14:paraId="362A7D8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廖莉丽，0774-5071683</w:t>
      </w:r>
    </w:p>
    <w:p w14:paraId="51DF5559">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3.项目联系方式</w:t>
      </w:r>
    </w:p>
    <w:p w14:paraId="4BD8678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廖莉丽</w:t>
      </w:r>
      <w:r>
        <w:rPr>
          <w:rStyle w:val="746"/>
          <w:rFonts w:hint="eastAsia" w:ascii="宋体" w:hAnsi="宋体" w:eastAsia="宋体" w:cs="宋体"/>
          <w:color w:val="auto"/>
          <w:sz w:val="21"/>
          <w:szCs w:val="21"/>
          <w:highlight w:val="none"/>
        </w:rPr>
        <w:t xml:space="preserve"> </w:t>
      </w:r>
    </w:p>
    <w:p w14:paraId="2E6E4155">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电</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话：</w:t>
      </w:r>
      <w:r>
        <w:rPr>
          <w:rStyle w:val="746"/>
          <w:rFonts w:hint="eastAsia" w:ascii="宋体" w:hAnsi="宋体" w:eastAsia="宋体" w:cs="宋体"/>
          <w:color w:val="auto"/>
          <w:sz w:val="21"/>
          <w:szCs w:val="21"/>
          <w:highlight w:val="none"/>
          <w:lang w:val="en-US" w:eastAsia="zh-CN"/>
        </w:rPr>
        <w:t>0774-5071683</w:t>
      </w:r>
    </w:p>
    <w:p w14:paraId="2F143AD9">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Style w:val="746"/>
          <w:rFonts w:hint="eastAsia" w:ascii="宋体" w:hAnsi="宋体" w:eastAsia="宋体" w:cs="宋体"/>
          <w:color w:val="auto"/>
          <w:sz w:val="21"/>
          <w:szCs w:val="21"/>
          <w:highlight w:val="none"/>
        </w:rPr>
      </w:pPr>
    </w:p>
    <w:p w14:paraId="3E2D2D8C">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rPr>
      </w:pPr>
    </w:p>
    <w:p w14:paraId="5071FD6C">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贺州市平桂区鹅塘镇人民政府</w:t>
      </w:r>
      <w:r>
        <w:rPr>
          <w:rFonts w:hint="eastAsia" w:ascii="宋体" w:hAnsi="宋体" w:eastAsia="宋体" w:cs="宋体"/>
          <w:color w:val="auto"/>
          <w:sz w:val="21"/>
          <w:szCs w:val="21"/>
          <w:highlight w:val="none"/>
          <w:lang w:val="en-US" w:eastAsia="zh-CN"/>
        </w:rPr>
        <w:t xml:space="preserve"> </w:t>
      </w:r>
    </w:p>
    <w:p w14:paraId="036EE831">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Style w:val="746"/>
          <w:rFonts w:hint="eastAsia" w:ascii="宋体" w:hAnsi="宋体" w:eastAsia="宋体" w:cs="宋体"/>
          <w:color w:val="auto"/>
          <w:kern w:val="2"/>
          <w:sz w:val="21"/>
          <w:szCs w:val="21"/>
          <w:highlight w:val="none"/>
          <w:lang w:val="en-US" w:eastAsia="zh-CN" w:bidi="ar-SA"/>
        </w:rPr>
        <w:t>卓信工程咨询有限公司</w:t>
      </w:r>
      <w:r>
        <w:rPr>
          <w:rFonts w:hint="eastAsia" w:ascii="宋体" w:hAnsi="宋体" w:eastAsia="宋体" w:cs="宋体"/>
          <w:color w:val="auto"/>
          <w:sz w:val="21"/>
          <w:szCs w:val="21"/>
          <w:highlight w:val="none"/>
          <w:lang w:val="en-US" w:eastAsia="zh-CN"/>
        </w:rPr>
        <w:t xml:space="preserve">  </w:t>
      </w:r>
    </w:p>
    <w:p w14:paraId="61C988A7">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4F2C5FB4">
      <w:pPr>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2025 年5月9日</w:t>
      </w:r>
    </w:p>
    <w:p w14:paraId="26A40900">
      <w:pPr>
        <w:pStyle w:val="82"/>
        <w:rPr>
          <w:rFonts w:hint="eastAsia" w:ascii="宋体" w:hAnsi="宋体" w:eastAsia="宋体" w:cs="宋体"/>
          <w:color w:val="auto"/>
          <w:sz w:val="21"/>
          <w:szCs w:val="21"/>
          <w:highlight w:val="none"/>
          <w:lang w:eastAsia="zh-CN"/>
        </w:rPr>
      </w:pPr>
    </w:p>
    <w:p w14:paraId="3FD83DEB">
      <w:pPr>
        <w:rPr>
          <w:rFonts w:hint="eastAsia" w:ascii="宋体" w:hAnsi="宋体" w:eastAsia="宋体" w:cs="宋体"/>
          <w:color w:val="auto"/>
          <w:sz w:val="21"/>
          <w:szCs w:val="21"/>
          <w:highlight w:val="none"/>
          <w:lang w:eastAsia="zh-CN"/>
        </w:rPr>
      </w:pPr>
    </w:p>
    <w:p w14:paraId="0187F805">
      <w:pPr>
        <w:pStyle w:val="82"/>
        <w:rPr>
          <w:color w:val="auto"/>
          <w:highlight w:val="none"/>
        </w:rPr>
      </w:pPr>
    </w:p>
    <w:p w14:paraId="00DB2B4D">
      <w:pPr>
        <w:rPr>
          <w:rFonts w:hint="eastAsia"/>
          <w:b/>
          <w:bCs/>
          <w:color w:val="auto"/>
          <w:sz w:val="32"/>
          <w:szCs w:val="32"/>
          <w:highlight w:val="none"/>
        </w:rPr>
      </w:pPr>
      <w:r>
        <w:rPr>
          <w:rFonts w:hint="eastAsia"/>
          <w:b/>
          <w:bCs/>
          <w:color w:val="auto"/>
          <w:sz w:val="32"/>
          <w:szCs w:val="32"/>
          <w:highlight w:val="none"/>
        </w:rPr>
        <w:br w:type="page"/>
      </w:r>
    </w:p>
    <w:p w14:paraId="463A51AD">
      <w:pPr>
        <w:pStyle w:val="591"/>
        <w:shd w:val="clear"/>
        <w:spacing w:line="440" w:lineRule="exact"/>
        <w:ind w:left="0" w:firstLine="0"/>
        <w:jc w:val="center"/>
        <w:rPr>
          <w:b/>
          <w:bCs/>
          <w:color w:val="auto"/>
          <w:sz w:val="32"/>
          <w:szCs w:val="32"/>
          <w:highlight w:val="none"/>
        </w:rPr>
      </w:pPr>
      <w:r>
        <w:rPr>
          <w:rFonts w:hint="eastAsia"/>
          <w:b/>
          <w:bCs/>
          <w:color w:val="auto"/>
          <w:sz w:val="32"/>
          <w:szCs w:val="32"/>
          <w:highlight w:val="none"/>
          <w:lang w:val="en-US" w:eastAsia="zh-CN"/>
        </w:rPr>
        <w:t xml:space="preserve">      </w:t>
      </w: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bookmarkEnd w:id="1"/>
    </w:p>
    <w:p w14:paraId="71B604B7">
      <w:pPr>
        <w:shd w:val="clea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竞标人须知前附表</w:t>
      </w:r>
    </w:p>
    <w:tbl>
      <w:tblPr>
        <w:tblStyle w:val="8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347"/>
        <w:gridCol w:w="6747"/>
      </w:tblGrid>
      <w:tr w14:paraId="132F7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tcPr>
          <w:p w14:paraId="00C7A64C">
            <w:pPr>
              <w:shd w:val="clear"/>
              <w:spacing w:line="296" w:lineRule="exact"/>
              <w:jc w:val="center"/>
              <w:rPr>
                <w:rFonts w:ascii="宋体"/>
                <w:b/>
                <w:color w:val="auto"/>
                <w:szCs w:val="21"/>
                <w:highlight w:val="none"/>
              </w:rPr>
            </w:pPr>
            <w:r>
              <w:rPr>
                <w:rFonts w:hint="eastAsia" w:ascii="宋体"/>
                <w:b/>
                <w:color w:val="auto"/>
                <w:szCs w:val="21"/>
                <w:highlight w:val="none"/>
              </w:rPr>
              <w:t>序号</w:t>
            </w:r>
          </w:p>
        </w:tc>
        <w:tc>
          <w:tcPr>
            <w:tcW w:w="2347" w:type="dxa"/>
            <w:tcBorders>
              <w:top w:val="single" w:color="000000" w:sz="4" w:space="0"/>
              <w:left w:val="single" w:color="000000" w:sz="4" w:space="0"/>
              <w:bottom w:val="single" w:color="000000" w:sz="4" w:space="0"/>
              <w:right w:val="single" w:color="000000" w:sz="4" w:space="0"/>
            </w:tcBorders>
          </w:tcPr>
          <w:p w14:paraId="469E2057">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cs="宋体"/>
                <w:b/>
                <w:bCs/>
                <w:color w:val="auto"/>
                <w:szCs w:val="21"/>
                <w:highlight w:val="none"/>
              </w:rPr>
              <w:t>说明名称</w:t>
            </w:r>
          </w:p>
        </w:tc>
        <w:tc>
          <w:tcPr>
            <w:tcW w:w="6747" w:type="dxa"/>
            <w:tcBorders>
              <w:top w:val="single" w:color="000000" w:sz="4" w:space="0"/>
              <w:left w:val="single" w:color="000000" w:sz="4" w:space="0"/>
              <w:bottom w:val="single" w:color="000000" w:sz="4" w:space="0"/>
              <w:right w:val="single" w:color="000000" w:sz="4" w:space="0"/>
            </w:tcBorders>
          </w:tcPr>
          <w:p w14:paraId="3F625EA8">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b/>
                <w:color w:val="auto"/>
                <w:szCs w:val="21"/>
                <w:highlight w:val="none"/>
              </w:rPr>
              <w:t>内容与要求</w:t>
            </w:r>
          </w:p>
        </w:tc>
      </w:tr>
      <w:tr w14:paraId="726DA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right w:val="single" w:color="000000" w:sz="4" w:space="0"/>
            </w:tcBorders>
            <w:vAlign w:val="center"/>
          </w:tcPr>
          <w:p w14:paraId="33D09328">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2347" w:type="dxa"/>
            <w:tcBorders>
              <w:top w:val="single" w:color="000000" w:sz="4" w:space="0"/>
              <w:left w:val="single" w:color="000000" w:sz="4" w:space="0"/>
              <w:bottom w:val="single" w:color="000000" w:sz="4" w:space="0"/>
              <w:right w:val="single" w:color="000000" w:sz="4" w:space="0"/>
            </w:tcBorders>
            <w:vAlign w:val="center"/>
          </w:tcPr>
          <w:p w14:paraId="2E9A5ABA">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项目名称及编号</w:t>
            </w:r>
          </w:p>
        </w:tc>
        <w:tc>
          <w:tcPr>
            <w:tcW w:w="6747" w:type="dxa"/>
            <w:tcBorders>
              <w:top w:val="single" w:color="000000" w:sz="4" w:space="0"/>
              <w:left w:val="single" w:color="000000" w:sz="4" w:space="0"/>
              <w:bottom w:val="single" w:color="000000" w:sz="4" w:space="0"/>
              <w:right w:val="single" w:color="000000" w:sz="4" w:space="0"/>
            </w:tcBorders>
            <w:vAlign w:val="center"/>
          </w:tcPr>
          <w:p w14:paraId="5B01533B">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Style w:val="746"/>
                <w:rFonts w:hint="eastAsia" w:ascii="宋体" w:hAnsi="宋体" w:eastAsia="宋体" w:cs="宋体"/>
                <w:color w:val="auto"/>
                <w:sz w:val="21"/>
                <w:szCs w:val="21"/>
                <w:highlight w:val="none"/>
                <w:lang w:val="en-US" w:eastAsia="zh-CN"/>
              </w:rPr>
            </w:pPr>
            <w:r>
              <w:rPr>
                <w:rFonts w:hint="eastAsia" w:asciiTheme="minorEastAsia" w:hAnsiTheme="minorEastAsia"/>
                <w:b/>
                <w:color w:val="auto"/>
                <w:szCs w:val="21"/>
                <w:highlight w:val="none"/>
              </w:rPr>
              <w:t>项目名称：</w:t>
            </w:r>
            <w:r>
              <w:rPr>
                <w:rStyle w:val="746"/>
                <w:rFonts w:hint="eastAsia" w:ascii="宋体" w:hAnsi="宋体" w:eastAsia="宋体" w:cs="宋体"/>
                <w:color w:val="auto"/>
                <w:sz w:val="21"/>
                <w:szCs w:val="21"/>
                <w:highlight w:val="none"/>
                <w:lang w:val="en-US" w:eastAsia="zh-CN"/>
              </w:rPr>
              <w:t>鹅塘镇湴田村马立坪至塘金片水渠建设</w:t>
            </w:r>
          </w:p>
          <w:p w14:paraId="5BCB4D6A">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olor w:val="auto"/>
                <w:szCs w:val="21"/>
                <w:highlight w:val="none"/>
                <w:lang w:eastAsia="zh-CN"/>
              </w:rPr>
            </w:pPr>
            <w:r>
              <w:rPr>
                <w:rFonts w:hint="eastAsia" w:asciiTheme="minorEastAsia" w:hAnsiTheme="minorEastAsia"/>
                <w:b/>
                <w:color w:val="auto"/>
                <w:szCs w:val="21"/>
                <w:highlight w:val="none"/>
                <w:lang w:eastAsia="zh-CN"/>
              </w:rPr>
              <w:t>项目编号：HZZC2025-C2-030031-ZXGC</w:t>
            </w:r>
          </w:p>
        </w:tc>
      </w:tr>
      <w:tr w14:paraId="5F052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58" w:type="dxa"/>
            <w:tcBorders>
              <w:left w:val="single" w:color="000000" w:sz="4" w:space="0"/>
              <w:bottom w:val="single" w:color="000000" w:sz="4" w:space="0"/>
              <w:right w:val="single" w:color="000000" w:sz="4" w:space="0"/>
            </w:tcBorders>
            <w:vAlign w:val="center"/>
          </w:tcPr>
          <w:p w14:paraId="0A9A0DE5">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2347" w:type="dxa"/>
            <w:tcBorders>
              <w:top w:val="single" w:color="000000" w:sz="4" w:space="0"/>
              <w:left w:val="single" w:color="000000" w:sz="4" w:space="0"/>
              <w:bottom w:val="single" w:color="000000" w:sz="4" w:space="0"/>
              <w:right w:val="single" w:color="000000" w:sz="4" w:space="0"/>
            </w:tcBorders>
            <w:vAlign w:val="center"/>
          </w:tcPr>
          <w:p w14:paraId="7799022B">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预算金额</w:t>
            </w:r>
            <w:r>
              <w:rPr>
                <w:rFonts w:hint="eastAsia" w:asciiTheme="minorEastAsia" w:hAnsiTheme="minorEastAsia"/>
                <w:b/>
                <w:color w:val="auto"/>
                <w:szCs w:val="21"/>
                <w:highlight w:val="none"/>
                <w:lang w:val="en-US" w:eastAsia="zh-CN"/>
              </w:rPr>
              <w:t>/上限控制价</w:t>
            </w:r>
            <w:r>
              <w:rPr>
                <w:rFonts w:hint="eastAsia" w:asciiTheme="minorEastAsia" w:hAnsiTheme="minorEastAsia"/>
                <w:b/>
                <w:color w:val="auto"/>
                <w:szCs w:val="21"/>
                <w:highlight w:val="none"/>
              </w:rPr>
              <w:t>（人民币）</w:t>
            </w:r>
          </w:p>
        </w:tc>
        <w:tc>
          <w:tcPr>
            <w:tcW w:w="6747" w:type="dxa"/>
            <w:tcBorders>
              <w:top w:val="single" w:color="000000" w:sz="4" w:space="0"/>
              <w:left w:val="single" w:color="000000" w:sz="4" w:space="0"/>
              <w:bottom w:val="single" w:color="000000" w:sz="4" w:space="0"/>
              <w:right w:val="single" w:color="000000" w:sz="4" w:space="0"/>
            </w:tcBorders>
            <w:vAlign w:val="center"/>
          </w:tcPr>
          <w:p w14:paraId="0401DB09">
            <w:pPr>
              <w:keepNext w:val="0"/>
              <w:keepLines w:val="0"/>
              <w:pageBreakBefore w:val="0"/>
              <w:shd w:val="clear"/>
              <w:kinsoku/>
              <w:wordWrap/>
              <w:overflowPunct/>
              <w:topLinePunct w:val="0"/>
              <w:bidi w:val="0"/>
              <w:adjustRightInd/>
              <w:spacing w:line="300" w:lineRule="exact"/>
              <w:jc w:val="left"/>
              <w:rPr>
                <w:rFonts w:asciiTheme="minorEastAsia" w:hAnsiTheme="minorEastAsia"/>
                <w:b/>
                <w:color w:val="auto"/>
                <w:szCs w:val="21"/>
                <w:highlight w:val="none"/>
              </w:rPr>
            </w:pPr>
            <w:r>
              <w:rPr>
                <w:rStyle w:val="746"/>
                <w:rFonts w:hint="eastAsia" w:ascii="宋体" w:hAnsi="宋体" w:eastAsia="宋体" w:cs="宋体"/>
                <w:color w:val="auto"/>
                <w:sz w:val="21"/>
                <w:szCs w:val="21"/>
                <w:highlight w:val="none"/>
                <w:lang w:eastAsia="zh-CN"/>
              </w:rPr>
              <w:t>陆拾玖万贰仟伍佰陆拾陆元零陆分（¥692566.06元)，本项目以预算金额为最高限价。</w:t>
            </w:r>
          </w:p>
        </w:tc>
      </w:tr>
      <w:tr w14:paraId="364A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1F1F9D2">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2347" w:type="dxa"/>
            <w:tcBorders>
              <w:top w:val="single" w:color="000000" w:sz="4" w:space="0"/>
              <w:left w:val="single" w:color="000000" w:sz="4" w:space="0"/>
              <w:bottom w:val="single" w:color="000000" w:sz="4" w:space="0"/>
              <w:right w:val="single" w:color="000000" w:sz="4" w:space="0"/>
            </w:tcBorders>
            <w:vAlign w:val="center"/>
          </w:tcPr>
          <w:p w14:paraId="7F086292">
            <w:pPr>
              <w:shd w:val="clear"/>
              <w:spacing w:line="320" w:lineRule="exact"/>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项目</w:t>
            </w:r>
            <w:r>
              <w:rPr>
                <w:rFonts w:hint="eastAsia" w:asciiTheme="minorEastAsia" w:hAnsiTheme="minorEastAsia"/>
                <w:b/>
                <w:color w:val="auto"/>
                <w:szCs w:val="21"/>
                <w:highlight w:val="none"/>
                <w:lang w:eastAsia="zh-CN"/>
              </w:rPr>
              <w:t>概况</w:t>
            </w:r>
          </w:p>
        </w:tc>
        <w:tc>
          <w:tcPr>
            <w:tcW w:w="6747" w:type="dxa"/>
            <w:tcBorders>
              <w:top w:val="single" w:color="000000" w:sz="4" w:space="0"/>
              <w:left w:val="single" w:color="000000" w:sz="4" w:space="0"/>
              <w:bottom w:val="single" w:color="000000" w:sz="4" w:space="0"/>
              <w:right w:val="single" w:color="000000" w:sz="4" w:space="0"/>
            </w:tcBorders>
            <w:vAlign w:val="center"/>
          </w:tcPr>
          <w:p w14:paraId="53446304">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eastAsiaTheme="minorEastAsia"/>
                <w:color w:val="auto"/>
                <w:highlight w:val="none"/>
                <w:lang w:val="en-US" w:eastAsia="zh-CN"/>
              </w:rPr>
            </w:pPr>
            <w:r>
              <w:rPr>
                <w:rFonts w:hint="eastAsia"/>
                <w:color w:val="auto"/>
                <w:highlight w:val="none"/>
              </w:rPr>
              <w:t>建设地点：</w:t>
            </w:r>
            <w:r>
              <w:rPr>
                <w:rFonts w:hint="eastAsia"/>
                <w:color w:val="auto"/>
                <w:highlight w:val="none"/>
                <w:lang w:eastAsia="zh-CN"/>
              </w:rPr>
              <w:t>平桂区</w:t>
            </w:r>
          </w:p>
          <w:p w14:paraId="6B548EA0">
            <w:pPr>
              <w:pStyle w:val="724"/>
              <w:keepNext w:val="0"/>
              <w:keepLines w:val="0"/>
              <w:pageBreakBefore w:val="0"/>
              <w:widowControl/>
              <w:shd w:val="clear"/>
              <w:kinsoku/>
              <w:wordWrap/>
              <w:overflowPunct/>
              <w:topLinePunct w:val="0"/>
              <w:autoSpaceDE/>
              <w:autoSpaceDN/>
              <w:bidi w:val="0"/>
              <w:adjustRightInd/>
              <w:snapToGrid/>
              <w:spacing w:line="36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采购内容：建设三面光水渠12条，长度2346米。具体建设内容以经财政投资评审的《工程量清单》载列为准，技术要求以《施工图设计》载明为准。</w:t>
            </w:r>
          </w:p>
          <w:p w14:paraId="7834DFA5">
            <w:pPr>
              <w:pStyle w:val="724"/>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w:t>
            </w:r>
            <w:r>
              <w:rPr>
                <w:rStyle w:val="746"/>
                <w:rFonts w:hint="eastAsia" w:ascii="宋体" w:hAnsi="宋体" w:eastAsia="宋体" w:cs="宋体"/>
                <w:color w:val="auto"/>
                <w:sz w:val="21"/>
                <w:szCs w:val="21"/>
                <w:highlight w:val="none"/>
                <w:lang w:val="en-US" w:eastAsia="zh-CN"/>
              </w:rPr>
              <w:t>180日历天</w:t>
            </w:r>
            <w:r>
              <w:rPr>
                <w:rStyle w:val="746"/>
                <w:rFonts w:hint="eastAsia" w:ascii="宋体" w:hAnsi="宋体" w:eastAsia="宋体" w:cs="宋体"/>
                <w:color w:val="auto"/>
                <w:sz w:val="21"/>
                <w:szCs w:val="21"/>
                <w:highlight w:val="none"/>
                <w:lang w:eastAsia="zh-CN"/>
              </w:rPr>
              <w:t>。</w:t>
            </w:r>
          </w:p>
          <w:p w14:paraId="7D1F6542">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质量</w:t>
            </w:r>
            <w:r>
              <w:rPr>
                <w:rFonts w:hint="eastAsia"/>
                <w:color w:val="auto"/>
                <w:highlight w:val="none"/>
                <w:lang w:eastAsia="zh-CN"/>
              </w:rPr>
              <w:t>要求</w:t>
            </w:r>
            <w:r>
              <w:rPr>
                <w:rFonts w:hint="eastAsia"/>
                <w:color w:val="auto"/>
                <w:highlight w:val="none"/>
              </w:rPr>
              <w:t>：合格。</w:t>
            </w:r>
          </w:p>
          <w:p w14:paraId="7F3FFF83">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color w:val="auto"/>
                <w:highlight w:val="none"/>
              </w:rPr>
            </w:pPr>
            <w:r>
              <w:rPr>
                <w:rStyle w:val="746"/>
                <w:rFonts w:hint="eastAsia" w:ascii="宋体" w:hAnsi="宋体" w:eastAsia="宋体" w:cs="宋体"/>
                <w:color w:val="auto"/>
                <w:sz w:val="21"/>
                <w:szCs w:val="21"/>
                <w:highlight w:val="none"/>
              </w:rPr>
              <w:t>本项目不接受联合体投标。</w:t>
            </w:r>
          </w:p>
        </w:tc>
      </w:tr>
      <w:tr w14:paraId="6064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81B3A7B">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2347" w:type="dxa"/>
            <w:tcBorders>
              <w:top w:val="single" w:color="000000" w:sz="4" w:space="0"/>
              <w:left w:val="single" w:color="000000" w:sz="4" w:space="0"/>
              <w:bottom w:val="single" w:color="000000" w:sz="4" w:space="0"/>
              <w:right w:val="single" w:color="000000" w:sz="4" w:space="0"/>
            </w:tcBorders>
            <w:vAlign w:val="center"/>
          </w:tcPr>
          <w:p w14:paraId="5391E29F">
            <w:pPr>
              <w:shd w:val="clear"/>
              <w:spacing w:line="320" w:lineRule="exact"/>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磋商竞标人资格要求</w:t>
            </w:r>
          </w:p>
        </w:tc>
        <w:tc>
          <w:tcPr>
            <w:tcW w:w="6747" w:type="dxa"/>
            <w:tcBorders>
              <w:top w:val="single" w:color="000000" w:sz="4" w:space="0"/>
              <w:left w:val="single" w:color="000000" w:sz="4" w:space="0"/>
              <w:bottom w:val="single" w:color="000000" w:sz="4" w:space="0"/>
              <w:right w:val="single" w:color="000000" w:sz="4" w:space="0"/>
            </w:tcBorders>
            <w:vAlign w:val="center"/>
          </w:tcPr>
          <w:p w14:paraId="0FB12EDE">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11C64A8E">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46961937">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5EC0FE4F">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5F5C7A83">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36AF1598">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29BF197E">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18EDF4DD">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Fonts w:cs="宋体" w:asciiTheme="minorEastAsia" w:hAnsiTheme="minorEastAsia"/>
                <w:color w:val="auto"/>
                <w:szCs w:val="21"/>
                <w:highlight w:val="none"/>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tc>
      </w:tr>
      <w:tr w14:paraId="1BB2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DB4F10E">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5</w:t>
            </w:r>
          </w:p>
        </w:tc>
        <w:tc>
          <w:tcPr>
            <w:tcW w:w="2347" w:type="dxa"/>
            <w:tcBorders>
              <w:top w:val="single" w:color="000000" w:sz="4" w:space="0"/>
              <w:left w:val="single" w:color="000000" w:sz="4" w:space="0"/>
              <w:bottom w:val="single" w:color="000000" w:sz="4" w:space="0"/>
              <w:right w:val="single" w:color="000000" w:sz="4" w:space="0"/>
            </w:tcBorders>
            <w:vAlign w:val="center"/>
          </w:tcPr>
          <w:p w14:paraId="68956AAE">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资金来源</w:t>
            </w:r>
          </w:p>
        </w:tc>
        <w:tc>
          <w:tcPr>
            <w:tcW w:w="6747" w:type="dxa"/>
            <w:tcBorders>
              <w:top w:val="single" w:color="000000" w:sz="4" w:space="0"/>
              <w:left w:val="single" w:color="000000" w:sz="4" w:space="0"/>
              <w:bottom w:val="single" w:color="000000" w:sz="4" w:space="0"/>
              <w:right w:val="single" w:color="000000" w:sz="4" w:space="0"/>
            </w:tcBorders>
            <w:vAlign w:val="center"/>
          </w:tcPr>
          <w:p w14:paraId="62F07C90">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财政资金</w:t>
            </w:r>
          </w:p>
        </w:tc>
      </w:tr>
      <w:tr w14:paraId="0E32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241A9D58">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6</w:t>
            </w:r>
          </w:p>
        </w:tc>
        <w:tc>
          <w:tcPr>
            <w:tcW w:w="2347" w:type="dxa"/>
            <w:tcBorders>
              <w:top w:val="single" w:color="000000" w:sz="4" w:space="0"/>
              <w:left w:val="single" w:color="000000" w:sz="4" w:space="0"/>
              <w:bottom w:val="single" w:color="000000" w:sz="4" w:space="0"/>
              <w:right w:val="single" w:color="000000" w:sz="4" w:space="0"/>
            </w:tcBorders>
            <w:vAlign w:val="center"/>
          </w:tcPr>
          <w:p w14:paraId="5EFA7E6B">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出资比例</w:t>
            </w:r>
          </w:p>
        </w:tc>
        <w:tc>
          <w:tcPr>
            <w:tcW w:w="6747" w:type="dxa"/>
            <w:tcBorders>
              <w:top w:val="single" w:color="000000" w:sz="4" w:space="0"/>
              <w:left w:val="single" w:color="000000" w:sz="4" w:space="0"/>
              <w:bottom w:val="single" w:color="000000" w:sz="4" w:space="0"/>
              <w:right w:val="single" w:color="000000" w:sz="4" w:space="0"/>
            </w:tcBorders>
            <w:vAlign w:val="center"/>
          </w:tcPr>
          <w:p w14:paraId="0921A930">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100% </w:t>
            </w:r>
          </w:p>
        </w:tc>
      </w:tr>
      <w:tr w14:paraId="5F984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51B3716E">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2347" w:type="dxa"/>
            <w:tcBorders>
              <w:top w:val="single" w:color="000000" w:sz="4" w:space="0"/>
              <w:left w:val="single" w:color="000000" w:sz="4" w:space="0"/>
              <w:bottom w:val="single" w:color="000000" w:sz="4" w:space="0"/>
              <w:right w:val="single" w:color="000000" w:sz="4" w:space="0"/>
            </w:tcBorders>
            <w:vAlign w:val="center"/>
          </w:tcPr>
          <w:p w14:paraId="250A79DE">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资金落实情况</w:t>
            </w:r>
          </w:p>
        </w:tc>
        <w:tc>
          <w:tcPr>
            <w:tcW w:w="6747" w:type="dxa"/>
            <w:tcBorders>
              <w:top w:val="single" w:color="000000" w:sz="4" w:space="0"/>
              <w:left w:val="single" w:color="000000" w:sz="4" w:space="0"/>
              <w:bottom w:val="single" w:color="000000" w:sz="4" w:space="0"/>
              <w:right w:val="single" w:color="000000" w:sz="4" w:space="0"/>
            </w:tcBorders>
            <w:vAlign w:val="center"/>
          </w:tcPr>
          <w:p w14:paraId="64AEA8B7">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40B9B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178C5392">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8</w:t>
            </w:r>
          </w:p>
        </w:tc>
        <w:tc>
          <w:tcPr>
            <w:tcW w:w="2347" w:type="dxa"/>
            <w:tcBorders>
              <w:top w:val="single" w:color="000000" w:sz="4" w:space="0"/>
              <w:left w:val="single" w:color="000000" w:sz="4" w:space="0"/>
              <w:bottom w:val="single" w:color="000000" w:sz="4" w:space="0"/>
              <w:right w:val="single" w:color="000000" w:sz="4" w:space="0"/>
            </w:tcBorders>
            <w:vAlign w:val="center"/>
          </w:tcPr>
          <w:p w14:paraId="42D5F1CE">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履约保证金</w:t>
            </w:r>
          </w:p>
        </w:tc>
        <w:tc>
          <w:tcPr>
            <w:tcW w:w="6747" w:type="dxa"/>
            <w:tcBorders>
              <w:top w:val="single" w:color="000000" w:sz="4" w:space="0"/>
              <w:left w:val="single" w:color="000000" w:sz="4" w:space="0"/>
              <w:bottom w:val="single" w:color="000000" w:sz="4" w:space="0"/>
              <w:right w:val="single" w:color="000000" w:sz="4" w:space="0"/>
            </w:tcBorders>
            <w:vAlign w:val="center"/>
          </w:tcPr>
          <w:p w14:paraId="1A2030BE">
            <w:pPr>
              <w:keepNext w:val="0"/>
              <w:keepLines w:val="0"/>
              <w:pageBreakBefore w:val="0"/>
              <w:shd w:val="clear"/>
              <w:kinsoku/>
              <w:wordWrap/>
              <w:overflowPunct/>
              <w:topLinePunct w:val="0"/>
              <w:autoSpaceDE/>
              <w:autoSpaceDN/>
              <w:bidi w:val="0"/>
              <w:adjustRightInd/>
              <w:snapToGrid/>
              <w:spacing w:before="144" w:beforeLines="50" w:line="360" w:lineRule="auto"/>
              <w:jc w:val="left"/>
              <w:rPr>
                <w:rFonts w:hint="eastAsia" w:asciiTheme="minorEastAsia" w:hAnsiTheme="minorEastAsia" w:eastAsiaTheme="minorEastAsia"/>
                <w:b w:val="0"/>
                <w:bCs/>
                <w:color w:val="auto"/>
                <w:szCs w:val="21"/>
                <w:highlight w:val="none"/>
                <w:lang w:eastAsia="zh-CN"/>
              </w:rPr>
            </w:pPr>
            <w:r>
              <w:rPr>
                <w:rFonts w:hint="eastAsia" w:asciiTheme="minorEastAsia" w:hAnsiTheme="minorEastAsia"/>
                <w:b w:val="0"/>
                <w:bCs/>
                <w:color w:val="auto"/>
                <w:szCs w:val="21"/>
                <w:highlight w:val="none"/>
                <w:lang w:eastAsia="zh-CN"/>
              </w:rPr>
              <w:t>无</w:t>
            </w:r>
          </w:p>
        </w:tc>
      </w:tr>
      <w:tr w14:paraId="509A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A899F0F">
            <w:pPr>
              <w:shd w:val="clear"/>
              <w:spacing w:line="296" w:lineRule="exact"/>
              <w:jc w:val="center"/>
              <w:rPr>
                <w:rFonts w:hint="eastAsia" w:ascii="宋体" w:eastAsiaTheme="minorEastAsia"/>
                <w:color w:val="auto"/>
                <w:szCs w:val="21"/>
                <w:highlight w:val="none"/>
                <w:lang w:val="en-US" w:eastAsia="zh-CN"/>
              </w:rPr>
            </w:pPr>
            <w:r>
              <w:rPr>
                <w:rFonts w:hint="eastAsia" w:ascii="宋体"/>
                <w:color w:val="auto"/>
                <w:szCs w:val="21"/>
                <w:highlight w:val="none"/>
                <w:lang w:val="en-US" w:eastAsia="zh-CN"/>
              </w:rPr>
              <w:t>9</w:t>
            </w:r>
          </w:p>
        </w:tc>
        <w:tc>
          <w:tcPr>
            <w:tcW w:w="2347" w:type="dxa"/>
            <w:tcBorders>
              <w:top w:val="single" w:color="000000" w:sz="4" w:space="0"/>
              <w:left w:val="single" w:color="000000" w:sz="4" w:space="0"/>
              <w:bottom w:val="single" w:color="000000" w:sz="4" w:space="0"/>
              <w:right w:val="single" w:color="000000" w:sz="4" w:space="0"/>
            </w:tcBorders>
            <w:vAlign w:val="center"/>
          </w:tcPr>
          <w:p w14:paraId="72D2104F">
            <w:pPr>
              <w:shd w:val="clea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6747" w:type="dxa"/>
            <w:tcBorders>
              <w:top w:val="single" w:color="000000" w:sz="4" w:space="0"/>
              <w:left w:val="single" w:color="000000" w:sz="4" w:space="0"/>
              <w:bottom w:val="single" w:color="000000" w:sz="4" w:space="0"/>
              <w:right w:val="single" w:color="000000" w:sz="4" w:space="0"/>
            </w:tcBorders>
            <w:vAlign w:val="center"/>
          </w:tcPr>
          <w:p w14:paraId="0F97037C">
            <w:pPr>
              <w:shd w:val="clear"/>
              <w:spacing w:line="360" w:lineRule="exact"/>
              <w:jc w:val="left"/>
              <w:rPr>
                <w:rFonts w:hint="eastAsia"/>
                <w:color w:val="auto"/>
                <w:highlight w:val="none"/>
                <w:lang w:eastAsia="zh-CN"/>
              </w:rPr>
            </w:pPr>
            <w:r>
              <w:rPr>
                <w:rFonts w:hint="eastAsia"/>
                <w:color w:val="auto"/>
                <w:highlight w:val="none"/>
                <w:lang w:eastAsia="zh-CN"/>
              </w:rPr>
              <w:t>无。</w:t>
            </w:r>
          </w:p>
          <w:p w14:paraId="18C4BE73">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rPr>
              <w:t>本项目为贺州市全流程电子化项目，响应文件</w:t>
            </w:r>
            <w:r>
              <w:rPr>
                <w:rFonts w:hint="eastAsia"/>
                <w:color w:val="auto"/>
                <w:highlight w:val="none"/>
                <w:lang w:eastAsia="zh-CN"/>
              </w:rPr>
              <w:t>为电子投标）</w:t>
            </w:r>
          </w:p>
          <w:p w14:paraId="028A4EE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b w:val="0"/>
                <w:bCs/>
                <w:color w:val="auto"/>
                <w:szCs w:val="21"/>
                <w:highlight w:val="none"/>
              </w:rPr>
            </w:pPr>
            <w:r>
              <w:rPr>
                <w:rFonts w:hint="eastAsia" w:ascii="宋体" w:hAnsi="宋体" w:eastAsia="宋体" w:cs="Times New Roman"/>
                <w:b/>
                <w:color w:val="auto"/>
                <w:kern w:val="2"/>
                <w:sz w:val="21"/>
                <w:szCs w:val="24"/>
                <w:highlight w:val="none"/>
                <w:u w:val="single"/>
                <w:lang w:val="en-US" w:eastAsia="zh-CN" w:bidi="ar-SA"/>
              </w:rPr>
              <w:t>电子版投标文件制作方式见招标公告附件</w:t>
            </w:r>
            <w:r>
              <w:rPr>
                <w:rFonts w:hint="eastAsia"/>
                <w:color w:val="auto"/>
                <w:highlight w:val="none"/>
                <w:lang w:eastAsia="zh-CN"/>
              </w:rPr>
              <w:t>。</w:t>
            </w:r>
          </w:p>
        </w:tc>
      </w:tr>
      <w:tr w14:paraId="2E575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C40A8DD">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10</w:t>
            </w:r>
          </w:p>
        </w:tc>
        <w:tc>
          <w:tcPr>
            <w:tcW w:w="2347" w:type="dxa"/>
            <w:tcBorders>
              <w:top w:val="single" w:color="000000" w:sz="4" w:space="0"/>
              <w:left w:val="single" w:color="000000" w:sz="4" w:space="0"/>
              <w:bottom w:val="single" w:color="000000" w:sz="4" w:space="0"/>
              <w:right w:val="single" w:color="000000" w:sz="4" w:space="0"/>
            </w:tcBorders>
            <w:vAlign w:val="center"/>
          </w:tcPr>
          <w:p w14:paraId="11AB56FC">
            <w:pPr>
              <w:shd w:val="clear"/>
              <w:spacing w:line="296" w:lineRule="exact"/>
              <w:ind w:firstLine="632" w:firstLineChars="300"/>
              <w:rPr>
                <w:rFonts w:ascii="宋体"/>
                <w:b/>
                <w:color w:val="auto"/>
                <w:szCs w:val="21"/>
                <w:highlight w:val="none"/>
              </w:rPr>
            </w:pPr>
            <w:r>
              <w:rPr>
                <w:rFonts w:hint="eastAsia" w:ascii="宋体"/>
                <w:b/>
                <w:color w:val="auto"/>
                <w:szCs w:val="21"/>
                <w:highlight w:val="none"/>
              </w:rPr>
              <w:t>响应文件</w:t>
            </w:r>
          </w:p>
          <w:p w14:paraId="1BDB06DB">
            <w:pPr>
              <w:shd w:val="clea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6747" w:type="dxa"/>
            <w:tcBorders>
              <w:top w:val="single" w:color="000000" w:sz="4" w:space="0"/>
              <w:left w:val="single" w:color="000000" w:sz="4" w:space="0"/>
              <w:bottom w:val="single" w:color="000000" w:sz="4" w:space="0"/>
              <w:right w:val="single" w:color="000000" w:sz="4" w:space="0"/>
            </w:tcBorders>
            <w:vAlign w:val="center"/>
          </w:tcPr>
          <w:p w14:paraId="1394F98B">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响应文件递交截止时间：</w:t>
            </w:r>
            <w:r>
              <w:rPr>
                <w:rFonts w:hint="eastAsia" w:ascii="宋体"/>
                <w:color w:val="auto"/>
                <w:szCs w:val="21"/>
                <w:highlight w:val="none"/>
                <w:lang w:eastAsia="zh-CN"/>
              </w:rPr>
              <w:t>详见竞争性磋商公告</w:t>
            </w:r>
          </w:p>
          <w:p w14:paraId="6CE7FE07">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竞标人递交响应文件的地点：</w:t>
            </w:r>
            <w:r>
              <w:rPr>
                <w:rFonts w:hint="eastAsia" w:ascii="宋体"/>
                <w:b/>
                <w:bCs/>
                <w:color w:val="auto"/>
                <w:szCs w:val="21"/>
                <w:highlight w:val="none"/>
                <w:lang w:eastAsia="zh-CN"/>
              </w:rPr>
              <w:t>广西政府采购云平台</w:t>
            </w:r>
            <w:r>
              <w:rPr>
                <w:rFonts w:hint="eastAsia" w:ascii="宋体"/>
                <w:b/>
                <w:bCs/>
                <w:color w:val="auto"/>
                <w:szCs w:val="21"/>
                <w:highlight w:val="none"/>
              </w:rPr>
              <w:t xml:space="preserve">开标大厅   </w:t>
            </w:r>
          </w:p>
        </w:tc>
      </w:tr>
      <w:tr w14:paraId="32E3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55A076F">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11</w:t>
            </w:r>
          </w:p>
        </w:tc>
        <w:tc>
          <w:tcPr>
            <w:tcW w:w="2347" w:type="dxa"/>
            <w:tcBorders>
              <w:top w:val="single" w:color="000000" w:sz="4" w:space="0"/>
              <w:left w:val="single" w:color="000000" w:sz="4" w:space="0"/>
              <w:bottom w:val="single" w:color="000000" w:sz="4" w:space="0"/>
              <w:right w:val="single" w:color="000000" w:sz="4" w:space="0"/>
            </w:tcBorders>
            <w:vAlign w:val="center"/>
          </w:tcPr>
          <w:p w14:paraId="7FF2FDB3">
            <w:pPr>
              <w:shd w:val="clea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6747" w:type="dxa"/>
            <w:tcBorders>
              <w:top w:val="single" w:color="000000" w:sz="4" w:space="0"/>
              <w:left w:val="single" w:color="000000" w:sz="4" w:space="0"/>
              <w:bottom w:val="single" w:color="000000" w:sz="4" w:space="0"/>
              <w:right w:val="single" w:color="000000" w:sz="4" w:space="0"/>
            </w:tcBorders>
            <w:vAlign w:val="center"/>
          </w:tcPr>
          <w:p w14:paraId="11E3802C">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磋商时间：响应文件递交截止时间：</w:t>
            </w:r>
            <w:r>
              <w:rPr>
                <w:rFonts w:hint="eastAsia" w:ascii="宋体"/>
                <w:color w:val="auto"/>
                <w:szCs w:val="21"/>
                <w:highlight w:val="none"/>
                <w:lang w:eastAsia="zh-CN"/>
              </w:rPr>
              <w:t>详见竞争性磋商公告</w:t>
            </w:r>
          </w:p>
          <w:p w14:paraId="6554613C">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磋商地点：</w:t>
            </w:r>
            <w:r>
              <w:rPr>
                <w:rFonts w:hint="eastAsia" w:ascii="宋体"/>
                <w:b/>
                <w:bCs/>
                <w:color w:val="auto"/>
                <w:szCs w:val="21"/>
                <w:highlight w:val="none"/>
                <w:lang w:eastAsia="zh-CN"/>
              </w:rPr>
              <w:t>广西政府采购云平台</w:t>
            </w:r>
            <w:r>
              <w:rPr>
                <w:rFonts w:hint="eastAsia" w:ascii="宋体"/>
                <w:b/>
                <w:bCs/>
                <w:color w:val="auto"/>
                <w:szCs w:val="21"/>
                <w:highlight w:val="none"/>
              </w:rPr>
              <w:t>开标大厅实行在线竞标响应</w:t>
            </w:r>
          </w:p>
        </w:tc>
      </w:tr>
      <w:tr w14:paraId="7566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8DDD2C2">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12</w:t>
            </w:r>
          </w:p>
        </w:tc>
        <w:tc>
          <w:tcPr>
            <w:tcW w:w="2347" w:type="dxa"/>
            <w:tcBorders>
              <w:top w:val="single" w:color="000000" w:sz="4" w:space="0"/>
              <w:left w:val="single" w:color="000000" w:sz="4" w:space="0"/>
              <w:bottom w:val="single" w:color="000000" w:sz="4" w:space="0"/>
              <w:right w:val="single" w:color="000000" w:sz="4" w:space="0"/>
            </w:tcBorders>
            <w:vAlign w:val="center"/>
          </w:tcPr>
          <w:p w14:paraId="0F665490">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在线竞标响应</w:t>
            </w:r>
          </w:p>
          <w:p w14:paraId="1F523068">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（电子竞标）</w:t>
            </w:r>
          </w:p>
          <w:p w14:paraId="2C61B247">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说明及注意事项</w:t>
            </w:r>
          </w:p>
          <w:p w14:paraId="7240424F">
            <w:pPr>
              <w:shd w:val="clear"/>
              <w:spacing w:line="296" w:lineRule="exact"/>
              <w:jc w:val="center"/>
              <w:rPr>
                <w:rFonts w:hint="eastAsia" w:ascii="宋体"/>
                <w:b/>
                <w:color w:val="auto"/>
                <w:szCs w:val="21"/>
                <w:highlight w:val="none"/>
              </w:rPr>
            </w:pPr>
          </w:p>
        </w:tc>
        <w:tc>
          <w:tcPr>
            <w:tcW w:w="6747" w:type="dxa"/>
            <w:tcBorders>
              <w:top w:val="single" w:color="000000" w:sz="4" w:space="0"/>
              <w:left w:val="single" w:color="000000" w:sz="4" w:space="0"/>
              <w:bottom w:val="single" w:color="000000" w:sz="4" w:space="0"/>
              <w:right w:val="single" w:color="000000" w:sz="4" w:space="0"/>
            </w:tcBorders>
            <w:vAlign w:val="center"/>
          </w:tcPr>
          <w:p w14:paraId="2637D7B3">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2CA4CB0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2F19062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7074E722">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CAD8BDB">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3BA05D3B">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bCs/>
                <w:color w:val="auto"/>
                <w:szCs w:val="21"/>
                <w:highlight w:val="none"/>
              </w:rPr>
            </w:pPr>
            <w:r>
              <w:rPr>
                <w:rFonts w:hint="eastAsia" w:ascii="宋体"/>
                <w:b w:val="0"/>
                <w:bCs w:val="0"/>
                <w:color w:val="auto"/>
                <w:szCs w:val="21"/>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 通过广西政府采购云平台上传递交的“电子加密响应文件”已按时解密的，“备份响应文件”自动失效。供应商仅递交备份响应文件的，响应无效。</w:t>
            </w:r>
          </w:p>
        </w:tc>
      </w:tr>
      <w:tr w14:paraId="0172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BFCE410">
            <w:pPr>
              <w:shd w:val="clear"/>
              <w:spacing w:line="296" w:lineRule="exact"/>
              <w:jc w:val="center"/>
              <w:rPr>
                <w:rFonts w:hint="default" w:ascii="宋体" w:eastAsiaTheme="minorEastAsia"/>
                <w:b/>
                <w:bCs/>
                <w:color w:val="auto"/>
                <w:szCs w:val="21"/>
                <w:highlight w:val="none"/>
                <w:lang w:val="en-US" w:eastAsia="zh-CN"/>
              </w:rPr>
            </w:pPr>
            <w:r>
              <w:rPr>
                <w:rFonts w:hint="eastAsia" w:ascii="宋体"/>
                <w:b/>
                <w:bCs/>
                <w:color w:val="auto"/>
                <w:szCs w:val="21"/>
                <w:highlight w:val="none"/>
                <w:lang w:val="en-US" w:eastAsia="zh-CN"/>
              </w:rPr>
              <w:t>13</w:t>
            </w:r>
          </w:p>
        </w:tc>
        <w:tc>
          <w:tcPr>
            <w:tcW w:w="2347" w:type="dxa"/>
            <w:tcBorders>
              <w:top w:val="single" w:color="000000" w:sz="4" w:space="0"/>
              <w:left w:val="single" w:color="000000" w:sz="4" w:space="0"/>
              <w:bottom w:val="single" w:color="000000" w:sz="4" w:space="0"/>
              <w:right w:val="single" w:color="000000" w:sz="4" w:space="0"/>
            </w:tcBorders>
            <w:vAlign w:val="center"/>
          </w:tcPr>
          <w:p w14:paraId="675449BE">
            <w:pPr>
              <w:shd w:val="clear"/>
              <w:spacing w:line="296"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响应文件要求</w:t>
            </w:r>
          </w:p>
          <w:p w14:paraId="1603160F">
            <w:pPr>
              <w:shd w:val="clear"/>
              <w:spacing w:line="296" w:lineRule="exact"/>
              <w:jc w:val="center"/>
              <w:rPr>
                <w:rFonts w:ascii="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电子版</w:t>
            </w:r>
            <w:r>
              <w:rPr>
                <w:rFonts w:hint="eastAsia" w:ascii="宋体" w:hAnsi="宋体" w:cs="宋体"/>
                <w:b/>
                <w:bCs/>
                <w:color w:val="auto"/>
                <w:szCs w:val="21"/>
                <w:highlight w:val="none"/>
                <w:lang w:eastAsia="zh-CN"/>
              </w:rPr>
              <w:t>）</w:t>
            </w:r>
          </w:p>
        </w:tc>
        <w:tc>
          <w:tcPr>
            <w:tcW w:w="6747" w:type="dxa"/>
            <w:tcBorders>
              <w:top w:val="single" w:color="000000" w:sz="4" w:space="0"/>
              <w:left w:val="single" w:color="000000" w:sz="4" w:space="0"/>
              <w:bottom w:val="single" w:color="000000" w:sz="4" w:space="0"/>
              <w:right w:val="single" w:color="000000" w:sz="4" w:space="0"/>
            </w:tcBorders>
            <w:vAlign w:val="center"/>
          </w:tcPr>
          <w:p w14:paraId="3BFFCFA6">
            <w:pPr>
              <w:keepNext w:val="0"/>
              <w:keepLines w:val="0"/>
              <w:pageBreakBefore w:val="0"/>
              <w:widowControl w:val="0"/>
              <w:shd w:val="clear"/>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373CBD7">
            <w:pPr>
              <w:keepNext w:val="0"/>
              <w:keepLines w:val="0"/>
              <w:pageBreakBefore w:val="0"/>
              <w:widowControl w:val="0"/>
              <w:shd w:val="clear"/>
              <w:kinsoku/>
              <w:wordWrap/>
              <w:overflowPunct/>
              <w:topLinePunct w:val="0"/>
              <w:autoSpaceDE/>
              <w:autoSpaceDN/>
              <w:bidi w:val="0"/>
              <w:adjustRightInd/>
              <w:spacing w:line="380" w:lineRule="exact"/>
              <w:jc w:val="left"/>
              <w:textAlignment w:val="auto"/>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投送。</w:t>
            </w:r>
          </w:p>
        </w:tc>
      </w:tr>
      <w:tr w14:paraId="0E35C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463F467">
            <w:pPr>
              <w:shd w:val="clear"/>
              <w:spacing w:line="296" w:lineRule="exact"/>
              <w:jc w:val="center"/>
              <w:rPr>
                <w:rFonts w:hint="default"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lang w:val="en-US" w:eastAsia="zh-CN"/>
              </w:rPr>
              <w:t>14</w:t>
            </w:r>
          </w:p>
        </w:tc>
        <w:tc>
          <w:tcPr>
            <w:tcW w:w="2347" w:type="dxa"/>
            <w:tcBorders>
              <w:top w:val="single" w:color="000000" w:sz="4" w:space="0"/>
              <w:left w:val="single" w:color="000000" w:sz="4" w:space="0"/>
              <w:bottom w:val="single" w:color="000000" w:sz="4" w:space="0"/>
              <w:right w:val="single" w:color="000000" w:sz="4" w:space="0"/>
            </w:tcBorders>
            <w:vAlign w:val="center"/>
          </w:tcPr>
          <w:p w14:paraId="00BFA981">
            <w:pPr>
              <w:shd w:val="clear"/>
              <w:spacing w:line="296" w:lineRule="exact"/>
              <w:jc w:val="center"/>
              <w:rPr>
                <w:rFonts w:hint="eastAsia" w:ascii="宋体" w:hAnsi="Times New Roman" w:cs="Times New Roman" w:eastAsiaTheme="minorEastAsia"/>
                <w:b/>
                <w:color w:val="auto"/>
                <w:kern w:val="2"/>
                <w:sz w:val="21"/>
                <w:szCs w:val="21"/>
                <w:highlight w:val="none"/>
                <w:lang w:val="en-US" w:eastAsia="zh-CN" w:bidi="ar-SA"/>
              </w:rPr>
            </w:pPr>
            <w:r>
              <w:rPr>
                <w:rFonts w:hint="eastAsia" w:ascii="宋体"/>
                <w:b/>
                <w:color w:val="auto"/>
                <w:szCs w:val="21"/>
                <w:highlight w:val="none"/>
              </w:rPr>
              <w:t>评定方法</w:t>
            </w:r>
          </w:p>
        </w:tc>
        <w:tc>
          <w:tcPr>
            <w:tcW w:w="6747" w:type="dxa"/>
            <w:tcBorders>
              <w:top w:val="single" w:color="000000" w:sz="4" w:space="0"/>
              <w:left w:val="single" w:color="000000" w:sz="4" w:space="0"/>
              <w:bottom w:val="single" w:color="000000" w:sz="4" w:space="0"/>
              <w:right w:val="single" w:color="000000" w:sz="4" w:space="0"/>
            </w:tcBorders>
            <w:vAlign w:val="center"/>
          </w:tcPr>
          <w:p w14:paraId="1BA207BA">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rPr>
              <w:t>综合评</w:t>
            </w:r>
            <w:r>
              <w:rPr>
                <w:rFonts w:hint="eastAsia" w:ascii="宋体"/>
                <w:color w:val="auto"/>
                <w:szCs w:val="21"/>
                <w:highlight w:val="none"/>
                <w:lang w:eastAsia="zh-CN"/>
              </w:rPr>
              <w:t>分</w:t>
            </w:r>
            <w:r>
              <w:rPr>
                <w:rFonts w:hint="eastAsia" w:ascii="宋体"/>
                <w:color w:val="auto"/>
                <w:szCs w:val="21"/>
                <w:highlight w:val="none"/>
              </w:rPr>
              <w:t xml:space="preserve">法 </w:t>
            </w:r>
          </w:p>
        </w:tc>
      </w:tr>
      <w:tr w14:paraId="31E9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9CBD1C5">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15</w:t>
            </w:r>
          </w:p>
        </w:tc>
        <w:tc>
          <w:tcPr>
            <w:tcW w:w="2347" w:type="dxa"/>
            <w:tcBorders>
              <w:top w:val="single" w:color="000000" w:sz="4" w:space="0"/>
              <w:left w:val="single" w:color="000000" w:sz="4" w:space="0"/>
              <w:bottom w:val="single" w:color="000000" w:sz="4" w:space="0"/>
              <w:right w:val="single" w:color="000000" w:sz="4" w:space="0"/>
            </w:tcBorders>
            <w:vAlign w:val="center"/>
          </w:tcPr>
          <w:p w14:paraId="59ACA348">
            <w:pPr>
              <w:shd w:val="clea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6747" w:type="dxa"/>
            <w:tcBorders>
              <w:top w:val="single" w:color="000000" w:sz="4" w:space="0"/>
              <w:left w:val="single" w:color="000000" w:sz="4" w:space="0"/>
              <w:bottom w:val="single" w:color="000000" w:sz="4" w:space="0"/>
              <w:right w:val="single" w:color="000000" w:sz="4" w:space="0"/>
            </w:tcBorders>
            <w:vAlign w:val="center"/>
          </w:tcPr>
          <w:p w14:paraId="29F57C7A">
            <w:pPr>
              <w:pStyle w:val="19"/>
              <w:keepNext w:val="0"/>
              <w:keepLines w:val="0"/>
              <w:pageBreakBefore w:val="0"/>
              <w:shd w:val="clear"/>
              <w:kinsoku/>
              <w:wordWrap/>
              <w:overflowPunct/>
              <w:topLinePunct w:val="0"/>
              <w:bidi w:val="0"/>
              <w:adjustRightInd/>
              <w:snapToGrid w:val="0"/>
              <w:spacing w:afterLines="0" w:line="300" w:lineRule="exact"/>
              <w:ind w:left="0" w:firstLine="0"/>
              <w:jc w:val="left"/>
              <w:rPr>
                <w:rFonts w:ascii="宋体"/>
                <w:color w:val="auto"/>
                <w:kern w:val="2"/>
                <w:sz w:val="21"/>
                <w:szCs w:val="21"/>
                <w:highlight w:val="none"/>
              </w:rPr>
            </w:pPr>
            <w:r>
              <w:rPr>
                <w:rFonts w:hint="eastAsia" w:ascii="宋体"/>
                <w:color w:val="auto"/>
                <w:kern w:val="2"/>
                <w:sz w:val="21"/>
                <w:szCs w:val="21"/>
                <w:highlight w:val="none"/>
              </w:rPr>
              <w:t xml:space="preserve">磋商有效期：60天 </w:t>
            </w:r>
          </w:p>
        </w:tc>
      </w:tr>
      <w:tr w14:paraId="1D43A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17C7C5F">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16</w:t>
            </w:r>
          </w:p>
        </w:tc>
        <w:tc>
          <w:tcPr>
            <w:tcW w:w="2347" w:type="dxa"/>
            <w:tcBorders>
              <w:top w:val="single" w:color="000000" w:sz="4" w:space="0"/>
              <w:left w:val="single" w:color="000000" w:sz="4" w:space="0"/>
              <w:bottom w:val="single" w:color="000000" w:sz="4" w:space="0"/>
              <w:right w:val="single" w:color="000000" w:sz="4" w:space="0"/>
            </w:tcBorders>
            <w:vAlign w:val="center"/>
          </w:tcPr>
          <w:p w14:paraId="29F4CC70">
            <w:pPr>
              <w:shd w:val="clear"/>
              <w:spacing w:line="400" w:lineRule="exact"/>
              <w:ind w:right="-153" w:rightChars="-73"/>
              <w:jc w:val="center"/>
              <w:rPr>
                <w:rFonts w:hint="eastAsia" w:ascii="宋体"/>
                <w:b/>
                <w:color w:val="auto"/>
                <w:szCs w:val="21"/>
                <w:highlight w:val="none"/>
              </w:rPr>
            </w:pPr>
            <w:r>
              <w:rPr>
                <w:rFonts w:hint="eastAsia" w:ascii="宋体" w:hAnsi="Times New Roman" w:cs="Times New Roman"/>
                <w:b/>
                <w:color w:val="auto"/>
                <w:szCs w:val="21"/>
                <w:highlight w:val="none"/>
              </w:rPr>
              <w:t>本工程增值税计税方法</w:t>
            </w:r>
          </w:p>
        </w:tc>
        <w:tc>
          <w:tcPr>
            <w:tcW w:w="6747" w:type="dxa"/>
            <w:tcBorders>
              <w:top w:val="single" w:color="000000" w:sz="4" w:space="0"/>
              <w:left w:val="single" w:color="000000" w:sz="4" w:space="0"/>
              <w:bottom w:val="single" w:color="000000" w:sz="4" w:space="0"/>
              <w:right w:val="single" w:color="000000" w:sz="4" w:space="0"/>
            </w:tcBorders>
            <w:vAlign w:val="center"/>
          </w:tcPr>
          <w:p w14:paraId="527F8F2F">
            <w:pPr>
              <w:shd w:val="clear"/>
              <w:spacing w:line="400" w:lineRule="exact"/>
              <w:ind w:right="-153" w:rightChars="-73"/>
              <w:rPr>
                <w:rFonts w:hint="default" w:ascii="宋体" w:hAnsi="Times New Roman" w:cs="Times New Roman" w:eastAsiaTheme="minorEastAsia"/>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一般计税法</w:t>
            </w:r>
          </w:p>
        </w:tc>
      </w:tr>
      <w:tr w14:paraId="63D0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6706390E">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17</w:t>
            </w:r>
          </w:p>
        </w:tc>
        <w:tc>
          <w:tcPr>
            <w:tcW w:w="2347" w:type="dxa"/>
            <w:tcBorders>
              <w:top w:val="single" w:color="000000" w:sz="4" w:space="0"/>
              <w:left w:val="single" w:color="000000" w:sz="4" w:space="0"/>
              <w:bottom w:val="single" w:color="000000" w:sz="4" w:space="0"/>
              <w:right w:val="single" w:color="000000" w:sz="4" w:space="0"/>
            </w:tcBorders>
            <w:vAlign w:val="center"/>
          </w:tcPr>
          <w:p w14:paraId="312665F2">
            <w:pPr>
              <w:shd w:val="clear"/>
              <w:spacing w:line="400" w:lineRule="exact"/>
              <w:ind w:right="-153" w:rightChars="-73"/>
              <w:jc w:val="center"/>
              <w:rPr>
                <w:rFonts w:hint="eastAsia" w:ascii="宋体" w:hAnsi="宋体" w:cs="宋体" w:eastAsiaTheme="minorEastAsia"/>
                <w:color w:val="auto"/>
                <w:kern w:val="2"/>
                <w:sz w:val="24"/>
                <w:szCs w:val="24"/>
                <w:highlight w:val="none"/>
                <w:lang w:val="en-US" w:eastAsia="zh-CN" w:bidi="ar-SA"/>
              </w:rPr>
            </w:pPr>
            <w:r>
              <w:rPr>
                <w:rFonts w:hint="eastAsia" w:ascii="宋体" w:hAnsi="Times New Roman" w:cs="Times New Roman"/>
                <w:b/>
                <w:color w:val="auto"/>
                <w:szCs w:val="21"/>
                <w:highlight w:val="none"/>
              </w:rPr>
              <w:t>磋商小组的组建</w:t>
            </w:r>
          </w:p>
        </w:tc>
        <w:tc>
          <w:tcPr>
            <w:tcW w:w="6747" w:type="dxa"/>
            <w:tcBorders>
              <w:top w:val="single" w:color="000000" w:sz="4" w:space="0"/>
              <w:left w:val="single" w:color="000000" w:sz="4" w:space="0"/>
              <w:bottom w:val="single" w:color="000000" w:sz="4" w:space="0"/>
              <w:right w:val="single" w:color="000000" w:sz="4" w:space="0"/>
            </w:tcBorders>
            <w:vAlign w:val="center"/>
          </w:tcPr>
          <w:p w14:paraId="6A8C22A9">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Times New Roman" w:cs="Times New Roman"/>
                <w:color w:val="auto"/>
                <w:szCs w:val="21"/>
                <w:highlight w:val="none"/>
              </w:rPr>
            </w:pPr>
            <w:r>
              <w:rPr>
                <w:rFonts w:hint="eastAsia" w:ascii="宋体" w:hAnsi="Times New Roman" w:cs="Times New Roman"/>
                <w:color w:val="auto"/>
                <w:szCs w:val="21"/>
                <w:highlight w:val="none"/>
              </w:rPr>
              <w:t>磋商小组构成：</w:t>
            </w:r>
            <w:r>
              <w:rPr>
                <w:rFonts w:hint="eastAsia" w:ascii="宋体" w:cs="Times New Roman"/>
                <w:color w:val="auto"/>
                <w:szCs w:val="21"/>
                <w:highlight w:val="none"/>
                <w:u w:val="single"/>
                <w:lang w:val="en-US" w:eastAsia="zh-CN"/>
              </w:rPr>
              <w:t xml:space="preserve"> </w:t>
            </w:r>
            <w:r>
              <w:rPr>
                <w:rFonts w:hint="eastAsia" w:ascii="宋体" w:hAnsi="Times New Roman" w:cs="Times New Roman"/>
                <w:color w:val="auto"/>
                <w:szCs w:val="21"/>
                <w:highlight w:val="none"/>
                <w:u w:val="single"/>
              </w:rPr>
              <w:t>3</w:t>
            </w:r>
            <w:r>
              <w:rPr>
                <w:rFonts w:hint="eastAsia" w:ascii="宋体" w:hAnsi="Times New Roman" w:cs="Times New Roman"/>
                <w:color w:val="auto"/>
                <w:szCs w:val="21"/>
                <w:highlight w:val="none"/>
              </w:rPr>
              <w:t>人</w:t>
            </w:r>
            <w:r>
              <w:rPr>
                <w:rFonts w:hint="eastAsia" w:ascii="宋体" w:cs="Times New Roman"/>
                <w:color w:val="auto"/>
                <w:szCs w:val="21"/>
                <w:highlight w:val="none"/>
                <w:lang w:eastAsia="zh-CN"/>
              </w:rPr>
              <w:t>，</w:t>
            </w:r>
            <w:r>
              <w:rPr>
                <w:rFonts w:hint="eastAsia" w:ascii="宋体" w:hAnsi="Times New Roman" w:cs="Times New Roman"/>
                <w:color w:val="auto"/>
                <w:szCs w:val="21"/>
                <w:highlight w:val="none"/>
              </w:rPr>
              <w:t>采购单位代表1人，评标专家2人。</w:t>
            </w:r>
          </w:p>
          <w:p w14:paraId="35ED2AC6">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color w:val="auto"/>
                <w:kern w:val="2"/>
                <w:sz w:val="24"/>
                <w:szCs w:val="24"/>
                <w:highlight w:val="none"/>
                <w:u w:val="single"/>
                <w:lang w:val="en-US" w:eastAsia="zh-CN" w:bidi="ar-SA"/>
              </w:rPr>
            </w:pPr>
            <w:r>
              <w:rPr>
                <w:rFonts w:hint="eastAsia" w:ascii="宋体" w:hAnsi="Times New Roman" w:cs="Times New Roman"/>
                <w:color w:val="auto"/>
                <w:szCs w:val="21"/>
                <w:highlight w:val="none"/>
              </w:rPr>
              <w:t>评标专家确定方式：</w:t>
            </w:r>
            <w:r>
              <w:rPr>
                <w:rFonts w:hint="eastAsia" w:ascii="宋体" w:hAnsi="Times New Roman" w:cs="Times New Roman"/>
                <w:color w:val="auto"/>
                <w:szCs w:val="21"/>
                <w:highlight w:val="none"/>
                <w:lang w:val="zh-CN"/>
              </w:rPr>
              <w:t>从</w:t>
            </w:r>
            <w:r>
              <w:rPr>
                <w:rFonts w:hint="eastAsia" w:ascii="宋体" w:cs="Times New Roman"/>
                <w:color w:val="auto"/>
                <w:szCs w:val="21"/>
                <w:highlight w:val="none"/>
                <w:lang w:eastAsia="zh-CN"/>
              </w:rPr>
              <w:t>广西政府采购云平台</w:t>
            </w:r>
            <w:r>
              <w:rPr>
                <w:rFonts w:hint="eastAsia" w:ascii="宋体" w:hAnsi="Times New Roman" w:cs="Times New Roman"/>
                <w:color w:val="auto"/>
                <w:szCs w:val="21"/>
                <w:highlight w:val="none"/>
                <w:lang w:val="zh-CN"/>
              </w:rPr>
              <w:t>评审专家库系统中</w:t>
            </w:r>
            <w:r>
              <w:rPr>
                <w:rFonts w:hint="eastAsia" w:ascii="宋体" w:hAnsi="Times New Roman" w:cs="Times New Roman"/>
                <w:color w:val="auto"/>
                <w:szCs w:val="21"/>
                <w:highlight w:val="none"/>
              </w:rPr>
              <w:t>随机抽取。</w:t>
            </w:r>
          </w:p>
        </w:tc>
      </w:tr>
      <w:tr w14:paraId="2191D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9AF8F4F">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18</w:t>
            </w:r>
          </w:p>
        </w:tc>
        <w:tc>
          <w:tcPr>
            <w:tcW w:w="2347" w:type="dxa"/>
            <w:tcBorders>
              <w:top w:val="single" w:color="000000" w:sz="4" w:space="0"/>
              <w:left w:val="single" w:color="000000" w:sz="4" w:space="0"/>
              <w:bottom w:val="single" w:color="000000" w:sz="4" w:space="0"/>
              <w:right w:val="single" w:color="000000" w:sz="4" w:space="0"/>
            </w:tcBorders>
            <w:vAlign w:val="center"/>
          </w:tcPr>
          <w:p w14:paraId="103F9356">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是否授权磋商小组确定</w:t>
            </w:r>
          </w:p>
          <w:p w14:paraId="53B67450">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成交人</w:t>
            </w:r>
          </w:p>
        </w:tc>
        <w:tc>
          <w:tcPr>
            <w:tcW w:w="6747" w:type="dxa"/>
            <w:tcBorders>
              <w:top w:val="single" w:color="000000" w:sz="4" w:space="0"/>
              <w:left w:val="single" w:color="000000" w:sz="4" w:space="0"/>
              <w:bottom w:val="single" w:color="000000" w:sz="4" w:space="0"/>
              <w:right w:val="single" w:color="000000" w:sz="4" w:space="0"/>
            </w:tcBorders>
            <w:vAlign w:val="center"/>
          </w:tcPr>
          <w:p w14:paraId="058F79B2">
            <w:pPr>
              <w:shd w:val="clear"/>
              <w:spacing w:line="400" w:lineRule="exact"/>
              <w:ind w:right="-153" w:rightChars="-73"/>
              <w:rPr>
                <w:rFonts w:hint="eastAsia" w:ascii="宋体" w:hAnsi="Times New Roman" w:cs="Times New Roman" w:eastAsiaTheme="minorEastAsia"/>
                <w:color w:val="auto"/>
                <w:szCs w:val="21"/>
                <w:highlight w:val="none"/>
                <w:lang w:eastAsia="zh-CN"/>
              </w:rPr>
            </w:pPr>
            <w:r>
              <w:rPr>
                <w:rFonts w:hint="eastAsia" w:ascii="宋体" w:cs="Times New Roman"/>
                <w:color w:val="auto"/>
                <w:szCs w:val="21"/>
                <w:highlight w:val="none"/>
                <w:lang w:eastAsia="zh-CN"/>
              </w:rPr>
              <w:t>是</w:t>
            </w:r>
            <w:r>
              <w:rPr>
                <w:rFonts w:hint="eastAsia" w:ascii="宋体" w:hAnsi="Times New Roman" w:cs="Times New Roman"/>
                <w:color w:val="auto"/>
                <w:szCs w:val="21"/>
                <w:highlight w:val="none"/>
                <w:lang w:eastAsia="zh-CN"/>
              </w:rPr>
              <w:t>。</w:t>
            </w:r>
          </w:p>
        </w:tc>
      </w:tr>
      <w:tr w14:paraId="2CFC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E18140B">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19</w:t>
            </w:r>
          </w:p>
        </w:tc>
        <w:tc>
          <w:tcPr>
            <w:tcW w:w="2347" w:type="dxa"/>
            <w:tcBorders>
              <w:top w:val="single" w:color="000000" w:sz="4" w:space="0"/>
              <w:left w:val="single" w:color="000000" w:sz="4" w:space="0"/>
              <w:bottom w:val="single" w:color="000000" w:sz="4" w:space="0"/>
              <w:right w:val="single" w:color="000000" w:sz="4" w:space="0"/>
            </w:tcBorders>
            <w:vAlign w:val="center"/>
          </w:tcPr>
          <w:p w14:paraId="1415EE90">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lang w:eastAsia="zh-CN"/>
              </w:rPr>
              <w:t>磋商</w:t>
            </w:r>
            <w:r>
              <w:rPr>
                <w:rFonts w:hint="eastAsia" w:ascii="宋体" w:hAnsi="Times New Roman" w:cs="Times New Roman"/>
                <w:b/>
                <w:color w:val="auto"/>
                <w:szCs w:val="21"/>
                <w:highlight w:val="none"/>
              </w:rPr>
              <w:t>保证金</w:t>
            </w:r>
          </w:p>
        </w:tc>
        <w:tc>
          <w:tcPr>
            <w:tcW w:w="6747" w:type="dxa"/>
            <w:tcBorders>
              <w:top w:val="single" w:color="000000" w:sz="4" w:space="0"/>
              <w:left w:val="single" w:color="000000" w:sz="4" w:space="0"/>
              <w:bottom w:val="single" w:color="000000" w:sz="4" w:space="0"/>
              <w:right w:val="single" w:color="000000" w:sz="4" w:space="0"/>
            </w:tcBorders>
            <w:vAlign w:val="center"/>
          </w:tcPr>
          <w:p w14:paraId="3D9CA613">
            <w:pPr>
              <w:pStyle w:val="7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right="0"/>
              <w:jc w:val="left"/>
              <w:rPr>
                <w:rFonts w:hint="eastAsia" w:ascii="宋体" w:hAnsi="Times New Roman" w:cs="Times New Roman"/>
                <w:b/>
                <w:color w:val="auto"/>
                <w:szCs w:val="21"/>
                <w:highlight w:val="none"/>
              </w:rPr>
            </w:pPr>
            <w:r>
              <w:rPr>
                <w:rFonts w:hint="eastAsia" w:hAnsi="宋体" w:cs="宋体"/>
                <w:color w:val="auto"/>
                <w:sz w:val="22"/>
                <w:szCs w:val="22"/>
                <w:highlight w:val="none"/>
                <w:lang w:val="en-US" w:eastAsia="zh-CN"/>
              </w:rPr>
              <w:t>磋商保证金：中小微企业无需提交投标保证金（提供有效的《中小企业声明函》）。</w:t>
            </w:r>
          </w:p>
        </w:tc>
      </w:tr>
      <w:tr w14:paraId="3BB6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A7DBCA1">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20</w:t>
            </w:r>
          </w:p>
        </w:tc>
        <w:tc>
          <w:tcPr>
            <w:tcW w:w="2347" w:type="dxa"/>
            <w:tcBorders>
              <w:top w:val="single" w:color="000000" w:sz="4" w:space="0"/>
              <w:left w:val="single" w:color="000000" w:sz="4" w:space="0"/>
              <w:bottom w:val="single" w:color="000000" w:sz="4" w:space="0"/>
              <w:right w:val="single" w:color="000000" w:sz="4" w:space="0"/>
            </w:tcBorders>
            <w:vAlign w:val="center"/>
          </w:tcPr>
          <w:p w14:paraId="504B7619">
            <w:pPr>
              <w:shd w:val="clear"/>
              <w:spacing w:line="296" w:lineRule="exact"/>
              <w:jc w:val="center"/>
              <w:rPr>
                <w:rFonts w:ascii="宋体"/>
                <w:b/>
                <w:color w:val="auto"/>
                <w:szCs w:val="21"/>
                <w:highlight w:val="none"/>
              </w:rPr>
            </w:pPr>
            <w:r>
              <w:rPr>
                <w:rFonts w:hint="eastAsia" w:ascii="宋体"/>
                <w:b/>
                <w:color w:val="auto"/>
                <w:szCs w:val="21"/>
                <w:highlight w:val="none"/>
              </w:rPr>
              <w:t>相关费用及合同的签订</w:t>
            </w:r>
          </w:p>
        </w:tc>
        <w:tc>
          <w:tcPr>
            <w:tcW w:w="6747" w:type="dxa"/>
            <w:tcBorders>
              <w:top w:val="single" w:color="000000" w:sz="4" w:space="0"/>
              <w:left w:val="single" w:color="000000" w:sz="4" w:space="0"/>
              <w:bottom w:val="single" w:color="000000" w:sz="4" w:space="0"/>
              <w:right w:val="single" w:color="000000" w:sz="4" w:space="0"/>
            </w:tcBorders>
            <w:vAlign w:val="center"/>
          </w:tcPr>
          <w:p w14:paraId="2CAF36C5">
            <w:pPr>
              <w:pStyle w:val="158"/>
              <w:shd w:val="clear"/>
              <w:spacing w:line="400" w:lineRule="exact"/>
              <w:rPr>
                <w:rFonts w:hint="eastAsia" w:hAnsi="宋体" w:cs="宋体"/>
                <w:color w:val="auto"/>
                <w:highlight w:val="none"/>
              </w:rPr>
            </w:pPr>
            <w:r>
              <w:rPr>
                <w:rFonts w:hint="eastAsia" w:hAnsi="宋体" w:cs="宋体"/>
                <w:color w:val="auto"/>
                <w:highlight w:val="none"/>
              </w:rPr>
              <w:t>1、根据国家发改委办公厅《关于采购代理服务收费有关问题的通知》（发改办价格[2003]857号文）的精神，采购代理服务费由成交供应商支付，收取标准按</w:t>
            </w:r>
            <w:r>
              <w:rPr>
                <w:rFonts w:hint="eastAsia" w:hAnsi="宋体" w:cs="宋体"/>
                <w:color w:val="auto"/>
                <w:highlight w:val="none"/>
                <w:lang w:eastAsia="zh-CN"/>
              </w:rPr>
              <w:t>《国家发展改革委关于降低部分建设项目收费标准规范收费行为等有关问题的通知》（发改价格[2011]534号）规定计取</w:t>
            </w:r>
            <w:r>
              <w:rPr>
                <w:rFonts w:hint="eastAsia" w:hAnsi="宋体" w:cs="宋体"/>
                <w:color w:val="auto"/>
                <w:highlight w:val="none"/>
              </w:rPr>
              <w:t>。</w:t>
            </w:r>
          </w:p>
          <w:p w14:paraId="5D506180">
            <w:pPr>
              <w:pStyle w:val="158"/>
              <w:shd w:val="clear"/>
              <w:spacing w:line="400" w:lineRule="exact"/>
              <w:rPr>
                <w:rFonts w:hint="eastAsia" w:hAnsi="宋体" w:cs="宋体"/>
                <w:color w:val="auto"/>
                <w:highlight w:val="none"/>
              </w:rPr>
            </w:pPr>
            <w:r>
              <w:rPr>
                <w:rFonts w:hint="eastAsia" w:hAnsi="宋体" w:cs="宋体"/>
                <w:color w:val="auto"/>
                <w:highlight w:val="none"/>
              </w:rPr>
              <w:t>2、成交供应商须在领取成交通知书的同时向采购代理机构一次性付清采购代理服务费。</w:t>
            </w:r>
          </w:p>
          <w:p w14:paraId="22F0D4A5">
            <w:pPr>
              <w:pStyle w:val="158"/>
              <w:shd w:val="clear"/>
              <w:spacing w:line="400" w:lineRule="exact"/>
              <w:rPr>
                <w:rFonts w:hint="eastAsia" w:hAnsi="宋体" w:cs="宋体"/>
                <w:b/>
                <w:bCs/>
                <w:color w:val="auto"/>
                <w:highlight w:val="none"/>
                <w:lang w:val="en-US" w:eastAsia="zh-CN"/>
              </w:rPr>
            </w:pPr>
            <w:r>
              <w:rPr>
                <w:rFonts w:hint="eastAsia" w:hAnsi="宋体" w:cs="宋体"/>
                <w:b/>
                <w:bCs/>
                <w:color w:val="auto"/>
                <w:highlight w:val="none"/>
                <w:lang w:val="en-US" w:eastAsia="zh-CN"/>
              </w:rPr>
              <w:t>3、根据政府采购要求，采购人和成交供应商应自成交通知书发出之日起25日内，按照采购文件确定的事项签订政府采购合同。</w:t>
            </w:r>
          </w:p>
          <w:p w14:paraId="02CBF25B">
            <w:pPr>
              <w:pStyle w:val="158"/>
              <w:shd w:val="clear"/>
              <w:spacing w:line="400" w:lineRule="exact"/>
              <w:rPr>
                <w:color w:val="auto"/>
                <w:szCs w:val="21"/>
                <w:highlight w:val="none"/>
              </w:rPr>
            </w:pPr>
            <w:r>
              <w:rPr>
                <w:rFonts w:hint="eastAsia" w:hAnsi="宋体" w:cs="宋体"/>
                <w:color w:val="auto"/>
                <w:highlight w:val="none"/>
                <w:lang w:val="en-US" w:eastAsia="zh-CN"/>
              </w:rPr>
              <w:t>4、有效合同备案：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19589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905" w:type="dxa"/>
            <w:gridSpan w:val="2"/>
            <w:tcBorders>
              <w:top w:val="single" w:color="000000" w:sz="4" w:space="0"/>
              <w:left w:val="single" w:color="000000" w:sz="4" w:space="0"/>
              <w:bottom w:val="single" w:color="000000" w:sz="4" w:space="0"/>
              <w:right w:val="single" w:color="000000" w:sz="4" w:space="0"/>
            </w:tcBorders>
            <w:vAlign w:val="center"/>
          </w:tcPr>
          <w:p w14:paraId="2CDBA812">
            <w:pPr>
              <w:shd w:val="clear"/>
              <w:spacing w:line="296" w:lineRule="exact"/>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中小企业划分标准</w:t>
            </w:r>
          </w:p>
          <w:p w14:paraId="28433594">
            <w:pPr>
              <w:shd w:val="clear"/>
              <w:spacing w:line="296" w:lineRule="exact"/>
              <w:jc w:val="center"/>
              <w:rPr>
                <w:rFonts w:hint="eastAsia" w:ascii="宋体"/>
                <w:b/>
                <w:bCs/>
                <w:color w:val="auto"/>
                <w:sz w:val="21"/>
                <w:szCs w:val="21"/>
                <w:highlight w:val="none"/>
              </w:rPr>
            </w:pPr>
            <w:r>
              <w:rPr>
                <w:rFonts w:hint="eastAsia" w:ascii="宋体" w:hAnsi="宋体" w:cs="宋体"/>
                <w:b/>
                <w:bCs/>
                <w:color w:val="auto"/>
                <w:sz w:val="21"/>
                <w:szCs w:val="21"/>
                <w:highlight w:val="none"/>
              </w:rPr>
              <w:t>所属行业</w:t>
            </w:r>
          </w:p>
        </w:tc>
        <w:tc>
          <w:tcPr>
            <w:tcW w:w="6747" w:type="dxa"/>
            <w:tcBorders>
              <w:top w:val="single" w:color="000000" w:sz="4" w:space="0"/>
              <w:left w:val="single" w:color="000000" w:sz="4" w:space="0"/>
              <w:bottom w:val="single" w:color="000000" w:sz="4" w:space="0"/>
              <w:right w:val="single" w:color="000000" w:sz="4" w:space="0"/>
            </w:tcBorders>
            <w:vAlign w:val="center"/>
          </w:tcPr>
          <w:p w14:paraId="4411E594">
            <w:pPr>
              <w:pStyle w:val="158"/>
              <w:shd w:val="clear"/>
              <w:spacing w:line="400" w:lineRule="exact"/>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建筑业</w:t>
            </w:r>
          </w:p>
        </w:tc>
      </w:tr>
    </w:tbl>
    <w:p w14:paraId="2313023B">
      <w:pPr>
        <w:widowControl/>
        <w:shd w:val="clear"/>
        <w:spacing w:beforeAutospacing="1" w:afterAutospacing="1"/>
        <w:jc w:val="left"/>
        <w:rPr>
          <w:rFonts w:ascii="宋体"/>
          <w:b/>
          <w:color w:val="auto"/>
          <w:sz w:val="32"/>
          <w:szCs w:val="32"/>
          <w:highlight w:val="none"/>
        </w:rPr>
        <w:sectPr>
          <w:footerReference r:id="rId5" w:type="default"/>
          <w:pgSz w:w="11906" w:h="16838"/>
          <w:pgMar w:top="833" w:right="1230" w:bottom="833" w:left="1230" w:header="851" w:footer="992" w:gutter="0"/>
          <w:pgNumType w:fmt="decimal" w:start="1"/>
          <w:cols w:space="720" w:num="1"/>
          <w:docGrid w:linePitch="286" w:charSpace="0"/>
        </w:sectPr>
      </w:pPr>
    </w:p>
    <w:p w14:paraId="3133CF08">
      <w:pPr>
        <w:shd w:val="clea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14:paraId="07AC2F93">
      <w:pPr>
        <w:shd w:val="clear"/>
        <w:spacing w:line="340" w:lineRule="exact"/>
        <w:rPr>
          <w:rFonts w:ascii="宋体" w:hAnsi="宋体"/>
          <w:b/>
          <w:color w:val="auto"/>
          <w:szCs w:val="21"/>
          <w:highlight w:val="none"/>
        </w:rPr>
      </w:pPr>
    </w:p>
    <w:p w14:paraId="7F5A28F7">
      <w:pPr>
        <w:keepNext w:val="0"/>
        <w:keepLines w:val="0"/>
        <w:pageBreakBefore w:val="0"/>
        <w:shd w:val="clear"/>
        <w:kinsoku/>
        <w:wordWrap/>
        <w:overflowPunct/>
        <w:topLinePunct w:val="0"/>
        <w:autoSpaceDE/>
        <w:autoSpaceDN/>
        <w:bidi w:val="0"/>
        <w:spacing w:line="400" w:lineRule="exact"/>
        <w:rPr>
          <w:rFonts w:asciiTheme="minorEastAsia" w:hAnsiTheme="minorEastAsia"/>
          <w:b/>
          <w:color w:val="auto"/>
          <w:szCs w:val="21"/>
          <w:highlight w:val="none"/>
        </w:rPr>
      </w:pPr>
      <w:r>
        <w:rPr>
          <w:rFonts w:hint="eastAsia" w:asciiTheme="minorEastAsia" w:hAnsiTheme="minorEastAsia"/>
          <w:b/>
          <w:color w:val="auto"/>
          <w:szCs w:val="21"/>
          <w:highlight w:val="none"/>
        </w:rPr>
        <w:t>一、总　则</w:t>
      </w:r>
    </w:p>
    <w:p w14:paraId="72BB3C0E">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 适用范围</w:t>
      </w:r>
    </w:p>
    <w:p w14:paraId="423D851C">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rPr>
        <w:t>1.1项目名称：</w:t>
      </w:r>
      <w:r>
        <w:rPr>
          <w:rFonts w:hint="eastAsia" w:asciiTheme="minorEastAsia" w:hAnsiTheme="minorEastAsia"/>
          <w:color w:val="auto"/>
          <w:szCs w:val="21"/>
          <w:highlight w:val="none"/>
          <w:lang w:val="en-US" w:eastAsia="zh-CN"/>
        </w:rPr>
        <w:t>鹅塘镇湴田村马立坪至塘金片水渠建设</w:t>
      </w:r>
    </w:p>
    <w:p w14:paraId="70ECCF2E">
      <w:pPr>
        <w:pStyle w:val="724"/>
        <w:keepNext w:val="0"/>
        <w:keepLines w:val="0"/>
        <w:pageBreakBefore w:val="0"/>
        <w:widowControl/>
        <w:shd w:val="clear"/>
        <w:kinsoku/>
        <w:wordWrap/>
        <w:overflowPunct/>
        <w:topLinePunct w:val="0"/>
        <w:autoSpaceDE/>
        <w:autoSpaceDN/>
        <w:bidi w:val="0"/>
        <w:adjustRightInd/>
        <w:snapToGrid/>
        <w:spacing w:line="400" w:lineRule="exact"/>
        <w:ind w:firstLine="840" w:firstLineChars="4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项目编号：HZZC2025-C2-030031-ZXGC</w:t>
      </w:r>
    </w:p>
    <w:p w14:paraId="70B2F2E6">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本文件仅适用于本文件中所叙述的工程类采购项目。</w:t>
      </w:r>
    </w:p>
    <w:p w14:paraId="707F69D4">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2. 定义</w:t>
      </w:r>
    </w:p>
    <w:p w14:paraId="06D04CF2">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2.1“采购人”是指：</w:t>
      </w:r>
      <w:r>
        <w:rPr>
          <w:rStyle w:val="746"/>
          <w:rFonts w:hint="eastAsia" w:ascii="宋体" w:hAnsi="宋体" w:eastAsia="宋体" w:cs="宋体"/>
          <w:color w:val="auto"/>
          <w:sz w:val="21"/>
          <w:szCs w:val="21"/>
          <w:highlight w:val="none"/>
          <w:lang w:eastAsia="zh-CN"/>
        </w:rPr>
        <w:t>贺州市平桂区鹅塘镇人民政府</w:t>
      </w:r>
      <w:r>
        <w:rPr>
          <w:rFonts w:hint="eastAsia" w:asciiTheme="minorEastAsia" w:hAnsiTheme="minorEastAsia"/>
          <w:color w:val="auto"/>
          <w:szCs w:val="21"/>
          <w:highlight w:val="none"/>
        </w:rPr>
        <w:t xml:space="preserve">                </w:t>
      </w:r>
    </w:p>
    <w:p w14:paraId="2A23EED4">
      <w:pPr>
        <w:keepNext w:val="0"/>
        <w:keepLines w:val="0"/>
        <w:pageBreakBefore w:val="0"/>
        <w:shd w:val="clear"/>
        <w:kinsoku/>
        <w:wordWrap/>
        <w:overflowPunct/>
        <w:topLinePunct w:val="0"/>
        <w:autoSpaceDE/>
        <w:autoSpaceDN/>
        <w:bidi w:val="0"/>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2.2“采购代理机构”是指：</w:t>
      </w:r>
      <w:r>
        <w:rPr>
          <w:rFonts w:hint="eastAsia" w:asciiTheme="minorEastAsia" w:hAnsiTheme="minorEastAsia"/>
          <w:color w:val="auto"/>
          <w:szCs w:val="21"/>
          <w:highlight w:val="none"/>
          <w:lang w:eastAsia="zh-CN"/>
        </w:rPr>
        <w:t>卓信工程咨询有限公司</w:t>
      </w:r>
    </w:p>
    <w:p w14:paraId="64CE816C">
      <w:pPr>
        <w:keepNext w:val="0"/>
        <w:keepLines w:val="0"/>
        <w:pageBreakBefore w:val="0"/>
        <w:shd w:val="clear"/>
        <w:kinsoku/>
        <w:wordWrap/>
        <w:overflowPunct/>
        <w:topLinePunct w:val="0"/>
        <w:autoSpaceDE/>
        <w:autoSpaceDN/>
        <w:bidi w:val="0"/>
        <w:spacing w:line="40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2.3“竞标人”是指响应本文件要求，参加磋商的法人或者其他组织。如果该竞标人在本次磋商中成交，即成为“成交人”。</w:t>
      </w:r>
    </w:p>
    <w:p w14:paraId="2B75B6FA">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Theme="minorEastAsia" w:hAnsiTheme="minorEastAsia"/>
          <w:color w:val="auto"/>
          <w:szCs w:val="21"/>
          <w:highlight w:val="none"/>
        </w:rPr>
        <w:t>2.4</w:t>
      </w:r>
      <w:r>
        <w:rPr>
          <w:rFonts w:hint="eastAsia" w:asciiTheme="minorEastAsia" w:hAnsiTheme="minorEastAsia"/>
          <w:color w:val="auto"/>
          <w:spacing w:val="-10"/>
          <w:szCs w:val="21"/>
          <w:highlight w:val="none"/>
        </w:rPr>
        <w:t>“响应文件”是指：竞标人根据本文件要求，编制包含</w:t>
      </w:r>
      <w:r>
        <w:rPr>
          <w:rFonts w:hint="eastAsia" w:asciiTheme="minorEastAsia" w:hAnsiTheme="minorEastAsia"/>
          <w:color w:val="auto"/>
          <w:spacing w:val="-10"/>
          <w:szCs w:val="21"/>
          <w:highlight w:val="none"/>
          <w:lang w:eastAsia="zh-CN"/>
        </w:rPr>
        <w:t>资格、商务</w:t>
      </w:r>
      <w:r>
        <w:rPr>
          <w:rFonts w:hint="eastAsia" w:asciiTheme="minorEastAsia" w:hAnsiTheme="minorEastAsia"/>
          <w:color w:val="auto"/>
          <w:spacing w:val="-10"/>
          <w:szCs w:val="21"/>
          <w:highlight w:val="none"/>
        </w:rPr>
        <w:t>技术和</w:t>
      </w:r>
      <w:r>
        <w:rPr>
          <w:rFonts w:hint="eastAsia" w:asciiTheme="minorEastAsia" w:hAnsiTheme="minorEastAsia"/>
          <w:color w:val="auto"/>
          <w:spacing w:val="-10"/>
          <w:szCs w:val="21"/>
          <w:highlight w:val="none"/>
          <w:lang w:eastAsia="zh-CN"/>
        </w:rPr>
        <w:t>报价</w:t>
      </w:r>
      <w:r>
        <w:rPr>
          <w:rFonts w:hint="eastAsia" w:asciiTheme="minorEastAsia" w:hAnsiTheme="minorEastAsia"/>
          <w:color w:val="auto"/>
          <w:spacing w:val="-10"/>
          <w:szCs w:val="21"/>
          <w:highlight w:val="none"/>
        </w:rPr>
        <w:t>等所有内容的响</w:t>
      </w:r>
      <w:r>
        <w:rPr>
          <w:rFonts w:hint="eastAsia" w:ascii="宋体" w:hAnsi="宋体"/>
          <w:color w:val="auto"/>
          <w:spacing w:val="-10"/>
          <w:szCs w:val="21"/>
          <w:highlight w:val="none"/>
        </w:rPr>
        <w:t>应文件。</w:t>
      </w:r>
    </w:p>
    <w:p w14:paraId="5E1D1DA1">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3. 竞标人的基本条件：见竞标人须知前附表。</w:t>
      </w:r>
    </w:p>
    <w:p w14:paraId="667387E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4. 磋商费用</w:t>
      </w:r>
    </w:p>
    <w:p w14:paraId="315D9B45">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竞标人应自行承担所有与编写和提交响应文件有关的费用，不论磋商结果如何，采购人和采购代理机构在任何情况下无义务和责任承担此类费用。</w:t>
      </w:r>
    </w:p>
    <w:p w14:paraId="24B68A94">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4.2本项目代理服务费：见竞标人须知前附表。</w:t>
      </w:r>
    </w:p>
    <w:p w14:paraId="5C053479">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7210ACFB">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14:paraId="371CAFA9">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5.2公告见网上查询地址：</w:t>
      </w:r>
      <w:r>
        <w:rPr>
          <w:rFonts w:hint="eastAsia" w:ascii="宋体" w:hAnsi="宋体" w:eastAsia="宋体" w:cs="宋体"/>
          <w:color w:val="auto"/>
          <w:kern w:val="0"/>
          <w:sz w:val="21"/>
          <w:szCs w:val="21"/>
          <w:highlight w:val="none"/>
          <w:lang w:eastAsia="zh-CN"/>
        </w:rPr>
        <w:t>中国政府采购网、广西壮族自治区政府采购网</w:t>
      </w:r>
    </w:p>
    <w:p w14:paraId="03AFE1DF">
      <w:pPr>
        <w:keepNext w:val="0"/>
        <w:keepLines w:val="0"/>
        <w:pageBreakBefore w:val="0"/>
        <w:shd w:val="clear"/>
        <w:kinsoku/>
        <w:wordWrap/>
        <w:overflowPunct/>
        <w:topLinePunct w:val="0"/>
        <w:autoSpaceDE/>
        <w:autoSpaceDN/>
        <w:bidi w:val="0"/>
        <w:spacing w:line="400" w:lineRule="exact"/>
        <w:rPr>
          <w:rFonts w:hint="eastAsia" w:ascii="宋体" w:hAnsi="宋体"/>
          <w:b/>
          <w:color w:val="auto"/>
          <w:szCs w:val="21"/>
          <w:highlight w:val="none"/>
        </w:rPr>
      </w:pPr>
    </w:p>
    <w:p w14:paraId="148A54DF">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二、响应文件的编制</w:t>
      </w:r>
    </w:p>
    <w:p w14:paraId="7ED8CA72">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响应文件电子版要求</w:t>
      </w:r>
    </w:p>
    <w:p w14:paraId="10146F6E">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1各供应商在编制响应文件时请按照文件“第五章 响应文件格式”规定的格式进行，混乱的编排导致响应文件被误读或</w:t>
      </w:r>
      <w:r>
        <w:rPr>
          <w:rFonts w:hint="eastAsia" w:ascii="宋体" w:hAnsi="宋体"/>
          <w:b w:val="0"/>
          <w:bCs/>
          <w:color w:val="auto"/>
          <w:szCs w:val="21"/>
          <w:highlight w:val="none"/>
          <w:lang w:eastAsia="zh-CN"/>
        </w:rPr>
        <w:t>评审</w:t>
      </w:r>
      <w:r>
        <w:rPr>
          <w:rFonts w:hint="eastAsia" w:ascii="宋体" w:hAnsi="宋体"/>
          <w:b w:val="0"/>
          <w:bCs/>
          <w:color w:val="auto"/>
          <w:szCs w:val="21"/>
          <w:highlight w:val="none"/>
        </w:rPr>
        <w:t>小组查找不到有效文件是供应商的风险。不完整、编排混乱导致响应文件被误读、漏读或者查找不到相关内容的，由此引发的后果由供应商承担。</w:t>
      </w:r>
    </w:p>
    <w:p w14:paraId="5673E480">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2本</w:t>
      </w:r>
      <w:r>
        <w:rPr>
          <w:rFonts w:hint="eastAsia" w:ascii="宋体" w:hAnsi="宋体"/>
          <w:b w:val="0"/>
          <w:bCs/>
          <w:color w:val="auto"/>
          <w:szCs w:val="21"/>
          <w:highlight w:val="none"/>
          <w:lang w:eastAsia="zh-CN"/>
        </w:rPr>
        <w:t>项目</w:t>
      </w:r>
      <w:r>
        <w:rPr>
          <w:rFonts w:hint="eastAsia" w:ascii="宋体" w:hAnsi="宋体"/>
          <w:b w:val="0"/>
          <w:bCs/>
          <w:color w:val="auto"/>
          <w:szCs w:val="21"/>
          <w:highlight w:val="none"/>
        </w:rPr>
        <w:t>只接收电子版响应文件。</w:t>
      </w:r>
    </w:p>
    <w:p w14:paraId="709B4CC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w:t>
      </w:r>
      <w:bookmarkStart w:id="2" w:name="_Hlk65832699"/>
      <w:r>
        <w:rPr>
          <w:rFonts w:hint="eastAsia" w:ascii="宋体" w:hAnsi="宋体"/>
          <w:b w:val="0"/>
          <w:bCs/>
          <w:color w:val="auto"/>
          <w:szCs w:val="21"/>
          <w:highlight w:val="none"/>
        </w:rPr>
        <w:t>3响应文件须由供应商在</w:t>
      </w:r>
      <w:r>
        <w:rPr>
          <w:rFonts w:hint="eastAsia" w:ascii="宋体" w:hAnsi="宋体"/>
          <w:b w:val="0"/>
          <w:bCs/>
          <w:color w:val="auto"/>
          <w:szCs w:val="21"/>
          <w:highlight w:val="none"/>
          <w:lang w:val="zh-CN"/>
        </w:rPr>
        <w:t>“</w:t>
      </w:r>
      <w:r>
        <w:rPr>
          <w:rFonts w:hint="eastAsia" w:ascii="宋体" w:hAnsi="宋体"/>
          <w:b w:val="0"/>
          <w:bCs/>
          <w:color w:val="auto"/>
          <w:szCs w:val="21"/>
          <w:highlight w:val="none"/>
        </w:rPr>
        <w:t>第五章 响应文件格式</w:t>
      </w:r>
      <w:r>
        <w:rPr>
          <w:rFonts w:hint="eastAsia" w:ascii="宋体" w:hAnsi="宋体"/>
          <w:b w:val="0"/>
          <w:bCs/>
          <w:color w:val="auto"/>
          <w:szCs w:val="21"/>
          <w:highlight w:val="none"/>
          <w:lang w:val="zh-CN"/>
        </w:rPr>
        <w:t>”</w:t>
      </w:r>
      <w:r>
        <w:rPr>
          <w:rFonts w:hint="eastAsia" w:ascii="宋体" w:hAnsi="宋体"/>
          <w:b w:val="0"/>
          <w:bCs/>
          <w:color w:val="auto"/>
          <w:szCs w:val="21"/>
          <w:highlight w:val="none"/>
        </w:rPr>
        <w:t>规定位置进行签署、盖章</w:t>
      </w:r>
      <w:bookmarkEnd w:id="2"/>
      <w:r>
        <w:rPr>
          <w:rFonts w:hint="eastAsia" w:ascii="宋体" w:hAnsi="宋体"/>
          <w:b w:val="0"/>
          <w:bCs/>
          <w:color w:val="auto"/>
          <w:szCs w:val="21"/>
          <w:highlight w:val="none"/>
        </w:rPr>
        <w:t>，否则其响应文件按无效响应处理。骑缝盖公章不视为在规定位置盖章。</w:t>
      </w:r>
    </w:p>
    <w:p w14:paraId="32BDA68C">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.4响应文件中标注的供应商名称应与营业执照（事业单位法人证书、执业许可证、自然人身份证）及电子公章一致，否则其响应文件按无效响应处理。</w:t>
      </w:r>
    </w:p>
    <w:p w14:paraId="7B1CC570">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.5响应文件应避免涂改、行间插字或者删除，否则其响应文件按无效响应处理。</w:t>
      </w:r>
    </w:p>
    <w:p w14:paraId="691EABE2">
      <w:pPr>
        <w:keepNext w:val="0"/>
        <w:keepLines w:val="0"/>
        <w:pageBreakBefore w:val="0"/>
        <w:shd w:val="clear"/>
        <w:kinsoku/>
        <w:wordWrap/>
        <w:overflowPunct/>
        <w:topLinePunct w:val="0"/>
        <w:autoSpaceDE/>
        <w:autoSpaceDN/>
        <w:bidi w:val="0"/>
        <w:spacing w:line="400" w:lineRule="exact"/>
        <w:ind w:firstLine="420" w:firstLineChars="200"/>
        <w:jc w:val="both"/>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6.1.6电子磋商响应文件中须加盖供应商公章部分均采用 CA 签章.</w:t>
      </w:r>
    </w:p>
    <w:p w14:paraId="5D6CD767">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响应文件的组成：资格</w:t>
      </w:r>
      <w:r>
        <w:rPr>
          <w:rFonts w:hint="eastAsia" w:ascii="宋体" w:hAnsi="宋体"/>
          <w:b/>
          <w:color w:val="auto"/>
          <w:szCs w:val="21"/>
          <w:highlight w:val="none"/>
          <w:lang w:eastAsia="zh-CN"/>
        </w:rPr>
        <w:t>文件、</w:t>
      </w:r>
      <w:r>
        <w:rPr>
          <w:rFonts w:hint="eastAsia" w:ascii="宋体" w:hAnsi="MS Mincho" w:eastAsia="宋体" w:cs="MS Mincho"/>
          <w:b/>
          <w:color w:val="auto"/>
          <w:szCs w:val="21"/>
          <w:highlight w:val="none"/>
          <w:lang w:eastAsia="zh-CN"/>
        </w:rPr>
        <w:t>报价文件、</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文件、技术文件</w:t>
      </w:r>
    </w:p>
    <w:p w14:paraId="4382A4C8">
      <w:pPr>
        <w:keepNext w:val="0"/>
        <w:keepLines w:val="0"/>
        <w:pageBreakBefore w:val="0"/>
        <w:shd w:val="clear"/>
        <w:kinsoku/>
        <w:wordWrap/>
        <w:overflowPunct/>
        <w:topLinePunct w:val="0"/>
        <w:autoSpaceDE/>
        <w:autoSpaceDN/>
        <w:bidi w:val="0"/>
        <w:adjustRightInd w:val="0"/>
        <w:snapToGrid w:val="0"/>
        <w:spacing w:line="400" w:lineRule="exact"/>
        <w:ind w:firstLine="422" w:firstLineChars="200"/>
        <w:jc w:val="both"/>
        <w:rPr>
          <w:rFonts w:hint="eastAsia" w:ascii="宋体" w:hAnsi="宋体" w:eastAsiaTheme="minorEastAsia"/>
          <w:b/>
          <w:color w:val="auto"/>
          <w:szCs w:val="21"/>
          <w:highlight w:val="none"/>
          <w:lang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.1资格</w:t>
      </w:r>
      <w:r>
        <w:rPr>
          <w:rFonts w:hint="eastAsia" w:ascii="宋体" w:hAnsi="宋体"/>
          <w:b/>
          <w:color w:val="auto"/>
          <w:szCs w:val="21"/>
          <w:highlight w:val="none"/>
          <w:lang w:eastAsia="zh-CN"/>
        </w:rPr>
        <w:t>文件</w:t>
      </w:r>
    </w:p>
    <w:p w14:paraId="3D63492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（1）投标文件签署授权委托书；</w:t>
      </w:r>
    </w:p>
    <w:p w14:paraId="1D3BFC19">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（2）磋商竞标人基本情况表；</w:t>
      </w:r>
    </w:p>
    <w:p w14:paraId="6C0D0024">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hAnsi="宋体"/>
          <w:color w:val="auto"/>
          <w:szCs w:val="21"/>
          <w:highlight w:val="none"/>
        </w:rPr>
        <w:t>；</w:t>
      </w:r>
    </w:p>
    <w:p w14:paraId="3DCE9559">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0F5BAD7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（5）拟派项目经理、项目施工专职安全员基本情况表及相应的注册证书；</w:t>
      </w:r>
    </w:p>
    <w:p w14:paraId="5E3CA330">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）资格审查需要的其他材料：</w:t>
      </w:r>
      <w:r>
        <w:rPr>
          <w:rFonts w:hint="eastAsia" w:ascii="宋体" w:hAnsi="宋体"/>
          <w:color w:val="auto"/>
          <w:szCs w:val="21"/>
          <w:highlight w:val="none"/>
          <w:lang w:eastAsia="zh-CN"/>
        </w:rPr>
        <w:t>企业信誉实力一览表（如有）</w:t>
      </w:r>
      <w:r>
        <w:rPr>
          <w:rFonts w:hint="eastAsia" w:ascii="宋体" w:hAnsi="宋体"/>
          <w:color w:val="auto"/>
          <w:szCs w:val="21"/>
          <w:highlight w:val="none"/>
        </w:rPr>
        <w:t>、</w:t>
      </w:r>
      <w:r>
        <w:rPr>
          <w:rFonts w:hint="eastAsia" w:ascii="宋体" w:hAnsi="宋体"/>
          <w:color w:val="auto"/>
          <w:szCs w:val="21"/>
          <w:highlight w:val="none"/>
          <w:lang w:eastAsia="zh-CN"/>
        </w:rPr>
        <w:t>政府采购供应商信用承诺函</w:t>
      </w:r>
      <w:r>
        <w:rPr>
          <w:rFonts w:hint="eastAsia" w:ascii="宋体" w:hAnsi="宋体"/>
          <w:color w:val="auto"/>
          <w:szCs w:val="21"/>
          <w:highlight w:val="none"/>
        </w:rPr>
        <w:t>等。</w:t>
      </w:r>
    </w:p>
    <w:p w14:paraId="0932BFED">
      <w:pPr>
        <w:pStyle w:val="26"/>
        <w:keepNext w:val="0"/>
        <w:keepLines w:val="0"/>
        <w:pageBreakBefore w:val="0"/>
        <w:shd w:val="clear"/>
        <w:kinsoku/>
        <w:wordWrap/>
        <w:overflowPunct/>
        <w:topLinePunct w:val="0"/>
        <w:autoSpaceDE/>
        <w:autoSpaceDN/>
        <w:bidi w:val="0"/>
        <w:spacing w:line="400" w:lineRule="exact"/>
        <w:ind w:firstLine="602" w:firstLineChars="300"/>
        <w:rPr>
          <w:rFonts w:hint="eastAsia" w:ascii="宋体" w:hAnsi="MS Mincho" w:eastAsia="MS Mincho" w:cs="MS Mincho"/>
          <w:b/>
          <w:color w:val="auto"/>
          <w:kern w:val="2"/>
          <w:sz w:val="21"/>
          <w:szCs w:val="21"/>
          <w:highlight w:val="none"/>
          <w:lang w:val="en-US" w:eastAsia="zh-CN" w:bidi="ar-SA"/>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.2</w:t>
      </w:r>
      <w:r>
        <w:rPr>
          <w:rFonts w:hint="eastAsia" w:ascii="宋体" w:hAnsi="MS Mincho" w:eastAsia="MS Mincho" w:cs="MS Mincho"/>
          <w:b/>
          <w:color w:val="auto"/>
          <w:kern w:val="2"/>
          <w:sz w:val="21"/>
          <w:szCs w:val="21"/>
          <w:highlight w:val="none"/>
          <w:lang w:val="en-US" w:eastAsia="zh-CN" w:bidi="ar-SA"/>
        </w:rPr>
        <w:t>报价文件</w:t>
      </w:r>
    </w:p>
    <w:p w14:paraId="4F672ED8">
      <w:pPr>
        <w:keepNext w:val="0"/>
        <w:keepLines w:val="0"/>
        <w:pageBreakBefore w:val="0"/>
        <w:shd w:val="clear"/>
        <w:tabs>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（1）竞标函；</w:t>
      </w:r>
    </w:p>
    <w:p w14:paraId="3351443E">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b/>
          <w:color w:val="auto"/>
          <w:szCs w:val="21"/>
          <w:highlight w:val="none"/>
        </w:rPr>
      </w:pPr>
      <w:r>
        <w:rPr>
          <w:rFonts w:hint="eastAsia" w:ascii="宋体" w:hAnsi="宋体" w:cs="宋体"/>
          <w:color w:val="auto"/>
          <w:szCs w:val="21"/>
          <w:highlight w:val="none"/>
        </w:rPr>
        <w:t>（2）竞标函附录；</w:t>
      </w:r>
    </w:p>
    <w:p w14:paraId="7F7A4937">
      <w:pPr>
        <w:keepNext w:val="0"/>
        <w:keepLines w:val="0"/>
        <w:pageBreakBefore w:val="0"/>
        <w:shd w:val="clear"/>
        <w:kinsoku/>
        <w:wordWrap/>
        <w:overflowPunct/>
        <w:topLinePunct w:val="0"/>
        <w:autoSpaceDE/>
        <w:autoSpaceDN/>
        <w:bidi w:val="0"/>
        <w:spacing w:line="400" w:lineRule="exact"/>
        <w:ind w:firstLine="527" w:firstLineChars="250"/>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.3</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w:t>
      </w:r>
    </w:p>
    <w:p w14:paraId="79304AFB">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工程量清单报价文件。</w:t>
      </w:r>
    </w:p>
    <w:p w14:paraId="28316683">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w:t>
      </w:r>
      <w:r>
        <w:rPr>
          <w:rFonts w:hint="eastAsia" w:ascii="宋体" w:hAnsi="宋体"/>
          <w:bCs/>
          <w:color w:val="auto"/>
          <w:szCs w:val="21"/>
          <w:highlight w:val="none"/>
          <w:lang w:eastAsia="zh-CN"/>
        </w:rPr>
        <w:t>资信业绩</w:t>
      </w:r>
      <w:r>
        <w:rPr>
          <w:rFonts w:hint="eastAsia" w:ascii="宋体" w:hAnsi="宋体"/>
          <w:bCs/>
          <w:color w:val="auto"/>
          <w:szCs w:val="21"/>
          <w:highlight w:val="none"/>
        </w:rPr>
        <w:t>（格式自拟）</w:t>
      </w:r>
    </w:p>
    <w:p w14:paraId="678D6853">
      <w:pPr>
        <w:keepNext w:val="0"/>
        <w:keepLines w:val="0"/>
        <w:pageBreakBefore w:val="0"/>
        <w:shd w:val="clear"/>
        <w:kinsoku/>
        <w:wordWrap/>
        <w:overflowPunct/>
        <w:topLinePunct w:val="0"/>
        <w:autoSpaceDE/>
        <w:autoSpaceDN/>
        <w:bidi w:val="0"/>
        <w:adjustRightInd w:val="0"/>
        <w:snapToGrid w:val="0"/>
        <w:spacing w:line="400" w:lineRule="exact"/>
        <w:ind w:firstLine="527" w:firstLineChars="250"/>
        <w:rPr>
          <w:rFonts w:ascii="宋体" w:hAnsi="宋体"/>
          <w:b/>
          <w:color w:val="auto"/>
          <w:szCs w:val="21"/>
          <w:highlight w:val="none"/>
        </w:rPr>
      </w:pPr>
      <w:r>
        <w:rPr>
          <w:rFonts w:hint="eastAsia" w:ascii="宋体" w:hAnsi="MS Mincho" w:eastAsia="MS Mincho" w:cs="MS Mincho"/>
          <w:b/>
          <w:color w:val="auto"/>
          <w:kern w:val="2"/>
          <w:sz w:val="21"/>
          <w:szCs w:val="21"/>
          <w:highlight w:val="none"/>
          <w:lang w:val="en-US" w:eastAsia="zh-CN" w:bidi="ar-SA"/>
        </w:rPr>
        <w:t>6.2.4</w:t>
      </w:r>
      <w:r>
        <w:rPr>
          <w:rFonts w:hint="eastAsia" w:ascii="宋体" w:hAnsi="宋体"/>
          <w:b/>
          <w:color w:val="auto"/>
          <w:szCs w:val="21"/>
          <w:highlight w:val="none"/>
        </w:rPr>
        <w:t>技术部分</w:t>
      </w:r>
    </w:p>
    <w:p w14:paraId="02DBED02">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840" w:firstLineChars="400"/>
        <w:jc w:val="left"/>
        <w:textAlignment w:val="baseline"/>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olor w:val="auto"/>
          <w:szCs w:val="21"/>
          <w:highlight w:val="none"/>
        </w:rPr>
        <w:t>施工组织设计。</w:t>
      </w:r>
    </w:p>
    <w:p w14:paraId="500CA260">
      <w:pPr>
        <w:keepNext w:val="0"/>
        <w:keepLines w:val="0"/>
        <w:pageBreakBefore w:val="0"/>
        <w:shd w:val="clear"/>
        <w:kinsoku/>
        <w:wordWrap/>
        <w:overflowPunct/>
        <w:topLinePunct w:val="0"/>
        <w:autoSpaceDE/>
        <w:autoSpaceDN/>
        <w:bidi w:val="0"/>
        <w:adjustRightInd w:val="0"/>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7. 计量单位</w:t>
      </w:r>
    </w:p>
    <w:p w14:paraId="6B882FA8">
      <w:pPr>
        <w:keepNext w:val="0"/>
        <w:keepLines w:val="0"/>
        <w:pageBreakBefore w:val="0"/>
        <w:shd w:val="clear"/>
        <w:kinsoku/>
        <w:wordWrap/>
        <w:overflowPunct/>
        <w:topLinePunct w:val="0"/>
        <w:autoSpaceDE/>
        <w:autoSpaceDN/>
        <w:bidi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4D818C2E">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p>
    <w:p w14:paraId="1E6EF3AC">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三、响应文件的密封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标记</w:t>
      </w:r>
      <w:r>
        <w:rPr>
          <w:rFonts w:hint="eastAsia" w:ascii="宋体" w:hAnsi="宋体" w:eastAsia="宋体" w:cs="宋体"/>
          <w:b/>
          <w:color w:val="auto"/>
          <w:szCs w:val="21"/>
          <w:highlight w:val="none"/>
          <w:lang w:eastAsia="zh-CN"/>
        </w:rPr>
        <w:t>、递交和首次解密</w:t>
      </w:r>
    </w:p>
    <w:p w14:paraId="220CD408">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响应文件的密封</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标记</w:t>
      </w:r>
    </w:p>
    <w:p w14:paraId="4ECDAA86">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rPr>
        <w:t>8.</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4913E687">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lang w:val="zh-CN"/>
        </w:rPr>
        <w:t>.2使用“广西政府采购云电子交易客户端”需要提前申领CA数字证书，申领流程见该项目采购公告附件。</w:t>
      </w:r>
    </w:p>
    <w:p w14:paraId="7F665C47">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3为确保网上操作合法、有效和安全，供应商应当在响应文件提交截止时间前完成在“</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”的身份认证，确保在电子交易过程中能够对相关数据电文进行加密和使用电子签名。</w:t>
      </w:r>
    </w:p>
    <w:p w14:paraId="3794B1CE">
      <w:pPr>
        <w:pStyle w:val="7"/>
        <w:rPr>
          <w:rFonts w:hint="eastAsia"/>
          <w:color w:val="auto"/>
          <w:highlight w:val="none"/>
          <w:lang w:eastAsia="zh-CN"/>
        </w:rPr>
      </w:pPr>
    </w:p>
    <w:p w14:paraId="10275D35">
      <w:pPr>
        <w:keepNext w:val="0"/>
        <w:keepLines w:val="0"/>
        <w:pageBreakBefore w:val="0"/>
        <w:widowControl w:val="0"/>
        <w:numPr>
          <w:ilvl w:val="0"/>
          <w:numId w:val="10"/>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响应文件的递交</w:t>
      </w:r>
    </w:p>
    <w:p w14:paraId="376A22E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9.1</w:t>
      </w:r>
      <w:r>
        <w:rPr>
          <w:rFonts w:hint="eastAsia" w:ascii="宋体" w:hAnsi="宋体" w:eastAsia="宋体" w:cs="宋体"/>
          <w:b w:val="0"/>
          <w:bCs/>
          <w:color w:val="auto"/>
          <w:szCs w:val="21"/>
          <w:highlight w:val="none"/>
        </w:rPr>
        <w:t>通过</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实行在线竞标响应</w:t>
      </w:r>
    </w:p>
    <w:p w14:paraId="1E0B7DBD">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2</w:t>
      </w:r>
      <w:r>
        <w:rPr>
          <w:rFonts w:hint="eastAsia" w:ascii="宋体"/>
          <w:b w:val="0"/>
          <w:bCs/>
          <w:color w:val="auto"/>
          <w:szCs w:val="21"/>
          <w:highlight w:val="none"/>
          <w:lang w:eastAsia="zh-CN"/>
        </w:rPr>
        <w:t>供应商必须在“供应商须知前附表”规定的时间和地点提交响应文件。</w:t>
      </w:r>
    </w:p>
    <w:p w14:paraId="62ADF072">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3</w:t>
      </w:r>
      <w:r>
        <w:rPr>
          <w:rFonts w:hint="eastAsia" w:ascii="宋体"/>
          <w:b w:val="0"/>
          <w:bCs/>
          <w:color w:val="auto"/>
          <w:szCs w:val="21"/>
          <w:highlight w:val="none"/>
          <w:lang w:eastAsia="zh-CN"/>
        </w:rPr>
        <w:t>在响应文件提交截止时间以后，不能补充、修改响应文件。</w:t>
      </w:r>
    </w:p>
    <w:p w14:paraId="6DF81E58">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4</w:t>
      </w:r>
      <w:r>
        <w:rPr>
          <w:rFonts w:hint="eastAsia" w:ascii="宋体"/>
          <w:b w:val="0"/>
          <w:bCs/>
          <w:color w:val="auto"/>
          <w:szCs w:val="21"/>
          <w:highlight w:val="none"/>
          <w:lang w:eastAsia="zh-CN"/>
        </w:rPr>
        <w:t>在提交“最后报价”后，供应商不能退出磋商。</w:t>
      </w:r>
    </w:p>
    <w:p w14:paraId="7BBF1B71">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5</w:t>
      </w:r>
      <w:r>
        <w:rPr>
          <w:rFonts w:hint="eastAsia" w:ascii="宋体"/>
          <w:b w:val="0"/>
          <w:bCs/>
          <w:color w:val="auto"/>
          <w:szCs w:val="21"/>
          <w:highlight w:val="none"/>
          <w:lang w:eastAsia="zh-CN"/>
        </w:rPr>
        <w:t>电子交易平台收到响应文件，将妥善保存并即时向供应商发出确认回执通知。在响应文件提交截止时间前，除供应商补充、修改或者撤回响应文件外，任何单位和个人不得解密或提取响应文件。</w:t>
      </w:r>
    </w:p>
    <w:p w14:paraId="7B611EAA">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6</w:t>
      </w:r>
      <w:r>
        <w:rPr>
          <w:rFonts w:hint="eastAsia" w:ascii="宋体"/>
          <w:b w:val="0"/>
          <w:bCs/>
          <w:color w:val="auto"/>
          <w:szCs w:val="21"/>
          <w:highlight w:val="none"/>
          <w:lang w:eastAsia="zh-CN"/>
        </w:rPr>
        <w:t>采购机构不可视情况延长提交响应文件的截止时间。</w:t>
      </w:r>
    </w:p>
    <w:p w14:paraId="3A871952">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7</w:t>
      </w:r>
      <w:r>
        <w:rPr>
          <w:rFonts w:hint="eastAsia" w:ascii="宋体"/>
          <w:b w:val="0"/>
          <w:bCs/>
          <w:color w:val="auto"/>
          <w:szCs w:val="21"/>
          <w:highlight w:val="none"/>
          <w:lang w:eastAsia="zh-CN"/>
        </w:rPr>
        <w:t>备份响应文件：本项目不接受备份响应文件。</w:t>
      </w:r>
    </w:p>
    <w:p w14:paraId="5B676C3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9.8首次解密：</w:t>
      </w:r>
      <w:r>
        <w:rPr>
          <w:rFonts w:hint="eastAsia" w:ascii="宋体"/>
          <w:b w:val="0"/>
          <w:bCs/>
          <w:color w:val="auto"/>
          <w:szCs w:val="21"/>
          <w:highlight w:val="none"/>
          <w:lang w:eastAsia="zh-CN"/>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b w:val="0"/>
          <w:bCs/>
          <w:color w:val="auto"/>
          <w:szCs w:val="21"/>
          <w:highlight w:val="none"/>
          <w:lang w:val="en-US" w:eastAsia="zh-CN"/>
        </w:rPr>
        <w:t>11.2</w:t>
      </w:r>
      <w:r>
        <w:rPr>
          <w:rFonts w:hint="eastAsia" w:ascii="宋体"/>
          <w:b w:val="0"/>
          <w:bCs/>
          <w:color w:val="auto"/>
          <w:szCs w:val="21"/>
          <w:highlight w:val="none"/>
          <w:lang w:eastAsia="zh-CN"/>
        </w:rPr>
        <w:t>电子交易活动的中止”。）</w:t>
      </w:r>
    </w:p>
    <w:p w14:paraId="3F3380E0">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b w:val="0"/>
          <w:bCs/>
          <w:color w:val="auto"/>
          <w:highlight w:val="none"/>
          <w:lang w:eastAsia="zh-CN"/>
        </w:rPr>
      </w:pPr>
      <w:r>
        <w:rPr>
          <w:rFonts w:hint="eastAsia" w:ascii="宋体"/>
          <w:b w:val="0"/>
          <w:bCs/>
          <w:color w:val="auto"/>
          <w:szCs w:val="21"/>
          <w:highlight w:val="none"/>
          <w:lang w:eastAsia="zh-CN"/>
        </w:rPr>
        <w:t>如供应商成功解密响应文件，但未在“广西政府采购云平台”电子开标大厅参加磋商的，视同认可磋商过程和结果，由此产生的后果由供应商自行负责。 参与磋商的供应商不足3家的，不得开标。</w:t>
      </w:r>
    </w:p>
    <w:p w14:paraId="49E25DC8">
      <w:pPr>
        <w:pStyle w:val="83"/>
        <w:keepNext w:val="0"/>
        <w:keepLines w:val="0"/>
        <w:pageBreakBefore w:val="0"/>
        <w:widowControl w:val="0"/>
        <w:shd w:val="clear"/>
        <w:kinsoku/>
        <w:wordWrap/>
        <w:overflowPunct/>
        <w:topLinePunct w:val="0"/>
        <w:autoSpaceDE/>
        <w:autoSpaceDN/>
        <w:bidi w:val="0"/>
        <w:adjustRightInd/>
        <w:snapToGrid/>
        <w:spacing w:line="200" w:lineRule="exact"/>
        <w:ind w:left="0" w:leftChars="0" w:firstLine="0" w:firstLineChars="0"/>
        <w:textAlignment w:val="auto"/>
        <w:rPr>
          <w:rFonts w:hint="default"/>
          <w:color w:val="auto"/>
          <w:highlight w:val="none"/>
          <w:lang w:val="en-US" w:eastAsia="zh-CN"/>
        </w:rPr>
      </w:pPr>
    </w:p>
    <w:p w14:paraId="650D064E">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14:paraId="134D408C">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1A4654A1">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10.1磋商小组构成：3人。</w:t>
      </w:r>
    </w:p>
    <w:p w14:paraId="4ABF74DF">
      <w:pPr>
        <w:keepNext w:val="0"/>
        <w:keepLines w:val="0"/>
        <w:pageBreakBefore w:val="0"/>
        <w:shd w:val="clear"/>
        <w:kinsoku/>
        <w:wordWrap/>
        <w:overflowPunct/>
        <w:topLinePunct w:val="0"/>
        <w:autoSpaceDE/>
        <w:autoSpaceDN/>
        <w:bidi w:val="0"/>
        <w:adjustRightInd/>
        <w:snapToGrid/>
        <w:spacing w:line="440" w:lineRule="exact"/>
        <w:ind w:firstLine="840" w:firstLineChars="400"/>
        <w:textAlignment w:val="auto"/>
        <w:rPr>
          <w:rFonts w:ascii="宋体" w:hAnsi="宋体"/>
          <w:color w:val="auto"/>
          <w:szCs w:val="21"/>
          <w:highlight w:val="none"/>
        </w:rPr>
      </w:pPr>
      <w:r>
        <w:rPr>
          <w:rFonts w:hint="eastAsia" w:ascii="宋体" w:hAnsi="宋体"/>
          <w:color w:val="auto"/>
          <w:szCs w:val="21"/>
          <w:highlight w:val="none"/>
        </w:rPr>
        <w:t>评标专家确定方式：</w:t>
      </w:r>
      <w:r>
        <w:rPr>
          <w:rFonts w:hint="eastAsia" w:ascii="宋体" w:hAnsi="宋体"/>
          <w:color w:val="auto"/>
          <w:szCs w:val="21"/>
          <w:highlight w:val="none"/>
          <w:lang w:val="zh-CN"/>
        </w:rPr>
        <w:t>从</w:t>
      </w:r>
      <w:r>
        <w:rPr>
          <w:rFonts w:hint="eastAsia" w:ascii="宋体" w:hAnsi="宋体"/>
          <w:color w:val="auto"/>
          <w:szCs w:val="21"/>
          <w:highlight w:val="none"/>
        </w:rPr>
        <w:t>广西政府采购云平台</w:t>
      </w:r>
      <w:r>
        <w:rPr>
          <w:rFonts w:hint="eastAsia" w:ascii="宋体" w:hAnsi="宋体"/>
          <w:color w:val="auto"/>
          <w:szCs w:val="21"/>
          <w:highlight w:val="none"/>
          <w:lang w:val="zh-CN"/>
        </w:rPr>
        <w:t>评审专家库系统中</w:t>
      </w:r>
      <w:r>
        <w:rPr>
          <w:rFonts w:hint="eastAsia" w:ascii="宋体" w:hAnsi="宋体"/>
          <w:color w:val="auto"/>
          <w:szCs w:val="21"/>
          <w:highlight w:val="none"/>
        </w:rPr>
        <w:t>随机抽取。</w:t>
      </w:r>
    </w:p>
    <w:p w14:paraId="3C2D7DD5">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ascii="宋体" w:hAnsi="宋体"/>
          <w:color w:val="auto"/>
          <w:szCs w:val="21"/>
          <w:highlight w:val="none"/>
        </w:rPr>
        <w:t>10.2 具体的磋商时间、地点、人员见竞标人须知前附表</w:t>
      </w:r>
      <w:r>
        <w:rPr>
          <w:rFonts w:hint="eastAsia" w:ascii="宋体" w:hAnsi="宋体"/>
          <w:color w:val="auto"/>
          <w:szCs w:val="21"/>
          <w:highlight w:val="none"/>
          <w:lang w:eastAsia="zh-CN"/>
        </w:rPr>
        <w:t>。</w:t>
      </w:r>
    </w:p>
    <w:p w14:paraId="114E8BC3">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15A2CC23">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11.1</w:t>
      </w:r>
      <w:r>
        <w:rPr>
          <w:rFonts w:hint="eastAsia" w:ascii="宋体" w:hAnsi="宋体"/>
          <w:b w:val="0"/>
          <w:bCs w:val="0"/>
          <w:color w:val="auto"/>
          <w:szCs w:val="21"/>
          <w:highlight w:val="none"/>
        </w:rPr>
        <w:t>具体评审原则和评审办法见评分标准。</w:t>
      </w:r>
    </w:p>
    <w:p w14:paraId="1544647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11.2</w:t>
      </w:r>
      <w:r>
        <w:rPr>
          <w:rFonts w:hint="eastAsia" w:ascii="宋体" w:hAnsi="宋体"/>
          <w:b w:val="0"/>
          <w:bCs w:val="0"/>
          <w:color w:val="auto"/>
          <w:szCs w:val="21"/>
          <w:highlight w:val="none"/>
        </w:rPr>
        <w:t>电子交易活动的中止。采购过程中出现以下情形，导致电子交易平台无法正常运行，或者无法保证电子交易的公平、公正和安全时，采购机构可中止电子交易活动：</w:t>
      </w:r>
    </w:p>
    <w:p w14:paraId="07BA6C7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（1）电子交易平台发生故障而无法登录访问的； </w:t>
      </w:r>
    </w:p>
    <w:p w14:paraId="6F038E15">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（2）电子交易平台应用或数据库出现错误，不能进行正常操作的；</w:t>
      </w:r>
    </w:p>
    <w:p w14:paraId="5713C42E">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（3）电子交易平台发现严重安全漏洞，有潜在泄密危险的；</w:t>
      </w:r>
    </w:p>
    <w:p w14:paraId="0D24B41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（4）病毒发作导致不能进行正常操作的； </w:t>
      </w:r>
    </w:p>
    <w:p w14:paraId="02FAAF48">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（4）其他无法保证电子交易的公平、公正和安全的情况。</w:t>
      </w:r>
    </w:p>
    <w:p w14:paraId="53146B0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b w:val="0"/>
          <w:bCs w:val="0"/>
          <w:color w:val="auto"/>
          <w:highlight w:val="none"/>
        </w:rPr>
      </w:pPr>
      <w:r>
        <w:rPr>
          <w:rFonts w:hint="eastAsia" w:ascii="宋体" w:hAnsi="宋体"/>
          <w:b w:val="0"/>
          <w:bCs w:val="0"/>
          <w:color w:val="auto"/>
          <w:szCs w:val="21"/>
          <w:highlight w:val="none"/>
          <w:lang w:val="en-US" w:eastAsia="zh-CN"/>
        </w:rPr>
        <w:t>11.3</w:t>
      </w:r>
      <w:r>
        <w:rPr>
          <w:rFonts w:hint="eastAsia" w:ascii="宋体" w:hAnsi="宋体"/>
          <w:b w:val="0"/>
          <w:bCs w:val="0"/>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33E9A67">
      <w:pPr>
        <w:keepNext w:val="0"/>
        <w:keepLines w:val="0"/>
        <w:pageBreakBefore w:val="0"/>
        <w:shd w:val="clear"/>
        <w:kinsoku/>
        <w:wordWrap/>
        <w:overflowPunct/>
        <w:topLinePunct w:val="0"/>
        <w:autoSpaceDE/>
        <w:autoSpaceDN/>
        <w:bidi w:val="0"/>
        <w:adjustRightInd/>
        <w:snapToGrid/>
        <w:spacing w:line="420" w:lineRule="exact"/>
        <w:textAlignment w:val="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1B41535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0CE6C64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6BED451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12.3第一轮磋商</w:t>
      </w:r>
    </w:p>
    <w:p w14:paraId="21C814A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62CCFEE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4E7AAA2">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w:t>
      </w:r>
      <w:r>
        <w:rPr>
          <w:rFonts w:hint="eastAsia" w:ascii="宋体" w:hAnsi="宋体"/>
          <w:color w:val="auto"/>
          <w:szCs w:val="21"/>
          <w:highlight w:val="none"/>
          <w:lang w:eastAsia="zh-CN"/>
        </w:rPr>
        <w:t>磋商</w:t>
      </w:r>
      <w:r>
        <w:rPr>
          <w:rFonts w:hint="eastAsia" w:ascii="宋体" w:hAnsi="宋体"/>
          <w:color w:val="auto"/>
          <w:szCs w:val="21"/>
          <w:highlight w:val="none"/>
        </w:rPr>
        <w:t>的供应商。</w:t>
      </w:r>
    </w:p>
    <w:p w14:paraId="2CF7F65F">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供应商必须按照文件的变动情况和</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小组的要求以</w:t>
      </w:r>
      <w:r>
        <w:rPr>
          <w:rFonts w:hint="eastAsia" w:ascii="宋体" w:hAnsi="宋体" w:cs="宋体"/>
          <w:b/>
          <w:bCs/>
          <w:color w:val="auto"/>
          <w:szCs w:val="21"/>
          <w:highlight w:val="none"/>
          <w:lang w:eastAsia="zh-CN"/>
        </w:rPr>
        <w:t>电子</w:t>
      </w:r>
      <w:r>
        <w:rPr>
          <w:rFonts w:hint="eastAsia" w:ascii="宋体" w:hAnsi="宋体" w:cs="宋体"/>
          <w:b/>
          <w:bCs/>
          <w:color w:val="auto"/>
          <w:szCs w:val="21"/>
          <w:highlight w:val="none"/>
        </w:rPr>
        <w:t>回函的形式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并加盖电子公章</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r>
        <w:rPr>
          <w:rFonts w:hint="eastAsia" w:ascii="宋体" w:hAnsi="宋体"/>
          <w:color w:val="auto"/>
          <w:szCs w:val="21"/>
          <w:highlight w:val="none"/>
        </w:rPr>
        <w:t>磋商中，磋商的任何一方不得透露与磋商有关的其他竞标人的技术资料、价格和其他信息。</w:t>
      </w:r>
    </w:p>
    <w:p w14:paraId="4A89A19E">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367B82C8">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60495C9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12.4磋商文件修正</w:t>
      </w:r>
    </w:p>
    <w:p w14:paraId="11729E6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0C3D56E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lang w:eastAsia="zh-CN"/>
        </w:rPr>
        <w:t>电子函</w:t>
      </w:r>
      <w:r>
        <w:rPr>
          <w:rFonts w:hint="eastAsia" w:ascii="宋体" w:hAnsi="宋体"/>
          <w:b/>
          <w:bCs/>
          <w:color w:val="auto"/>
          <w:szCs w:val="21"/>
          <w:highlight w:val="none"/>
        </w:rPr>
        <w:t>形式</w:t>
      </w:r>
      <w:r>
        <w:rPr>
          <w:rFonts w:hint="eastAsia" w:ascii="宋体" w:hAnsi="宋体"/>
          <w:color w:val="auto"/>
          <w:szCs w:val="21"/>
          <w:highlight w:val="none"/>
        </w:rPr>
        <w:t>通知响应竞标人，向响应竞标人提供较充分的修正时间。</w:t>
      </w:r>
    </w:p>
    <w:p w14:paraId="506969EC">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b w:val="0"/>
          <w:bCs w:val="0"/>
          <w:color w:val="auto"/>
          <w:szCs w:val="21"/>
          <w:highlight w:val="none"/>
          <w:lang w:eastAsia="zh-CN"/>
        </w:rPr>
        <w:t>提交</w:t>
      </w:r>
      <w:r>
        <w:rPr>
          <w:rFonts w:hint="eastAsia" w:ascii="宋体" w:hAnsi="宋体"/>
          <w:color w:val="auto"/>
          <w:szCs w:val="21"/>
          <w:highlight w:val="none"/>
        </w:rPr>
        <w:t>。逾时</w:t>
      </w:r>
      <w:r>
        <w:rPr>
          <w:rFonts w:hint="eastAsia" w:ascii="宋体" w:hAnsi="宋体"/>
          <w:color w:val="auto"/>
          <w:szCs w:val="21"/>
          <w:highlight w:val="none"/>
          <w:lang w:eastAsia="zh-CN"/>
        </w:rPr>
        <w:t>提交</w:t>
      </w:r>
      <w:r>
        <w:rPr>
          <w:rFonts w:hint="eastAsia" w:ascii="宋体" w:hAnsi="宋体"/>
          <w:color w:val="auto"/>
          <w:szCs w:val="21"/>
          <w:highlight w:val="none"/>
        </w:rPr>
        <w:t>的，视同放弃磋商。修正文件与响应文件同具法律效力。</w:t>
      </w:r>
    </w:p>
    <w:p w14:paraId="628D9D3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12.5第二轮磋商</w:t>
      </w:r>
    </w:p>
    <w:p w14:paraId="3EADECF2">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18C055C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5855E11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12.6最后报价</w:t>
      </w:r>
    </w:p>
    <w:p w14:paraId="317BB99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远程不见面开标大厅响应最后报价。</w:t>
      </w:r>
      <w:r>
        <w:rPr>
          <w:rFonts w:hint="eastAsia" w:ascii="宋体" w:hAnsi="宋体"/>
          <w:color w:val="auto"/>
          <w:szCs w:val="21"/>
          <w:highlight w:val="none"/>
        </w:rPr>
        <w:t>提交最后报价的竞标人不得少于3家。</w:t>
      </w:r>
    </w:p>
    <w:p w14:paraId="59A0A0C2">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7BEC2F5F">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6BB1BAE8">
      <w:pPr>
        <w:pStyle w:val="42"/>
        <w:keepNext w:val="0"/>
        <w:keepLines w:val="0"/>
        <w:pageBreakBefore w:val="0"/>
        <w:shd w:val="clear"/>
        <w:kinsoku/>
        <w:wordWrap/>
        <w:overflowPunct/>
        <w:topLinePunct w:val="0"/>
        <w:autoSpaceDE/>
        <w:autoSpaceDN/>
        <w:bidi w:val="0"/>
        <w:adjustRightInd/>
        <w:snapToGrid/>
        <w:spacing w:line="420" w:lineRule="exact"/>
        <w:ind w:firstLine="420"/>
        <w:jc w:val="left"/>
        <w:textAlignment w:val="auto"/>
        <w:rPr>
          <w:rFonts w:ascii="宋体" w:hAnsi="宋体"/>
          <w:color w:val="auto"/>
          <w:szCs w:val="21"/>
          <w:highlight w:val="none"/>
        </w:rPr>
      </w:pPr>
      <w:r>
        <w:rPr>
          <w:rFonts w:hint="eastAsia" w:ascii="宋体" w:hAnsi="宋体" w:cs="Times New Roman" w:eastAsiaTheme="minorEastAsia"/>
          <w:color w:val="auto"/>
          <w:kern w:val="2"/>
          <w:sz w:val="21"/>
          <w:szCs w:val="21"/>
          <w:highlight w:val="none"/>
          <w:lang w:val="en-US" w:eastAsia="zh-CN" w:bidi="ar-SA"/>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42D9196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Cs/>
          <w:color w:val="auto"/>
          <w:szCs w:val="21"/>
          <w:highlight w:val="none"/>
        </w:rPr>
      </w:pPr>
      <w:r>
        <w:rPr>
          <w:rFonts w:hint="eastAsia" w:ascii="宋体" w:hAnsi="宋体"/>
          <w:b/>
          <w:color w:val="auto"/>
          <w:szCs w:val="21"/>
          <w:highlight w:val="none"/>
        </w:rPr>
        <w:t>12.</w:t>
      </w:r>
      <w:r>
        <w:rPr>
          <w:rFonts w:hint="eastAsia" w:ascii="宋体" w:hAnsi="宋体"/>
          <w:b/>
          <w:color w:val="auto"/>
          <w:szCs w:val="21"/>
          <w:highlight w:val="none"/>
          <w:lang w:val="en-US" w:eastAsia="zh-CN"/>
        </w:rPr>
        <w:t>8</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6583F4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42D1A229">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00D8E2F4">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691FF777">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
          <w:color w:val="auto"/>
          <w:szCs w:val="21"/>
          <w:highlight w:val="none"/>
        </w:rPr>
      </w:pPr>
      <w:r>
        <w:rPr>
          <w:rFonts w:hint="eastAsia" w:ascii="宋体" w:hAnsi="宋体" w:eastAsia="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r>
        <w:rPr>
          <w:rFonts w:hint="eastAsia" w:ascii="宋体" w:hAnsi="宋体"/>
          <w:b/>
          <w:color w:val="auto"/>
          <w:szCs w:val="21"/>
          <w:highlight w:val="none"/>
        </w:rPr>
        <w:t xml:space="preserve"> </w:t>
      </w:r>
    </w:p>
    <w:p w14:paraId="46DB246B">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14.低于成本报价</w:t>
      </w:r>
    </w:p>
    <w:p w14:paraId="5CB1ECF0">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4E662C86">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38DA783D">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五、确定成交竞标人办法及结果公告</w:t>
      </w:r>
    </w:p>
    <w:p w14:paraId="163842DA">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14:paraId="4C3E1B56">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17.采购代理机构应当在成交竞标人确定后2个工作日内，在竞争性磋商公告发布媒体上公告成交结果，同时向成交竞标人发出成交通知书。</w:t>
      </w:r>
    </w:p>
    <w:p w14:paraId="480D8780">
      <w:pPr>
        <w:pStyle w:val="42"/>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hAnsi="宋体"/>
          <w:b/>
          <w:color w:val="auto"/>
          <w:kern w:val="2"/>
          <w:sz w:val="21"/>
          <w:highlight w:val="none"/>
        </w:rPr>
      </w:pPr>
      <w:r>
        <w:rPr>
          <w:rFonts w:hint="eastAsia" w:hAnsi="宋体"/>
          <w:b/>
          <w:color w:val="auto"/>
          <w:kern w:val="2"/>
          <w:sz w:val="21"/>
          <w:highlight w:val="none"/>
        </w:rPr>
        <w:t>六、签订合同</w:t>
      </w:r>
    </w:p>
    <w:p w14:paraId="0E709D07">
      <w:pPr>
        <w:keepNext w:val="0"/>
        <w:keepLines w:val="0"/>
        <w:pageBreakBefore w:val="0"/>
        <w:shd w:val="clear"/>
        <w:kinsoku/>
        <w:wordWrap/>
        <w:overflowPunct/>
        <w:topLinePunct w:val="0"/>
        <w:autoSpaceDE/>
        <w:autoSpaceDN/>
        <w:bidi w:val="0"/>
        <w:adjustRightInd/>
        <w:snapToGrid/>
        <w:spacing w:line="420" w:lineRule="exact"/>
        <w:ind w:left="420" w:left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.成交竞标人在收到成交通知书后，按规定与采购人签订采购合同。</w:t>
      </w:r>
    </w:p>
    <w:p w14:paraId="5CC17F92">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14:paraId="748CB08A">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七、政府采购合同公告</w:t>
      </w:r>
    </w:p>
    <w:p w14:paraId="7092034C">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504F43F">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八、适用法律</w:t>
      </w:r>
    </w:p>
    <w:p w14:paraId="6B588A28">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w:t>
      </w:r>
      <w:r>
        <w:rPr>
          <w:rFonts w:hint="eastAsia" w:ascii="宋体" w:hAnsi="宋体"/>
          <w:color w:val="auto"/>
          <w:szCs w:val="21"/>
          <w:highlight w:val="none"/>
          <w:lang w:eastAsia="zh-CN"/>
        </w:rPr>
        <w:t>民法典</w:t>
      </w:r>
      <w:r>
        <w:rPr>
          <w:rFonts w:hint="eastAsia" w:ascii="宋体" w:hAnsi="宋体"/>
          <w:color w:val="auto"/>
          <w:szCs w:val="21"/>
          <w:highlight w:val="none"/>
        </w:rPr>
        <w:t>》、《政府采购竞争性磋商采购方式管理暂行办法》及相关规定。</w:t>
      </w:r>
    </w:p>
    <w:p w14:paraId="04360BF8">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九、其他事项</w:t>
      </w:r>
    </w:p>
    <w:p w14:paraId="44A7247B">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14:paraId="2FF41472">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s="Courier New"/>
          <w:b/>
          <w:color w:val="auto"/>
          <w:kern w:val="2"/>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.1解释权</w:t>
      </w:r>
    </w:p>
    <w:p w14:paraId="7DFB2E77">
      <w:pPr>
        <w:pStyle w:val="42"/>
        <w:keepNext w:val="0"/>
        <w:keepLines w:val="0"/>
        <w:pageBreakBefore w:val="0"/>
        <w:shd w:val="clear"/>
        <w:kinsoku/>
        <w:wordWrap/>
        <w:overflowPunct/>
        <w:topLinePunct w:val="0"/>
        <w:autoSpaceDE/>
        <w:autoSpaceDN/>
        <w:bidi w:val="0"/>
        <w:adjustRightInd/>
        <w:snapToGrid/>
        <w:spacing w:line="420" w:lineRule="exact"/>
        <w:ind w:firstLine="404" w:firstLineChars="200"/>
        <w:jc w:val="left"/>
        <w:textAlignment w:val="auto"/>
        <w:rPr>
          <w:rFonts w:hint="eastAsia" w:hAnsi="宋体"/>
          <w:b/>
          <w:color w:val="auto"/>
          <w:sz w:val="21"/>
          <w:highlight w:val="none"/>
        </w:rPr>
      </w:pPr>
      <w:r>
        <w:rPr>
          <w:rFonts w:hint="eastAsia" w:hAnsi="宋体"/>
          <w:color w:val="auto"/>
          <w:spacing w:val="-4"/>
          <w:sz w:val="21"/>
          <w:highlight w:val="none"/>
        </w:rPr>
        <w:t>本磋商文件解释权属</w:t>
      </w:r>
      <w:r>
        <w:rPr>
          <w:rFonts w:hint="eastAsia" w:hAnsi="宋体"/>
          <w:color w:val="auto"/>
          <w:sz w:val="21"/>
          <w:highlight w:val="none"/>
          <w:lang w:eastAsia="zh-CN"/>
        </w:rPr>
        <w:t>卓信工程咨询有限公司</w:t>
      </w:r>
      <w:r>
        <w:rPr>
          <w:rFonts w:hint="eastAsia" w:hAnsi="宋体"/>
          <w:color w:val="auto"/>
          <w:spacing w:val="-4"/>
          <w:sz w:val="21"/>
          <w:highlight w:val="none"/>
        </w:rPr>
        <w:t>。</w:t>
      </w:r>
    </w:p>
    <w:p w14:paraId="2C05C7A9">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olor w:val="auto"/>
          <w:spacing w:val="-4"/>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.2有关事宜</w:t>
      </w:r>
    </w:p>
    <w:p w14:paraId="0841B709">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4F3358DD">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卓信工程咨询有限公司</w:t>
      </w:r>
      <w:r>
        <w:rPr>
          <w:rFonts w:hint="eastAsia" w:ascii="宋体" w:hAnsi="宋体" w:cs="Times New Roman"/>
          <w:color w:val="auto"/>
          <w:szCs w:val="21"/>
          <w:highlight w:val="none"/>
          <w:lang w:val="en-US" w:eastAsia="zh-CN"/>
        </w:rPr>
        <w:t xml:space="preserve">   </w:t>
      </w:r>
    </w:p>
    <w:p w14:paraId="7ABAE8BB">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Times New Roman"/>
          <w:color w:val="auto"/>
          <w:szCs w:val="21"/>
          <w:highlight w:val="none"/>
          <w:lang w:val="zh-CN"/>
        </w:rPr>
        <w:t>贺州市太白社区太兴街79号</w:t>
      </w:r>
    </w:p>
    <w:p w14:paraId="67A34DC4">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联 系 人：</w:t>
      </w:r>
      <w:r>
        <w:rPr>
          <w:rFonts w:hint="eastAsia" w:ascii="宋体" w:hAnsi="宋体" w:cs="Times New Roman"/>
          <w:color w:val="auto"/>
          <w:szCs w:val="21"/>
          <w:highlight w:val="none"/>
          <w:lang w:eastAsia="zh-CN"/>
        </w:rPr>
        <w:t>廖莉丽</w:t>
      </w:r>
    </w:p>
    <w:p w14:paraId="41D53CC5">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default" w:ascii="宋体" w:hAnsi="宋体" w:cs="Times New Roman" w:eastAsiaTheme="minorEastAsia"/>
          <w:color w:val="auto"/>
          <w:szCs w:val="21"/>
          <w:highlight w:val="none"/>
          <w:lang w:val="en-US" w:eastAsia="zh-CN"/>
        </w:rPr>
      </w:pPr>
      <w:r>
        <w:rPr>
          <w:rFonts w:hint="eastAsia" w:ascii="宋体" w:hAnsi="宋体" w:cs="Times New Roman"/>
          <w:color w:val="auto"/>
          <w:szCs w:val="21"/>
          <w:highlight w:val="none"/>
        </w:rPr>
        <w:t>电</w:t>
      </w:r>
      <w:r>
        <w:rPr>
          <w:rFonts w:ascii="宋体" w:hAnsi="宋体" w:cs="Times New Roman"/>
          <w:color w:val="auto"/>
          <w:szCs w:val="21"/>
          <w:highlight w:val="none"/>
        </w:rPr>
        <w:t xml:space="preserve">    </w:t>
      </w:r>
      <w:r>
        <w:rPr>
          <w:rFonts w:hint="eastAsia" w:ascii="宋体" w:hAnsi="宋体" w:cs="Times New Roman"/>
          <w:color w:val="auto"/>
          <w:szCs w:val="21"/>
          <w:highlight w:val="none"/>
        </w:rPr>
        <w:t>话：</w:t>
      </w:r>
      <w:r>
        <w:rPr>
          <w:rFonts w:hint="eastAsia" w:ascii="宋体" w:hAnsi="宋体" w:cs="Times New Roman"/>
          <w:color w:val="auto"/>
          <w:szCs w:val="21"/>
          <w:highlight w:val="none"/>
          <w:lang w:val="en-US" w:eastAsia="zh-CN"/>
        </w:rPr>
        <w:t>0774-5071683</w:t>
      </w:r>
    </w:p>
    <w:p w14:paraId="3C4A9328">
      <w:pPr>
        <w:shd w:val="clear"/>
        <w:spacing w:line="360" w:lineRule="exact"/>
        <w:rPr>
          <w:rFonts w:hint="eastAsia" w:ascii="宋体" w:cs="宋体"/>
          <w:color w:val="auto"/>
          <w:szCs w:val="21"/>
          <w:highlight w:val="none"/>
        </w:rPr>
      </w:pPr>
    </w:p>
    <w:p w14:paraId="5D97CFAA">
      <w:pPr>
        <w:shd w:val="clear"/>
        <w:spacing w:line="360" w:lineRule="exact"/>
        <w:rPr>
          <w:rFonts w:hint="eastAsia" w:ascii="宋体" w:cs="宋体"/>
          <w:color w:val="auto"/>
          <w:szCs w:val="21"/>
          <w:highlight w:val="none"/>
        </w:rPr>
      </w:pPr>
    </w:p>
    <w:p w14:paraId="2855DE46">
      <w:pPr>
        <w:pStyle w:val="7"/>
        <w:rPr>
          <w:rFonts w:hint="eastAsia" w:ascii="宋体" w:cs="宋体"/>
          <w:color w:val="auto"/>
          <w:szCs w:val="21"/>
          <w:highlight w:val="none"/>
        </w:rPr>
      </w:pPr>
    </w:p>
    <w:p w14:paraId="43D805CD">
      <w:pPr>
        <w:pStyle w:val="7"/>
        <w:rPr>
          <w:rFonts w:hint="eastAsia" w:ascii="宋体" w:cs="宋体"/>
          <w:color w:val="auto"/>
          <w:szCs w:val="21"/>
          <w:highlight w:val="none"/>
        </w:rPr>
      </w:pPr>
    </w:p>
    <w:p w14:paraId="4AB0FA46">
      <w:pPr>
        <w:pStyle w:val="7"/>
        <w:rPr>
          <w:rFonts w:hint="eastAsia" w:ascii="宋体" w:cs="宋体"/>
          <w:color w:val="auto"/>
          <w:szCs w:val="21"/>
          <w:highlight w:val="none"/>
        </w:rPr>
      </w:pPr>
    </w:p>
    <w:p w14:paraId="47538658">
      <w:pPr>
        <w:pStyle w:val="7"/>
        <w:rPr>
          <w:rFonts w:hint="eastAsia" w:ascii="宋体" w:cs="宋体"/>
          <w:color w:val="auto"/>
          <w:szCs w:val="21"/>
          <w:highlight w:val="none"/>
        </w:rPr>
      </w:pPr>
    </w:p>
    <w:p w14:paraId="571F2506">
      <w:pPr>
        <w:pStyle w:val="7"/>
        <w:rPr>
          <w:rFonts w:hint="eastAsia" w:ascii="宋体" w:cs="宋体"/>
          <w:color w:val="auto"/>
          <w:szCs w:val="21"/>
          <w:highlight w:val="none"/>
        </w:rPr>
      </w:pPr>
    </w:p>
    <w:p w14:paraId="593A8FFA">
      <w:pPr>
        <w:pStyle w:val="7"/>
        <w:rPr>
          <w:rFonts w:hint="eastAsia" w:ascii="宋体" w:cs="宋体"/>
          <w:color w:val="auto"/>
          <w:szCs w:val="21"/>
          <w:highlight w:val="none"/>
        </w:rPr>
      </w:pPr>
    </w:p>
    <w:p w14:paraId="40C35B9A">
      <w:pPr>
        <w:pStyle w:val="7"/>
        <w:rPr>
          <w:rFonts w:hint="eastAsia" w:ascii="宋体" w:cs="宋体"/>
          <w:color w:val="auto"/>
          <w:szCs w:val="21"/>
          <w:highlight w:val="none"/>
        </w:rPr>
      </w:pPr>
    </w:p>
    <w:p w14:paraId="68DA0958">
      <w:pP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br w:type="page"/>
      </w:r>
    </w:p>
    <w:p w14:paraId="3A29388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“政采贷”政策告知函</w:t>
      </w:r>
    </w:p>
    <w:p w14:paraId="68F14E78">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103264C0">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10E34C66">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2271F4A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1B3B6FB5">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95"/>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w:t>
      </w:r>
      <w:r>
        <w:rPr>
          <w:rFonts w:hint="eastAsia" w:ascii="宋体" w:hAnsi="宋体" w:cs="宋体"/>
          <w:color w:val="auto"/>
          <w:sz w:val="21"/>
          <w:szCs w:val="21"/>
          <w:highlight w:val="none"/>
          <w:lang w:eastAsia="zh-CN"/>
        </w:rPr>
        <w:t>。（详情请按照《贺州市财政局关于进一步推行“政采贷”工作的通知》（贺财采〔2024〕3号）文件执行）</w:t>
      </w:r>
    </w:p>
    <w:p w14:paraId="7E9F369B">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610FDAAC">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1.中国建设银行贺州分行</w:t>
      </w:r>
      <w:r>
        <w:rPr>
          <w:rFonts w:hint="eastAsia" w:ascii="仿宋" w:hAnsi="仿宋" w:eastAsia="仿宋" w:cs="仿宋"/>
          <w:b/>
          <w:bCs/>
          <w:color w:val="auto"/>
          <w:sz w:val="28"/>
          <w:szCs w:val="28"/>
          <w:highlight w:val="none"/>
          <w:lang w:val="en-US" w:eastAsia="zh-CN"/>
        </w:rPr>
        <w:tab/>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524"/>
        <w:gridCol w:w="3017"/>
      </w:tblGrid>
      <w:tr w14:paraId="42E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7FB643F6">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0D3E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232323B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1B1F787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5500732D">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77C5E11E">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524" w:type="dxa"/>
            <w:noWrap w:val="0"/>
            <w:vAlign w:val="center"/>
          </w:tcPr>
          <w:p w14:paraId="58ABC33A">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3017" w:type="dxa"/>
            <w:noWrap w:val="0"/>
            <w:vAlign w:val="center"/>
          </w:tcPr>
          <w:p w14:paraId="4BDAB921">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1A9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90" w:type="dxa"/>
            <w:noWrap w:val="0"/>
            <w:vAlign w:val="center"/>
          </w:tcPr>
          <w:p w14:paraId="59977F7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4DBEA4D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6AFA0AF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2ECA373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360B5D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3017" w:type="dxa"/>
            <w:noWrap w:val="0"/>
            <w:vAlign w:val="center"/>
          </w:tcPr>
          <w:p w14:paraId="08309F2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50A8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68202B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0E700F8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000B44B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3593E01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211A82B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3017" w:type="dxa"/>
            <w:noWrap w:val="0"/>
            <w:vAlign w:val="center"/>
          </w:tcPr>
          <w:p w14:paraId="6041C9A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2956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5BFDA9E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06151CD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1D10E0B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60EF34D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496D415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3017" w:type="dxa"/>
            <w:noWrap w:val="0"/>
            <w:vAlign w:val="center"/>
          </w:tcPr>
          <w:p w14:paraId="3DC3651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3577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DCB326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5EFD6DB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45E261F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2F8C5F2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47A45E3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3017" w:type="dxa"/>
            <w:noWrap w:val="0"/>
            <w:vAlign w:val="center"/>
          </w:tcPr>
          <w:p w14:paraId="2253777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608F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90" w:type="dxa"/>
            <w:noWrap w:val="0"/>
            <w:vAlign w:val="center"/>
          </w:tcPr>
          <w:p w14:paraId="096E66E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162059B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4CC1431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20A7039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38A20ED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3017" w:type="dxa"/>
            <w:noWrap w:val="0"/>
            <w:vAlign w:val="center"/>
          </w:tcPr>
          <w:p w14:paraId="351E063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20DC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90" w:type="dxa"/>
            <w:noWrap w:val="0"/>
            <w:vAlign w:val="center"/>
          </w:tcPr>
          <w:p w14:paraId="2ED3D1D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2360" w:type="dxa"/>
            <w:noWrap w:val="0"/>
            <w:vAlign w:val="center"/>
          </w:tcPr>
          <w:p w14:paraId="10F3AB6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090F50B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E4236B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524" w:type="dxa"/>
            <w:noWrap w:val="0"/>
            <w:vAlign w:val="center"/>
          </w:tcPr>
          <w:p w14:paraId="706A65E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3017" w:type="dxa"/>
            <w:noWrap w:val="0"/>
            <w:vAlign w:val="center"/>
          </w:tcPr>
          <w:p w14:paraId="1FA8E4C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3F58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90" w:type="dxa"/>
            <w:noWrap w:val="0"/>
            <w:vAlign w:val="center"/>
          </w:tcPr>
          <w:p w14:paraId="0A1B65C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360" w:type="dxa"/>
            <w:noWrap w:val="0"/>
            <w:vAlign w:val="center"/>
          </w:tcPr>
          <w:p w14:paraId="7A389A5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4463F5A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2E552A2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524" w:type="dxa"/>
            <w:noWrap w:val="0"/>
            <w:vAlign w:val="center"/>
          </w:tcPr>
          <w:p w14:paraId="06804DF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3017" w:type="dxa"/>
            <w:noWrap w:val="0"/>
            <w:vAlign w:val="center"/>
          </w:tcPr>
          <w:p w14:paraId="7DC3A16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2CC33EA9">
      <w:pPr>
        <w:keepNext w:val="0"/>
        <w:keepLines w:val="0"/>
        <w:pageBreakBefore w:val="0"/>
        <w:widowControl/>
        <w:kinsoku/>
        <w:wordWrap/>
        <w:overflowPunct/>
        <w:topLinePunct w:val="0"/>
        <w:autoSpaceDE/>
        <w:autoSpaceDN/>
        <w:bidi w:val="0"/>
        <w:adjustRightInd w:val="0"/>
        <w:snapToGrid w:val="0"/>
        <w:spacing w:after="0" w:line="460" w:lineRule="exact"/>
        <w:ind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2.广西北部湾银行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1524"/>
        <w:gridCol w:w="3299"/>
      </w:tblGrid>
      <w:tr w14:paraId="1710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6667880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36A3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5AF82E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1A4728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6098A5E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1C50BF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24" w:type="dxa"/>
            <w:noWrap w:val="0"/>
            <w:vAlign w:val="center"/>
          </w:tcPr>
          <w:p w14:paraId="0C22F72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299" w:type="dxa"/>
            <w:noWrap w:val="0"/>
            <w:vAlign w:val="center"/>
          </w:tcPr>
          <w:p w14:paraId="209EA39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727F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100612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015CBB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2CB9FDF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7EB9257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1524" w:type="dxa"/>
            <w:noWrap w:val="0"/>
            <w:vAlign w:val="center"/>
          </w:tcPr>
          <w:p w14:paraId="48A9E4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299" w:type="dxa"/>
            <w:noWrap w:val="0"/>
            <w:vAlign w:val="center"/>
          </w:tcPr>
          <w:p w14:paraId="11D7C4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1EC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5206A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4A12C9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402D239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0E510A4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24" w:type="dxa"/>
            <w:noWrap w:val="0"/>
            <w:vAlign w:val="center"/>
          </w:tcPr>
          <w:p w14:paraId="37CDD5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299" w:type="dxa"/>
            <w:noWrap w:val="0"/>
            <w:vAlign w:val="center"/>
          </w:tcPr>
          <w:p w14:paraId="797122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57C7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D6364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48957CC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1DBAB3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12F959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1524" w:type="dxa"/>
            <w:noWrap w:val="0"/>
            <w:vAlign w:val="center"/>
          </w:tcPr>
          <w:p w14:paraId="34CB17E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299" w:type="dxa"/>
            <w:noWrap w:val="0"/>
            <w:vAlign w:val="center"/>
          </w:tcPr>
          <w:p w14:paraId="488D39F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1C1B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0E13FF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1BCA263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3DA07E5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27AB5B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1524" w:type="dxa"/>
            <w:noWrap w:val="0"/>
            <w:vAlign w:val="center"/>
          </w:tcPr>
          <w:p w14:paraId="2BCC73B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299" w:type="dxa"/>
            <w:noWrap w:val="0"/>
            <w:vAlign w:val="center"/>
          </w:tcPr>
          <w:p w14:paraId="36C2428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094E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548C35C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64255B6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423A80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15CBBD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1524" w:type="dxa"/>
            <w:noWrap w:val="0"/>
            <w:vAlign w:val="center"/>
          </w:tcPr>
          <w:p w14:paraId="0CB428B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299" w:type="dxa"/>
            <w:noWrap w:val="0"/>
            <w:vAlign w:val="center"/>
          </w:tcPr>
          <w:p w14:paraId="2FD40D1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58ABE15B">
      <w:pPr>
        <w:rPr>
          <w:color w:val="auto"/>
          <w:sz w:val="21"/>
          <w:szCs w:val="21"/>
          <w:highlight w:val="none"/>
        </w:rPr>
      </w:pPr>
    </w:p>
    <w:p w14:paraId="2367CCB5">
      <w:pPr>
        <w:keepNext w:val="0"/>
        <w:keepLines w:val="0"/>
        <w:pageBreakBefore w:val="0"/>
        <w:widowControl/>
        <w:kinsoku/>
        <w:wordWrap/>
        <w:overflowPunct/>
        <w:topLinePunct w:val="0"/>
        <w:autoSpaceDE/>
        <w:autoSpaceDN/>
        <w:bidi w:val="0"/>
        <w:adjustRightInd w:val="0"/>
        <w:snapToGrid w:val="0"/>
        <w:spacing w:after="0" w:line="460" w:lineRule="exact"/>
        <w:ind w:firstLine="562"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3.广西贺州桂东农村合作银行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2879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D7C52CF">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6D5D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28A0C3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5EAFA5D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19EE63F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60D231C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3C397A1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537D8F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873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CA71F0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1116A0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70280AC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6CDC571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695A3C3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112B077E">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6500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12E96B2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6E4158D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748E5D8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2662B84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016AFD3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2D367C3B">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47A4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12AB60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340F137D">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654BE9A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0633AC0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5383666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5E3407B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7622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0419F10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33A24D26">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3D1370E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4C06B30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0DF847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0F5F4DB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02AF8028">
      <w:pPr>
        <w:pStyle w:val="2"/>
        <w:keepNext w:val="0"/>
        <w:keepLines w:val="0"/>
        <w:pageBreakBefore/>
        <w:widowControl w:val="0"/>
        <w:shd w:val="clear"/>
        <w:kinsoku/>
        <w:wordWrap/>
        <w:overflowPunct/>
        <w:topLinePunct w:val="0"/>
        <w:autoSpaceDE/>
        <w:autoSpaceDN/>
        <w:bidi w:val="0"/>
        <w:adjustRightInd/>
        <w:snapToGrid/>
        <w:spacing w:before="0" w:after="90" w:line="400" w:lineRule="exact"/>
        <w:jc w:val="center"/>
        <w:textAlignment w:val="auto"/>
        <w:rPr>
          <w:color w:val="auto"/>
          <w:highlight w:val="none"/>
        </w:rPr>
      </w:pPr>
      <w:bookmarkStart w:id="3" w:name="_Toc5703"/>
      <w:bookmarkStart w:id="4" w:name="_Toc9850701"/>
      <w:r>
        <w:rPr>
          <w:rFonts w:hint="eastAsia"/>
          <w:color w:val="auto"/>
          <w:sz w:val="32"/>
          <w:szCs w:val="32"/>
          <w:highlight w:val="none"/>
        </w:rPr>
        <w:t xml:space="preserve">第三章  </w:t>
      </w:r>
      <w:r>
        <w:rPr>
          <w:color w:val="auto"/>
          <w:sz w:val="32"/>
          <w:szCs w:val="32"/>
          <w:highlight w:val="none"/>
        </w:rPr>
        <w:t>评标办法（综合评</w:t>
      </w:r>
      <w:r>
        <w:rPr>
          <w:rFonts w:hint="eastAsia"/>
          <w:color w:val="auto"/>
          <w:sz w:val="32"/>
          <w:szCs w:val="32"/>
          <w:highlight w:val="none"/>
          <w:lang w:eastAsia="zh-CN"/>
        </w:rPr>
        <w:t>分</w:t>
      </w:r>
      <w:r>
        <w:rPr>
          <w:color w:val="auto"/>
          <w:sz w:val="32"/>
          <w:szCs w:val="32"/>
          <w:highlight w:val="none"/>
        </w:rPr>
        <w:t>法）</w:t>
      </w:r>
      <w:bookmarkEnd w:id="3"/>
      <w:bookmarkEnd w:id="4"/>
    </w:p>
    <w:p w14:paraId="3AF0BF19">
      <w:pPr>
        <w:pStyle w:val="2"/>
        <w:keepNext/>
        <w:keepLines/>
        <w:pageBreakBefore w:val="0"/>
        <w:widowControl w:val="0"/>
        <w:shd w:val="clear"/>
        <w:kinsoku/>
        <w:wordWrap/>
        <w:overflowPunct/>
        <w:topLinePunct w:val="0"/>
        <w:autoSpaceDE/>
        <w:autoSpaceDN/>
        <w:bidi w:val="0"/>
        <w:adjustRightInd/>
        <w:snapToGrid/>
        <w:spacing w:before="100" w:after="90" w:line="400" w:lineRule="exact"/>
        <w:jc w:val="center"/>
        <w:textAlignment w:val="auto"/>
        <w:rPr>
          <w:color w:val="auto"/>
          <w:sz w:val="32"/>
          <w:szCs w:val="32"/>
          <w:highlight w:val="none"/>
        </w:rPr>
      </w:pPr>
      <w:bookmarkStart w:id="5" w:name="_Toc419320184"/>
      <w:bookmarkStart w:id="6" w:name="_Toc419364311"/>
      <w:bookmarkStart w:id="7" w:name="_Toc513815845"/>
      <w:bookmarkStart w:id="8" w:name="_Toc528512950"/>
      <w:bookmarkStart w:id="9" w:name="_Toc9850702"/>
      <w:bookmarkStart w:id="10" w:name="_Toc514078584"/>
      <w:bookmarkStart w:id="11" w:name="_Toc419363613"/>
      <w:bookmarkStart w:id="12" w:name="_Toc433988654"/>
      <w:bookmarkStart w:id="13" w:name="_Toc31521"/>
      <w:bookmarkStart w:id="14" w:name="_Toc419321220"/>
      <w:bookmarkStart w:id="15" w:name="_Toc505241387"/>
      <w:r>
        <w:rPr>
          <w:color w:val="auto"/>
          <w:sz w:val="32"/>
          <w:szCs w:val="32"/>
          <w:highlight w:val="none"/>
        </w:rPr>
        <w:t>评标办法前附表</w:t>
      </w:r>
      <w:bookmarkEnd w:id="5"/>
      <w:bookmarkEnd w:id="6"/>
      <w:bookmarkEnd w:id="7"/>
      <w:bookmarkEnd w:id="8"/>
      <w:bookmarkEnd w:id="9"/>
      <w:bookmarkEnd w:id="10"/>
      <w:bookmarkEnd w:id="11"/>
      <w:bookmarkEnd w:id="12"/>
      <w:bookmarkEnd w:id="13"/>
      <w:bookmarkEnd w:id="14"/>
      <w:bookmarkEnd w:id="15"/>
    </w:p>
    <w:tbl>
      <w:tblPr>
        <w:tblStyle w:val="8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2"/>
        <w:gridCol w:w="1899"/>
        <w:gridCol w:w="149"/>
        <w:gridCol w:w="420"/>
        <w:gridCol w:w="4501"/>
      </w:tblGrid>
      <w:tr w14:paraId="4445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239E3BF3">
            <w:pPr>
              <w:shd w:val="clear"/>
              <w:spacing w:line="300" w:lineRule="auto"/>
              <w:jc w:val="center"/>
              <w:rPr>
                <w:color w:val="auto"/>
                <w:szCs w:val="21"/>
                <w:highlight w:val="none"/>
              </w:rPr>
            </w:pPr>
            <w:r>
              <w:rPr>
                <w:color w:val="auto"/>
                <w:szCs w:val="21"/>
                <w:highlight w:val="none"/>
              </w:rPr>
              <w:t>条款号</w:t>
            </w:r>
          </w:p>
        </w:tc>
        <w:tc>
          <w:tcPr>
            <w:tcW w:w="1402" w:type="dxa"/>
            <w:shd w:val="clear" w:color="auto" w:fill="E6E6E6"/>
            <w:vAlign w:val="center"/>
          </w:tcPr>
          <w:p w14:paraId="40B346D8">
            <w:pPr>
              <w:shd w:val="clear"/>
              <w:spacing w:line="300" w:lineRule="auto"/>
              <w:jc w:val="center"/>
              <w:rPr>
                <w:color w:val="auto"/>
                <w:szCs w:val="21"/>
                <w:highlight w:val="none"/>
              </w:rPr>
            </w:pPr>
            <w:r>
              <w:rPr>
                <w:color w:val="auto"/>
                <w:szCs w:val="21"/>
                <w:highlight w:val="none"/>
              </w:rPr>
              <w:t>评审因素</w:t>
            </w:r>
          </w:p>
        </w:tc>
        <w:tc>
          <w:tcPr>
            <w:tcW w:w="6969" w:type="dxa"/>
            <w:gridSpan w:val="4"/>
            <w:shd w:val="clear" w:color="auto" w:fill="E6E6E6"/>
            <w:vAlign w:val="center"/>
          </w:tcPr>
          <w:p w14:paraId="41668093">
            <w:pPr>
              <w:shd w:val="clear"/>
              <w:spacing w:line="300" w:lineRule="auto"/>
              <w:jc w:val="center"/>
              <w:rPr>
                <w:color w:val="auto"/>
                <w:szCs w:val="21"/>
                <w:highlight w:val="none"/>
              </w:rPr>
            </w:pPr>
            <w:r>
              <w:rPr>
                <w:color w:val="auto"/>
                <w:szCs w:val="21"/>
                <w:highlight w:val="none"/>
              </w:rPr>
              <w:t>评审标准</w:t>
            </w:r>
          </w:p>
        </w:tc>
      </w:tr>
      <w:tr w14:paraId="6B55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6181C430">
            <w:pPr>
              <w:shd w:val="clear"/>
              <w:spacing w:line="300" w:lineRule="auto"/>
              <w:jc w:val="center"/>
              <w:rPr>
                <w:color w:val="auto"/>
                <w:szCs w:val="21"/>
                <w:highlight w:val="none"/>
              </w:rPr>
            </w:pPr>
            <w:r>
              <w:rPr>
                <w:color w:val="auto"/>
                <w:szCs w:val="21"/>
                <w:highlight w:val="none"/>
              </w:rPr>
              <w:t>2.1.1</w:t>
            </w:r>
          </w:p>
        </w:tc>
        <w:tc>
          <w:tcPr>
            <w:tcW w:w="1402" w:type="dxa"/>
            <w:vMerge w:val="restart"/>
            <w:vAlign w:val="center"/>
          </w:tcPr>
          <w:p w14:paraId="35D0907F">
            <w:pPr>
              <w:shd w:val="clear"/>
              <w:spacing w:line="300" w:lineRule="auto"/>
              <w:jc w:val="center"/>
              <w:rPr>
                <w:color w:val="auto"/>
                <w:szCs w:val="21"/>
                <w:highlight w:val="none"/>
              </w:rPr>
            </w:pPr>
            <w:r>
              <w:rPr>
                <w:color w:val="auto"/>
                <w:szCs w:val="21"/>
                <w:highlight w:val="none"/>
              </w:rPr>
              <w:t>资格评审标准</w:t>
            </w:r>
          </w:p>
        </w:tc>
        <w:tc>
          <w:tcPr>
            <w:tcW w:w="6969" w:type="dxa"/>
            <w:gridSpan w:val="4"/>
            <w:vAlign w:val="center"/>
          </w:tcPr>
          <w:p w14:paraId="1DE1C658">
            <w:pPr>
              <w:shd w:val="clea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7290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75C39B38">
            <w:pPr>
              <w:shd w:val="clear"/>
              <w:rPr>
                <w:color w:val="auto"/>
                <w:highlight w:val="none"/>
              </w:rPr>
            </w:pPr>
          </w:p>
        </w:tc>
        <w:tc>
          <w:tcPr>
            <w:tcW w:w="1402" w:type="dxa"/>
            <w:vMerge w:val="continue"/>
            <w:vAlign w:val="center"/>
          </w:tcPr>
          <w:p w14:paraId="6B8F4BB8">
            <w:pPr>
              <w:shd w:val="clear"/>
              <w:rPr>
                <w:color w:val="auto"/>
                <w:highlight w:val="none"/>
              </w:rPr>
            </w:pPr>
          </w:p>
        </w:tc>
        <w:tc>
          <w:tcPr>
            <w:tcW w:w="6969" w:type="dxa"/>
            <w:gridSpan w:val="4"/>
            <w:vAlign w:val="center"/>
          </w:tcPr>
          <w:p w14:paraId="651C851F">
            <w:pPr>
              <w:shd w:val="clear"/>
              <w:spacing w:line="300" w:lineRule="auto"/>
              <w:rPr>
                <w:color w:val="auto"/>
                <w:szCs w:val="21"/>
                <w:highlight w:val="none"/>
              </w:rPr>
            </w:pPr>
            <w:r>
              <w:rPr>
                <w:rFonts w:hint="eastAsia" w:ascii="宋体"/>
                <w:color w:val="auto"/>
                <w:szCs w:val="21"/>
                <w:highlight w:val="none"/>
              </w:rPr>
              <w:t>（1）投标文件签署授权委托书；</w:t>
            </w:r>
          </w:p>
        </w:tc>
      </w:tr>
      <w:tr w14:paraId="49A8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1" w:type="dxa"/>
            <w:vMerge w:val="continue"/>
            <w:vAlign w:val="center"/>
          </w:tcPr>
          <w:p w14:paraId="6111F826">
            <w:pPr>
              <w:shd w:val="clear"/>
              <w:rPr>
                <w:color w:val="auto"/>
                <w:highlight w:val="none"/>
              </w:rPr>
            </w:pPr>
          </w:p>
        </w:tc>
        <w:tc>
          <w:tcPr>
            <w:tcW w:w="1402" w:type="dxa"/>
            <w:vMerge w:val="continue"/>
            <w:vAlign w:val="center"/>
          </w:tcPr>
          <w:p w14:paraId="1E3758EE">
            <w:pPr>
              <w:shd w:val="clear"/>
              <w:rPr>
                <w:color w:val="auto"/>
                <w:highlight w:val="none"/>
              </w:rPr>
            </w:pPr>
          </w:p>
        </w:tc>
        <w:tc>
          <w:tcPr>
            <w:tcW w:w="6969" w:type="dxa"/>
            <w:gridSpan w:val="4"/>
            <w:vAlign w:val="center"/>
          </w:tcPr>
          <w:p w14:paraId="5A2E8CFF">
            <w:pPr>
              <w:shd w:val="clear"/>
              <w:spacing w:line="300" w:lineRule="auto"/>
              <w:rPr>
                <w:color w:val="auto"/>
                <w:szCs w:val="21"/>
                <w:highlight w:val="none"/>
              </w:rPr>
            </w:pPr>
            <w:r>
              <w:rPr>
                <w:rFonts w:hint="eastAsia" w:ascii="宋体"/>
                <w:color w:val="auto"/>
                <w:szCs w:val="21"/>
                <w:highlight w:val="none"/>
              </w:rPr>
              <w:t xml:space="preserve">（2）磋商竞标人基本情况表； </w:t>
            </w:r>
          </w:p>
        </w:tc>
      </w:tr>
      <w:tr w14:paraId="05C3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134B9BF">
            <w:pPr>
              <w:shd w:val="clear"/>
              <w:rPr>
                <w:color w:val="auto"/>
                <w:highlight w:val="none"/>
              </w:rPr>
            </w:pPr>
          </w:p>
        </w:tc>
        <w:tc>
          <w:tcPr>
            <w:tcW w:w="1402" w:type="dxa"/>
            <w:vMerge w:val="continue"/>
            <w:vAlign w:val="center"/>
          </w:tcPr>
          <w:p w14:paraId="317DFF96">
            <w:pPr>
              <w:shd w:val="clear"/>
              <w:rPr>
                <w:color w:val="auto"/>
                <w:highlight w:val="none"/>
              </w:rPr>
            </w:pPr>
          </w:p>
        </w:tc>
        <w:tc>
          <w:tcPr>
            <w:tcW w:w="6969" w:type="dxa"/>
            <w:gridSpan w:val="4"/>
            <w:vAlign w:val="center"/>
          </w:tcPr>
          <w:p w14:paraId="4E66F28C">
            <w:pPr>
              <w:shd w:val="clear"/>
              <w:spacing w:line="300" w:lineRule="auto"/>
              <w:rPr>
                <w:color w:val="auto"/>
                <w:szCs w:val="21"/>
                <w:highlight w:val="none"/>
              </w:rPr>
            </w:pPr>
            <w:r>
              <w:rPr>
                <w:rFonts w:hint="eastAsia" w:asci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Cs w:val="21"/>
                <w:highlight w:val="none"/>
              </w:rPr>
              <w:t>；</w:t>
            </w:r>
          </w:p>
        </w:tc>
      </w:tr>
      <w:tr w14:paraId="0285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2803675E">
            <w:pPr>
              <w:shd w:val="clear"/>
              <w:rPr>
                <w:color w:val="auto"/>
                <w:highlight w:val="none"/>
              </w:rPr>
            </w:pPr>
          </w:p>
        </w:tc>
        <w:tc>
          <w:tcPr>
            <w:tcW w:w="1402" w:type="dxa"/>
            <w:vMerge w:val="continue"/>
            <w:vAlign w:val="center"/>
          </w:tcPr>
          <w:p w14:paraId="5E1711AB">
            <w:pPr>
              <w:shd w:val="clear"/>
              <w:rPr>
                <w:color w:val="auto"/>
                <w:highlight w:val="none"/>
              </w:rPr>
            </w:pPr>
          </w:p>
        </w:tc>
        <w:tc>
          <w:tcPr>
            <w:tcW w:w="6969" w:type="dxa"/>
            <w:gridSpan w:val="4"/>
            <w:vAlign w:val="center"/>
          </w:tcPr>
          <w:p w14:paraId="01EE8EAB">
            <w:pPr>
              <w:shd w:val="clear"/>
              <w:spacing w:line="300" w:lineRule="auto"/>
              <w:rPr>
                <w:color w:val="auto"/>
                <w:szCs w:val="21"/>
                <w:highlight w:val="none"/>
              </w:rPr>
            </w:pPr>
            <w:r>
              <w:rPr>
                <w:rFonts w:hint="eastAsia" w:ascii="宋体"/>
                <w:color w:val="auto"/>
                <w:szCs w:val="21"/>
                <w:highlight w:val="none"/>
              </w:rPr>
              <w:t>（4）建设工程项目管理承诺书；</w:t>
            </w:r>
          </w:p>
        </w:tc>
      </w:tr>
      <w:tr w14:paraId="44CC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0CE3637">
            <w:pPr>
              <w:shd w:val="clear"/>
              <w:rPr>
                <w:color w:val="auto"/>
                <w:highlight w:val="none"/>
              </w:rPr>
            </w:pPr>
          </w:p>
        </w:tc>
        <w:tc>
          <w:tcPr>
            <w:tcW w:w="1402" w:type="dxa"/>
            <w:vMerge w:val="continue"/>
            <w:vAlign w:val="center"/>
          </w:tcPr>
          <w:p w14:paraId="7ED0B199">
            <w:pPr>
              <w:shd w:val="clear"/>
              <w:rPr>
                <w:color w:val="auto"/>
                <w:highlight w:val="none"/>
              </w:rPr>
            </w:pPr>
          </w:p>
        </w:tc>
        <w:tc>
          <w:tcPr>
            <w:tcW w:w="6969" w:type="dxa"/>
            <w:gridSpan w:val="4"/>
            <w:vAlign w:val="center"/>
          </w:tcPr>
          <w:p w14:paraId="62DBC97E">
            <w:pPr>
              <w:keepNext w:val="0"/>
              <w:keepLines w:val="0"/>
              <w:pageBreakBefore w:val="0"/>
              <w:widowControl w:val="0"/>
              <w:shd w:val="clear"/>
              <w:kinsoku/>
              <w:wordWrap/>
              <w:overflowPunct/>
              <w:topLinePunct w:val="0"/>
              <w:autoSpaceDE/>
              <w:autoSpaceDN/>
              <w:bidi w:val="0"/>
              <w:adjustRightInd/>
              <w:snapToGrid/>
              <w:spacing w:line="240" w:lineRule="auto"/>
              <w:textAlignment w:val="auto"/>
              <w:rPr>
                <w:color w:val="auto"/>
                <w:szCs w:val="21"/>
                <w:highlight w:val="none"/>
              </w:rPr>
            </w:pPr>
            <w:r>
              <w:rPr>
                <w:rFonts w:hint="eastAsia" w:ascii="宋体"/>
                <w:color w:val="auto"/>
                <w:szCs w:val="21"/>
                <w:highlight w:val="none"/>
              </w:rPr>
              <w:t>（5）拟派项目经理、项目施工专职安全员基本情况表及相应的注册证书；</w:t>
            </w:r>
          </w:p>
        </w:tc>
      </w:tr>
      <w:tr w14:paraId="2E77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1" w:type="dxa"/>
            <w:vMerge w:val="continue"/>
            <w:vAlign w:val="center"/>
          </w:tcPr>
          <w:p w14:paraId="4DBFF489">
            <w:pPr>
              <w:shd w:val="clear"/>
              <w:rPr>
                <w:color w:val="auto"/>
                <w:highlight w:val="none"/>
              </w:rPr>
            </w:pPr>
          </w:p>
        </w:tc>
        <w:tc>
          <w:tcPr>
            <w:tcW w:w="1402" w:type="dxa"/>
            <w:vMerge w:val="continue"/>
            <w:vAlign w:val="center"/>
          </w:tcPr>
          <w:p w14:paraId="127C2E6D">
            <w:pPr>
              <w:shd w:val="clear"/>
              <w:rPr>
                <w:color w:val="auto"/>
                <w:highlight w:val="none"/>
              </w:rPr>
            </w:pPr>
          </w:p>
        </w:tc>
        <w:tc>
          <w:tcPr>
            <w:tcW w:w="6969" w:type="dxa"/>
            <w:gridSpan w:val="4"/>
            <w:vAlign w:val="center"/>
          </w:tcPr>
          <w:p w14:paraId="6C46D758">
            <w:pPr>
              <w:keepNext w:val="0"/>
              <w:keepLines w:val="0"/>
              <w:pageBreakBefore w:val="0"/>
              <w:widowControl w:val="0"/>
              <w:shd w:val="clear"/>
              <w:tabs>
                <w:tab w:val="left" w:pos="826"/>
              </w:tabs>
              <w:kinsoku/>
              <w:wordWrap/>
              <w:overflowPunct/>
              <w:topLinePunct w:val="0"/>
              <w:autoSpaceDE/>
              <w:autoSpaceDN/>
              <w:bidi w:val="0"/>
              <w:adjustRightInd/>
              <w:snapToGrid w:val="0"/>
              <w:spacing w:line="240" w:lineRule="auto"/>
              <w:textAlignment w:val="auto"/>
              <w:rPr>
                <w:rFonts w:hint="eastAsia" w:eastAsiaTheme="minorEastAsia"/>
                <w:color w:val="auto"/>
                <w:szCs w:val="21"/>
                <w:highlight w:val="none"/>
                <w:lang w:eastAsia="zh-CN"/>
              </w:rPr>
            </w:pPr>
            <w:r>
              <w:rPr>
                <w:rFonts w:hint="eastAsia" w:ascii="宋体"/>
                <w:color w:val="auto"/>
                <w:szCs w:val="21"/>
                <w:highlight w:val="none"/>
              </w:rPr>
              <w:t>（6）资格审查需要的其他材料：</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tc>
      </w:tr>
      <w:tr w14:paraId="4DCE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1" w:type="dxa"/>
            <w:vMerge w:val="restart"/>
            <w:vAlign w:val="center"/>
          </w:tcPr>
          <w:p w14:paraId="25D083A5">
            <w:pPr>
              <w:shd w:val="clear"/>
              <w:spacing w:line="300" w:lineRule="auto"/>
              <w:jc w:val="center"/>
              <w:rPr>
                <w:color w:val="auto"/>
                <w:szCs w:val="21"/>
                <w:highlight w:val="none"/>
              </w:rPr>
            </w:pPr>
            <w:r>
              <w:rPr>
                <w:color w:val="auto"/>
                <w:szCs w:val="21"/>
                <w:highlight w:val="none"/>
              </w:rPr>
              <w:t>2.1.2</w:t>
            </w:r>
          </w:p>
          <w:p w14:paraId="6B8B7EE2">
            <w:pPr>
              <w:shd w:val="clear"/>
              <w:spacing w:line="300" w:lineRule="auto"/>
              <w:jc w:val="center"/>
              <w:rPr>
                <w:color w:val="auto"/>
                <w:szCs w:val="21"/>
                <w:highlight w:val="none"/>
              </w:rPr>
            </w:pPr>
          </w:p>
        </w:tc>
        <w:tc>
          <w:tcPr>
            <w:tcW w:w="1402" w:type="dxa"/>
            <w:vMerge w:val="restart"/>
            <w:vAlign w:val="center"/>
          </w:tcPr>
          <w:p w14:paraId="14540A57">
            <w:pPr>
              <w:shd w:val="clear"/>
              <w:spacing w:line="300" w:lineRule="auto"/>
              <w:jc w:val="center"/>
              <w:rPr>
                <w:color w:val="auto"/>
                <w:szCs w:val="21"/>
                <w:highlight w:val="none"/>
              </w:rPr>
            </w:pPr>
            <w:r>
              <w:rPr>
                <w:rFonts w:hint="eastAsia"/>
                <w:color w:val="auto"/>
                <w:szCs w:val="21"/>
                <w:highlight w:val="none"/>
                <w:lang w:eastAsia="zh-CN"/>
              </w:rPr>
              <w:t>符合性</w:t>
            </w:r>
            <w:r>
              <w:rPr>
                <w:color w:val="auto"/>
                <w:szCs w:val="21"/>
                <w:highlight w:val="none"/>
              </w:rPr>
              <w:t>评审标准</w:t>
            </w:r>
          </w:p>
          <w:p w14:paraId="1F4E8EA4">
            <w:pPr>
              <w:shd w:val="clear"/>
              <w:spacing w:line="300" w:lineRule="auto"/>
              <w:jc w:val="center"/>
              <w:rPr>
                <w:color w:val="auto"/>
                <w:szCs w:val="21"/>
                <w:highlight w:val="none"/>
              </w:rPr>
            </w:pPr>
          </w:p>
        </w:tc>
        <w:tc>
          <w:tcPr>
            <w:tcW w:w="1899" w:type="dxa"/>
            <w:vAlign w:val="center"/>
          </w:tcPr>
          <w:p w14:paraId="1CE768B0">
            <w:pPr>
              <w:shd w:val="clear"/>
              <w:spacing w:line="300" w:lineRule="auto"/>
              <w:jc w:val="center"/>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名称</w:t>
            </w:r>
          </w:p>
        </w:tc>
        <w:tc>
          <w:tcPr>
            <w:tcW w:w="5070" w:type="dxa"/>
            <w:gridSpan w:val="3"/>
            <w:vAlign w:val="center"/>
          </w:tcPr>
          <w:p w14:paraId="370A83F7">
            <w:pPr>
              <w:shd w:val="clear"/>
              <w:spacing w:line="300" w:lineRule="auto"/>
              <w:rPr>
                <w:color w:val="auto"/>
                <w:szCs w:val="21"/>
                <w:highlight w:val="none"/>
              </w:rPr>
            </w:pPr>
            <w:r>
              <w:rPr>
                <w:color w:val="auto"/>
                <w:szCs w:val="21"/>
                <w:highlight w:val="none"/>
              </w:rPr>
              <w:t>与资质证书、安全生产许可证一致</w:t>
            </w:r>
          </w:p>
        </w:tc>
      </w:tr>
      <w:tr w14:paraId="6F71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1" w:type="dxa"/>
            <w:vMerge w:val="continue"/>
            <w:vAlign w:val="center"/>
          </w:tcPr>
          <w:p w14:paraId="4E3581CB">
            <w:pPr>
              <w:shd w:val="clear"/>
              <w:rPr>
                <w:color w:val="auto"/>
                <w:highlight w:val="none"/>
              </w:rPr>
            </w:pPr>
          </w:p>
        </w:tc>
        <w:tc>
          <w:tcPr>
            <w:tcW w:w="1402" w:type="dxa"/>
            <w:vMerge w:val="continue"/>
            <w:vAlign w:val="center"/>
          </w:tcPr>
          <w:p w14:paraId="551AC9A5">
            <w:pPr>
              <w:shd w:val="clear"/>
              <w:rPr>
                <w:color w:val="auto"/>
                <w:highlight w:val="none"/>
              </w:rPr>
            </w:pPr>
          </w:p>
        </w:tc>
        <w:tc>
          <w:tcPr>
            <w:tcW w:w="1899" w:type="dxa"/>
            <w:vAlign w:val="center"/>
          </w:tcPr>
          <w:p w14:paraId="62C142FB">
            <w:pPr>
              <w:shd w:val="clear"/>
              <w:spacing w:line="300" w:lineRule="auto"/>
              <w:jc w:val="center"/>
              <w:rPr>
                <w:color w:val="auto"/>
                <w:szCs w:val="21"/>
                <w:highlight w:val="none"/>
              </w:rPr>
            </w:pPr>
            <w:r>
              <w:rPr>
                <w:rFonts w:hint="eastAsia"/>
                <w:color w:val="auto"/>
                <w:szCs w:val="21"/>
                <w:highlight w:val="none"/>
                <w:lang w:eastAsia="zh-CN"/>
              </w:rPr>
              <w:t>竞</w:t>
            </w:r>
            <w:r>
              <w:rPr>
                <w:color w:val="auto"/>
                <w:szCs w:val="21"/>
                <w:highlight w:val="none"/>
              </w:rPr>
              <w:t>标函签字盖章</w:t>
            </w:r>
          </w:p>
        </w:tc>
        <w:tc>
          <w:tcPr>
            <w:tcW w:w="5070" w:type="dxa"/>
            <w:gridSpan w:val="3"/>
            <w:vAlign w:val="center"/>
          </w:tcPr>
          <w:p w14:paraId="41EA150B">
            <w:pPr>
              <w:shd w:val="clea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磋商竞标人</w:t>
            </w:r>
            <w:r>
              <w:rPr>
                <w:color w:val="auto"/>
                <w:szCs w:val="21"/>
                <w:highlight w:val="none"/>
              </w:rPr>
              <w:t>单位公章</w:t>
            </w:r>
          </w:p>
        </w:tc>
      </w:tr>
      <w:tr w14:paraId="640A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continue"/>
            <w:vAlign w:val="center"/>
          </w:tcPr>
          <w:p w14:paraId="2902D7DD">
            <w:pPr>
              <w:shd w:val="clear"/>
              <w:spacing w:line="300" w:lineRule="auto"/>
              <w:jc w:val="center"/>
              <w:rPr>
                <w:color w:val="auto"/>
                <w:szCs w:val="21"/>
                <w:highlight w:val="none"/>
              </w:rPr>
            </w:pPr>
          </w:p>
        </w:tc>
        <w:tc>
          <w:tcPr>
            <w:tcW w:w="1402" w:type="dxa"/>
            <w:vMerge w:val="continue"/>
            <w:vAlign w:val="center"/>
          </w:tcPr>
          <w:p w14:paraId="4A3C336D">
            <w:pPr>
              <w:shd w:val="clear"/>
              <w:spacing w:line="300" w:lineRule="auto"/>
              <w:jc w:val="center"/>
              <w:rPr>
                <w:color w:val="auto"/>
                <w:szCs w:val="21"/>
                <w:highlight w:val="none"/>
              </w:rPr>
            </w:pPr>
          </w:p>
        </w:tc>
        <w:tc>
          <w:tcPr>
            <w:tcW w:w="1899" w:type="dxa"/>
            <w:vAlign w:val="center"/>
          </w:tcPr>
          <w:p w14:paraId="76D3ED8C">
            <w:pPr>
              <w:shd w:val="clear"/>
              <w:spacing w:line="300" w:lineRule="auto"/>
              <w:jc w:val="center"/>
              <w:rPr>
                <w:color w:val="auto"/>
                <w:szCs w:val="21"/>
                <w:highlight w:val="none"/>
              </w:rPr>
            </w:pPr>
            <w:r>
              <w:rPr>
                <w:color w:val="auto"/>
                <w:szCs w:val="21"/>
                <w:highlight w:val="none"/>
              </w:rPr>
              <w:t>投标内容</w:t>
            </w:r>
          </w:p>
        </w:tc>
        <w:tc>
          <w:tcPr>
            <w:tcW w:w="5070" w:type="dxa"/>
            <w:gridSpan w:val="3"/>
            <w:vAlign w:val="center"/>
          </w:tcPr>
          <w:p w14:paraId="5C8C5B6B">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0A38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1BCDB401">
            <w:pPr>
              <w:shd w:val="clear"/>
              <w:rPr>
                <w:color w:val="auto"/>
                <w:highlight w:val="none"/>
              </w:rPr>
            </w:pPr>
          </w:p>
        </w:tc>
        <w:tc>
          <w:tcPr>
            <w:tcW w:w="1402" w:type="dxa"/>
            <w:vMerge w:val="continue"/>
            <w:vAlign w:val="center"/>
          </w:tcPr>
          <w:p w14:paraId="02547BD3">
            <w:pPr>
              <w:shd w:val="clear"/>
              <w:rPr>
                <w:color w:val="auto"/>
                <w:highlight w:val="none"/>
              </w:rPr>
            </w:pPr>
          </w:p>
        </w:tc>
        <w:tc>
          <w:tcPr>
            <w:tcW w:w="1899" w:type="dxa"/>
            <w:vAlign w:val="center"/>
          </w:tcPr>
          <w:p w14:paraId="5FD8EE29">
            <w:pPr>
              <w:shd w:val="clear"/>
              <w:spacing w:line="300" w:lineRule="auto"/>
              <w:jc w:val="center"/>
              <w:rPr>
                <w:rFonts w:hint="eastAsia" w:eastAsiaTheme="minorEastAsia"/>
                <w:color w:val="auto"/>
                <w:szCs w:val="21"/>
                <w:highlight w:val="none"/>
                <w:lang w:eastAsia="zh-CN"/>
              </w:rPr>
            </w:pPr>
            <w:r>
              <w:rPr>
                <w:rFonts w:hint="eastAsia"/>
                <w:color w:val="auto"/>
                <w:szCs w:val="21"/>
                <w:highlight w:val="none"/>
                <w:lang w:eastAsia="zh-CN"/>
              </w:rPr>
              <w:t>合同履行期限</w:t>
            </w:r>
          </w:p>
        </w:tc>
        <w:tc>
          <w:tcPr>
            <w:tcW w:w="5070" w:type="dxa"/>
            <w:gridSpan w:val="3"/>
            <w:vAlign w:val="center"/>
          </w:tcPr>
          <w:p w14:paraId="5A0805E0">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62F0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120F4442">
            <w:pPr>
              <w:shd w:val="clear"/>
              <w:rPr>
                <w:color w:val="auto"/>
                <w:highlight w:val="none"/>
              </w:rPr>
            </w:pPr>
          </w:p>
        </w:tc>
        <w:tc>
          <w:tcPr>
            <w:tcW w:w="1402" w:type="dxa"/>
            <w:vMerge w:val="continue"/>
            <w:vAlign w:val="center"/>
          </w:tcPr>
          <w:p w14:paraId="4B6365AF">
            <w:pPr>
              <w:shd w:val="clear"/>
              <w:rPr>
                <w:color w:val="auto"/>
                <w:highlight w:val="none"/>
              </w:rPr>
            </w:pPr>
          </w:p>
        </w:tc>
        <w:tc>
          <w:tcPr>
            <w:tcW w:w="1899" w:type="dxa"/>
            <w:vAlign w:val="center"/>
          </w:tcPr>
          <w:p w14:paraId="1BF1DB50">
            <w:pPr>
              <w:shd w:val="clear"/>
              <w:spacing w:line="300" w:lineRule="auto"/>
              <w:jc w:val="center"/>
              <w:rPr>
                <w:color w:val="auto"/>
                <w:szCs w:val="21"/>
                <w:highlight w:val="none"/>
              </w:rPr>
            </w:pPr>
            <w:r>
              <w:rPr>
                <w:color w:val="auto"/>
                <w:szCs w:val="21"/>
                <w:highlight w:val="none"/>
              </w:rPr>
              <w:t>工程质量</w:t>
            </w:r>
          </w:p>
        </w:tc>
        <w:tc>
          <w:tcPr>
            <w:tcW w:w="5070" w:type="dxa"/>
            <w:gridSpan w:val="3"/>
            <w:vAlign w:val="center"/>
          </w:tcPr>
          <w:p w14:paraId="3DD67D76">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3105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1ECC458B">
            <w:pPr>
              <w:shd w:val="clear"/>
              <w:rPr>
                <w:color w:val="auto"/>
                <w:highlight w:val="none"/>
              </w:rPr>
            </w:pPr>
          </w:p>
        </w:tc>
        <w:tc>
          <w:tcPr>
            <w:tcW w:w="1402" w:type="dxa"/>
            <w:vMerge w:val="continue"/>
            <w:vAlign w:val="center"/>
          </w:tcPr>
          <w:p w14:paraId="253608B8">
            <w:pPr>
              <w:shd w:val="clear"/>
              <w:rPr>
                <w:color w:val="auto"/>
                <w:highlight w:val="none"/>
              </w:rPr>
            </w:pPr>
          </w:p>
        </w:tc>
        <w:tc>
          <w:tcPr>
            <w:tcW w:w="1899" w:type="dxa"/>
            <w:vAlign w:val="center"/>
          </w:tcPr>
          <w:p w14:paraId="09DD6546">
            <w:pPr>
              <w:shd w:val="clear"/>
              <w:spacing w:line="300" w:lineRule="auto"/>
              <w:jc w:val="center"/>
              <w:rPr>
                <w:color w:val="auto"/>
                <w:szCs w:val="21"/>
                <w:highlight w:val="none"/>
              </w:rPr>
            </w:pPr>
            <w:r>
              <w:rPr>
                <w:rFonts w:hint="eastAsia"/>
                <w:color w:val="auto"/>
                <w:szCs w:val="21"/>
                <w:highlight w:val="none"/>
                <w:lang w:eastAsia="zh-CN"/>
              </w:rPr>
              <w:t>磋商</w:t>
            </w:r>
            <w:r>
              <w:rPr>
                <w:color w:val="auto"/>
                <w:szCs w:val="21"/>
                <w:highlight w:val="none"/>
              </w:rPr>
              <w:t>有效期</w:t>
            </w:r>
          </w:p>
        </w:tc>
        <w:tc>
          <w:tcPr>
            <w:tcW w:w="5070" w:type="dxa"/>
            <w:gridSpan w:val="3"/>
            <w:vAlign w:val="center"/>
          </w:tcPr>
          <w:p w14:paraId="06B29F7E">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2DF6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1" w:type="dxa"/>
            <w:vAlign w:val="center"/>
          </w:tcPr>
          <w:p w14:paraId="0D30CD26">
            <w:pPr>
              <w:shd w:val="clear"/>
              <w:spacing w:line="300" w:lineRule="auto"/>
              <w:jc w:val="center"/>
              <w:rPr>
                <w:color w:val="auto"/>
                <w:szCs w:val="21"/>
                <w:highlight w:val="none"/>
              </w:rPr>
            </w:pPr>
            <w:r>
              <w:rPr>
                <w:rFonts w:hint="eastAsia"/>
                <w:b/>
                <w:color w:val="auto"/>
                <w:szCs w:val="21"/>
                <w:highlight w:val="none"/>
              </w:rPr>
              <w:t>2.2</w:t>
            </w:r>
          </w:p>
        </w:tc>
        <w:tc>
          <w:tcPr>
            <w:tcW w:w="1402" w:type="dxa"/>
            <w:vAlign w:val="center"/>
          </w:tcPr>
          <w:p w14:paraId="078A8FEE">
            <w:pPr>
              <w:shd w:val="clear"/>
              <w:spacing w:line="300" w:lineRule="auto"/>
              <w:jc w:val="center"/>
              <w:rPr>
                <w:color w:val="auto"/>
                <w:szCs w:val="21"/>
                <w:highlight w:val="none"/>
              </w:rPr>
            </w:pPr>
            <w:r>
              <w:rPr>
                <w:rFonts w:hint="eastAsia"/>
                <w:color w:val="auto"/>
                <w:szCs w:val="21"/>
                <w:highlight w:val="none"/>
              </w:rPr>
              <w:t>详细评审</w:t>
            </w:r>
          </w:p>
        </w:tc>
        <w:tc>
          <w:tcPr>
            <w:tcW w:w="6969" w:type="dxa"/>
            <w:gridSpan w:val="4"/>
            <w:vAlign w:val="center"/>
          </w:tcPr>
          <w:p w14:paraId="229C8FA0">
            <w:pPr>
              <w:shd w:val="clear"/>
              <w:spacing w:line="300" w:lineRule="auto"/>
              <w:rPr>
                <w:color w:val="auto"/>
                <w:szCs w:val="21"/>
                <w:highlight w:val="none"/>
              </w:rPr>
            </w:pPr>
            <w:r>
              <w:rPr>
                <w:rFonts w:hint="eastAsia"/>
                <w:color w:val="auto"/>
                <w:szCs w:val="21"/>
                <w:highlight w:val="none"/>
              </w:rPr>
              <w:t>通过资格审查的合格磋商竞标人，只有通过了</w:t>
            </w:r>
            <w:r>
              <w:rPr>
                <w:rFonts w:hint="eastAsia"/>
                <w:color w:val="auto"/>
                <w:szCs w:val="21"/>
                <w:highlight w:val="none"/>
                <w:lang w:eastAsia="zh-CN"/>
              </w:rPr>
              <w:t>符合性</w:t>
            </w:r>
            <w:r>
              <w:rPr>
                <w:rFonts w:hint="eastAsia"/>
                <w:color w:val="auto"/>
                <w:szCs w:val="21"/>
                <w:highlight w:val="none"/>
              </w:rPr>
              <w:t>评审，才能进入详细评审程序</w:t>
            </w:r>
          </w:p>
        </w:tc>
      </w:tr>
      <w:tr w14:paraId="55B2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33B80A19">
            <w:pPr>
              <w:shd w:val="clear"/>
              <w:spacing w:line="300" w:lineRule="auto"/>
              <w:jc w:val="center"/>
              <w:rPr>
                <w:b/>
                <w:color w:val="auto"/>
                <w:szCs w:val="21"/>
                <w:highlight w:val="none"/>
              </w:rPr>
            </w:pPr>
            <w:r>
              <w:rPr>
                <w:b/>
                <w:color w:val="auto"/>
                <w:szCs w:val="21"/>
                <w:highlight w:val="none"/>
              </w:rPr>
              <w:t>2.2.1</w:t>
            </w:r>
          </w:p>
        </w:tc>
        <w:tc>
          <w:tcPr>
            <w:tcW w:w="1402" w:type="dxa"/>
            <w:vAlign w:val="center"/>
          </w:tcPr>
          <w:p w14:paraId="37767F16">
            <w:pPr>
              <w:shd w:val="clear"/>
              <w:spacing w:line="300" w:lineRule="auto"/>
              <w:jc w:val="center"/>
              <w:rPr>
                <w:color w:val="auto"/>
                <w:szCs w:val="21"/>
                <w:highlight w:val="none"/>
              </w:rPr>
            </w:pPr>
            <w:r>
              <w:rPr>
                <w:rFonts w:hint="eastAsia"/>
                <w:color w:val="auto"/>
                <w:szCs w:val="21"/>
                <w:highlight w:val="none"/>
              </w:rPr>
              <w:t>详细评审</w:t>
            </w:r>
          </w:p>
          <w:p w14:paraId="3F955989">
            <w:pPr>
              <w:shd w:val="clear"/>
              <w:spacing w:line="300" w:lineRule="auto"/>
              <w:jc w:val="center"/>
              <w:rPr>
                <w:color w:val="auto"/>
                <w:szCs w:val="21"/>
                <w:highlight w:val="none"/>
              </w:rPr>
            </w:pPr>
            <w:r>
              <w:rPr>
                <w:rFonts w:hint="eastAsia"/>
                <w:color w:val="auto"/>
                <w:szCs w:val="21"/>
                <w:highlight w:val="none"/>
              </w:rPr>
              <w:t>内容</w:t>
            </w:r>
          </w:p>
        </w:tc>
        <w:tc>
          <w:tcPr>
            <w:tcW w:w="2048" w:type="dxa"/>
            <w:gridSpan w:val="2"/>
            <w:vAlign w:val="center"/>
          </w:tcPr>
          <w:p w14:paraId="42FA2C4D">
            <w:pPr>
              <w:shd w:val="clear"/>
              <w:spacing w:line="300" w:lineRule="auto"/>
              <w:jc w:val="center"/>
              <w:rPr>
                <w:color w:val="auto"/>
                <w:szCs w:val="21"/>
                <w:highlight w:val="none"/>
              </w:rPr>
            </w:pPr>
            <w:r>
              <w:rPr>
                <w:color w:val="auto"/>
                <w:szCs w:val="21"/>
                <w:highlight w:val="none"/>
              </w:rPr>
              <w:t>分值构成</w:t>
            </w:r>
          </w:p>
          <w:p w14:paraId="56998B99">
            <w:pPr>
              <w:shd w:val="clear"/>
              <w:spacing w:line="300" w:lineRule="auto"/>
              <w:jc w:val="center"/>
              <w:rPr>
                <w:color w:val="auto"/>
                <w:szCs w:val="21"/>
                <w:highlight w:val="none"/>
              </w:rPr>
            </w:pPr>
            <w:r>
              <w:rPr>
                <w:color w:val="auto"/>
                <w:szCs w:val="21"/>
                <w:highlight w:val="none"/>
              </w:rPr>
              <w:t>（总分100分）</w:t>
            </w:r>
          </w:p>
        </w:tc>
        <w:tc>
          <w:tcPr>
            <w:tcW w:w="4921" w:type="dxa"/>
            <w:gridSpan w:val="2"/>
          </w:tcPr>
          <w:p w14:paraId="219F0BC2">
            <w:pPr>
              <w:keepNext w:val="0"/>
              <w:keepLines w:val="0"/>
              <w:pageBreakBefore w:val="0"/>
              <w:widowControl w:val="0"/>
              <w:shd w:val="clear"/>
              <w:kinsoku/>
              <w:wordWrap/>
              <w:overflowPunct/>
              <w:topLinePunct w:val="0"/>
              <w:autoSpaceDE/>
              <w:autoSpaceDN/>
              <w:bidi w:val="0"/>
              <w:adjustRightInd/>
              <w:snapToGrid/>
              <w:spacing w:before="157" w:beforeLines="50" w:line="300" w:lineRule="auto"/>
              <w:textAlignment w:val="auto"/>
              <w:rPr>
                <w:color w:val="auto"/>
                <w:szCs w:val="21"/>
                <w:highlight w:val="none"/>
                <w:u w:val="none"/>
              </w:rPr>
            </w:pPr>
            <w:r>
              <w:rPr>
                <w:rFonts w:hint="eastAsia"/>
                <w:color w:val="auto"/>
                <w:szCs w:val="21"/>
                <w:highlight w:val="none"/>
              </w:rPr>
              <w:t>1.</w:t>
            </w:r>
            <w:r>
              <w:rPr>
                <w:rFonts w:hint="eastAsia"/>
                <w:color w:val="auto"/>
                <w:szCs w:val="21"/>
                <w:highlight w:val="none"/>
                <w:u w:val="none"/>
              </w:rPr>
              <w:t>价格</w:t>
            </w:r>
            <w:r>
              <w:rPr>
                <w:rFonts w:hint="eastAsia"/>
                <w:color w:val="auto"/>
                <w:szCs w:val="21"/>
                <w:highlight w:val="none"/>
                <w:u w:val="none"/>
                <w:lang w:val="en-US" w:eastAsia="zh-CN"/>
              </w:rPr>
              <w:t>分：</w:t>
            </w:r>
            <w:r>
              <w:rPr>
                <w:rFonts w:hint="eastAsia"/>
                <w:color w:val="auto"/>
                <w:szCs w:val="21"/>
                <w:highlight w:val="none"/>
                <w:u w:val="none"/>
              </w:rPr>
              <w:t>（30）分</w:t>
            </w:r>
          </w:p>
          <w:p w14:paraId="379B435E">
            <w:pPr>
              <w:shd w:val="clear"/>
              <w:spacing w:line="300" w:lineRule="auto"/>
              <w:rPr>
                <w:color w:val="auto"/>
                <w:szCs w:val="21"/>
                <w:highlight w:val="none"/>
                <w:u w:val="none"/>
              </w:rPr>
            </w:pPr>
            <w:r>
              <w:rPr>
                <w:rFonts w:hint="eastAsia"/>
                <w:color w:val="auto"/>
                <w:szCs w:val="21"/>
                <w:highlight w:val="none"/>
                <w:u w:val="none"/>
              </w:rPr>
              <w:t>2.施工组织</w:t>
            </w:r>
            <w:r>
              <w:rPr>
                <w:rFonts w:hint="eastAsia"/>
                <w:color w:val="auto"/>
                <w:szCs w:val="21"/>
                <w:highlight w:val="none"/>
                <w:u w:val="none"/>
                <w:lang w:val="en-US" w:eastAsia="zh-CN"/>
              </w:rPr>
              <w:t>分：</w:t>
            </w:r>
            <w:r>
              <w:rPr>
                <w:rFonts w:hint="eastAsia"/>
                <w:color w:val="auto"/>
                <w:szCs w:val="21"/>
                <w:highlight w:val="none"/>
                <w:u w:val="none"/>
              </w:rPr>
              <w:t>（60）分</w:t>
            </w:r>
          </w:p>
          <w:p w14:paraId="4ED05C64">
            <w:pPr>
              <w:shd w:val="clear"/>
              <w:spacing w:line="300" w:lineRule="auto"/>
              <w:rPr>
                <w:color w:val="auto"/>
                <w:szCs w:val="21"/>
                <w:highlight w:val="none"/>
              </w:rPr>
            </w:pPr>
            <w:r>
              <w:rPr>
                <w:rFonts w:hint="eastAsia"/>
                <w:color w:val="auto"/>
                <w:szCs w:val="21"/>
                <w:highlight w:val="none"/>
                <w:u w:val="none"/>
              </w:rPr>
              <w:t>3.</w:t>
            </w:r>
            <w:r>
              <w:rPr>
                <w:rFonts w:hint="eastAsia"/>
                <w:color w:val="auto"/>
                <w:szCs w:val="21"/>
                <w:highlight w:val="none"/>
              </w:rPr>
              <w:t>商务资信业绩</w:t>
            </w:r>
            <w:r>
              <w:rPr>
                <w:rFonts w:hint="eastAsia"/>
                <w:color w:val="auto"/>
                <w:szCs w:val="21"/>
                <w:highlight w:val="none"/>
                <w:lang w:eastAsia="zh-CN"/>
              </w:rPr>
              <w:t>分：</w:t>
            </w:r>
            <w:r>
              <w:rPr>
                <w:rFonts w:hint="eastAsia"/>
                <w:color w:val="auto"/>
                <w:szCs w:val="21"/>
                <w:highlight w:val="none"/>
                <w:u w:val="none"/>
              </w:rPr>
              <w:t>（10）分</w:t>
            </w:r>
          </w:p>
        </w:tc>
      </w:tr>
      <w:tr w14:paraId="261D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61" w:type="dxa"/>
            <w:vAlign w:val="center"/>
          </w:tcPr>
          <w:p w14:paraId="5EDD3720">
            <w:pPr>
              <w:shd w:val="clear"/>
              <w:spacing w:line="300" w:lineRule="auto"/>
              <w:jc w:val="center"/>
              <w:rPr>
                <w:b/>
                <w:color w:val="auto"/>
                <w:szCs w:val="21"/>
                <w:highlight w:val="none"/>
              </w:rPr>
            </w:pPr>
            <w:r>
              <w:rPr>
                <w:rFonts w:hint="eastAsia"/>
                <w:color w:val="auto"/>
                <w:szCs w:val="21"/>
                <w:highlight w:val="none"/>
              </w:rPr>
              <w:t>2.2.2（1）</w:t>
            </w:r>
          </w:p>
        </w:tc>
        <w:tc>
          <w:tcPr>
            <w:tcW w:w="1402" w:type="dxa"/>
            <w:vAlign w:val="center"/>
          </w:tcPr>
          <w:p w14:paraId="7640AFD9">
            <w:pPr>
              <w:shd w:val="clear"/>
              <w:spacing w:line="280" w:lineRule="exact"/>
              <w:jc w:val="center"/>
              <w:rPr>
                <w:color w:val="auto"/>
                <w:szCs w:val="21"/>
                <w:highlight w:val="none"/>
              </w:rPr>
            </w:pPr>
            <w:r>
              <w:rPr>
                <w:rFonts w:hint="eastAsia"/>
                <w:color w:val="auto"/>
                <w:szCs w:val="21"/>
                <w:highlight w:val="none"/>
              </w:rPr>
              <w:t>价格（满分30）</w:t>
            </w:r>
          </w:p>
        </w:tc>
        <w:tc>
          <w:tcPr>
            <w:tcW w:w="2468" w:type="dxa"/>
            <w:gridSpan w:val="3"/>
            <w:vAlign w:val="center"/>
          </w:tcPr>
          <w:p w14:paraId="043962CD">
            <w:pPr>
              <w:widowControl/>
              <w:shd w:val="clear"/>
              <w:spacing w:line="280" w:lineRule="exact"/>
              <w:rPr>
                <w:color w:val="auto"/>
                <w:szCs w:val="21"/>
                <w:highlight w:val="none"/>
              </w:rPr>
            </w:pPr>
            <w:r>
              <w:rPr>
                <w:rFonts w:hint="eastAsia"/>
                <w:bCs/>
                <w:color w:val="auto"/>
                <w:highlight w:val="none"/>
              </w:rPr>
              <w:t>采用低价优先法计算，即满足磋商文件要求且最后报价最低的竞标人的价格为磋商基准价，其价格分满分为30分。</w:t>
            </w:r>
          </w:p>
        </w:tc>
        <w:tc>
          <w:tcPr>
            <w:tcW w:w="4501" w:type="dxa"/>
            <w:vAlign w:val="center"/>
          </w:tcPr>
          <w:p w14:paraId="56A36EF7">
            <w:pPr>
              <w:shd w:val="clear"/>
              <w:spacing w:line="280" w:lineRule="exact"/>
              <w:ind w:left="1155"/>
              <w:rPr>
                <w:color w:val="auto"/>
                <w:sz w:val="22"/>
                <w:szCs w:val="22"/>
                <w:highlight w:val="none"/>
              </w:rPr>
            </w:pPr>
            <w:r>
              <w:rPr>
                <w:rFonts w:hint="eastAsia" w:ascii="宋体" w:cs="Courier New"/>
                <w:bCs/>
                <w:color w:val="auto"/>
                <w:szCs w:val="21"/>
                <w:highlight w:val="none"/>
              </w:rPr>
              <w:t xml:space="preserve">        </w:t>
            </w:r>
            <w:r>
              <w:rPr>
                <w:rFonts w:hint="eastAsia"/>
                <w:color w:val="auto"/>
                <w:sz w:val="22"/>
                <w:szCs w:val="22"/>
                <w:highlight w:val="none"/>
              </w:rPr>
              <w:t>磋商基准价</w:t>
            </w:r>
          </w:p>
          <w:p w14:paraId="69377795">
            <w:pPr>
              <w:shd w:val="clear"/>
              <w:spacing w:line="280" w:lineRule="exact"/>
              <w:rPr>
                <w:rFonts w:ascii="宋体" w:cs="Courier New"/>
                <w:bCs/>
                <w:color w:val="auto"/>
                <w:sz w:val="22"/>
                <w:szCs w:val="22"/>
                <w:highlight w:val="none"/>
              </w:rPr>
            </w:pPr>
            <w:r>
              <w:rPr>
                <w:rFonts w:hint="eastAsia" w:ascii="宋体" w:cs="Courier New"/>
                <w:bCs/>
                <w:color w:val="auto"/>
                <w:sz w:val="22"/>
                <w:szCs w:val="22"/>
                <w:highlight w:val="none"/>
              </w:rPr>
              <w:t>某竞标人价格分=</w:t>
            </w:r>
            <w:r>
              <w:rPr>
                <w:rFonts w:hint="eastAsia" w:ascii="宋体" w:cs="Courier New"/>
                <w:bCs/>
                <w:color w:val="auto"/>
                <w:sz w:val="22"/>
                <w:szCs w:val="22"/>
                <w:highlight w:val="none"/>
                <w:lang w:val="en-US" w:eastAsia="zh-CN"/>
              </w:rPr>
              <w:t xml:space="preserve">  </w:t>
            </w:r>
            <w:r>
              <w:rPr>
                <w:rFonts w:hint="eastAsia" w:ascii="宋体" w:cs="Courier New"/>
                <w:bCs/>
                <w:color w:val="auto"/>
                <w:sz w:val="22"/>
                <w:szCs w:val="22"/>
                <w:highlight w:val="none"/>
              </w:rPr>
              <w:t>-------------</w:t>
            </w:r>
            <w:r>
              <w:rPr>
                <w:rFonts w:hint="eastAsia" w:ascii="宋体" w:cs="Courier New"/>
                <w:bCs/>
                <w:color w:val="auto"/>
                <w:sz w:val="22"/>
                <w:szCs w:val="22"/>
                <w:highlight w:val="none"/>
                <w:lang w:val="en-US" w:eastAsia="zh-CN"/>
              </w:rPr>
              <w:t xml:space="preserve"> </w:t>
            </w:r>
            <w:r>
              <w:rPr>
                <w:rFonts w:hint="eastAsia" w:ascii="宋体" w:cs="Courier New"/>
                <w:bCs/>
                <w:color w:val="auto"/>
                <w:sz w:val="22"/>
                <w:szCs w:val="22"/>
                <w:highlight w:val="none"/>
              </w:rPr>
              <w:t>×30分</w:t>
            </w:r>
          </w:p>
          <w:p w14:paraId="0A88C019">
            <w:pPr>
              <w:shd w:val="clear"/>
              <w:spacing w:line="280" w:lineRule="exact"/>
              <w:ind w:firstLine="1980" w:firstLineChars="900"/>
              <w:rPr>
                <w:color w:val="auto"/>
                <w:sz w:val="24"/>
                <w:highlight w:val="none"/>
              </w:rPr>
            </w:pPr>
            <w:r>
              <w:rPr>
                <w:rFonts w:hint="eastAsia"/>
                <w:color w:val="auto"/>
                <w:sz w:val="22"/>
                <w:szCs w:val="22"/>
                <w:highlight w:val="none"/>
              </w:rPr>
              <w:t>最后磋商报价</w:t>
            </w:r>
          </w:p>
        </w:tc>
      </w:tr>
      <w:tr w14:paraId="1C3A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1" w:type="dxa"/>
            <w:vMerge w:val="restart"/>
            <w:vAlign w:val="center"/>
          </w:tcPr>
          <w:p w14:paraId="369CF182">
            <w:pPr>
              <w:shd w:val="clear"/>
              <w:spacing w:line="300" w:lineRule="auto"/>
              <w:jc w:val="center"/>
              <w:rPr>
                <w:color w:val="auto"/>
                <w:szCs w:val="21"/>
                <w:highlight w:val="none"/>
              </w:rPr>
            </w:pPr>
          </w:p>
          <w:p w14:paraId="2C213A67">
            <w:pPr>
              <w:shd w:val="clear"/>
              <w:spacing w:line="300" w:lineRule="auto"/>
              <w:jc w:val="center"/>
              <w:rPr>
                <w:color w:val="auto"/>
                <w:szCs w:val="21"/>
                <w:highlight w:val="none"/>
              </w:rPr>
            </w:pPr>
          </w:p>
          <w:p w14:paraId="51B1CBF9">
            <w:pPr>
              <w:shd w:val="clear"/>
              <w:spacing w:line="300" w:lineRule="auto"/>
              <w:jc w:val="center"/>
              <w:rPr>
                <w:color w:val="auto"/>
                <w:szCs w:val="21"/>
                <w:highlight w:val="none"/>
              </w:rPr>
            </w:pPr>
          </w:p>
          <w:p w14:paraId="5CA4405D">
            <w:pPr>
              <w:shd w:val="clear"/>
              <w:spacing w:line="300" w:lineRule="auto"/>
              <w:jc w:val="center"/>
              <w:rPr>
                <w:color w:val="auto"/>
                <w:szCs w:val="21"/>
                <w:highlight w:val="none"/>
              </w:rPr>
            </w:pPr>
          </w:p>
          <w:p w14:paraId="43BA5F08">
            <w:pPr>
              <w:shd w:val="clear"/>
              <w:spacing w:line="300" w:lineRule="auto"/>
              <w:jc w:val="center"/>
              <w:rPr>
                <w:color w:val="auto"/>
                <w:szCs w:val="21"/>
                <w:highlight w:val="none"/>
              </w:rPr>
            </w:pPr>
          </w:p>
          <w:p w14:paraId="7715DC51">
            <w:pPr>
              <w:shd w:val="clear"/>
              <w:spacing w:line="300" w:lineRule="auto"/>
              <w:jc w:val="center"/>
              <w:rPr>
                <w:color w:val="auto"/>
                <w:szCs w:val="21"/>
                <w:highlight w:val="none"/>
              </w:rPr>
            </w:pPr>
          </w:p>
          <w:p w14:paraId="7DC9DA35">
            <w:pPr>
              <w:shd w:val="clear"/>
              <w:spacing w:line="300" w:lineRule="auto"/>
              <w:jc w:val="center"/>
              <w:rPr>
                <w:color w:val="auto"/>
                <w:szCs w:val="21"/>
                <w:highlight w:val="none"/>
              </w:rPr>
            </w:pPr>
          </w:p>
          <w:p w14:paraId="3EAC5C88">
            <w:pPr>
              <w:shd w:val="clear"/>
              <w:spacing w:line="300" w:lineRule="auto"/>
              <w:rPr>
                <w:color w:val="auto"/>
                <w:szCs w:val="21"/>
                <w:highlight w:val="none"/>
              </w:rPr>
            </w:pPr>
          </w:p>
          <w:p w14:paraId="0A6FD207">
            <w:pPr>
              <w:shd w:val="clear"/>
              <w:spacing w:line="300" w:lineRule="auto"/>
              <w:jc w:val="center"/>
              <w:rPr>
                <w:color w:val="auto"/>
                <w:szCs w:val="21"/>
                <w:highlight w:val="none"/>
              </w:rPr>
            </w:pPr>
          </w:p>
          <w:p w14:paraId="3F1750EA">
            <w:pPr>
              <w:shd w:val="clear"/>
              <w:spacing w:line="300" w:lineRule="auto"/>
              <w:jc w:val="center"/>
              <w:rPr>
                <w:color w:val="auto"/>
                <w:szCs w:val="21"/>
                <w:highlight w:val="none"/>
              </w:rPr>
            </w:pPr>
            <w:r>
              <w:rPr>
                <w:rFonts w:hint="eastAsia"/>
                <w:color w:val="auto"/>
                <w:szCs w:val="21"/>
                <w:highlight w:val="none"/>
              </w:rPr>
              <w:t>2.2.2（2）</w:t>
            </w:r>
          </w:p>
          <w:p w14:paraId="610E374B">
            <w:pPr>
              <w:shd w:val="clear"/>
              <w:spacing w:line="300" w:lineRule="auto"/>
              <w:jc w:val="center"/>
              <w:rPr>
                <w:color w:val="auto"/>
                <w:szCs w:val="21"/>
                <w:highlight w:val="none"/>
              </w:rPr>
            </w:pPr>
          </w:p>
          <w:p w14:paraId="528A9182">
            <w:pPr>
              <w:shd w:val="clear"/>
              <w:spacing w:line="300" w:lineRule="auto"/>
              <w:jc w:val="center"/>
              <w:rPr>
                <w:color w:val="auto"/>
                <w:szCs w:val="21"/>
                <w:highlight w:val="none"/>
              </w:rPr>
            </w:pPr>
          </w:p>
          <w:p w14:paraId="4A7B4685">
            <w:pPr>
              <w:shd w:val="clear"/>
              <w:spacing w:line="300" w:lineRule="auto"/>
              <w:jc w:val="center"/>
              <w:rPr>
                <w:color w:val="auto"/>
                <w:szCs w:val="21"/>
                <w:highlight w:val="none"/>
              </w:rPr>
            </w:pPr>
          </w:p>
          <w:p w14:paraId="70D8A012">
            <w:pPr>
              <w:shd w:val="clear"/>
              <w:spacing w:line="300" w:lineRule="auto"/>
              <w:jc w:val="center"/>
              <w:rPr>
                <w:color w:val="auto"/>
                <w:szCs w:val="21"/>
                <w:highlight w:val="none"/>
              </w:rPr>
            </w:pPr>
          </w:p>
          <w:p w14:paraId="128893C9">
            <w:pPr>
              <w:shd w:val="clear"/>
              <w:spacing w:line="300" w:lineRule="auto"/>
              <w:jc w:val="center"/>
              <w:rPr>
                <w:color w:val="auto"/>
                <w:szCs w:val="21"/>
                <w:highlight w:val="none"/>
              </w:rPr>
            </w:pPr>
          </w:p>
          <w:p w14:paraId="72AF4235">
            <w:pPr>
              <w:shd w:val="clear"/>
              <w:spacing w:line="300" w:lineRule="auto"/>
              <w:jc w:val="center"/>
              <w:rPr>
                <w:color w:val="auto"/>
                <w:szCs w:val="21"/>
                <w:highlight w:val="none"/>
              </w:rPr>
            </w:pPr>
          </w:p>
          <w:p w14:paraId="536C4E1A">
            <w:pPr>
              <w:shd w:val="clear"/>
              <w:spacing w:line="300" w:lineRule="auto"/>
              <w:jc w:val="center"/>
              <w:rPr>
                <w:color w:val="auto"/>
                <w:szCs w:val="21"/>
                <w:highlight w:val="none"/>
              </w:rPr>
            </w:pPr>
          </w:p>
          <w:p w14:paraId="128C8946">
            <w:pPr>
              <w:shd w:val="clear"/>
              <w:spacing w:line="300" w:lineRule="auto"/>
              <w:jc w:val="center"/>
              <w:rPr>
                <w:color w:val="auto"/>
                <w:szCs w:val="21"/>
                <w:highlight w:val="none"/>
              </w:rPr>
            </w:pPr>
          </w:p>
          <w:p w14:paraId="62A34A41">
            <w:pPr>
              <w:shd w:val="clear"/>
              <w:spacing w:line="300" w:lineRule="auto"/>
              <w:jc w:val="center"/>
              <w:rPr>
                <w:color w:val="auto"/>
                <w:szCs w:val="21"/>
                <w:highlight w:val="none"/>
              </w:rPr>
            </w:pPr>
          </w:p>
          <w:p w14:paraId="546A11BD">
            <w:pPr>
              <w:shd w:val="clear"/>
              <w:spacing w:line="300" w:lineRule="auto"/>
              <w:jc w:val="center"/>
              <w:rPr>
                <w:color w:val="auto"/>
                <w:szCs w:val="21"/>
                <w:highlight w:val="none"/>
              </w:rPr>
            </w:pPr>
          </w:p>
          <w:p w14:paraId="0FCAC238">
            <w:pPr>
              <w:shd w:val="clear"/>
              <w:spacing w:line="300" w:lineRule="auto"/>
              <w:jc w:val="center"/>
              <w:rPr>
                <w:color w:val="auto"/>
                <w:szCs w:val="21"/>
                <w:highlight w:val="none"/>
              </w:rPr>
            </w:pPr>
          </w:p>
          <w:p w14:paraId="57961000">
            <w:pPr>
              <w:shd w:val="clear"/>
              <w:spacing w:line="300" w:lineRule="auto"/>
              <w:jc w:val="center"/>
              <w:rPr>
                <w:color w:val="auto"/>
                <w:szCs w:val="21"/>
                <w:highlight w:val="none"/>
              </w:rPr>
            </w:pPr>
          </w:p>
          <w:p w14:paraId="579B4FE9">
            <w:pPr>
              <w:shd w:val="clear"/>
              <w:spacing w:line="300" w:lineRule="auto"/>
              <w:jc w:val="center"/>
              <w:rPr>
                <w:color w:val="auto"/>
                <w:szCs w:val="21"/>
                <w:highlight w:val="none"/>
              </w:rPr>
            </w:pPr>
          </w:p>
          <w:p w14:paraId="1055BB98">
            <w:pPr>
              <w:shd w:val="clear"/>
              <w:spacing w:line="300" w:lineRule="auto"/>
              <w:jc w:val="center"/>
              <w:rPr>
                <w:color w:val="auto"/>
                <w:szCs w:val="21"/>
                <w:highlight w:val="none"/>
              </w:rPr>
            </w:pPr>
          </w:p>
          <w:p w14:paraId="4EC648DE">
            <w:pPr>
              <w:shd w:val="clear"/>
              <w:spacing w:line="300" w:lineRule="auto"/>
              <w:rPr>
                <w:color w:val="auto"/>
                <w:szCs w:val="21"/>
                <w:highlight w:val="none"/>
              </w:rPr>
            </w:pPr>
          </w:p>
          <w:p w14:paraId="79A4D49F">
            <w:pPr>
              <w:shd w:val="clear"/>
              <w:spacing w:line="300" w:lineRule="auto"/>
              <w:rPr>
                <w:color w:val="auto"/>
                <w:szCs w:val="21"/>
                <w:highlight w:val="none"/>
              </w:rPr>
            </w:pPr>
          </w:p>
          <w:p w14:paraId="2D516292">
            <w:pPr>
              <w:shd w:val="clear"/>
              <w:spacing w:line="300" w:lineRule="auto"/>
              <w:rPr>
                <w:color w:val="auto"/>
                <w:szCs w:val="21"/>
                <w:highlight w:val="none"/>
              </w:rPr>
            </w:pPr>
          </w:p>
          <w:p w14:paraId="7C3DA73E">
            <w:pPr>
              <w:shd w:val="clear"/>
              <w:spacing w:line="300" w:lineRule="auto"/>
              <w:jc w:val="center"/>
              <w:rPr>
                <w:color w:val="auto"/>
                <w:szCs w:val="21"/>
                <w:highlight w:val="none"/>
              </w:rPr>
            </w:pPr>
          </w:p>
          <w:p w14:paraId="709F46BC">
            <w:pPr>
              <w:shd w:val="clear"/>
              <w:spacing w:line="300" w:lineRule="auto"/>
              <w:jc w:val="center"/>
              <w:rPr>
                <w:color w:val="auto"/>
                <w:szCs w:val="21"/>
                <w:highlight w:val="none"/>
              </w:rPr>
            </w:pPr>
          </w:p>
          <w:p w14:paraId="32AEF81F">
            <w:pPr>
              <w:shd w:val="clear"/>
              <w:spacing w:line="300" w:lineRule="auto"/>
              <w:jc w:val="center"/>
              <w:rPr>
                <w:color w:val="auto"/>
                <w:szCs w:val="21"/>
                <w:highlight w:val="none"/>
              </w:rPr>
            </w:pPr>
          </w:p>
          <w:p w14:paraId="2BDA87F4">
            <w:pPr>
              <w:shd w:val="clear"/>
              <w:spacing w:line="300" w:lineRule="auto"/>
              <w:jc w:val="center"/>
              <w:rPr>
                <w:color w:val="auto"/>
                <w:szCs w:val="21"/>
                <w:highlight w:val="none"/>
              </w:rPr>
            </w:pPr>
          </w:p>
          <w:p w14:paraId="5A6A3510">
            <w:pPr>
              <w:shd w:val="clear"/>
              <w:spacing w:line="300" w:lineRule="auto"/>
              <w:jc w:val="center"/>
              <w:rPr>
                <w:color w:val="auto"/>
                <w:szCs w:val="21"/>
                <w:highlight w:val="none"/>
              </w:rPr>
            </w:pPr>
          </w:p>
        </w:tc>
        <w:tc>
          <w:tcPr>
            <w:tcW w:w="1402" w:type="dxa"/>
            <w:vMerge w:val="restart"/>
            <w:vAlign w:val="center"/>
          </w:tcPr>
          <w:p w14:paraId="41FCBBFA">
            <w:pPr>
              <w:shd w:val="clear"/>
              <w:spacing w:line="300" w:lineRule="auto"/>
              <w:rPr>
                <w:rFonts w:ascii="宋体"/>
                <w:color w:val="auto"/>
                <w:szCs w:val="21"/>
                <w:highlight w:val="none"/>
              </w:rPr>
            </w:pPr>
          </w:p>
          <w:p w14:paraId="2C7F7F46">
            <w:pPr>
              <w:shd w:val="clear"/>
              <w:spacing w:line="300" w:lineRule="auto"/>
              <w:rPr>
                <w:rFonts w:ascii="宋体"/>
                <w:color w:val="auto"/>
                <w:szCs w:val="21"/>
                <w:highlight w:val="none"/>
              </w:rPr>
            </w:pPr>
          </w:p>
          <w:p w14:paraId="27CBBF50">
            <w:pPr>
              <w:shd w:val="clear"/>
              <w:spacing w:line="300" w:lineRule="auto"/>
              <w:rPr>
                <w:rFonts w:ascii="宋体"/>
                <w:color w:val="auto"/>
                <w:szCs w:val="21"/>
                <w:highlight w:val="none"/>
              </w:rPr>
            </w:pPr>
          </w:p>
          <w:p w14:paraId="235751E4">
            <w:pPr>
              <w:shd w:val="clear"/>
              <w:spacing w:line="300" w:lineRule="auto"/>
              <w:rPr>
                <w:rFonts w:ascii="宋体"/>
                <w:color w:val="auto"/>
                <w:szCs w:val="21"/>
                <w:highlight w:val="none"/>
              </w:rPr>
            </w:pPr>
          </w:p>
          <w:p w14:paraId="20E430AD">
            <w:pPr>
              <w:shd w:val="clear"/>
              <w:spacing w:line="300" w:lineRule="auto"/>
              <w:rPr>
                <w:rFonts w:ascii="宋体"/>
                <w:color w:val="auto"/>
                <w:szCs w:val="21"/>
                <w:highlight w:val="none"/>
              </w:rPr>
            </w:pPr>
          </w:p>
          <w:p w14:paraId="5E1AAB50">
            <w:pPr>
              <w:shd w:val="clear"/>
              <w:spacing w:line="300" w:lineRule="auto"/>
              <w:rPr>
                <w:rFonts w:ascii="宋体"/>
                <w:color w:val="auto"/>
                <w:szCs w:val="21"/>
                <w:highlight w:val="none"/>
              </w:rPr>
            </w:pPr>
          </w:p>
          <w:p w14:paraId="7739F020">
            <w:pPr>
              <w:shd w:val="clear"/>
              <w:spacing w:line="300" w:lineRule="auto"/>
              <w:rPr>
                <w:rFonts w:ascii="宋体"/>
                <w:color w:val="auto"/>
                <w:szCs w:val="21"/>
                <w:highlight w:val="none"/>
              </w:rPr>
            </w:pPr>
          </w:p>
          <w:p w14:paraId="0992320D">
            <w:pPr>
              <w:shd w:val="clear"/>
              <w:spacing w:line="300" w:lineRule="auto"/>
              <w:jc w:val="both"/>
              <w:rPr>
                <w:color w:val="auto"/>
                <w:szCs w:val="21"/>
                <w:highlight w:val="none"/>
              </w:rPr>
            </w:pPr>
            <w:r>
              <w:rPr>
                <w:rFonts w:hint="eastAsia" w:ascii="宋体"/>
                <w:color w:val="auto"/>
                <w:szCs w:val="21"/>
                <w:highlight w:val="none"/>
              </w:rPr>
              <w:t>施工组织分</w:t>
            </w:r>
            <w:r>
              <w:rPr>
                <w:rFonts w:hint="eastAsia"/>
                <w:color w:val="auto"/>
                <w:szCs w:val="21"/>
                <w:highlight w:val="none"/>
              </w:rPr>
              <w:t>（满分60分）</w:t>
            </w:r>
          </w:p>
          <w:p w14:paraId="62246BB3">
            <w:pPr>
              <w:shd w:val="clear"/>
              <w:spacing w:line="300" w:lineRule="auto"/>
              <w:rPr>
                <w:color w:val="auto"/>
                <w:szCs w:val="21"/>
                <w:highlight w:val="none"/>
              </w:rPr>
            </w:pPr>
          </w:p>
          <w:p w14:paraId="37C913A3">
            <w:pPr>
              <w:shd w:val="clear"/>
              <w:spacing w:line="300" w:lineRule="auto"/>
              <w:rPr>
                <w:color w:val="auto"/>
                <w:szCs w:val="21"/>
                <w:highlight w:val="none"/>
              </w:rPr>
            </w:pPr>
          </w:p>
          <w:p w14:paraId="23103FD3">
            <w:pPr>
              <w:shd w:val="clear"/>
              <w:spacing w:line="300" w:lineRule="auto"/>
              <w:rPr>
                <w:color w:val="auto"/>
                <w:szCs w:val="21"/>
                <w:highlight w:val="none"/>
              </w:rPr>
            </w:pPr>
          </w:p>
          <w:p w14:paraId="60855299">
            <w:pPr>
              <w:shd w:val="clear"/>
              <w:spacing w:line="300" w:lineRule="auto"/>
              <w:rPr>
                <w:color w:val="auto"/>
                <w:szCs w:val="21"/>
                <w:highlight w:val="none"/>
              </w:rPr>
            </w:pPr>
          </w:p>
          <w:p w14:paraId="11CBA36C">
            <w:pPr>
              <w:shd w:val="clear"/>
              <w:spacing w:line="300" w:lineRule="auto"/>
              <w:rPr>
                <w:color w:val="auto"/>
                <w:szCs w:val="21"/>
                <w:highlight w:val="none"/>
              </w:rPr>
            </w:pPr>
          </w:p>
          <w:p w14:paraId="50C23F37">
            <w:pPr>
              <w:shd w:val="clear"/>
              <w:spacing w:line="300" w:lineRule="auto"/>
              <w:rPr>
                <w:color w:val="auto"/>
                <w:szCs w:val="21"/>
                <w:highlight w:val="none"/>
              </w:rPr>
            </w:pPr>
          </w:p>
          <w:p w14:paraId="268A2EE6">
            <w:pPr>
              <w:shd w:val="clear"/>
              <w:spacing w:line="300" w:lineRule="auto"/>
              <w:rPr>
                <w:color w:val="auto"/>
                <w:szCs w:val="21"/>
                <w:highlight w:val="none"/>
              </w:rPr>
            </w:pPr>
          </w:p>
          <w:p w14:paraId="4D6121D1">
            <w:pPr>
              <w:shd w:val="clear"/>
              <w:spacing w:line="300" w:lineRule="auto"/>
              <w:rPr>
                <w:rFonts w:ascii="宋体"/>
                <w:color w:val="auto"/>
                <w:szCs w:val="21"/>
                <w:highlight w:val="none"/>
              </w:rPr>
            </w:pPr>
          </w:p>
          <w:p w14:paraId="309AFC87">
            <w:pPr>
              <w:shd w:val="clear"/>
              <w:spacing w:line="300" w:lineRule="auto"/>
              <w:rPr>
                <w:rFonts w:ascii="宋体"/>
                <w:color w:val="auto"/>
                <w:szCs w:val="21"/>
                <w:highlight w:val="none"/>
              </w:rPr>
            </w:pPr>
          </w:p>
          <w:p w14:paraId="6C1DD44E">
            <w:pPr>
              <w:shd w:val="clear"/>
              <w:spacing w:line="300" w:lineRule="auto"/>
              <w:rPr>
                <w:color w:val="auto"/>
                <w:szCs w:val="21"/>
                <w:highlight w:val="none"/>
              </w:rPr>
            </w:pPr>
          </w:p>
        </w:tc>
        <w:tc>
          <w:tcPr>
            <w:tcW w:w="1899" w:type="dxa"/>
            <w:vAlign w:val="center"/>
          </w:tcPr>
          <w:p w14:paraId="15B4E53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主要施工方法</w:t>
            </w:r>
          </w:p>
          <w:p w14:paraId="40CCD6A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（10分）</w:t>
            </w:r>
          </w:p>
        </w:tc>
        <w:tc>
          <w:tcPr>
            <w:tcW w:w="5070" w:type="dxa"/>
            <w:gridSpan w:val="3"/>
            <w:vAlign w:val="center"/>
          </w:tcPr>
          <w:p w14:paraId="42593DB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14:paraId="7C4F4BC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分）。注：未提供者不得分。</w:t>
            </w:r>
          </w:p>
        </w:tc>
      </w:tr>
      <w:tr w14:paraId="5D8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1" w:type="dxa"/>
            <w:vMerge w:val="continue"/>
            <w:vAlign w:val="center"/>
          </w:tcPr>
          <w:p w14:paraId="6B92524B">
            <w:pPr>
              <w:shd w:val="clear"/>
              <w:rPr>
                <w:color w:val="auto"/>
                <w:highlight w:val="none"/>
              </w:rPr>
            </w:pPr>
          </w:p>
        </w:tc>
        <w:tc>
          <w:tcPr>
            <w:tcW w:w="1402" w:type="dxa"/>
            <w:vMerge w:val="continue"/>
            <w:vAlign w:val="center"/>
          </w:tcPr>
          <w:p w14:paraId="4FD4E674">
            <w:pPr>
              <w:shd w:val="clear"/>
              <w:rPr>
                <w:color w:val="auto"/>
                <w:highlight w:val="none"/>
              </w:rPr>
            </w:pPr>
          </w:p>
        </w:tc>
        <w:tc>
          <w:tcPr>
            <w:tcW w:w="1899" w:type="dxa"/>
            <w:vAlign w:val="center"/>
          </w:tcPr>
          <w:p w14:paraId="17C45A56">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w:t>
            </w:r>
          </w:p>
          <w:p w14:paraId="7C725CA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物资计划</w:t>
            </w:r>
            <w:r>
              <w:rPr>
                <w:rFonts w:hint="eastAsia"/>
                <w:color w:val="auto"/>
                <w:highlight w:val="none"/>
              </w:rPr>
              <w:t>（10分）</w:t>
            </w:r>
          </w:p>
        </w:tc>
        <w:tc>
          <w:tcPr>
            <w:tcW w:w="5070" w:type="dxa"/>
            <w:gridSpan w:val="3"/>
            <w:vAlign w:val="center"/>
          </w:tcPr>
          <w:p w14:paraId="11D4681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14:paraId="4C6006F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分）。注：未提供者不得分。</w:t>
            </w:r>
          </w:p>
        </w:tc>
      </w:tr>
      <w:tr w14:paraId="0B09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61" w:type="dxa"/>
            <w:vMerge w:val="continue"/>
            <w:vAlign w:val="center"/>
          </w:tcPr>
          <w:p w14:paraId="62692088">
            <w:pPr>
              <w:shd w:val="clear"/>
              <w:rPr>
                <w:color w:val="auto"/>
                <w:highlight w:val="none"/>
              </w:rPr>
            </w:pPr>
          </w:p>
        </w:tc>
        <w:tc>
          <w:tcPr>
            <w:tcW w:w="1402" w:type="dxa"/>
            <w:vMerge w:val="continue"/>
            <w:vAlign w:val="center"/>
          </w:tcPr>
          <w:p w14:paraId="43241822">
            <w:pPr>
              <w:shd w:val="clear"/>
              <w:rPr>
                <w:color w:val="auto"/>
                <w:highlight w:val="none"/>
              </w:rPr>
            </w:pPr>
          </w:p>
        </w:tc>
        <w:tc>
          <w:tcPr>
            <w:tcW w:w="1899" w:type="dxa"/>
            <w:vAlign w:val="center"/>
          </w:tcPr>
          <w:p w14:paraId="68BBB34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拟投入的主要施工机械、设备计划</w:t>
            </w:r>
          </w:p>
          <w:p w14:paraId="019F2F45">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（10分）</w:t>
            </w:r>
          </w:p>
        </w:tc>
        <w:tc>
          <w:tcPr>
            <w:tcW w:w="5070" w:type="dxa"/>
            <w:gridSpan w:val="3"/>
            <w:vAlign w:val="center"/>
          </w:tcPr>
          <w:p w14:paraId="0597FB6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14:paraId="6399C5B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分）。注：未提供者不得分。</w:t>
            </w:r>
          </w:p>
        </w:tc>
      </w:tr>
      <w:tr w14:paraId="4EF0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1" w:type="dxa"/>
            <w:vMerge w:val="continue"/>
            <w:vAlign w:val="center"/>
          </w:tcPr>
          <w:p w14:paraId="595AF6EA">
            <w:pPr>
              <w:shd w:val="clear"/>
              <w:rPr>
                <w:color w:val="auto"/>
                <w:highlight w:val="none"/>
              </w:rPr>
            </w:pPr>
          </w:p>
        </w:tc>
        <w:tc>
          <w:tcPr>
            <w:tcW w:w="1402" w:type="dxa"/>
            <w:vMerge w:val="continue"/>
            <w:vAlign w:val="center"/>
          </w:tcPr>
          <w:p w14:paraId="33D5645A">
            <w:pPr>
              <w:shd w:val="clear"/>
              <w:rPr>
                <w:color w:val="auto"/>
                <w:highlight w:val="none"/>
              </w:rPr>
            </w:pPr>
          </w:p>
        </w:tc>
        <w:tc>
          <w:tcPr>
            <w:tcW w:w="1899" w:type="dxa"/>
            <w:vAlign w:val="center"/>
          </w:tcPr>
          <w:p w14:paraId="3DE2DEC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劳动力安排计划</w:t>
            </w:r>
          </w:p>
          <w:p w14:paraId="3B14AE3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070" w:type="dxa"/>
            <w:gridSpan w:val="3"/>
            <w:vAlign w:val="center"/>
          </w:tcPr>
          <w:p w14:paraId="3922725E">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14:paraId="16E4385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r>
              <w:rPr>
                <w:rFonts w:hint="eastAsia"/>
                <w:color w:val="auto"/>
                <w:kern w:val="0"/>
                <w:szCs w:val="21"/>
                <w:highlight w:val="none"/>
                <w:lang w:val="en-US" w:eastAsia="zh-CN"/>
              </w:rPr>
              <w:t xml:space="preserve">               </w:t>
            </w:r>
            <w:r>
              <w:rPr>
                <w:rFonts w:hint="eastAsia"/>
                <w:color w:val="auto"/>
                <w:kern w:val="0"/>
                <w:szCs w:val="21"/>
                <w:highlight w:val="none"/>
              </w:rPr>
              <w:t>注：未提供者不得分。</w:t>
            </w:r>
          </w:p>
        </w:tc>
      </w:tr>
      <w:tr w14:paraId="03C7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61" w:type="dxa"/>
            <w:vMerge w:val="continue"/>
            <w:vAlign w:val="center"/>
          </w:tcPr>
          <w:p w14:paraId="30714451">
            <w:pPr>
              <w:shd w:val="clear"/>
              <w:rPr>
                <w:color w:val="auto"/>
                <w:highlight w:val="none"/>
              </w:rPr>
            </w:pPr>
          </w:p>
        </w:tc>
        <w:tc>
          <w:tcPr>
            <w:tcW w:w="1402" w:type="dxa"/>
            <w:vMerge w:val="continue"/>
            <w:vAlign w:val="center"/>
          </w:tcPr>
          <w:p w14:paraId="0B28A8C3">
            <w:pPr>
              <w:shd w:val="clear"/>
              <w:rPr>
                <w:color w:val="auto"/>
                <w:highlight w:val="none"/>
              </w:rPr>
            </w:pPr>
          </w:p>
        </w:tc>
        <w:tc>
          <w:tcPr>
            <w:tcW w:w="1899" w:type="dxa"/>
            <w:vAlign w:val="center"/>
          </w:tcPr>
          <w:p w14:paraId="1B19ED3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确保工程质量的技术组织措施</w:t>
            </w:r>
          </w:p>
          <w:p w14:paraId="1033F9F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070" w:type="dxa"/>
            <w:gridSpan w:val="3"/>
            <w:vAlign w:val="center"/>
          </w:tcPr>
          <w:p w14:paraId="0E6DD99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14:paraId="2ECE2B0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4A522D6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注：未提供者不得分。</w:t>
            </w:r>
          </w:p>
        </w:tc>
      </w:tr>
      <w:tr w14:paraId="1389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61" w:type="dxa"/>
            <w:vMerge w:val="continue"/>
            <w:vAlign w:val="center"/>
          </w:tcPr>
          <w:p w14:paraId="3E912356">
            <w:pPr>
              <w:shd w:val="clear"/>
              <w:rPr>
                <w:color w:val="auto"/>
                <w:highlight w:val="none"/>
              </w:rPr>
            </w:pPr>
          </w:p>
        </w:tc>
        <w:tc>
          <w:tcPr>
            <w:tcW w:w="1402" w:type="dxa"/>
            <w:vMerge w:val="continue"/>
            <w:vAlign w:val="center"/>
          </w:tcPr>
          <w:p w14:paraId="2B5B7544">
            <w:pPr>
              <w:shd w:val="clear"/>
              <w:rPr>
                <w:color w:val="auto"/>
                <w:highlight w:val="none"/>
              </w:rPr>
            </w:pPr>
          </w:p>
        </w:tc>
        <w:tc>
          <w:tcPr>
            <w:tcW w:w="1899" w:type="dxa"/>
            <w:vAlign w:val="center"/>
          </w:tcPr>
          <w:p w14:paraId="60C727B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确保安全生产的技术组织措施</w:t>
            </w:r>
          </w:p>
          <w:p w14:paraId="5BEC2EE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070" w:type="dxa"/>
            <w:gridSpan w:val="3"/>
            <w:vAlign w:val="center"/>
          </w:tcPr>
          <w:p w14:paraId="1309F32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p>
          <w:p w14:paraId="173933B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69BF766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注：未提供者不得分。</w:t>
            </w:r>
          </w:p>
        </w:tc>
      </w:tr>
      <w:tr w14:paraId="473E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1" w:type="dxa"/>
            <w:vMerge w:val="continue"/>
            <w:vAlign w:val="center"/>
          </w:tcPr>
          <w:p w14:paraId="447796D4">
            <w:pPr>
              <w:shd w:val="clear"/>
              <w:rPr>
                <w:color w:val="auto"/>
                <w:highlight w:val="none"/>
              </w:rPr>
            </w:pPr>
          </w:p>
        </w:tc>
        <w:tc>
          <w:tcPr>
            <w:tcW w:w="1402" w:type="dxa"/>
            <w:vMerge w:val="continue"/>
            <w:vAlign w:val="center"/>
          </w:tcPr>
          <w:p w14:paraId="76D5CAE3">
            <w:pPr>
              <w:shd w:val="clear"/>
              <w:rPr>
                <w:color w:val="auto"/>
                <w:highlight w:val="none"/>
              </w:rPr>
            </w:pPr>
          </w:p>
        </w:tc>
        <w:tc>
          <w:tcPr>
            <w:tcW w:w="1899" w:type="dxa"/>
            <w:vAlign w:val="center"/>
          </w:tcPr>
          <w:p w14:paraId="030CE4D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5070" w:type="dxa"/>
            <w:gridSpan w:val="3"/>
            <w:vAlign w:val="center"/>
          </w:tcPr>
          <w:p w14:paraId="0C55C47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665AC93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7339FE6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注：未提供者不得分。</w:t>
            </w:r>
          </w:p>
        </w:tc>
      </w:tr>
      <w:tr w14:paraId="399C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61" w:type="dxa"/>
            <w:vMerge w:val="continue"/>
            <w:vAlign w:val="center"/>
          </w:tcPr>
          <w:p w14:paraId="4E36A3A8">
            <w:pPr>
              <w:shd w:val="clear"/>
              <w:rPr>
                <w:color w:val="auto"/>
                <w:highlight w:val="none"/>
              </w:rPr>
            </w:pPr>
          </w:p>
        </w:tc>
        <w:tc>
          <w:tcPr>
            <w:tcW w:w="1402" w:type="dxa"/>
            <w:vMerge w:val="continue"/>
            <w:vAlign w:val="center"/>
          </w:tcPr>
          <w:p w14:paraId="30DC7D45">
            <w:pPr>
              <w:shd w:val="clear"/>
              <w:rPr>
                <w:color w:val="auto"/>
                <w:highlight w:val="none"/>
              </w:rPr>
            </w:pPr>
          </w:p>
        </w:tc>
        <w:tc>
          <w:tcPr>
            <w:tcW w:w="1899" w:type="dxa"/>
            <w:vAlign w:val="center"/>
          </w:tcPr>
          <w:p w14:paraId="27FDE0F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确保文明施工的技术组织措施</w:t>
            </w:r>
          </w:p>
          <w:p w14:paraId="5147F99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070" w:type="dxa"/>
            <w:gridSpan w:val="3"/>
            <w:vAlign w:val="center"/>
          </w:tcPr>
          <w:p w14:paraId="3B898E58">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w:t>
            </w:r>
            <w:r>
              <w:rPr>
                <w:rFonts w:hint="eastAsia"/>
                <w:bCs/>
                <w:color w:val="auto"/>
                <w:kern w:val="0"/>
                <w:szCs w:val="21"/>
                <w:highlight w:val="none"/>
              </w:rPr>
              <w:t>建设</w:t>
            </w:r>
            <w:r>
              <w:rPr>
                <w:rFonts w:hint="eastAsia"/>
                <w:color w:val="auto"/>
                <w:kern w:val="0"/>
                <w:szCs w:val="21"/>
                <w:highlight w:val="none"/>
              </w:rPr>
              <w:t>工程</w:t>
            </w:r>
            <w:r>
              <w:rPr>
                <w:color w:val="auto"/>
                <w:kern w:val="0"/>
                <w:szCs w:val="21"/>
                <w:highlight w:val="none"/>
              </w:rPr>
              <w:t>文明施工导则》要求。各项措施周全、具体、有效。有具体实现现场文明施工目标的承诺。</w:t>
            </w:r>
          </w:p>
          <w:p w14:paraId="377E466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6AC2403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注：未提供者不得分。</w:t>
            </w:r>
          </w:p>
        </w:tc>
      </w:tr>
      <w:tr w14:paraId="2C1A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1" w:type="dxa"/>
            <w:vMerge w:val="continue"/>
            <w:vAlign w:val="center"/>
          </w:tcPr>
          <w:p w14:paraId="758FB948">
            <w:pPr>
              <w:shd w:val="clear"/>
              <w:rPr>
                <w:color w:val="auto"/>
                <w:highlight w:val="none"/>
              </w:rPr>
            </w:pPr>
          </w:p>
        </w:tc>
        <w:tc>
          <w:tcPr>
            <w:tcW w:w="1402" w:type="dxa"/>
            <w:vMerge w:val="continue"/>
            <w:vAlign w:val="center"/>
          </w:tcPr>
          <w:p w14:paraId="5E7D2495">
            <w:pPr>
              <w:shd w:val="clear"/>
              <w:rPr>
                <w:color w:val="auto"/>
                <w:highlight w:val="none"/>
              </w:rPr>
            </w:pPr>
          </w:p>
        </w:tc>
        <w:tc>
          <w:tcPr>
            <w:tcW w:w="1899" w:type="dxa"/>
            <w:vAlign w:val="center"/>
          </w:tcPr>
          <w:p w14:paraId="4E8422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工程施工的重点和难点及保证措施</w:t>
            </w:r>
          </w:p>
          <w:p w14:paraId="4564DD11">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070" w:type="dxa"/>
            <w:gridSpan w:val="3"/>
            <w:vAlign w:val="center"/>
          </w:tcPr>
          <w:p w14:paraId="4F9CD590">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针对本工程的特点，阐述本工程的重点和难点，解决重点和难点问题的方法是否合理。</w:t>
            </w:r>
          </w:p>
          <w:p w14:paraId="2ADBDA1E">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p w14:paraId="70495649">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hint="eastAsia"/>
                <w:color w:val="auto"/>
                <w:kern w:val="0"/>
                <w:szCs w:val="21"/>
                <w:highlight w:val="none"/>
              </w:rPr>
            </w:pPr>
            <w:r>
              <w:rPr>
                <w:rFonts w:hint="eastAsia"/>
                <w:color w:val="auto"/>
                <w:kern w:val="0"/>
                <w:szCs w:val="21"/>
                <w:highlight w:val="none"/>
              </w:rPr>
              <w:t>注：未提供者不得分。</w:t>
            </w:r>
          </w:p>
        </w:tc>
      </w:tr>
      <w:tr w14:paraId="6E0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61" w:type="dxa"/>
            <w:vMerge w:val="restart"/>
            <w:vAlign w:val="center"/>
          </w:tcPr>
          <w:p w14:paraId="11724DE1">
            <w:pPr>
              <w:shd w:val="clear"/>
              <w:spacing w:line="300" w:lineRule="auto"/>
              <w:jc w:val="center"/>
              <w:rPr>
                <w:color w:val="auto"/>
                <w:szCs w:val="21"/>
                <w:highlight w:val="none"/>
              </w:rPr>
            </w:pPr>
            <w:r>
              <w:rPr>
                <w:color w:val="auto"/>
                <w:szCs w:val="21"/>
                <w:highlight w:val="none"/>
              </w:rPr>
              <w:t>2.2.</w:t>
            </w:r>
            <w:r>
              <w:rPr>
                <w:rFonts w:hint="eastAsia"/>
                <w:color w:val="auto"/>
                <w:szCs w:val="21"/>
                <w:highlight w:val="none"/>
              </w:rPr>
              <w:t>2（</w:t>
            </w:r>
            <w:r>
              <w:rPr>
                <w:rFonts w:hint="eastAsia"/>
                <w:color w:val="auto"/>
                <w:szCs w:val="21"/>
                <w:highlight w:val="none"/>
                <w:lang w:val="en-US" w:eastAsia="zh-CN"/>
              </w:rPr>
              <w:t>3</w:t>
            </w:r>
            <w:r>
              <w:rPr>
                <w:rFonts w:hint="eastAsia"/>
                <w:color w:val="auto"/>
                <w:szCs w:val="21"/>
                <w:highlight w:val="none"/>
              </w:rPr>
              <w:t>）</w:t>
            </w:r>
          </w:p>
        </w:tc>
        <w:tc>
          <w:tcPr>
            <w:tcW w:w="1402" w:type="dxa"/>
            <w:vMerge w:val="restart"/>
            <w:vAlign w:val="center"/>
          </w:tcPr>
          <w:p w14:paraId="4382A39F">
            <w:pPr>
              <w:shd w:val="clear"/>
              <w:spacing w:line="300" w:lineRule="auto"/>
              <w:rPr>
                <w:color w:val="auto"/>
                <w:szCs w:val="21"/>
                <w:highlight w:val="none"/>
              </w:rPr>
            </w:pPr>
            <w:r>
              <w:rPr>
                <w:rFonts w:hint="eastAsia"/>
                <w:color w:val="auto"/>
                <w:szCs w:val="21"/>
                <w:highlight w:val="none"/>
                <w:lang w:eastAsia="zh-CN"/>
              </w:rPr>
              <w:t>资信业绩评分标准（满分10分）</w:t>
            </w:r>
          </w:p>
        </w:tc>
        <w:tc>
          <w:tcPr>
            <w:tcW w:w="1899" w:type="dxa"/>
            <w:vAlign w:val="center"/>
          </w:tcPr>
          <w:p w14:paraId="75715803">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项目经理任职资格</w:t>
            </w:r>
          </w:p>
          <w:p w14:paraId="5D2311A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w:t>
            </w:r>
          </w:p>
        </w:tc>
        <w:tc>
          <w:tcPr>
            <w:tcW w:w="5070" w:type="dxa"/>
            <w:gridSpan w:val="3"/>
            <w:vAlign w:val="center"/>
          </w:tcPr>
          <w:p w14:paraId="01447647">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项目经理具备水利水电工程专业贰级及以上注册建造师资格，具备有效的安全生产考核合格证书（B类），得2分</w:t>
            </w:r>
            <w:r>
              <w:rPr>
                <w:rFonts w:hint="eastAsia" w:ascii="宋体"/>
                <w:bCs/>
                <w:color w:val="auto"/>
                <w:szCs w:val="21"/>
                <w:highlight w:val="none"/>
              </w:rPr>
              <w:t>；</w:t>
            </w:r>
            <w:r>
              <w:rPr>
                <w:rStyle w:val="746"/>
                <w:rFonts w:hint="eastAsia" w:ascii="宋体" w:hAnsi="宋体" w:eastAsia="宋体" w:cs="宋体"/>
                <w:color w:val="auto"/>
                <w:kern w:val="2"/>
                <w:sz w:val="21"/>
                <w:szCs w:val="21"/>
                <w:highlight w:val="none"/>
                <w:lang w:val="en-US" w:eastAsia="zh-CN" w:bidi="ar-SA"/>
              </w:rPr>
              <w:t>具有工程类专业中级以上（含中级）职称，得2分；（满分4分）</w:t>
            </w:r>
          </w:p>
          <w:p w14:paraId="473B5F36">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半年内近一个月的社保</w:t>
            </w:r>
            <w:r>
              <w:rPr>
                <w:rFonts w:hint="eastAsia" w:cs="宋体"/>
                <w:b/>
                <w:bCs/>
                <w:color w:val="auto"/>
                <w:highlight w:val="none"/>
              </w:rPr>
              <w:t>缴纳证明的不予计分。</w:t>
            </w:r>
          </w:p>
        </w:tc>
      </w:tr>
      <w:tr w14:paraId="1948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Merge w:val="continue"/>
            <w:vAlign w:val="center"/>
          </w:tcPr>
          <w:p w14:paraId="587AF7E7">
            <w:pPr>
              <w:shd w:val="clear"/>
              <w:spacing w:line="300" w:lineRule="auto"/>
              <w:jc w:val="center"/>
              <w:rPr>
                <w:color w:val="auto"/>
                <w:szCs w:val="21"/>
                <w:highlight w:val="none"/>
              </w:rPr>
            </w:pPr>
          </w:p>
        </w:tc>
        <w:tc>
          <w:tcPr>
            <w:tcW w:w="1402" w:type="dxa"/>
            <w:vMerge w:val="continue"/>
            <w:vAlign w:val="center"/>
          </w:tcPr>
          <w:p w14:paraId="21DCE218">
            <w:pPr>
              <w:shd w:val="clear"/>
              <w:spacing w:line="300" w:lineRule="auto"/>
              <w:jc w:val="center"/>
              <w:rPr>
                <w:color w:val="auto"/>
                <w:szCs w:val="21"/>
                <w:highlight w:val="none"/>
              </w:rPr>
            </w:pPr>
          </w:p>
        </w:tc>
        <w:tc>
          <w:tcPr>
            <w:tcW w:w="1899" w:type="dxa"/>
            <w:vAlign w:val="center"/>
          </w:tcPr>
          <w:p w14:paraId="62BB674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技术负责人</w:t>
            </w:r>
          </w:p>
          <w:p w14:paraId="649A84D7">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分）</w:t>
            </w:r>
          </w:p>
        </w:tc>
        <w:tc>
          <w:tcPr>
            <w:tcW w:w="5070" w:type="dxa"/>
            <w:gridSpan w:val="3"/>
            <w:vAlign w:val="center"/>
          </w:tcPr>
          <w:p w14:paraId="713A4A4C">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ascii="宋体"/>
                <w:bCs/>
                <w:color w:val="auto"/>
                <w:szCs w:val="21"/>
                <w:highlight w:val="none"/>
              </w:rPr>
            </w:pPr>
            <w:r>
              <w:rPr>
                <w:rFonts w:hint="eastAsia" w:ascii="宋体"/>
                <w:bCs/>
                <w:color w:val="auto"/>
                <w:szCs w:val="21"/>
                <w:highlight w:val="none"/>
              </w:rPr>
              <w:t>投入本工程的技术负责人具有</w:t>
            </w:r>
            <w:r>
              <w:rPr>
                <w:rFonts w:hint="eastAsia" w:ascii="宋体"/>
                <w:bCs/>
                <w:color w:val="auto"/>
                <w:szCs w:val="21"/>
                <w:highlight w:val="none"/>
                <w:lang w:val="en-US" w:eastAsia="zh-CN"/>
              </w:rPr>
              <w:t>工程类</w:t>
            </w:r>
            <w:r>
              <w:rPr>
                <w:rFonts w:hint="eastAsia" w:ascii="宋体"/>
                <w:bCs/>
                <w:color w:val="auto"/>
                <w:szCs w:val="21"/>
                <w:highlight w:val="none"/>
                <w:lang w:eastAsia="zh-CN"/>
              </w:rPr>
              <w:t>中</w:t>
            </w:r>
            <w:r>
              <w:rPr>
                <w:rFonts w:hint="eastAsia" w:ascii="宋体"/>
                <w:bCs/>
                <w:color w:val="auto"/>
                <w:szCs w:val="21"/>
                <w:highlight w:val="none"/>
              </w:rPr>
              <w:t>级工程师及以上职称的得</w:t>
            </w:r>
            <w:r>
              <w:rPr>
                <w:rFonts w:hint="eastAsia" w:ascii="宋体"/>
                <w:bCs/>
                <w:color w:val="auto"/>
                <w:szCs w:val="21"/>
                <w:highlight w:val="none"/>
                <w:lang w:val="en-US" w:eastAsia="zh-CN"/>
              </w:rPr>
              <w:t>2</w:t>
            </w:r>
            <w:r>
              <w:rPr>
                <w:rFonts w:hint="eastAsia" w:ascii="宋体"/>
                <w:bCs/>
                <w:color w:val="auto"/>
                <w:szCs w:val="21"/>
                <w:highlight w:val="none"/>
              </w:rPr>
              <w:t>分；</w:t>
            </w:r>
            <w:r>
              <w:rPr>
                <w:rFonts w:hint="eastAsia" w:ascii="宋体" w:hAnsi="宋体" w:cs="宋体"/>
                <w:color w:val="auto"/>
                <w:highlight w:val="none"/>
              </w:rPr>
              <w:t>（满分</w:t>
            </w:r>
            <w:r>
              <w:rPr>
                <w:rFonts w:hint="eastAsia" w:ascii="宋体" w:hAnsi="宋体" w:cs="宋体"/>
                <w:color w:val="auto"/>
                <w:highlight w:val="none"/>
                <w:lang w:val="en-US" w:eastAsia="zh-CN"/>
              </w:rPr>
              <w:t>2</w:t>
            </w:r>
            <w:r>
              <w:rPr>
                <w:rFonts w:hint="eastAsia" w:ascii="宋体" w:hAnsi="宋体" w:cs="宋体"/>
                <w:color w:val="auto"/>
                <w:highlight w:val="none"/>
              </w:rPr>
              <w:t>分）</w:t>
            </w:r>
          </w:p>
          <w:p w14:paraId="632FBACD">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宋体" w:hAnsi="Times New Roman" w:cs="Times New Roman" w:eastAsiaTheme="minorEastAsia"/>
                <w:bCs/>
                <w:color w:val="auto"/>
                <w:kern w:val="2"/>
                <w:sz w:val="21"/>
                <w:szCs w:val="21"/>
                <w:highlight w:val="none"/>
                <w:lang w:val="en-US" w:eastAsia="zh-CN" w:bidi="ar-SA"/>
              </w:rPr>
            </w:pPr>
            <w:r>
              <w:rPr>
                <w:rFonts w:hint="eastAsia" w:ascii="宋体"/>
                <w:b/>
                <w:bCs w:val="0"/>
                <w:color w:val="auto"/>
                <w:szCs w:val="21"/>
                <w:highlight w:val="none"/>
              </w:rPr>
              <w:t>注：未提供技术负责人</w:t>
            </w:r>
            <w:r>
              <w:rPr>
                <w:rFonts w:hint="eastAsia" w:ascii="宋体"/>
                <w:b/>
                <w:bCs w:val="0"/>
                <w:color w:val="auto"/>
                <w:szCs w:val="21"/>
                <w:highlight w:val="none"/>
                <w:lang w:eastAsia="zh-CN"/>
              </w:rPr>
              <w:t>半年内近一个月的社保</w:t>
            </w:r>
            <w:r>
              <w:rPr>
                <w:rFonts w:hint="eastAsia" w:ascii="宋体"/>
                <w:b/>
                <w:bCs w:val="0"/>
                <w:color w:val="auto"/>
                <w:szCs w:val="21"/>
                <w:highlight w:val="none"/>
              </w:rPr>
              <w:t>缴纳证明的，不予计分。</w:t>
            </w:r>
          </w:p>
        </w:tc>
      </w:tr>
      <w:tr w14:paraId="5BD9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0BE48527">
            <w:pPr>
              <w:shd w:val="clear"/>
              <w:rPr>
                <w:color w:val="auto"/>
                <w:highlight w:val="none"/>
              </w:rPr>
            </w:pPr>
          </w:p>
        </w:tc>
        <w:tc>
          <w:tcPr>
            <w:tcW w:w="1402" w:type="dxa"/>
            <w:vMerge w:val="continue"/>
            <w:vAlign w:val="center"/>
          </w:tcPr>
          <w:p w14:paraId="2CE797B7">
            <w:pPr>
              <w:shd w:val="clear"/>
              <w:rPr>
                <w:color w:val="auto"/>
                <w:highlight w:val="none"/>
              </w:rPr>
            </w:pPr>
          </w:p>
        </w:tc>
        <w:tc>
          <w:tcPr>
            <w:tcW w:w="1899" w:type="dxa"/>
            <w:vAlign w:val="center"/>
          </w:tcPr>
          <w:p w14:paraId="5034E37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其他主要</w:t>
            </w:r>
          </w:p>
          <w:p w14:paraId="7FC9EBB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人员</w:t>
            </w:r>
          </w:p>
          <w:p w14:paraId="05E7044E">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2</w:t>
            </w:r>
            <w:r>
              <w:rPr>
                <w:rFonts w:hint="eastAsia" w:cs="宋体"/>
                <w:color w:val="auto"/>
                <w:kern w:val="0"/>
                <w:highlight w:val="none"/>
              </w:rPr>
              <w:t>分）</w:t>
            </w:r>
          </w:p>
        </w:tc>
        <w:tc>
          <w:tcPr>
            <w:tcW w:w="5070" w:type="dxa"/>
            <w:gridSpan w:val="3"/>
            <w:vAlign w:val="center"/>
          </w:tcPr>
          <w:p w14:paraId="215C5B90">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其他配备人员：安全员、施工员、质量员、材料员应具有相应岗位资格证书，得2分；（满分2分）。</w:t>
            </w:r>
          </w:p>
          <w:p w14:paraId="73114CAB">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半年内近一个月的社保</w:t>
            </w:r>
            <w:r>
              <w:rPr>
                <w:rFonts w:hint="eastAsia" w:cs="宋体"/>
                <w:b/>
                <w:bCs/>
                <w:color w:val="auto"/>
                <w:highlight w:val="none"/>
              </w:rPr>
              <w:t>缴纳证明的不予计分。</w:t>
            </w:r>
          </w:p>
        </w:tc>
      </w:tr>
      <w:tr w14:paraId="26E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442392D3">
            <w:pPr>
              <w:shd w:val="clear"/>
              <w:rPr>
                <w:color w:val="auto"/>
                <w:highlight w:val="none"/>
              </w:rPr>
            </w:pPr>
          </w:p>
        </w:tc>
        <w:tc>
          <w:tcPr>
            <w:tcW w:w="1402" w:type="dxa"/>
            <w:vMerge w:val="continue"/>
            <w:vAlign w:val="center"/>
          </w:tcPr>
          <w:p w14:paraId="1940C0D0">
            <w:pPr>
              <w:shd w:val="clear"/>
              <w:rPr>
                <w:color w:val="auto"/>
                <w:highlight w:val="none"/>
              </w:rPr>
            </w:pPr>
          </w:p>
        </w:tc>
        <w:tc>
          <w:tcPr>
            <w:tcW w:w="1899" w:type="dxa"/>
            <w:vAlign w:val="center"/>
          </w:tcPr>
          <w:p w14:paraId="6252DCE4">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pacing w:val="0"/>
                <w:szCs w:val="21"/>
                <w:highlight w:val="none"/>
                <w:lang w:eastAsia="zh-CN"/>
              </w:rPr>
            </w:pPr>
            <w:r>
              <w:rPr>
                <w:rFonts w:hint="eastAsia"/>
                <w:color w:val="auto"/>
                <w:spacing w:val="0"/>
                <w:szCs w:val="21"/>
                <w:highlight w:val="none"/>
                <w:lang w:eastAsia="zh-CN"/>
              </w:rPr>
              <w:t>商务资信业绩</w:t>
            </w:r>
          </w:p>
          <w:p w14:paraId="748586C8">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olor w:val="auto"/>
                <w:spacing w:val="0"/>
                <w:szCs w:val="21"/>
                <w:highlight w:val="none"/>
                <w:lang w:eastAsia="zh-CN"/>
              </w:rPr>
              <w:t>（满分</w:t>
            </w:r>
            <w:r>
              <w:rPr>
                <w:rFonts w:hint="eastAsia"/>
                <w:color w:val="auto"/>
                <w:spacing w:val="0"/>
                <w:szCs w:val="21"/>
                <w:highlight w:val="none"/>
                <w:lang w:val="en-US" w:eastAsia="zh-CN"/>
              </w:rPr>
              <w:t>2分）</w:t>
            </w:r>
          </w:p>
        </w:tc>
        <w:tc>
          <w:tcPr>
            <w:tcW w:w="5070" w:type="dxa"/>
            <w:gridSpan w:val="3"/>
            <w:vAlign w:val="center"/>
          </w:tcPr>
          <w:p w14:paraId="782AD3C0">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cs="宋体"/>
                <w:b w:val="0"/>
                <w:bCs w:val="0"/>
                <w:color w:val="auto"/>
                <w:spacing w:val="0"/>
                <w:highlight w:val="none"/>
                <w:lang w:eastAsia="zh-CN"/>
              </w:rPr>
            </w:pPr>
            <w:r>
              <w:rPr>
                <w:rFonts w:hint="eastAsia" w:ascii="宋体" w:hAnsi="宋体" w:cs="宋体"/>
                <w:b w:val="0"/>
                <w:bCs w:val="0"/>
                <w:color w:val="auto"/>
                <w:spacing w:val="0"/>
                <w:highlight w:val="none"/>
              </w:rPr>
              <w:t>近</w:t>
            </w:r>
            <w:r>
              <w:rPr>
                <w:rFonts w:hint="eastAsia" w:ascii="宋体" w:hAnsi="宋体" w:cs="宋体"/>
                <w:b w:val="0"/>
                <w:bCs w:val="0"/>
                <w:color w:val="auto"/>
                <w:spacing w:val="0"/>
                <w:highlight w:val="none"/>
                <w:lang w:eastAsia="zh-CN"/>
              </w:rPr>
              <w:t>三</w:t>
            </w:r>
            <w:r>
              <w:rPr>
                <w:rFonts w:hint="eastAsia" w:ascii="宋体" w:hAnsi="宋体" w:cs="宋体"/>
                <w:b w:val="0"/>
                <w:bCs w:val="0"/>
                <w:color w:val="auto"/>
                <w:spacing w:val="0"/>
                <w:highlight w:val="none"/>
              </w:rPr>
              <w:t>年（指从工程</w:t>
            </w:r>
            <w:r>
              <w:rPr>
                <w:rFonts w:hint="eastAsia" w:cs="宋体"/>
                <w:color w:val="auto"/>
                <w:szCs w:val="21"/>
                <w:highlight w:val="none"/>
              </w:rPr>
              <w:t>已完成或在建</w:t>
            </w:r>
            <w:r>
              <w:rPr>
                <w:rFonts w:hint="eastAsia" w:ascii="宋体" w:hAnsi="宋体" w:cs="宋体"/>
                <w:b w:val="0"/>
                <w:bCs w:val="0"/>
                <w:color w:val="auto"/>
                <w:spacing w:val="0"/>
                <w:highlight w:val="none"/>
              </w:rPr>
              <w:t>日期起至本项目投标截止之日止</w:t>
            </w:r>
            <w:r>
              <w:rPr>
                <w:rFonts w:hint="eastAsia" w:ascii="宋体" w:hAnsi="宋体" w:cs="宋体"/>
                <w:b w:val="0"/>
                <w:bCs w:val="0"/>
                <w:color w:val="auto"/>
                <w:spacing w:val="0"/>
                <w:highlight w:val="none"/>
                <w:lang w:val="en-US" w:eastAsia="zh-CN"/>
              </w:rPr>
              <w:t>3</w:t>
            </w:r>
            <w:r>
              <w:rPr>
                <w:rFonts w:hint="eastAsia" w:ascii="宋体" w:hAnsi="宋体" w:cs="宋体"/>
                <w:b w:val="0"/>
                <w:bCs w:val="0"/>
                <w:color w:val="auto"/>
                <w:spacing w:val="0"/>
                <w:highlight w:val="none"/>
              </w:rPr>
              <w:t>年）有</w:t>
            </w:r>
            <w:r>
              <w:rPr>
                <w:rFonts w:hint="eastAsia" w:ascii="宋体" w:hAnsi="宋体" w:cs="宋体"/>
                <w:b w:val="0"/>
                <w:bCs w:val="0"/>
                <w:color w:val="auto"/>
                <w:spacing w:val="0"/>
                <w:highlight w:val="none"/>
                <w:lang w:val="en-US" w:eastAsia="zh-CN"/>
              </w:rPr>
              <w:t>类似相关</w:t>
            </w:r>
            <w:r>
              <w:rPr>
                <w:rFonts w:hint="eastAsia" w:ascii="宋体" w:hAnsi="宋体" w:cs="宋体"/>
                <w:b w:val="0"/>
                <w:bCs w:val="0"/>
                <w:color w:val="auto"/>
                <w:spacing w:val="0"/>
                <w:highlight w:val="none"/>
              </w:rPr>
              <w:t>工程类施工业绩</w:t>
            </w:r>
            <w:r>
              <w:rPr>
                <w:rFonts w:hint="eastAsia" w:ascii="宋体" w:hAnsi="宋体" w:cs="宋体"/>
                <w:b w:val="0"/>
                <w:bCs w:val="0"/>
                <w:color w:val="auto"/>
                <w:spacing w:val="0"/>
                <w:highlight w:val="none"/>
                <w:lang w:eastAsia="zh-CN"/>
              </w:rPr>
              <w:t>，</w:t>
            </w:r>
            <w:r>
              <w:rPr>
                <w:rFonts w:hint="eastAsia"/>
                <w:color w:val="auto"/>
                <w:spacing w:val="0"/>
                <w:szCs w:val="21"/>
                <w:highlight w:val="none"/>
                <w:lang w:eastAsia="zh-CN"/>
              </w:rPr>
              <w:t>每项得</w:t>
            </w:r>
            <w:r>
              <w:rPr>
                <w:rFonts w:hint="eastAsia"/>
                <w:color w:val="auto"/>
                <w:spacing w:val="0"/>
                <w:szCs w:val="21"/>
                <w:highlight w:val="none"/>
                <w:lang w:val="en-US" w:eastAsia="zh-CN"/>
              </w:rPr>
              <w:t>1分，满分2分。</w:t>
            </w:r>
          </w:p>
          <w:p w14:paraId="1FF2934C">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cs="宋体"/>
                <w:b/>
                <w:bCs/>
                <w:color w:val="auto"/>
                <w:highlight w:val="none"/>
              </w:rPr>
            </w:pPr>
            <w:r>
              <w:rPr>
                <w:rFonts w:hint="eastAsia" w:ascii="宋体" w:hAnsi="宋体" w:cs="宋体"/>
                <w:b/>
                <w:bCs/>
                <w:color w:val="auto"/>
                <w:spacing w:val="0"/>
                <w:highlight w:val="none"/>
                <w:lang w:eastAsia="zh-CN"/>
              </w:rPr>
              <w:t>注：</w:t>
            </w:r>
            <w:r>
              <w:rPr>
                <w:rFonts w:hint="eastAsia"/>
                <w:b/>
                <w:bCs/>
                <w:color w:val="auto"/>
                <w:spacing w:val="-6"/>
                <w:szCs w:val="21"/>
                <w:highlight w:val="none"/>
                <w:lang w:eastAsia="zh-CN"/>
              </w:rPr>
              <w:t>未提供</w:t>
            </w:r>
            <w:r>
              <w:rPr>
                <w:rFonts w:hint="eastAsia"/>
                <w:b/>
                <w:bCs/>
                <w:color w:val="auto"/>
                <w:spacing w:val="-6"/>
                <w:szCs w:val="21"/>
                <w:highlight w:val="none"/>
              </w:rPr>
              <w:t>合同协议书或中标通知书</w:t>
            </w:r>
            <w:r>
              <w:rPr>
                <w:rFonts w:hint="eastAsia" w:hAnsi="宋体" w:cs="宋体"/>
                <w:b/>
                <w:bCs/>
                <w:color w:val="auto"/>
                <w:szCs w:val="21"/>
                <w:highlight w:val="none"/>
                <w:lang w:val="en-US" w:eastAsia="zh-CN"/>
              </w:rPr>
              <w:t>扫描件的</w:t>
            </w:r>
            <w:r>
              <w:rPr>
                <w:rFonts w:hint="eastAsia" w:cs="宋体"/>
                <w:b/>
                <w:bCs/>
                <w:color w:val="auto"/>
                <w:highlight w:val="none"/>
              </w:rPr>
              <w:t>不予计分。</w:t>
            </w:r>
          </w:p>
        </w:tc>
      </w:tr>
      <w:tr w14:paraId="09B2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262" w:type="dxa"/>
            <w:gridSpan w:val="3"/>
            <w:vAlign w:val="center"/>
          </w:tcPr>
          <w:p w14:paraId="6EC3237B">
            <w:pPr>
              <w:keepNext w:val="0"/>
              <w:keepLines w:val="0"/>
              <w:pageBreakBefore w:val="0"/>
              <w:shd w:val="clear"/>
              <w:kinsoku/>
              <w:wordWrap/>
              <w:overflowPunct/>
              <w:topLinePunct w:val="0"/>
              <w:autoSpaceDE/>
              <w:autoSpaceDN/>
              <w:bidi w:val="0"/>
              <w:adjustRightInd/>
              <w:snapToGrid/>
              <w:spacing w:line="240" w:lineRule="exact"/>
              <w:ind w:firstLine="1476" w:firstLineChars="700"/>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p>
        </w:tc>
        <w:tc>
          <w:tcPr>
            <w:tcW w:w="5070" w:type="dxa"/>
            <w:gridSpan w:val="3"/>
            <w:vAlign w:val="center"/>
          </w:tcPr>
          <w:p w14:paraId="328242D7">
            <w:pPr>
              <w:keepNext w:val="0"/>
              <w:keepLines w:val="0"/>
              <w:pageBreakBefore w:val="0"/>
              <w:shd w:val="clear"/>
              <w:kinsoku/>
              <w:wordWrap/>
              <w:overflowPunct/>
              <w:topLinePunct w:val="0"/>
              <w:autoSpaceDE/>
              <w:autoSpaceDN/>
              <w:bidi w:val="0"/>
              <w:adjustRightInd/>
              <w:snapToGrid/>
              <w:spacing w:line="360" w:lineRule="auto"/>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r>
              <w:rPr>
                <w:rFonts w:hint="eastAsia"/>
                <w:b/>
                <w:bCs/>
                <w:color w:val="auto"/>
                <w:szCs w:val="21"/>
                <w:highlight w:val="none"/>
              </w:rPr>
              <w:t>2.2.2（1）+2.2.2（2）+2.2.2（3）</w:t>
            </w:r>
          </w:p>
        </w:tc>
      </w:tr>
    </w:tbl>
    <w:p w14:paraId="3F59D3C5">
      <w:pPr>
        <w:rPr>
          <w:rFonts w:hint="eastAsia" w:cs="Courier New"/>
          <w:b/>
          <w:bCs/>
          <w:color w:val="auto"/>
          <w:kern w:val="2"/>
          <w:sz w:val="24"/>
          <w:szCs w:val="24"/>
          <w:highlight w:val="none"/>
        </w:rPr>
      </w:pPr>
      <w:r>
        <w:rPr>
          <w:rFonts w:hint="eastAsia" w:cs="Courier New"/>
          <w:b/>
          <w:bCs/>
          <w:color w:val="auto"/>
          <w:kern w:val="2"/>
          <w:sz w:val="24"/>
          <w:szCs w:val="24"/>
          <w:highlight w:val="none"/>
        </w:rPr>
        <w:br w:type="page"/>
      </w:r>
    </w:p>
    <w:p w14:paraId="5B174703">
      <w:pPr>
        <w:pStyle w:val="42"/>
        <w:keepNext w:val="0"/>
        <w:keepLines w:val="0"/>
        <w:pageBreakBefore w:val="0"/>
        <w:widowControl w:val="0"/>
        <w:shd w:val="clear"/>
        <w:kinsoku/>
        <w:wordWrap/>
        <w:overflowPunct/>
        <w:topLinePunct w:val="0"/>
        <w:autoSpaceDE/>
        <w:autoSpaceDN/>
        <w:bidi w:val="0"/>
        <w:adjustRightInd/>
        <w:snapToGrid/>
        <w:spacing w:before="157" w:beforeLines="50" w:line="440" w:lineRule="atLeast"/>
        <w:jc w:val="left"/>
        <w:textAlignment w:val="auto"/>
        <w:rPr>
          <w:rFonts w:cs="Courier New"/>
          <w:b/>
          <w:bCs/>
          <w:color w:val="auto"/>
          <w:kern w:val="2"/>
          <w:sz w:val="24"/>
          <w:szCs w:val="24"/>
          <w:highlight w:val="none"/>
        </w:rPr>
      </w:pPr>
      <w:r>
        <w:rPr>
          <w:rFonts w:hint="eastAsia" w:cs="Courier New"/>
          <w:b/>
          <w:bCs/>
          <w:color w:val="auto"/>
          <w:kern w:val="2"/>
          <w:sz w:val="24"/>
          <w:szCs w:val="24"/>
          <w:highlight w:val="none"/>
        </w:rPr>
        <w:t>三、成交候选人推荐原则</w:t>
      </w:r>
    </w:p>
    <w:p w14:paraId="3FB08583">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cs="Courier New"/>
          <w:b/>
          <w:bCs/>
          <w:color w:val="auto"/>
          <w:kern w:val="2"/>
          <w:sz w:val="21"/>
          <w:highlight w:val="none"/>
        </w:rPr>
        <w:t>（一）政采优惠</w:t>
      </w:r>
    </w:p>
    <w:p w14:paraId="3298EF8E">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hAnsi="宋体"/>
          <w:b/>
          <w:color w:val="auto"/>
          <w:sz w:val="21"/>
          <w:highlight w:val="none"/>
        </w:rPr>
        <w:t>（1）评标价为竞标人的报价进行政策性扣除后的价格，评标价只是作为评标时使用。最终成交人的成交金额＝竞标报价。</w:t>
      </w:r>
    </w:p>
    <w:p w14:paraId="0324F9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atLeast"/>
        <w:ind w:left="0" w:right="0" w:firstLine="422" w:firstLineChars="200"/>
        <w:jc w:val="left"/>
        <w:textAlignment w:val="auto"/>
        <w:rPr>
          <w:rFonts w:hint="eastAsia" w:ascii="宋体" w:hAnsi="宋体" w:cs="Times New Roman" w:eastAsiaTheme="minorEastAsia"/>
          <w:b/>
          <w:color w:val="auto"/>
          <w:kern w:val="0"/>
          <w:sz w:val="21"/>
          <w:szCs w:val="21"/>
          <w:highlight w:val="none"/>
          <w:lang w:val="en-US" w:eastAsia="zh-CN" w:bidi="ar-SA"/>
        </w:rPr>
      </w:pPr>
      <w:r>
        <w:rPr>
          <w:rFonts w:hint="eastAsia" w:ascii="宋体" w:hAnsi="宋体" w:cs="Times New Roman" w:eastAsiaTheme="minorEastAsia"/>
          <w:b/>
          <w:color w:val="auto"/>
          <w:kern w:val="0"/>
          <w:sz w:val="21"/>
          <w:szCs w:val="21"/>
          <w:highlight w:val="none"/>
          <w:lang w:val="en-US" w:eastAsia="zh-CN" w:bidi="ar-SA"/>
        </w:rPr>
        <w:t>（2）本项目为专门面向“中小企业”的项目，不再执行价格评审优惠的扶持政策。</w:t>
      </w:r>
    </w:p>
    <w:p w14:paraId="090A2EFE">
      <w:pPr>
        <w:pStyle w:val="42"/>
        <w:keepNext w:val="0"/>
        <w:keepLines w:val="0"/>
        <w:pageBreakBefore w:val="0"/>
        <w:kinsoku/>
        <w:wordWrap/>
        <w:overflowPunct/>
        <w:topLinePunct w:val="0"/>
        <w:autoSpaceDE/>
        <w:autoSpaceDN/>
        <w:bidi w:val="0"/>
        <w:adjustRightInd/>
        <w:snapToGrid/>
        <w:spacing w:line="440" w:lineRule="atLeast"/>
        <w:ind w:firstLine="1054" w:firstLineChars="500"/>
        <w:textAlignment w:val="auto"/>
        <w:rPr>
          <w:rFonts w:hint="eastAsia" w:hAnsi="宋体"/>
          <w:b/>
          <w:color w:val="auto"/>
          <w:sz w:val="21"/>
          <w:highlight w:val="none"/>
        </w:rPr>
      </w:pPr>
      <w:r>
        <w:rPr>
          <w:rFonts w:hint="eastAsia" w:hAnsi="宋体"/>
          <w:b/>
          <w:color w:val="auto"/>
          <w:sz w:val="21"/>
          <w:highlight w:val="none"/>
        </w:rPr>
        <w:t>评标价=磋商价。</w:t>
      </w:r>
    </w:p>
    <w:p w14:paraId="002C5B22">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二</w:t>
      </w:r>
      <w:r>
        <w:rPr>
          <w:rFonts w:hint="eastAsia" w:cs="Courier New"/>
          <w:bCs/>
          <w:color w:val="auto"/>
          <w:sz w:val="21"/>
          <w:highlight w:val="none"/>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6CD0FB79">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三</w:t>
      </w:r>
      <w:r>
        <w:rPr>
          <w:rFonts w:hint="eastAsia" w:cs="Courier New"/>
          <w:bCs/>
          <w:color w:val="auto"/>
          <w:sz w:val="21"/>
          <w:highlight w:val="none"/>
        </w:rPr>
        <w:t>）第一名成交候选人放弃成交或因不可抗力等原因提出不能履行合同，采购人可以确定排名次位的候选人为成交人，以此类推。但确定为成交人的候选人放弃成交时，采购人也可以重新开展磋商。</w:t>
      </w:r>
    </w:p>
    <w:p w14:paraId="3E364493">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四</w:t>
      </w:r>
      <w:r>
        <w:rPr>
          <w:rFonts w:hint="eastAsia" w:cs="Courier New"/>
          <w:bCs/>
          <w:color w:val="auto"/>
          <w:sz w:val="21"/>
          <w:highlight w:val="none"/>
        </w:rPr>
        <w:t>）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7E662519">
      <w:pPr>
        <w:shd w:val="clear"/>
        <w:rPr>
          <w:rFonts w:cs="Courier New"/>
          <w:bCs/>
          <w:color w:val="auto"/>
          <w:sz w:val="24"/>
          <w:szCs w:val="24"/>
          <w:highlight w:val="none"/>
        </w:rPr>
      </w:pPr>
    </w:p>
    <w:p w14:paraId="37B40D2F">
      <w:pPr>
        <w:pStyle w:val="26"/>
        <w:shd w:val="clear"/>
        <w:rPr>
          <w:rFonts w:cs="Courier New"/>
          <w:bCs/>
          <w:color w:val="auto"/>
          <w:sz w:val="24"/>
          <w:szCs w:val="24"/>
          <w:highlight w:val="none"/>
        </w:rPr>
      </w:pPr>
    </w:p>
    <w:p w14:paraId="651C3A26">
      <w:pPr>
        <w:pStyle w:val="42"/>
        <w:shd w:val="clear"/>
        <w:spacing w:line="380" w:lineRule="exact"/>
        <w:jc w:val="left"/>
        <w:rPr>
          <w:rFonts w:cs="Courier New"/>
          <w:bCs/>
          <w:color w:val="auto"/>
          <w:sz w:val="24"/>
          <w:szCs w:val="24"/>
          <w:highlight w:val="none"/>
        </w:rPr>
      </w:pPr>
    </w:p>
    <w:p w14:paraId="33E2B3DE">
      <w:pPr>
        <w:rPr>
          <w:rFonts w:hint="eastAsia" w:cs="黑体"/>
          <w:color w:val="auto"/>
          <w:sz w:val="32"/>
          <w:szCs w:val="32"/>
          <w:highlight w:val="none"/>
        </w:rPr>
      </w:pPr>
      <w:bookmarkStart w:id="16" w:name="_Toc524262060"/>
      <w:bookmarkStart w:id="17" w:name="_Toc358569763"/>
      <w:r>
        <w:rPr>
          <w:rFonts w:hint="eastAsia" w:cs="黑体"/>
          <w:color w:val="auto"/>
          <w:sz w:val="32"/>
          <w:szCs w:val="32"/>
          <w:highlight w:val="none"/>
        </w:rPr>
        <w:br w:type="page"/>
      </w:r>
    </w:p>
    <w:bookmarkEnd w:id="16"/>
    <w:p w14:paraId="7E028D1E">
      <w:pPr>
        <w:pStyle w:val="2"/>
        <w:shd w:val="clear"/>
        <w:adjustRightInd w:val="0"/>
        <w:snapToGrid w:val="0"/>
        <w:spacing w:before="100" w:beforeAutospacing="1" w:after="0"/>
        <w:jc w:val="center"/>
        <w:rPr>
          <w:color w:val="auto"/>
          <w:sz w:val="44"/>
          <w:szCs w:val="44"/>
          <w:highlight w:val="none"/>
        </w:rPr>
      </w:pPr>
      <w:r>
        <w:rPr>
          <w:rFonts w:hint="eastAsia" w:cs="黑体"/>
          <w:color w:val="auto"/>
          <w:sz w:val="44"/>
          <w:szCs w:val="44"/>
          <w:highlight w:val="none"/>
        </w:rPr>
        <w:t>第四章  合同格式</w:t>
      </w:r>
    </w:p>
    <w:bookmarkEnd w:id="17"/>
    <w:p w14:paraId="4EB68BD0">
      <w:pPr>
        <w:pStyle w:val="32"/>
        <w:jc w:val="center"/>
        <w:rPr>
          <w:rFonts w:hint="eastAsia" w:ascii="宋体" w:hAnsi="宋体" w:eastAsia="宋体" w:cs="宋体"/>
          <w:b/>
          <w:bCs/>
          <w:color w:val="auto"/>
          <w:sz w:val="48"/>
          <w:szCs w:val="48"/>
          <w:highlight w:val="none"/>
          <w:u w:val="none"/>
          <w:lang w:val="en-US" w:eastAsia="zh-CN"/>
        </w:rPr>
      </w:pPr>
      <w:bookmarkStart w:id="18" w:name="_Toc9850705"/>
      <w:bookmarkStart w:id="19" w:name="_Toc27323"/>
    </w:p>
    <w:p w14:paraId="6243C747">
      <w:pPr>
        <w:pStyle w:val="32"/>
        <w:jc w:val="center"/>
        <w:rPr>
          <w:rFonts w:hint="default" w:ascii="宋体" w:hAnsi="宋体" w:eastAsia="宋体" w:cs="宋体"/>
          <w:b/>
          <w:bCs/>
          <w:color w:val="auto"/>
          <w:sz w:val="48"/>
          <w:szCs w:val="48"/>
          <w:highlight w:val="none"/>
          <w:u w:val="none"/>
          <w:lang w:val="en-US" w:eastAsia="zh-CN"/>
        </w:rPr>
      </w:pPr>
      <w:r>
        <w:rPr>
          <w:rFonts w:hint="eastAsia" w:ascii="宋体" w:hAnsi="宋体" w:eastAsia="宋体" w:cs="宋体"/>
          <w:b/>
          <w:bCs/>
          <w:color w:val="auto"/>
          <w:sz w:val="48"/>
          <w:szCs w:val="48"/>
          <w:highlight w:val="none"/>
          <w:u w:val="none"/>
          <w:lang w:val="en-US" w:eastAsia="zh-CN"/>
        </w:rPr>
        <w:t>鹅塘镇湴田村马立坪至塘金片水渠建设</w:t>
      </w:r>
    </w:p>
    <w:p w14:paraId="4AD42E11">
      <w:pPr>
        <w:pStyle w:val="32"/>
        <w:rPr>
          <w:b/>
          <w:color w:val="auto"/>
          <w:sz w:val="36"/>
          <w:highlight w:val="none"/>
        </w:rPr>
      </w:pPr>
    </w:p>
    <w:p w14:paraId="30525D63">
      <w:pPr>
        <w:jc w:val="both"/>
        <w:rPr>
          <w:rFonts w:hint="eastAsia" w:ascii="仿宋" w:hAnsi="仿宋" w:eastAsia="仿宋" w:cs="仿宋"/>
          <w:b/>
          <w:color w:val="auto"/>
          <w:sz w:val="44"/>
          <w:szCs w:val="44"/>
          <w:highlight w:val="none"/>
        </w:rPr>
      </w:pPr>
    </w:p>
    <w:p w14:paraId="64ABD95D">
      <w:pPr>
        <w:jc w:val="center"/>
        <w:rPr>
          <w:rFonts w:hint="eastAsia" w:ascii="仿宋" w:hAnsi="仿宋" w:eastAsia="仿宋" w:cs="仿宋"/>
          <w:b/>
          <w:color w:val="auto"/>
          <w:sz w:val="44"/>
          <w:szCs w:val="44"/>
          <w:highlight w:val="none"/>
        </w:rPr>
      </w:pPr>
    </w:p>
    <w:p w14:paraId="01D5DAFD">
      <w:pPr>
        <w:rPr>
          <w:rFonts w:hint="eastAsia" w:ascii="宋体" w:hAnsi="宋体" w:eastAsia="宋体" w:cs="宋体"/>
          <w:b/>
          <w:bCs w:val="0"/>
          <w:color w:val="auto"/>
          <w:sz w:val="52"/>
          <w:szCs w:val="5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52"/>
          <w:szCs w:val="52"/>
          <w:highlight w:val="none"/>
          <w:lang w:val="en-US" w:eastAsia="zh-CN"/>
        </w:rPr>
        <w:t xml:space="preserve">    </w:t>
      </w:r>
      <w:r>
        <w:rPr>
          <w:rFonts w:hint="eastAsia" w:ascii="宋体" w:hAnsi="宋体" w:eastAsia="宋体" w:cs="宋体"/>
          <w:b/>
          <w:bCs w:val="0"/>
          <w:color w:val="auto"/>
          <w:sz w:val="72"/>
          <w:szCs w:val="72"/>
          <w:highlight w:val="none"/>
        </w:rPr>
        <w:t>施工承包合同</w:t>
      </w:r>
    </w:p>
    <w:p w14:paraId="1AF8E835">
      <w:pPr>
        <w:spacing w:line="440" w:lineRule="exact"/>
        <w:jc w:val="center"/>
        <w:rPr>
          <w:rFonts w:hint="eastAsia" w:ascii="宋体" w:hAnsi="宋体" w:cs="仿宋"/>
          <w:b/>
          <w:bCs w:val="0"/>
          <w:color w:val="auto"/>
          <w:sz w:val="32"/>
          <w:szCs w:val="32"/>
          <w:highlight w:val="none"/>
        </w:rPr>
      </w:pPr>
    </w:p>
    <w:p w14:paraId="1B4958AB">
      <w:pPr>
        <w:spacing w:line="440" w:lineRule="exact"/>
        <w:jc w:val="center"/>
        <w:rPr>
          <w:rFonts w:hint="eastAsia" w:ascii="宋体" w:hAnsi="宋体" w:cs="宋体"/>
          <w:b/>
          <w:bCs w:val="0"/>
          <w:color w:val="auto"/>
          <w:sz w:val="32"/>
          <w:szCs w:val="32"/>
          <w:highlight w:val="none"/>
        </w:rPr>
      </w:pPr>
      <w:r>
        <w:rPr>
          <w:rFonts w:hint="eastAsia" w:ascii="宋体" w:hAnsi="宋体" w:cs="仿宋"/>
          <w:b/>
          <w:bCs w:val="0"/>
          <w:color w:val="auto"/>
          <w:sz w:val="32"/>
          <w:szCs w:val="32"/>
          <w:highlight w:val="none"/>
        </w:rPr>
        <w:t>(项目编号：</w:t>
      </w:r>
      <w:r>
        <w:rPr>
          <w:rFonts w:hint="eastAsia" w:ascii="宋体" w:hAnsi="宋体" w:cs="仿宋"/>
          <w:b/>
          <w:bCs w:val="0"/>
          <w:color w:val="auto"/>
          <w:sz w:val="32"/>
          <w:szCs w:val="32"/>
          <w:highlight w:val="none"/>
          <w:lang w:val="en-US" w:eastAsia="zh-CN"/>
        </w:rPr>
        <w:t xml:space="preserve">          </w:t>
      </w:r>
      <w:r>
        <w:rPr>
          <w:rFonts w:hint="eastAsia" w:ascii="宋体" w:hAnsi="宋体" w:cs="Arial"/>
          <w:b/>
          <w:bCs w:val="0"/>
          <w:color w:val="auto"/>
          <w:sz w:val="32"/>
          <w:szCs w:val="32"/>
          <w:highlight w:val="none"/>
        </w:rPr>
        <w:t>）</w:t>
      </w:r>
    </w:p>
    <w:p w14:paraId="3011DA9E">
      <w:pPr>
        <w:spacing w:before="446"/>
        <w:ind w:left="640" w:right="640" w:firstLine="0"/>
        <w:jc w:val="center"/>
        <w:rPr>
          <w:rFonts w:hint="eastAsia" w:ascii="仿宋" w:hAnsi="仿宋" w:eastAsia="仿宋" w:cs="仿宋"/>
          <w:b/>
          <w:bCs/>
          <w:color w:val="auto"/>
          <w:sz w:val="32"/>
          <w:szCs w:val="32"/>
          <w:highlight w:val="none"/>
          <w:lang w:val="en-US"/>
        </w:rPr>
      </w:pPr>
    </w:p>
    <w:p w14:paraId="39AA2F9F">
      <w:pPr>
        <w:rPr>
          <w:rFonts w:hint="eastAsia" w:ascii="仿宋" w:hAnsi="仿宋" w:eastAsia="仿宋" w:cs="仿宋"/>
          <w:color w:val="auto"/>
          <w:sz w:val="30"/>
          <w:szCs w:val="30"/>
          <w:highlight w:val="none"/>
        </w:rPr>
      </w:pPr>
    </w:p>
    <w:p w14:paraId="3FECDCF0">
      <w:pPr>
        <w:rPr>
          <w:rFonts w:hint="eastAsia" w:ascii="仿宋" w:hAnsi="仿宋" w:eastAsia="仿宋" w:cs="仿宋"/>
          <w:color w:val="auto"/>
          <w:sz w:val="30"/>
          <w:szCs w:val="30"/>
          <w:highlight w:val="none"/>
        </w:rPr>
      </w:pPr>
    </w:p>
    <w:p w14:paraId="5E143733">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2B9BF1E8">
      <w:pPr>
        <w:spacing w:line="900" w:lineRule="exact"/>
        <w:ind w:left="1193" w:leftChars="568" w:firstLine="0" w:firstLineChars="0"/>
        <w:rPr>
          <w:rFonts w:hint="eastAsia"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发包方（甲方）：</w:t>
      </w:r>
      <w:r>
        <w:rPr>
          <w:rFonts w:hint="eastAsia" w:ascii="仿宋" w:hAnsi="仿宋" w:eastAsia="仿宋" w:cs="仿宋"/>
          <w:b/>
          <w:bCs/>
          <w:color w:val="auto"/>
          <w:sz w:val="30"/>
          <w:szCs w:val="30"/>
          <w:highlight w:val="none"/>
          <w:u w:val="single"/>
          <w:lang w:val="en-US" w:eastAsia="zh-CN"/>
        </w:rPr>
        <w:t>贺州市平桂区鹅塘镇人民政府</w:t>
      </w:r>
    </w:p>
    <w:p w14:paraId="769F43D1">
      <w:pPr>
        <w:spacing w:line="900" w:lineRule="exact"/>
        <w:ind w:left="1193" w:leftChars="568" w:firstLine="0" w:firstLineChars="0"/>
        <w:rPr>
          <w:rFonts w:hint="default"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承包方（乙方）：</w:t>
      </w:r>
      <w:r>
        <w:rPr>
          <w:rFonts w:hint="eastAsia" w:ascii="仿宋" w:hAnsi="仿宋" w:eastAsia="仿宋" w:cs="仿宋"/>
          <w:b/>
          <w:bCs/>
          <w:color w:val="auto"/>
          <w:sz w:val="30"/>
          <w:szCs w:val="30"/>
          <w:highlight w:val="none"/>
          <w:u w:val="single"/>
          <w:lang w:val="en-US" w:eastAsia="zh-CN"/>
        </w:rPr>
        <w:t xml:space="preserve">                     </w:t>
      </w:r>
    </w:p>
    <w:p w14:paraId="4BEF0BA7">
      <w:pPr>
        <w:spacing w:line="900" w:lineRule="exact"/>
        <w:ind w:firstLine="1205" w:firstLineChars="400"/>
        <w:rPr>
          <w:rFonts w:hint="default" w:ascii="仿宋" w:hAnsi="仿宋" w:eastAsia="仿宋" w:cs="仿宋"/>
          <w:b/>
          <w:bCs/>
          <w:color w:val="auto"/>
          <w:sz w:val="30"/>
          <w:szCs w:val="30"/>
          <w:highlight w:val="none"/>
          <w:u w:val="none"/>
          <w:lang w:val="en-US" w:eastAsia="zh-CN"/>
        </w:rPr>
        <w:sectPr>
          <w:headerReference r:id="rId6" w:type="default"/>
          <w:footerReference r:id="rId7" w:type="default"/>
          <w:pgSz w:w="11906" w:h="16838"/>
          <w:pgMar w:top="1701" w:right="1312" w:bottom="1418" w:left="1134" w:header="851" w:footer="567" w:gutter="0"/>
          <w:pgNumType w:fmt="decimal"/>
          <w:cols w:space="720" w:num="1"/>
          <w:docGrid w:type="lines" w:linePitch="312" w:charSpace="0"/>
        </w:sectPr>
      </w:pPr>
      <w:r>
        <w:rPr>
          <w:rFonts w:hint="eastAsia" w:ascii="仿宋" w:hAnsi="仿宋" w:eastAsia="仿宋" w:cs="仿宋"/>
          <w:b/>
          <w:bCs/>
          <w:color w:val="auto"/>
          <w:sz w:val="30"/>
          <w:szCs w:val="30"/>
          <w:highlight w:val="none"/>
        </w:rPr>
        <w:t>签订日期：</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none"/>
          <w:lang w:val="en-US" w:eastAsia="zh-CN"/>
        </w:rPr>
        <w:t>日</w:t>
      </w:r>
    </w:p>
    <w:p w14:paraId="4443E64B">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27868B8D">
      <w:pPr>
        <w:spacing w:line="560" w:lineRule="atLeast"/>
        <w:jc w:val="both"/>
        <w:rPr>
          <w:rFonts w:hint="eastAsia" w:ascii="仿宋" w:hAnsi="仿宋" w:eastAsia="仿宋" w:cs="仿宋"/>
          <w:b/>
          <w:bCs/>
          <w:color w:val="auto"/>
          <w:sz w:val="30"/>
          <w:szCs w:val="30"/>
          <w:highlight w:val="none"/>
        </w:rPr>
      </w:pPr>
    </w:p>
    <w:p w14:paraId="7299E09B">
      <w:pPr>
        <w:tabs>
          <w:tab w:val="left" w:pos="0"/>
        </w:tabs>
        <w:spacing w:line="56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第一部分、合同协议书</w:t>
      </w:r>
    </w:p>
    <w:p w14:paraId="661F265D">
      <w:pPr>
        <w:tabs>
          <w:tab w:val="left" w:pos="0"/>
        </w:tabs>
        <w:spacing w:line="560" w:lineRule="atLeas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第二部分、通用合同条款</w:t>
      </w:r>
    </w:p>
    <w:p w14:paraId="3173B507">
      <w:pPr>
        <w:tabs>
          <w:tab w:val="left" w:pos="0"/>
        </w:tabs>
        <w:spacing w:line="560" w:lineRule="atLeast"/>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 xml:space="preserve">    第三部分、专用合同条款</w:t>
      </w:r>
    </w:p>
    <w:p w14:paraId="3A9DD391">
      <w:pPr>
        <w:tabs>
          <w:tab w:val="left" w:pos="0"/>
        </w:tabs>
        <w:spacing w:line="560"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第四部分、附件</w:t>
      </w:r>
    </w:p>
    <w:p w14:paraId="7919FEE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0B527A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720D04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61E9F7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4CFA3B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984B23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02D9B72">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D6B336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D0EE7C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A8FAEF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7C3FF40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3D9E9C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AE42CD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BCC028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A63F07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F68BC0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7A72D826">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0487F9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D6FD4E7">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2F1B0C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kern w:val="0"/>
          <w:sz w:val="30"/>
          <w:szCs w:val="30"/>
          <w:highlight w:val="none"/>
        </w:rPr>
      </w:pPr>
      <w:r>
        <w:rPr>
          <w:rFonts w:hint="eastAsia" w:ascii="仿宋" w:hAnsi="仿宋" w:eastAsia="仿宋" w:cs="仿宋"/>
          <w:b/>
          <w:color w:val="auto"/>
          <w:sz w:val="30"/>
          <w:szCs w:val="30"/>
          <w:highlight w:val="none"/>
          <w:lang w:val="en-US" w:eastAsia="zh-CN"/>
        </w:rPr>
        <w:t xml:space="preserve">第一节 </w:t>
      </w:r>
      <w:r>
        <w:rPr>
          <w:rFonts w:hint="eastAsia" w:ascii="仿宋" w:hAnsi="仿宋" w:eastAsia="仿宋" w:cs="仿宋"/>
          <w:b/>
          <w:color w:val="auto"/>
          <w:kern w:val="0"/>
          <w:sz w:val="30"/>
          <w:szCs w:val="30"/>
          <w:highlight w:val="none"/>
        </w:rPr>
        <w:t>合同协议书</w:t>
      </w:r>
    </w:p>
    <w:p w14:paraId="359F592E">
      <w:pPr>
        <w:keepNext w:val="0"/>
        <w:keepLines w:val="0"/>
        <w:pageBreakBefore w:val="0"/>
        <w:widowControl w:val="0"/>
        <w:kinsoku/>
        <w:wordWrap/>
        <w:overflowPunct/>
        <w:topLinePunct w:val="0"/>
        <w:autoSpaceDE/>
        <w:autoSpaceDN/>
        <w:bidi w:val="0"/>
        <w:adjustRightInd/>
        <w:snapToGrid/>
        <w:spacing w:before="157" w:beforeLines="50" w:line="460" w:lineRule="exact"/>
        <w:ind w:firstLine="482"/>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w w:val="95"/>
          <w:sz w:val="24"/>
          <w:szCs w:val="24"/>
          <w:highlight w:val="none"/>
          <w:u w:val="single"/>
          <w:lang w:val="en-US" w:eastAsia="zh-CN"/>
        </w:rPr>
        <w:t>贺州市平桂区鹅塘镇人民政府</w:t>
      </w:r>
      <w:r>
        <w:rPr>
          <w:rFonts w:hint="eastAsia" w:ascii="仿宋" w:hAnsi="仿宋" w:eastAsia="仿宋" w:cs="仿宋"/>
          <w:b/>
          <w:color w:val="auto"/>
          <w:sz w:val="24"/>
          <w:szCs w:val="24"/>
          <w:highlight w:val="none"/>
          <w:u w:val="single"/>
        </w:rPr>
        <w:t>(以下简称“发包人”)</w:t>
      </w:r>
    </w:p>
    <w:p w14:paraId="4DA6BA8B">
      <w:pPr>
        <w:keepNext w:val="0"/>
        <w:keepLines w:val="0"/>
        <w:pageBreakBefore w:val="0"/>
        <w:widowControl w:val="0"/>
        <w:kinsoku/>
        <w:wordWrap/>
        <w:overflowPunct/>
        <w:topLinePunct w:val="0"/>
        <w:autoSpaceDE/>
        <w:autoSpaceDN/>
        <w:bidi w:val="0"/>
        <w:adjustRightInd/>
        <w:snapToGrid/>
        <w:spacing w:before="157" w:beforeLines="50" w:line="460" w:lineRule="exact"/>
        <w:ind w:left="239" w:leftChars="114" w:firstLine="307" w:firstLineChars="1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为实施</w:t>
      </w:r>
      <w:r>
        <w:rPr>
          <w:rFonts w:hint="eastAsia" w:ascii="仿宋" w:hAnsi="仿宋" w:eastAsia="仿宋" w:cs="仿宋"/>
          <w:b/>
          <w:bCs/>
          <w:color w:val="auto"/>
          <w:sz w:val="24"/>
          <w:szCs w:val="24"/>
          <w:highlight w:val="none"/>
          <w:u w:val="single"/>
          <w:lang w:val="en-US" w:eastAsia="zh-CN"/>
        </w:rPr>
        <w:t>鹅塘镇湴田村马立坪至塘金片水渠建设</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已接受</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u w:val="single"/>
          <w:lang w:val="en-US" w:eastAsia="zh-CN"/>
        </w:rPr>
        <w:t xml:space="preserve">        </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（以下简称“承包人”）对该</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的投标</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eastAsia="zh-CN"/>
        </w:rPr>
        <w:t>的施工单位</w:t>
      </w:r>
      <w:r>
        <w:rPr>
          <w:rFonts w:hint="eastAsia" w:ascii="仿宋" w:hAnsi="仿宋" w:eastAsia="仿宋" w:cs="仿宋"/>
          <w:color w:val="auto"/>
          <w:sz w:val="24"/>
          <w:szCs w:val="24"/>
          <w:highlight w:val="none"/>
        </w:rPr>
        <w:t>。</w:t>
      </w:r>
      <w:bookmarkStart w:id="20" w:name="_Toc351203481"/>
      <w:r>
        <w:rPr>
          <w:rFonts w:hint="eastAsia" w:ascii="仿宋" w:hAnsi="仿宋" w:eastAsia="仿宋" w:cs="仿宋"/>
          <w:color w:val="auto"/>
          <w:sz w:val="24"/>
          <w:szCs w:val="24"/>
          <w:highlight w:val="none"/>
        </w:rPr>
        <w:t>发包人和承包人共同达成如下协议。</w:t>
      </w:r>
    </w:p>
    <w:p w14:paraId="3F4A74EC">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firstLine="410" w:firstLineChars="171"/>
        <w:textAlignment w:val="auto"/>
        <w:rPr>
          <w:rFonts w:hint="default" w:ascii="仿宋" w:hAnsi="仿宋" w:eastAsia="仿宋" w:cs="仿宋"/>
          <w:color w:val="auto"/>
          <w:sz w:val="24"/>
          <w:szCs w:val="24"/>
          <w:highlight w:val="none"/>
          <w:lang w:val="en-US" w:eastAsia="zh-CN"/>
        </w:rPr>
      </w:pPr>
      <w:bookmarkStart w:id="21" w:name="_Toc168475885"/>
      <w:bookmarkStart w:id="22" w:name="_Toc144974828"/>
      <w:bookmarkStart w:id="23" w:name="_Toc168476288"/>
      <w:r>
        <w:rPr>
          <w:rFonts w:hint="eastAsia" w:ascii="仿宋" w:hAnsi="仿宋" w:eastAsia="仿宋" w:cs="仿宋"/>
          <w:color w:val="auto"/>
          <w:sz w:val="24"/>
          <w:szCs w:val="24"/>
          <w:highlight w:val="none"/>
        </w:rPr>
        <w:t>本协议书与下列文件一起构成合同文件</w:t>
      </w:r>
      <w:bookmarkEnd w:id="21"/>
      <w:bookmarkEnd w:id="22"/>
      <w:bookmarkEnd w:id="23"/>
      <w:r>
        <w:rPr>
          <w:rFonts w:hint="eastAsia" w:ascii="仿宋" w:hAnsi="仿宋" w:eastAsia="仿宋" w:cs="仿宋"/>
          <w:color w:val="auto"/>
          <w:sz w:val="24"/>
          <w:szCs w:val="24"/>
          <w:highlight w:val="none"/>
          <w:lang w:eastAsia="zh-CN"/>
        </w:rPr>
        <w:t>：</w:t>
      </w:r>
    </w:p>
    <w:p w14:paraId="51DC9CC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bookmarkStart w:id="24" w:name="_Toc168475886"/>
      <w:bookmarkStart w:id="25" w:name="_Toc144974829"/>
      <w:bookmarkStart w:id="26" w:name="_Toc168476289"/>
      <w:r>
        <w:rPr>
          <w:rFonts w:hint="eastAsia" w:ascii="仿宋" w:hAnsi="仿宋" w:eastAsia="仿宋" w:cs="仿宋"/>
          <w:color w:val="auto"/>
          <w:sz w:val="24"/>
          <w:szCs w:val="24"/>
          <w:highlight w:val="none"/>
        </w:rPr>
        <w:t>（1）合同协议书（包括补充协议、合同谈判备忘录）；</w:t>
      </w:r>
    </w:p>
    <w:p w14:paraId="1193A6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6642A96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（3）磋商函及磋商函附录；</w:t>
      </w:r>
    </w:p>
    <w:p w14:paraId="209F4F0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（4）专用合同条款（含附加条款）；</w:t>
      </w:r>
    </w:p>
    <w:p w14:paraId="375F514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14:paraId="1436B6E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（6）技术标准和要求（合同技术条款）；</w:t>
      </w:r>
    </w:p>
    <w:p w14:paraId="3659858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14:paraId="7856CFF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14:paraId="0A804CE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（9）投标文件其他内容；</w:t>
      </w:r>
    </w:p>
    <w:p w14:paraId="3752D5C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14:paraId="2C714DD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上述文件互相补充和解释，如有不明确或不一致之处，以合同约定次序在先者为准。</w:t>
      </w:r>
      <w:bookmarkEnd w:id="24"/>
      <w:bookmarkEnd w:id="25"/>
      <w:bookmarkEnd w:id="26"/>
    </w:p>
    <w:p w14:paraId="37AD218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_GB2312" w:cs="仿宋"/>
          <w:color w:val="auto"/>
          <w:sz w:val="24"/>
          <w:szCs w:val="24"/>
          <w:highlight w:val="none"/>
          <w:u w:val="single"/>
          <w:lang w:eastAsia="zh-CN"/>
        </w:rPr>
      </w:pPr>
      <w:r>
        <w:rPr>
          <w:rFonts w:hint="eastAsia" w:ascii="仿宋" w:hAnsi="仿宋" w:eastAsia="仿宋" w:cs="仿宋"/>
          <w:color w:val="auto"/>
          <w:sz w:val="24"/>
          <w:szCs w:val="24"/>
          <w:highlight w:val="none"/>
        </w:rPr>
        <w:t>3. 签约合同价：</w:t>
      </w:r>
      <w:r>
        <w:rPr>
          <w:rFonts w:hint="eastAsia" w:ascii="仿宋" w:hAnsi="仿宋" w:eastAsia="仿宋" w:cs="仿宋"/>
          <w:b/>
          <w:bCs/>
          <w:color w:val="auto"/>
          <w:sz w:val="24"/>
          <w:szCs w:val="24"/>
          <w:highlight w:val="none"/>
        </w:rPr>
        <w:t>人民币（大写）</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color w:val="auto"/>
          <w:sz w:val="24"/>
          <w:szCs w:val="24"/>
          <w:highlight w:val="none"/>
          <w:u w:val="none"/>
          <w:lang w:eastAsia="zh-CN"/>
        </w:rPr>
        <w:t>。</w:t>
      </w:r>
    </w:p>
    <w:p w14:paraId="14C2F63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 </w:t>
      </w:r>
      <w:r>
        <w:rPr>
          <w:rFonts w:hint="eastAsia" w:ascii="仿宋" w:hAnsi="仿宋" w:eastAsia="仿宋" w:cs="仿宋"/>
          <w:b/>
          <w:bCs/>
          <w:color w:val="auto"/>
          <w:sz w:val="24"/>
          <w:szCs w:val="24"/>
          <w:highlight w:val="none"/>
        </w:rPr>
        <w:t>承包人项目经理：</w:t>
      </w:r>
      <w:r>
        <w:rPr>
          <w:rFonts w:hint="eastAsia" w:ascii="仿宋" w:hAnsi="仿宋" w:eastAsia="仿宋" w:cs="仿宋"/>
          <w:b/>
          <w:bCs/>
          <w:color w:val="auto"/>
          <w:sz w:val="24"/>
          <w:szCs w:val="24"/>
          <w:highlight w:val="none"/>
          <w:u w:val="single"/>
          <w:lang w:val="en-US" w:eastAsia="zh-CN"/>
        </w:rPr>
        <w:t xml:space="preserve"> </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rPr>
        <w:t>，注册证书号：</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，联系电话：</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szCs w:val="24"/>
          <w:highlight w:val="none"/>
        </w:rPr>
        <w:t>。</w:t>
      </w:r>
    </w:p>
    <w:p w14:paraId="09B65B4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工程质量符合</w:t>
      </w:r>
      <w:r>
        <w:rPr>
          <w:rFonts w:hint="eastAsia" w:ascii="仿宋" w:hAnsi="仿宋" w:eastAsia="仿宋" w:cs="仿宋"/>
          <w:b/>
          <w:bCs/>
          <w:color w:val="auto"/>
          <w:sz w:val="24"/>
          <w:szCs w:val="24"/>
          <w:highlight w:val="none"/>
          <w:u w:val="single"/>
        </w:rPr>
        <w:t>水利水电建设工程验收规程合格</w:t>
      </w:r>
      <w:r>
        <w:rPr>
          <w:rFonts w:hint="eastAsia" w:ascii="仿宋" w:hAnsi="仿宋" w:eastAsia="仿宋" w:cs="仿宋"/>
          <w:color w:val="auto"/>
          <w:sz w:val="24"/>
          <w:szCs w:val="24"/>
          <w:highlight w:val="none"/>
        </w:rPr>
        <w:t>标准。</w:t>
      </w:r>
    </w:p>
    <w:p w14:paraId="006A836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承包人承诺按合同约定承担工程的实施、完成及缺陷修复。</w:t>
      </w:r>
    </w:p>
    <w:p w14:paraId="7E1D15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发包人承诺按合同约定的条件、时间和方式向承包人支付合同价款。发包人根据上级财政资金到位情况按规定程序以报帐方式支付工程施工进度款，总额不超过完成工程量折款的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每期进度款将以不低于工程款10%的标准转入企业在经办银行开设的农民工工资专用账户。完工后工程结算款支付不超过97%（工程结算款支付达到97%时需获得在广西壮族自治区水利厅备案的相关检测单位出具的工程竣工验收前质量检测合格证明），预留3%作为质量保证金，保质期一年。一年后没有质量问题，保证金在三个月内结付给承包方。</w:t>
      </w:r>
    </w:p>
    <w:p w14:paraId="38FC633B">
      <w:pPr>
        <w:keepNext w:val="0"/>
        <w:keepLines w:val="0"/>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承包人承诺执行监理人开工通知，计划工期为</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天。</w:t>
      </w:r>
    </w:p>
    <w:p w14:paraId="51358F84">
      <w:pPr>
        <w:keepNext w:val="0"/>
        <w:keepLines w:val="0"/>
        <w:pageBreakBefore w:val="0"/>
        <w:widowControl w:val="0"/>
        <w:kinsoku/>
        <w:wordWrap/>
        <w:overflowPunct/>
        <w:topLinePunct w:val="0"/>
        <w:autoSpaceDE/>
        <w:autoSpaceDN/>
        <w:bidi w:val="0"/>
        <w:adjustRightInd/>
        <w:snapToGrid/>
        <w:spacing w:line="460" w:lineRule="exact"/>
        <w:ind w:left="239" w:leftChars="114"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计划开工日期为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日，主体工程完工日期</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日前，合同工程完工日期为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p>
    <w:p w14:paraId="5C48181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承包人必须按施工规范、要求做好施工，保证质量，若出现质量不合格的、要及时返工，返工的一切人工、材料等费用，由承包人负责，但工期不增加。</w:t>
      </w:r>
    </w:p>
    <w:p w14:paraId="0D29C70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10.承包人在施工中，要重视安全生产，加强管理，按安全生产要求施工，如发生安全事故，一切责任及费用由承包人负责。</w:t>
      </w:r>
    </w:p>
    <w:p w14:paraId="775580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11.承包人要按规定、按要求及时整理、及时提供施工中的工程档案资料，否则发包方拒绝付款。</w:t>
      </w:r>
    </w:p>
    <w:p w14:paraId="47FF8E1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贺州市发展壮大村集体经济领导小组办公室《关于印发&lt;贺州市“资源整合.项目下放”工作方案&gt;等5个文件的通知》承包人要文明施工，尊重地方风俗习惯，注重工地环保、整洁，搞好团结和群众关系。</w:t>
      </w:r>
    </w:p>
    <w:p w14:paraId="7409D9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13.本合同协议书经双方法定代表人或其委托代理人签名并分别盖本单位公章后生效。</w:t>
      </w:r>
    </w:p>
    <w:p w14:paraId="6B4E3473">
      <w:pPr>
        <w:keepNext w:val="0"/>
        <w:keepLines w:val="0"/>
        <w:pageBreakBefore w:val="0"/>
        <w:widowControl w:val="0"/>
        <w:kinsoku/>
        <w:wordWrap/>
        <w:overflowPunct/>
        <w:topLinePunct w:val="0"/>
        <w:autoSpaceDE/>
        <w:autoSpaceDN/>
        <w:bidi w:val="0"/>
        <w:adjustRightInd/>
        <w:snapToGrid/>
        <w:spacing w:line="460" w:lineRule="exact"/>
        <w:ind w:left="149" w:leftChars="71"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14.本协议书一式</w:t>
      </w:r>
      <w:r>
        <w:rPr>
          <w:rFonts w:hint="eastAsia" w:ascii="仿宋" w:hAnsi="仿宋" w:eastAsia="仿宋" w:cs="仿宋"/>
          <w:color w:val="auto"/>
          <w:sz w:val="24"/>
          <w:szCs w:val="24"/>
          <w:highlight w:val="none"/>
          <w:u w:val="single"/>
        </w:rPr>
        <w:t>拾</w:t>
      </w:r>
      <w:r>
        <w:rPr>
          <w:rFonts w:hint="eastAsia" w:ascii="仿宋" w:hAnsi="仿宋" w:eastAsia="仿宋" w:cs="仿宋"/>
          <w:color w:val="auto"/>
          <w:sz w:val="24"/>
          <w:szCs w:val="24"/>
          <w:highlight w:val="none"/>
        </w:rPr>
        <w:t>份，正本</w:t>
      </w:r>
      <w:r>
        <w:rPr>
          <w:rFonts w:hint="eastAsia" w:ascii="仿宋" w:hAnsi="仿宋" w:eastAsia="仿宋" w:cs="仿宋"/>
          <w:color w:val="auto"/>
          <w:sz w:val="24"/>
          <w:szCs w:val="24"/>
          <w:highlight w:val="none"/>
          <w:u w:val="single"/>
        </w:rPr>
        <w:t>两</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份，合同发包人执</w:t>
      </w:r>
      <w:r>
        <w:rPr>
          <w:rFonts w:hint="eastAsia" w:ascii="仿宋" w:hAnsi="仿宋" w:eastAsia="仿宋" w:cs="仿宋"/>
          <w:color w:val="auto"/>
          <w:sz w:val="24"/>
          <w:szCs w:val="24"/>
          <w:highlight w:val="none"/>
          <w:u w:val="single"/>
        </w:rPr>
        <w:t>柒</w:t>
      </w:r>
      <w:r>
        <w:rPr>
          <w:rFonts w:hint="eastAsia" w:ascii="仿宋" w:hAnsi="仿宋" w:eastAsia="仿宋" w:cs="仿宋"/>
          <w:color w:val="auto"/>
          <w:sz w:val="24"/>
          <w:szCs w:val="24"/>
          <w:highlight w:val="none"/>
        </w:rPr>
        <w:t>份，合同承包人执</w:t>
      </w:r>
      <w:r>
        <w:rPr>
          <w:rFonts w:hint="eastAsia" w:ascii="仿宋" w:hAnsi="仿宋" w:eastAsia="仿宋" w:cs="仿宋"/>
          <w:color w:val="auto"/>
          <w:sz w:val="24"/>
          <w:szCs w:val="24"/>
          <w:highlight w:val="none"/>
          <w:u w:val="single"/>
        </w:rPr>
        <w:t>叁</w:t>
      </w:r>
      <w:r>
        <w:rPr>
          <w:rFonts w:hint="eastAsia" w:ascii="仿宋" w:hAnsi="仿宋" w:eastAsia="仿宋" w:cs="仿宋"/>
          <w:color w:val="auto"/>
          <w:sz w:val="24"/>
          <w:szCs w:val="24"/>
          <w:highlight w:val="none"/>
        </w:rPr>
        <w:t>份。</w:t>
      </w:r>
    </w:p>
    <w:p w14:paraId="3D57CF4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highlight w:val="none"/>
        </w:rPr>
      </w:pPr>
      <w:bookmarkStart w:id="27" w:name="_Toc168476290"/>
      <w:bookmarkStart w:id="28" w:name="_Toc144974830"/>
      <w:bookmarkStart w:id="29" w:name="_Toc168475887"/>
      <w:r>
        <w:rPr>
          <w:rFonts w:hint="eastAsia" w:ascii="仿宋" w:hAnsi="仿宋" w:eastAsia="仿宋" w:cs="仿宋"/>
          <w:color w:val="auto"/>
          <w:sz w:val="24"/>
          <w:szCs w:val="24"/>
          <w:highlight w:val="none"/>
        </w:rPr>
        <w:t>15.合同未尽事宜，双方另行签订补充协议。补充协议是合同的组成部分。</w:t>
      </w:r>
      <w:bookmarkEnd w:id="27"/>
      <w:bookmarkEnd w:id="28"/>
      <w:bookmarkEnd w:id="29"/>
    </w:p>
    <w:p w14:paraId="61EC3499">
      <w:pPr>
        <w:keepNext w:val="0"/>
        <w:keepLines w:val="0"/>
        <w:pageBreakBefore w:val="0"/>
        <w:kinsoku/>
        <w:wordWrap/>
        <w:overflowPunct/>
        <w:topLinePunct w:val="0"/>
        <w:bidi w:val="0"/>
        <w:snapToGrid/>
        <w:spacing w:line="520" w:lineRule="exact"/>
        <w:ind w:left="1400" w:hanging="1205" w:hangingChars="500"/>
        <w:jc w:val="both"/>
        <w:textAlignment w:val="auto"/>
        <w:rPr>
          <w:rFonts w:hint="eastAsia" w:ascii="仿宋" w:hAnsi="仿宋" w:eastAsia="仿宋" w:cs="仿宋"/>
          <w:b/>
          <w:bCs/>
          <w:color w:val="auto"/>
          <w:sz w:val="24"/>
          <w:szCs w:val="24"/>
          <w:highlight w:val="none"/>
        </w:rPr>
      </w:pPr>
    </w:p>
    <w:p w14:paraId="2BD0D7FD">
      <w:pPr>
        <w:keepNext w:val="0"/>
        <w:keepLines w:val="0"/>
        <w:pageBreakBefore w:val="0"/>
        <w:kinsoku/>
        <w:wordWrap/>
        <w:overflowPunct/>
        <w:topLinePunct w:val="0"/>
        <w:bidi w:val="0"/>
        <w:snapToGrid/>
        <w:spacing w:line="520" w:lineRule="exact"/>
        <w:ind w:left="1400" w:hanging="1200" w:hangingChars="500"/>
        <w:jc w:val="both"/>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发包人：</w:t>
      </w:r>
      <w:r>
        <w:rPr>
          <w:rFonts w:hint="eastAsia" w:ascii="仿宋" w:hAnsi="仿宋" w:eastAsia="仿宋" w:cs="仿宋"/>
          <w:b w:val="0"/>
          <w:bCs w:val="0"/>
          <w:color w:val="auto"/>
          <w:sz w:val="24"/>
          <w:szCs w:val="24"/>
          <w:highlight w:val="none"/>
          <w:u w:val="single"/>
          <w:lang w:val="en-US" w:eastAsia="zh-CN"/>
        </w:rPr>
        <w:t>贺州市平桂区鹅塘镇人民政府</w:t>
      </w:r>
      <w:r>
        <w:rPr>
          <w:rFonts w:hint="eastAsia" w:ascii="仿宋" w:hAnsi="仿宋" w:eastAsia="仿宋" w:cs="仿宋"/>
          <w:b w:val="0"/>
          <w:bCs w:val="0"/>
          <w:color w:val="auto"/>
          <w:sz w:val="24"/>
          <w:szCs w:val="24"/>
          <w:highlight w:val="none"/>
        </w:rPr>
        <w:t>（公章）</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承包人</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u w:val="single"/>
          <w:lang w:val="en-US" w:eastAsia="zh-CN"/>
        </w:rPr>
        <w:t xml:space="preserve">     （公章）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p>
    <w:p w14:paraId="63C3BC78">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法定代表人：（签名）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法定代表人：（签名） </w:t>
      </w:r>
    </w:p>
    <w:p w14:paraId="51F808A9">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 xml:space="preserve">（或委托代理人）: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（或委托代理人）:</w:t>
      </w:r>
      <w:r>
        <w:rPr>
          <w:rFonts w:hint="eastAsia" w:ascii="仿宋" w:hAnsi="仿宋" w:eastAsia="仿宋" w:cs="仿宋"/>
          <w:b w:val="0"/>
          <w:bCs w:val="0"/>
          <w:color w:val="auto"/>
          <w:sz w:val="24"/>
          <w:szCs w:val="24"/>
          <w:highlight w:val="none"/>
          <w:u w:val="single"/>
          <w:lang w:val="en-US" w:eastAsia="zh-CN"/>
        </w:rPr>
        <w:t xml:space="preserve">             </w:t>
      </w:r>
    </w:p>
    <w:p w14:paraId="7675801D">
      <w:pPr>
        <w:keepNext w:val="0"/>
        <w:keepLines w:val="0"/>
        <w:pageBreakBefore w:val="0"/>
        <w:kinsoku/>
        <w:wordWrap/>
        <w:overflowPunct/>
        <w:topLinePunct w:val="0"/>
        <w:bidi w:val="0"/>
        <w:snapToGrid/>
        <w:spacing w:line="520" w:lineRule="exact"/>
        <w:ind w:left="5542" w:hanging="5520" w:hangingChars="2300"/>
        <w:jc w:val="both"/>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地址：</w:t>
      </w:r>
      <w:r>
        <w:rPr>
          <w:rFonts w:hint="eastAsia" w:ascii="仿宋" w:hAnsi="仿宋" w:eastAsia="仿宋" w:cs="仿宋"/>
          <w:b w:val="0"/>
          <w:bCs w:val="0"/>
          <w:color w:val="auto"/>
          <w:sz w:val="24"/>
          <w:szCs w:val="24"/>
          <w:highlight w:val="none"/>
          <w:u w:val="single"/>
          <w:lang w:val="en-US" w:eastAsia="zh-CN"/>
        </w:rPr>
        <w:t xml:space="preserve">                     </w:t>
      </w:r>
    </w:p>
    <w:p w14:paraId="1AD7AB1D">
      <w:pPr>
        <w:spacing w:line="400" w:lineRule="exac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    话</w:t>
      </w:r>
      <w:r>
        <w:rPr>
          <w:rFonts w:hint="eastAsia" w:ascii="仿宋" w:hAnsi="仿宋" w:eastAsia="仿宋" w:cs="仿宋"/>
          <w:b w:val="0"/>
          <w:bCs w:val="0"/>
          <w:color w:val="auto"/>
          <w:sz w:val="24"/>
          <w:szCs w:val="24"/>
          <w:highlight w:val="none"/>
          <w:u w:val="single"/>
        </w:rPr>
        <w:t>：</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电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话：</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 xml:space="preserve">                      </w:t>
      </w:r>
    </w:p>
    <w:p w14:paraId="43E4F46A">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邮政编码：</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邮政编码：</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u w:val="single"/>
          <w:shd w:val="clear" w:color="auto" w:fill="FFFFFF"/>
          <w:lang w:val="en-US" w:eastAsia="zh-CN"/>
        </w:rPr>
        <w:t xml:space="preserve">    </w:t>
      </w:r>
      <w:r>
        <w:rPr>
          <w:rFonts w:hint="eastAsia" w:ascii="仿宋" w:hAnsi="仿宋" w:eastAsia="仿宋" w:cs="仿宋"/>
          <w:b w:val="0"/>
          <w:bCs w:val="0"/>
          <w:color w:val="auto"/>
          <w:sz w:val="24"/>
          <w:szCs w:val="24"/>
          <w:highlight w:val="none"/>
          <w:u w:val="single"/>
          <w:shd w:val="clear" w:color="auto" w:fill="FFFFFF"/>
        </w:rPr>
        <w:t xml:space="preserve">   </w:t>
      </w:r>
      <w:r>
        <w:rPr>
          <w:rFonts w:hint="eastAsia" w:ascii="仿宋" w:hAnsi="仿宋" w:eastAsia="仿宋" w:cs="仿宋"/>
          <w:b w:val="0"/>
          <w:bCs w:val="0"/>
          <w:color w:val="auto"/>
          <w:sz w:val="24"/>
          <w:szCs w:val="24"/>
          <w:highlight w:val="none"/>
          <w:shd w:val="clear" w:color="auto" w:fill="FFFFFF"/>
        </w:rPr>
        <w:t xml:space="preserve">      </w:t>
      </w:r>
    </w:p>
    <w:p w14:paraId="5001D0E6">
      <w:pPr>
        <w:pStyle w:val="42"/>
        <w:pageBreakBefore w:val="0"/>
        <w:tabs>
          <w:tab w:val="left" w:pos="4500"/>
        </w:tabs>
        <w:kinsoku/>
        <w:wordWrap/>
        <w:overflowPunct/>
        <w:topLinePunct w:val="0"/>
        <w:autoSpaceDE/>
        <w:autoSpaceDN/>
        <w:bidi w:val="0"/>
        <w:adjustRightInd/>
        <w:spacing w:line="460" w:lineRule="exact"/>
        <w:jc w:val="both"/>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rPr>
        <w:t>开户名全称：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开户名全称：</w:t>
      </w:r>
      <w:r>
        <w:rPr>
          <w:rFonts w:hint="eastAsia" w:ascii="仿宋" w:hAnsi="仿宋" w:eastAsia="仿宋" w:cs="仿宋"/>
          <w:b w:val="0"/>
          <w:bCs w:val="0"/>
          <w:color w:val="auto"/>
          <w:sz w:val="24"/>
          <w:szCs w:val="24"/>
          <w:highlight w:val="none"/>
          <w:u w:val="single"/>
          <w:lang w:val="en-US" w:eastAsia="zh-CN"/>
        </w:rPr>
        <w:t xml:space="preserve">               </w:t>
      </w:r>
    </w:p>
    <w:p w14:paraId="6DEEA512">
      <w:pPr>
        <w:pStyle w:val="42"/>
        <w:pageBreakBefore w:val="0"/>
        <w:tabs>
          <w:tab w:val="left" w:pos="4500"/>
        </w:tabs>
        <w:kinsoku/>
        <w:wordWrap/>
        <w:overflowPunct/>
        <w:topLinePunct w:val="0"/>
        <w:autoSpaceDE/>
        <w:autoSpaceDN/>
        <w:bidi w:val="0"/>
        <w:adjustRightInd/>
        <w:spacing w:line="460" w:lineRule="exact"/>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rPr>
        <w:t>账    号：</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 xml:space="preserve">账   </w:t>
      </w:r>
      <w:r>
        <w:rPr>
          <w:rFonts w:hint="eastAsia" w:ascii="仿宋" w:hAnsi="仿宋" w:eastAsia="仿宋" w:cs="仿宋"/>
          <w:b w:val="0"/>
          <w:bCs w:val="0"/>
          <w:color w:val="auto"/>
          <w:sz w:val="24"/>
          <w:szCs w:val="24"/>
          <w:highlight w:val="none"/>
          <w:u w:val="none"/>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szCs w:val="24"/>
          <w:highlight w:val="none"/>
          <w:u w:val="none"/>
        </w:rPr>
        <w:t>号：</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 xml:space="preserve">   </w:t>
      </w:r>
    </w:p>
    <w:p w14:paraId="2EF24D50">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rPr>
        <w:t>开户行名称：</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none"/>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szCs w:val="24"/>
          <w:highlight w:val="none"/>
          <w:u w:val="none"/>
        </w:rPr>
        <w:t>开户行名称：</w:t>
      </w:r>
      <w:r>
        <w:rPr>
          <w:rFonts w:hint="eastAsia" w:ascii="仿宋" w:hAnsi="仿宋" w:eastAsia="仿宋" w:cs="仿宋"/>
          <w:b w:val="0"/>
          <w:bCs w:val="0"/>
          <w:color w:val="auto"/>
          <w:sz w:val="24"/>
          <w:szCs w:val="24"/>
          <w:highlight w:val="none"/>
          <w:u w:val="single"/>
          <w:lang w:val="en-US" w:eastAsia="zh-CN"/>
        </w:rPr>
        <w:t xml:space="preserve">               </w:t>
      </w:r>
    </w:p>
    <w:p w14:paraId="771B7E76">
      <w:pPr>
        <w:keepNext w:val="0"/>
        <w:keepLines w:val="0"/>
        <w:pageBreakBefore w:val="0"/>
        <w:kinsoku/>
        <w:wordWrap/>
        <w:overflowPunct/>
        <w:topLinePunct w:val="0"/>
        <w:bidi w:val="0"/>
        <w:snapToGrid/>
        <w:spacing w:line="520" w:lineRule="exact"/>
        <w:ind w:left="7349" w:hanging="7320" w:hangingChars="3050"/>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szCs w:val="24"/>
          <w:highlight w:val="none"/>
          <w:u w:val="none"/>
          <w:lang w:val="en-US" w:eastAsia="zh-CN"/>
        </w:rPr>
        <w:t>统一社会信用代码：</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sz w:val="24"/>
          <w:highlight w:val="none"/>
        </w:rPr>
        <w:t>农民工工资专用账户</w:t>
      </w:r>
    </w:p>
    <w:p w14:paraId="07E64D98">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户名：</w:t>
      </w:r>
      <w:r>
        <w:rPr>
          <w:rFonts w:hint="eastAsia" w:ascii="仿宋" w:hAnsi="仿宋" w:eastAsia="仿宋" w:cs="仿宋"/>
          <w:b w:val="0"/>
          <w:bCs w:val="0"/>
          <w:color w:val="auto"/>
          <w:sz w:val="24"/>
          <w:highlight w:val="none"/>
          <w:u w:val="single"/>
          <w:lang w:val="en-US" w:eastAsia="zh-CN"/>
        </w:rPr>
        <w:t xml:space="preserve">                     </w:t>
      </w:r>
    </w:p>
    <w:p w14:paraId="47B1D31B">
      <w:pPr>
        <w:keepNext w:val="0"/>
        <w:keepLines w:val="0"/>
        <w:pageBreakBefore w:val="0"/>
        <w:kinsoku/>
        <w:wordWrap/>
        <w:overflowPunct/>
        <w:topLinePunct w:val="0"/>
        <w:bidi w:val="0"/>
        <w:snapToGrid/>
        <w:spacing w:line="520" w:lineRule="exact"/>
        <w:textAlignment w:val="auto"/>
        <w:rPr>
          <w:rFonts w:hint="default" w:ascii="仿宋" w:hAnsi="仿宋" w:eastAsia="仿宋" w:cs="仿宋"/>
          <w:b w:val="0"/>
          <w:bCs w:val="0"/>
          <w:color w:val="auto"/>
          <w:sz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账户：</w:t>
      </w:r>
      <w:r>
        <w:rPr>
          <w:rFonts w:hint="eastAsia" w:ascii="仿宋" w:hAnsi="仿宋" w:eastAsia="仿宋" w:cs="仿宋"/>
          <w:b w:val="0"/>
          <w:bCs w:val="0"/>
          <w:color w:val="auto"/>
          <w:sz w:val="24"/>
          <w:highlight w:val="none"/>
          <w:u w:val="single"/>
          <w:lang w:val="en-US" w:eastAsia="zh-CN"/>
        </w:rPr>
        <w:t xml:space="preserve">                       </w:t>
      </w:r>
    </w:p>
    <w:p w14:paraId="5B221E63">
      <w:pPr>
        <w:keepNext w:val="0"/>
        <w:keepLines w:val="0"/>
        <w:pageBreakBefore w:val="0"/>
        <w:kinsoku/>
        <w:wordWrap/>
        <w:overflowPunct/>
        <w:topLinePunct w:val="0"/>
        <w:bidi w:val="0"/>
        <w:snapToGrid/>
        <w:spacing w:line="520" w:lineRule="exact"/>
        <w:ind w:left="7420" w:hanging="6360" w:hangingChars="2650"/>
        <w:textAlignment w:val="auto"/>
        <w:rPr>
          <w:rFonts w:hint="default"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highlight w:val="none"/>
          <w:lang w:val="en-US" w:eastAsia="zh-CN"/>
        </w:rPr>
        <w:t xml:space="preserve">                                            开户行：</w:t>
      </w:r>
      <w:r>
        <w:rPr>
          <w:rFonts w:hint="eastAsia" w:ascii="仿宋" w:hAnsi="仿宋" w:eastAsia="仿宋" w:cs="仿宋"/>
          <w:b w:val="0"/>
          <w:bCs w:val="0"/>
          <w:color w:val="auto"/>
          <w:sz w:val="24"/>
          <w:highlight w:val="none"/>
          <w:u w:val="single"/>
          <w:lang w:val="en-US" w:eastAsia="zh-CN"/>
        </w:rPr>
        <w:t xml:space="preserve">                    </w:t>
      </w:r>
    </w:p>
    <w:p w14:paraId="10E5A4F7">
      <w:pPr>
        <w:keepNext w:val="0"/>
        <w:keepLines w:val="0"/>
        <w:pageBreakBefore w:val="0"/>
        <w:kinsoku/>
        <w:wordWrap/>
        <w:overflowPunct/>
        <w:topLinePunct w:val="0"/>
        <w:bidi w:val="0"/>
        <w:snapToGrid/>
        <w:spacing w:line="520" w:lineRule="exact"/>
        <w:ind w:firstLine="960" w:firstLineChars="4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u w:val="single"/>
          <w:lang w:val="en-US" w:eastAsia="zh-CN"/>
        </w:rPr>
        <w:t xml:space="preserve">2025 </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日</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u w:val="single"/>
          <w:lang w:val="en-US" w:eastAsia="zh-CN"/>
        </w:rPr>
        <w:t>2025</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rPr>
        <w:t>日</w:t>
      </w:r>
      <w:bookmarkEnd w:id="20"/>
    </w:p>
    <w:p w14:paraId="7267A3D1">
      <w:pPr>
        <w:pStyle w:val="165"/>
        <w:pageBreakBefore w:val="0"/>
        <w:numPr>
          <w:ilvl w:val="0"/>
          <w:numId w:val="0"/>
        </w:numPr>
        <w:kinsoku/>
        <w:wordWrap/>
        <w:overflowPunct/>
        <w:topLinePunct w:val="0"/>
        <w:bidi w:val="0"/>
        <w:spacing w:line="440" w:lineRule="exact"/>
        <w:ind w:right="720" w:right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第二节 </w:t>
      </w:r>
      <w:r>
        <w:rPr>
          <w:rFonts w:hint="eastAsia" w:ascii="仿宋" w:hAnsi="仿宋" w:eastAsia="仿宋" w:cs="仿宋"/>
          <w:b/>
          <w:color w:val="auto"/>
          <w:sz w:val="30"/>
          <w:szCs w:val="30"/>
          <w:highlight w:val="none"/>
        </w:rPr>
        <w:t>通用合同条款</w:t>
      </w:r>
    </w:p>
    <w:p w14:paraId="1A7AB515">
      <w:pPr>
        <w:pStyle w:val="165"/>
        <w:pageBreakBefore w:val="0"/>
        <w:numPr>
          <w:ilvl w:val="0"/>
          <w:numId w:val="0"/>
        </w:numPr>
        <w:kinsoku/>
        <w:wordWrap/>
        <w:overflowPunct/>
        <w:topLinePunct w:val="0"/>
        <w:bidi w:val="0"/>
        <w:spacing w:line="440" w:lineRule="exact"/>
        <w:ind w:right="720" w:rightChars="0"/>
        <w:jc w:val="both"/>
        <w:textAlignment w:val="auto"/>
        <w:rPr>
          <w:rFonts w:hint="eastAsia" w:ascii="仿宋" w:hAnsi="仿宋" w:eastAsia="仿宋" w:cs="仿宋"/>
          <w:b/>
          <w:color w:val="auto"/>
          <w:sz w:val="30"/>
          <w:szCs w:val="30"/>
          <w:highlight w:val="none"/>
        </w:rPr>
      </w:pPr>
    </w:p>
    <w:p w14:paraId="27D3C433">
      <w:pPr>
        <w:ind w:firstLine="640" w:firstLineChars="200"/>
        <w:rPr>
          <w:rFonts w:hint="eastAsia" w:ascii="仿宋" w:hAnsi="仿宋" w:eastAsia="仿宋" w:cs="仿宋"/>
          <w:b/>
          <w:bCs w:val="0"/>
          <w:color w:val="auto"/>
          <w:spacing w:val="-6"/>
          <w:sz w:val="24"/>
          <w:szCs w:val="24"/>
          <w:highlight w:val="none"/>
        </w:rPr>
      </w:pPr>
      <w:r>
        <w:rPr>
          <w:rFonts w:hint="eastAsia" w:ascii="仿宋_GB2312" w:hAnsi="仿宋" w:eastAsia="仿宋_GB2312"/>
          <w:bCs/>
          <w:color w:val="auto"/>
          <w:sz w:val="32"/>
          <w:szCs w:val="32"/>
          <w:highlight w:val="none"/>
        </w:rPr>
        <w:t xml:space="preserve"> </w:t>
      </w:r>
      <w:r>
        <w:rPr>
          <w:rFonts w:hint="eastAsia" w:ascii="仿宋" w:hAnsi="仿宋" w:eastAsia="仿宋" w:cs="仿宋"/>
          <w:b/>
          <w:bCs w:val="0"/>
          <w:color w:val="auto"/>
          <w:sz w:val="24"/>
          <w:szCs w:val="24"/>
          <w:highlight w:val="none"/>
        </w:rPr>
        <w:t>本文全文应用水利部、国家电力公司和国家工商行政管理局2000年2月联合颁布的《水利水电土建工程施工合同条件》（GF-2000-0208）的通用合同条款(本文略)。</w:t>
      </w:r>
    </w:p>
    <w:p w14:paraId="36094DF1">
      <w:pPr>
        <w:pageBreakBefore w:val="0"/>
        <w:tabs>
          <w:tab w:val="center" w:pos="5452"/>
        </w:tabs>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p>
    <w:p w14:paraId="5A26DE84">
      <w:pPr>
        <w:pageBreakBefore w:val="0"/>
        <w:kinsoku/>
        <w:wordWrap/>
        <w:overflowPunct/>
        <w:topLinePunct w:val="0"/>
        <w:autoSpaceDE w:val="0"/>
        <w:autoSpaceDN w:val="0"/>
        <w:bidi w:val="0"/>
        <w:adjustRightInd w:val="0"/>
        <w:spacing w:line="440" w:lineRule="exact"/>
        <w:textAlignment w:val="auto"/>
        <w:rPr>
          <w:rFonts w:hint="eastAsia" w:ascii="仿宋" w:hAnsi="仿宋" w:eastAsia="仿宋" w:cs="仿宋"/>
          <w:b/>
          <w:color w:val="auto"/>
          <w:kern w:val="0"/>
          <w:sz w:val="28"/>
          <w:szCs w:val="28"/>
          <w:highlight w:val="none"/>
        </w:rPr>
      </w:pPr>
    </w:p>
    <w:p w14:paraId="036DA2C4">
      <w:pPr>
        <w:pageBreakBefore w:val="0"/>
        <w:kinsoku/>
        <w:wordWrap/>
        <w:overflowPunct/>
        <w:topLinePunct w:val="0"/>
        <w:bidi w:val="0"/>
        <w:spacing w:line="440" w:lineRule="exact"/>
        <w:ind w:firstLine="600" w:firstLineChars="200"/>
        <w:textAlignment w:val="auto"/>
        <w:rPr>
          <w:rFonts w:hint="eastAsia" w:ascii="仿宋" w:hAnsi="仿宋" w:eastAsia="仿宋" w:cs="仿宋"/>
          <w:color w:val="auto"/>
          <w:kern w:val="0"/>
          <w:sz w:val="30"/>
          <w:szCs w:val="30"/>
          <w:highlight w:val="none"/>
          <w:u w:val="single"/>
        </w:rPr>
      </w:pPr>
    </w:p>
    <w:p w14:paraId="4C6DBE2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DAE349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CBE667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F2F01E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9C84883">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19E4B1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1896BC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3D6BA2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5A6A53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861F66D">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DF7C97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B41CFFA">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F3A1BE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666FBB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468C01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355D7C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sectPr>
          <w:footerReference r:id="rId8" w:type="default"/>
          <w:pgSz w:w="11906" w:h="16838"/>
          <w:pgMar w:top="1701" w:right="1312" w:bottom="1418" w:left="1134" w:header="851" w:footer="567" w:gutter="0"/>
          <w:pgNumType w:fmt="decimal"/>
          <w:cols w:space="720" w:num="1"/>
          <w:docGrid w:type="lines" w:linePitch="312" w:charSpace="0"/>
        </w:sectPr>
      </w:pPr>
    </w:p>
    <w:p w14:paraId="1B8DF77D">
      <w:pPr>
        <w:tabs>
          <w:tab w:val="left" w:pos="1127"/>
        </w:tabs>
        <w:spacing w:before="61"/>
        <w:ind w:left="1" w:right="0" w:firstLine="0"/>
        <w:jc w:val="center"/>
        <w:rPr>
          <w:rFonts w:hint="eastAsia" w:ascii="仿宋" w:hAnsi="仿宋" w:eastAsia="仿宋" w:cs="仿宋"/>
          <w:b/>
          <w:bCs w:val="0"/>
          <w:color w:val="auto"/>
          <w:sz w:val="24"/>
          <w:szCs w:val="24"/>
          <w:highlight w:val="none"/>
        </w:rPr>
      </w:pPr>
      <w:bookmarkStart w:id="30" w:name="_TOC_250015"/>
      <w:r>
        <w:rPr>
          <w:rFonts w:hint="eastAsia" w:ascii="仿宋" w:hAnsi="仿宋" w:eastAsia="仿宋" w:cs="仿宋"/>
          <w:b/>
          <w:bCs w:val="0"/>
          <w:color w:val="auto"/>
          <w:sz w:val="30"/>
          <w:szCs w:val="30"/>
          <w:highlight w:val="none"/>
        </w:rPr>
        <w:t>第</w:t>
      </w:r>
      <w:bookmarkEnd w:id="30"/>
      <w:r>
        <w:rPr>
          <w:rFonts w:hint="eastAsia" w:ascii="仿宋" w:hAnsi="仿宋" w:eastAsia="仿宋" w:cs="仿宋"/>
          <w:b/>
          <w:bCs w:val="0"/>
          <w:color w:val="auto"/>
          <w:sz w:val="30"/>
          <w:szCs w:val="30"/>
          <w:highlight w:val="none"/>
          <w:lang w:val="en-US" w:eastAsia="zh-CN"/>
        </w:rPr>
        <w:t xml:space="preserve">三节  </w:t>
      </w:r>
      <w:r>
        <w:rPr>
          <w:rFonts w:hint="eastAsia" w:ascii="仿宋" w:hAnsi="仿宋" w:eastAsia="仿宋" w:cs="仿宋"/>
          <w:b/>
          <w:bCs w:val="0"/>
          <w:color w:val="auto"/>
          <w:sz w:val="30"/>
          <w:szCs w:val="30"/>
          <w:highlight w:val="none"/>
        </w:rPr>
        <w:t>专用合同条款</w:t>
      </w:r>
    </w:p>
    <w:p w14:paraId="04E40213">
      <w:pPr>
        <w:pStyle w:val="5"/>
        <w:keepNext w:val="0"/>
        <w:keepLines w:val="0"/>
        <w:spacing w:before="0" w:after="0" w:line="400" w:lineRule="exact"/>
        <w:rPr>
          <w:rFonts w:hint="eastAsia" w:ascii="仿宋" w:hAnsi="仿宋" w:eastAsia="仿宋" w:cs="仿宋"/>
          <w:color w:val="auto"/>
          <w:sz w:val="24"/>
          <w:szCs w:val="24"/>
          <w:highlight w:val="none"/>
        </w:rPr>
      </w:pPr>
      <w:bookmarkStart w:id="31" w:name="_Toc222032696"/>
      <w:bookmarkStart w:id="32" w:name="_Toc229305387"/>
      <w:bookmarkStart w:id="33" w:name="_Toc222033878"/>
      <w:bookmarkStart w:id="34" w:name="_Toc222031029"/>
      <w:bookmarkStart w:id="35" w:name="_Toc222029527"/>
      <w:bookmarkStart w:id="36" w:name="_Toc221951111"/>
      <w:r>
        <w:rPr>
          <w:rFonts w:hint="eastAsia" w:ascii="仿宋" w:hAnsi="仿宋" w:eastAsia="仿宋" w:cs="仿宋"/>
          <w:color w:val="auto"/>
          <w:sz w:val="24"/>
          <w:szCs w:val="24"/>
          <w:highlight w:val="none"/>
        </w:rPr>
        <w:t>1. 一般约定</w:t>
      </w:r>
      <w:bookmarkEnd w:id="31"/>
      <w:bookmarkEnd w:id="32"/>
      <w:bookmarkEnd w:id="33"/>
      <w:bookmarkEnd w:id="34"/>
      <w:bookmarkEnd w:id="35"/>
      <w:bookmarkEnd w:id="36"/>
    </w:p>
    <w:p w14:paraId="2829F599">
      <w:pPr>
        <w:pStyle w:val="5"/>
        <w:keepNext w:val="0"/>
        <w:keepLines w:val="0"/>
        <w:spacing w:before="0" w:after="0" w:line="400" w:lineRule="exact"/>
        <w:rPr>
          <w:rFonts w:hint="eastAsia" w:ascii="仿宋" w:hAnsi="仿宋" w:eastAsia="仿宋" w:cs="仿宋"/>
          <w:color w:val="auto"/>
          <w:sz w:val="24"/>
          <w:szCs w:val="24"/>
          <w:highlight w:val="none"/>
        </w:rPr>
      </w:pPr>
      <w:bookmarkStart w:id="37" w:name="_Toc221951112"/>
      <w:r>
        <w:rPr>
          <w:rFonts w:hint="eastAsia" w:ascii="仿宋" w:hAnsi="仿宋" w:eastAsia="仿宋" w:cs="仿宋"/>
          <w:color w:val="auto"/>
          <w:sz w:val="24"/>
          <w:szCs w:val="24"/>
          <w:highlight w:val="none"/>
        </w:rPr>
        <w:t>1.1 词语定义</w:t>
      </w:r>
      <w:bookmarkEnd w:id="37"/>
    </w:p>
    <w:p w14:paraId="5D40D54D">
      <w:pPr>
        <w:spacing w:line="400" w:lineRule="exact"/>
        <w:rPr>
          <w:rFonts w:hint="eastAsia" w:ascii="仿宋" w:hAnsi="仿宋" w:eastAsia="仿宋" w:cs="仿宋"/>
          <w:color w:val="auto"/>
          <w:sz w:val="24"/>
          <w:szCs w:val="24"/>
          <w:highlight w:val="none"/>
        </w:rPr>
      </w:pPr>
      <w:bookmarkStart w:id="38" w:name="_Toc221951113"/>
      <w:r>
        <w:rPr>
          <w:rFonts w:hint="eastAsia" w:ascii="仿宋" w:hAnsi="仿宋" w:eastAsia="仿宋" w:cs="仿宋"/>
          <w:color w:val="auto"/>
          <w:sz w:val="24"/>
          <w:szCs w:val="24"/>
          <w:highlight w:val="none"/>
        </w:rPr>
        <w:t>1.1.2  合同当事人和人员</w:t>
      </w:r>
      <w:bookmarkEnd w:id="38"/>
    </w:p>
    <w:p w14:paraId="23B205BE">
      <w:pPr>
        <w:spacing w:line="400" w:lineRule="exact"/>
        <w:rPr>
          <w:rFonts w:hint="eastAsia" w:ascii="仿宋" w:hAnsi="仿宋" w:eastAsia="仿宋" w:cs="仿宋"/>
          <w:color w:val="auto"/>
          <w:sz w:val="24"/>
          <w:szCs w:val="24"/>
          <w:highlight w:val="none"/>
        </w:rPr>
      </w:pPr>
      <w:bookmarkStart w:id="39" w:name="_Toc221951114"/>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贺州市平桂区鹅塘镇人民政府</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39"/>
    </w:p>
    <w:p w14:paraId="2D673129">
      <w:pPr>
        <w:spacing w:line="400" w:lineRule="exact"/>
        <w:rPr>
          <w:rFonts w:hint="eastAsia" w:ascii="仿宋" w:hAnsi="仿宋" w:eastAsia="仿宋" w:cs="仿宋"/>
          <w:color w:val="auto"/>
          <w:sz w:val="24"/>
          <w:szCs w:val="24"/>
          <w:highlight w:val="none"/>
        </w:rPr>
      </w:pPr>
      <w:bookmarkStart w:id="40" w:name="_Toc221951115"/>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0"/>
    </w:p>
    <w:p w14:paraId="127EC2D0">
      <w:pPr>
        <w:spacing w:line="400" w:lineRule="exact"/>
        <w:rPr>
          <w:rFonts w:hint="eastAsia" w:ascii="仿宋" w:hAnsi="仿宋" w:eastAsia="仿宋" w:cs="仿宋"/>
          <w:color w:val="auto"/>
          <w:sz w:val="24"/>
          <w:szCs w:val="24"/>
          <w:highlight w:val="none"/>
        </w:rPr>
      </w:pPr>
      <w:bookmarkStart w:id="41" w:name="_Toc221951116"/>
      <w:r>
        <w:rPr>
          <w:rFonts w:hint="eastAsia" w:ascii="仿宋" w:hAnsi="仿宋" w:eastAsia="仿宋" w:cs="仿宋"/>
          <w:color w:val="auto"/>
          <w:sz w:val="24"/>
          <w:szCs w:val="24"/>
          <w:highlight w:val="none"/>
        </w:rPr>
        <w:t>1.1.2.5  分包人：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不允许分包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1"/>
    </w:p>
    <w:p w14:paraId="63659530">
      <w:pPr>
        <w:spacing w:line="400" w:lineRule="exact"/>
        <w:rPr>
          <w:rFonts w:hint="eastAsia" w:ascii="仿宋" w:hAnsi="仿宋" w:eastAsia="仿宋" w:cs="仿宋"/>
          <w:b/>
          <w:bCs/>
          <w:color w:val="auto"/>
          <w:sz w:val="24"/>
          <w:szCs w:val="24"/>
          <w:highlight w:val="none"/>
        </w:rPr>
      </w:pPr>
      <w:bookmarkStart w:id="42" w:name="_Toc221951117"/>
      <w:r>
        <w:rPr>
          <w:rFonts w:hint="eastAsia" w:ascii="仿宋" w:hAnsi="仿宋" w:eastAsia="仿宋" w:cs="仿宋"/>
          <w:color w:val="auto"/>
          <w:sz w:val="24"/>
          <w:szCs w:val="24"/>
          <w:highlight w:val="none"/>
        </w:rPr>
        <w:t xml:space="preserve">1.1.2.6 </w:t>
      </w:r>
      <w:r>
        <w:rPr>
          <w:rFonts w:hint="eastAsia" w:ascii="仿宋" w:hAnsi="仿宋" w:eastAsia="仿宋" w:cs="仿宋"/>
          <w:b/>
          <w:bCs/>
          <w:color w:val="auto"/>
          <w:sz w:val="24"/>
          <w:szCs w:val="24"/>
          <w:highlight w:val="none"/>
        </w:rPr>
        <w:t xml:space="preserve"> </w:t>
      </w:r>
      <w:r>
        <w:rPr>
          <w:rFonts w:hint="eastAsia" w:ascii="仿宋" w:hAnsi="仿宋" w:eastAsia="仿宋" w:cs="仿宋"/>
          <w:b w:val="0"/>
          <w:bCs w:val="0"/>
          <w:color w:val="auto"/>
          <w:sz w:val="24"/>
          <w:szCs w:val="24"/>
          <w:highlight w:val="none"/>
        </w:rPr>
        <w:t>监理人</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w:t>
      </w:r>
      <w:bookmarkEnd w:id="42"/>
    </w:p>
    <w:p w14:paraId="37828358">
      <w:pPr>
        <w:spacing w:line="400" w:lineRule="exact"/>
        <w:rPr>
          <w:rFonts w:hint="eastAsia" w:ascii="仿宋" w:hAnsi="仿宋" w:eastAsia="仿宋" w:cs="仿宋"/>
          <w:color w:val="auto"/>
          <w:sz w:val="24"/>
          <w:szCs w:val="24"/>
          <w:highlight w:val="none"/>
        </w:rPr>
      </w:pPr>
      <w:bookmarkStart w:id="43" w:name="_Toc221951125"/>
      <w:r>
        <w:rPr>
          <w:rFonts w:hint="eastAsia" w:ascii="仿宋" w:hAnsi="仿宋" w:eastAsia="仿宋" w:cs="仿宋"/>
          <w:color w:val="auto"/>
          <w:sz w:val="24"/>
          <w:szCs w:val="24"/>
          <w:highlight w:val="none"/>
        </w:rPr>
        <w:t>1.1.4  日期</w:t>
      </w:r>
      <w:bookmarkEnd w:id="43"/>
    </w:p>
    <w:p w14:paraId="1B8522A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计划工期为</w:t>
      </w:r>
      <w:r>
        <w:rPr>
          <w:rFonts w:hint="default"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w:t>
      </w:r>
    </w:p>
    <w:p w14:paraId="28AA53B0">
      <w:pPr>
        <w:spacing w:line="400" w:lineRule="exact"/>
        <w:rPr>
          <w:rFonts w:hint="eastAsia" w:ascii="仿宋" w:hAnsi="仿宋" w:eastAsia="仿宋" w:cs="仿宋"/>
          <w:color w:val="auto"/>
          <w:sz w:val="24"/>
          <w:szCs w:val="24"/>
          <w:highlight w:val="none"/>
        </w:rPr>
      </w:pPr>
      <w:bookmarkStart w:id="44" w:name="_Toc221951126"/>
      <w:r>
        <w:rPr>
          <w:rFonts w:hint="eastAsia" w:ascii="仿宋" w:hAnsi="仿宋" w:eastAsia="仿宋" w:cs="仿宋"/>
          <w:color w:val="auto"/>
          <w:sz w:val="24"/>
          <w:szCs w:val="24"/>
          <w:highlight w:val="none"/>
        </w:rPr>
        <w:t xml:space="preserve">1.1.4.5  </w:t>
      </w:r>
      <w:bookmarkEnd w:id="44"/>
      <w:r>
        <w:rPr>
          <w:rFonts w:hint="eastAsia" w:ascii="仿宋" w:hAnsi="仿宋" w:eastAsia="仿宋" w:cs="仿宋"/>
          <w:color w:val="auto"/>
          <w:sz w:val="24"/>
          <w:szCs w:val="24"/>
          <w:highlight w:val="none"/>
        </w:rPr>
        <w:t>缺陷责任期：</w:t>
      </w:r>
      <w:r>
        <w:rPr>
          <w:rFonts w:hint="eastAsia" w:ascii="仿宋" w:hAnsi="仿宋" w:eastAsia="仿宋" w:cs="仿宋"/>
          <w:color w:val="auto"/>
          <w:sz w:val="24"/>
          <w:szCs w:val="24"/>
          <w:highlight w:val="none"/>
          <w:u w:val="single"/>
        </w:rPr>
        <w:t>壹年</w:t>
      </w:r>
      <w:r>
        <w:rPr>
          <w:rFonts w:hint="eastAsia" w:ascii="仿宋" w:hAnsi="仿宋" w:eastAsia="仿宋" w:cs="仿宋"/>
          <w:color w:val="auto"/>
          <w:sz w:val="24"/>
          <w:szCs w:val="24"/>
          <w:highlight w:val="none"/>
        </w:rPr>
        <w:t>。工程质量保修期：</w:t>
      </w:r>
      <w:r>
        <w:rPr>
          <w:rFonts w:hint="eastAsia" w:ascii="仿宋" w:hAnsi="仿宋" w:eastAsia="仿宋" w:cs="仿宋"/>
          <w:color w:val="auto"/>
          <w:sz w:val="24"/>
          <w:szCs w:val="24"/>
          <w:highlight w:val="none"/>
          <w:u w:val="single"/>
        </w:rPr>
        <w:t xml:space="preserve"> 壹年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6098B171">
      <w:pPr>
        <w:pStyle w:val="5"/>
        <w:keepNext w:val="0"/>
        <w:keepLines w:val="0"/>
        <w:spacing w:before="0" w:after="0" w:line="400" w:lineRule="exact"/>
        <w:rPr>
          <w:rFonts w:hint="eastAsia" w:ascii="仿宋" w:hAnsi="仿宋" w:eastAsia="仿宋" w:cs="仿宋"/>
          <w:color w:val="auto"/>
          <w:sz w:val="24"/>
          <w:szCs w:val="24"/>
          <w:highlight w:val="none"/>
        </w:rPr>
      </w:pPr>
      <w:bookmarkStart w:id="45" w:name="_Toc221951127"/>
      <w:r>
        <w:rPr>
          <w:rFonts w:hint="eastAsia" w:ascii="仿宋" w:hAnsi="仿宋" w:eastAsia="仿宋" w:cs="仿宋"/>
          <w:color w:val="auto"/>
          <w:sz w:val="24"/>
          <w:szCs w:val="24"/>
          <w:highlight w:val="none"/>
        </w:rPr>
        <w:t>1.4 合同文件的优先顺序</w:t>
      </w:r>
      <w:bookmarkEnd w:id="45"/>
    </w:p>
    <w:p w14:paraId="566D69E0">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bookmarkStart w:id="46" w:name="_Toc221951128"/>
      <w:r>
        <w:rPr>
          <w:rFonts w:hint="eastAsia" w:ascii="仿宋" w:hAnsi="仿宋" w:eastAsia="仿宋" w:cs="仿宋"/>
          <w:color w:val="auto"/>
          <w:sz w:val="24"/>
          <w:szCs w:val="24"/>
          <w:highlight w:val="none"/>
        </w:rPr>
        <w:t>进入合同的各项文件及其优先顺序</w:t>
      </w:r>
      <w:bookmarkEnd w:id="46"/>
      <w:r>
        <w:rPr>
          <w:rFonts w:hint="eastAsia" w:ascii="仿宋" w:hAnsi="仿宋" w:eastAsia="仿宋" w:cs="仿宋"/>
          <w:color w:val="auto"/>
          <w:sz w:val="24"/>
          <w:szCs w:val="24"/>
          <w:highlight w:val="none"/>
        </w:rPr>
        <w:t>如下：</w:t>
      </w:r>
    </w:p>
    <w:p w14:paraId="0AC1220A">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（1）合同协议书（包括补充协议、合同谈判备忘录）；</w:t>
      </w:r>
    </w:p>
    <w:p w14:paraId="483FAB9F">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）专用合同条款（含附加条款）；</w:t>
      </w:r>
    </w:p>
    <w:p w14:paraId="616C48D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）通用合同条款；</w:t>
      </w:r>
    </w:p>
    <w:p w14:paraId="086BE78A">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）技术标准和要求（合同技术条款）；</w:t>
      </w:r>
    </w:p>
    <w:p w14:paraId="4212524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）图纸；</w:t>
      </w:r>
    </w:p>
    <w:p w14:paraId="244CE63F">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w:t>
      </w:r>
    </w:p>
    <w:p w14:paraId="420EB22D">
      <w:pPr>
        <w:pageBreakBefore w:val="0"/>
        <w:widowControl w:val="0"/>
        <w:kinsoku/>
        <w:wordWrap/>
        <w:overflowPunct/>
        <w:topLinePunct w:val="0"/>
        <w:bidi w:val="0"/>
        <w:spacing w:line="420" w:lineRule="exact"/>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）投标文件其他内容；</w:t>
      </w:r>
    </w:p>
    <w:p w14:paraId="4554C2C8">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）其他合同文件。</w:t>
      </w:r>
    </w:p>
    <w:p w14:paraId="4E60B24C">
      <w:pPr>
        <w:pageBreakBefore w:val="0"/>
        <w:widowControl w:val="0"/>
        <w:kinsoku/>
        <w:wordWrap/>
        <w:overflowPunct/>
        <w:topLinePunct w:val="0"/>
        <w:bidi w:val="0"/>
        <w:spacing w:line="42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1.5合同签订</w:t>
      </w:r>
    </w:p>
    <w:p w14:paraId="424C5D68">
      <w:pPr>
        <w:pageBreakBefore w:val="0"/>
        <w:widowControl w:val="0"/>
        <w:kinsoku/>
        <w:wordWrap/>
        <w:overflowPunct/>
        <w:topLinePunct w:val="0"/>
        <w:bidi w:val="0"/>
        <w:spacing w:line="420" w:lineRule="exact"/>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成交单位在签订合同时，必须由本单位法定代表人</w:t>
      </w:r>
      <w:r>
        <w:rPr>
          <w:rFonts w:hint="eastAsia" w:ascii="仿宋" w:hAnsi="仿宋" w:eastAsia="仿宋" w:cs="仿宋"/>
          <w:color w:val="auto"/>
          <w:sz w:val="24"/>
          <w:szCs w:val="24"/>
          <w:highlight w:val="none"/>
          <w:lang w:val="en-US" w:eastAsia="zh-CN"/>
        </w:rPr>
        <w:t>或委托人</w:t>
      </w:r>
      <w:r>
        <w:rPr>
          <w:rFonts w:hint="eastAsia" w:ascii="仿宋" w:hAnsi="仿宋" w:eastAsia="仿宋" w:cs="仿宋"/>
          <w:color w:val="auto"/>
          <w:sz w:val="24"/>
          <w:szCs w:val="24"/>
          <w:highlight w:val="none"/>
        </w:rPr>
        <w:t>和项目经理到场签订合同和承诺书，承诺书须承诺施工工期完成并通过完工验收；因施工单位的原因未能按期完工的，按有关约定计处罚金。</w:t>
      </w:r>
    </w:p>
    <w:p w14:paraId="0B23C88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47" w:name="_Toc221951129"/>
      <w:r>
        <w:rPr>
          <w:rFonts w:hint="eastAsia" w:ascii="仿宋" w:hAnsi="仿宋" w:eastAsia="仿宋" w:cs="仿宋"/>
          <w:color w:val="auto"/>
          <w:sz w:val="24"/>
          <w:szCs w:val="24"/>
          <w:highlight w:val="none"/>
        </w:rPr>
        <w:t>1.7 联络</w:t>
      </w:r>
      <w:bookmarkEnd w:id="47"/>
    </w:p>
    <w:p w14:paraId="49DE2ED1">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bookmarkStart w:id="48" w:name="_Toc221951130"/>
      <w:r>
        <w:rPr>
          <w:rFonts w:hint="eastAsia" w:ascii="仿宋" w:hAnsi="仿宋" w:eastAsia="仿宋" w:cs="仿宋"/>
          <w:color w:val="auto"/>
          <w:sz w:val="24"/>
          <w:szCs w:val="24"/>
          <w:highlight w:val="none"/>
        </w:rPr>
        <w:t>1.7.2  来往函件均应按技术标准和要求（合同技术条款）约定的期限送达</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eastAsia="zh-CN"/>
        </w:rPr>
        <w:t>贺州市平桂区鹅塘镇人民政府</w:t>
      </w:r>
      <w:r>
        <w:rPr>
          <w:rFonts w:hint="eastAsia" w:ascii="仿宋" w:hAnsi="仿宋" w:eastAsia="仿宋" w:cs="仿宋"/>
          <w:color w:val="auto"/>
          <w:sz w:val="24"/>
          <w:szCs w:val="24"/>
          <w:highlight w:val="none"/>
          <w:u w:val="single"/>
        </w:rPr>
        <w:t xml:space="preserve">，最迟不超过文件确定后的第3天 </w:t>
      </w:r>
      <w:r>
        <w:rPr>
          <w:rFonts w:hint="eastAsia" w:ascii="仿宋" w:hAnsi="仿宋" w:eastAsia="仿宋" w:cs="仿宋"/>
          <w:color w:val="auto"/>
          <w:sz w:val="24"/>
          <w:szCs w:val="24"/>
          <w:highlight w:val="none"/>
        </w:rPr>
        <w:t xml:space="preserve"> 。</w:t>
      </w:r>
      <w:bookmarkEnd w:id="48"/>
    </w:p>
    <w:p w14:paraId="2C84DC20">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49" w:name="_Toc222031030"/>
      <w:bookmarkStart w:id="50" w:name="_Toc222033879"/>
      <w:bookmarkStart w:id="51" w:name="_Toc229305388"/>
      <w:bookmarkStart w:id="52" w:name="_Toc222032697"/>
      <w:bookmarkStart w:id="53" w:name="_Toc221951131"/>
      <w:bookmarkStart w:id="54" w:name="_Toc222029528"/>
      <w:r>
        <w:rPr>
          <w:rFonts w:hint="eastAsia" w:ascii="仿宋" w:hAnsi="仿宋" w:eastAsia="仿宋" w:cs="仿宋"/>
          <w:color w:val="auto"/>
          <w:sz w:val="24"/>
          <w:szCs w:val="24"/>
          <w:highlight w:val="none"/>
        </w:rPr>
        <w:t>2. 发包人义务</w:t>
      </w:r>
      <w:bookmarkEnd w:id="49"/>
      <w:bookmarkEnd w:id="50"/>
      <w:bookmarkEnd w:id="51"/>
      <w:bookmarkEnd w:id="52"/>
      <w:bookmarkEnd w:id="53"/>
      <w:bookmarkEnd w:id="54"/>
    </w:p>
    <w:p w14:paraId="4A26019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55" w:name="_Toc221951132"/>
      <w:r>
        <w:rPr>
          <w:rFonts w:hint="eastAsia" w:ascii="仿宋" w:hAnsi="仿宋" w:eastAsia="仿宋" w:cs="仿宋"/>
          <w:color w:val="auto"/>
          <w:sz w:val="24"/>
          <w:szCs w:val="24"/>
          <w:highlight w:val="none"/>
        </w:rPr>
        <w:t>2.3 提供施工场地</w:t>
      </w:r>
      <w:bookmarkEnd w:id="55"/>
    </w:p>
    <w:p w14:paraId="7D7AA07A">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bCs/>
          <w:color w:val="auto"/>
          <w:sz w:val="24"/>
          <w:szCs w:val="24"/>
          <w:highlight w:val="none"/>
        </w:rPr>
      </w:pPr>
      <w:bookmarkStart w:id="56" w:name="_Toc221951133"/>
      <w:r>
        <w:rPr>
          <w:rFonts w:hint="eastAsia" w:ascii="仿宋" w:hAnsi="仿宋" w:eastAsia="仿宋" w:cs="仿宋"/>
          <w:color w:val="auto"/>
          <w:sz w:val="24"/>
          <w:szCs w:val="24"/>
          <w:highlight w:val="none"/>
        </w:rPr>
        <w:t>2.3.2发包人提供的施工场地范围为：</w:t>
      </w:r>
      <w:bookmarkEnd w:id="56"/>
      <w:r>
        <w:rPr>
          <w:rFonts w:hint="eastAsia" w:ascii="仿宋" w:hAnsi="仿宋" w:eastAsia="仿宋" w:cs="仿宋"/>
          <w:color w:val="auto"/>
          <w:sz w:val="24"/>
          <w:szCs w:val="24"/>
          <w:highlight w:val="none"/>
          <w:u w:val="single"/>
        </w:rPr>
        <w:t>发包人负责办理工地范围内的征地、拆迁和移民等有关手续，向承包人提供施工用地。提供的用地范围和期限在签订协议书时商定。</w:t>
      </w:r>
      <w:r>
        <w:rPr>
          <w:rFonts w:hint="eastAsia" w:ascii="仿宋" w:hAnsi="仿宋" w:eastAsia="仿宋" w:cs="仿宋"/>
          <w:b/>
          <w:bCs/>
          <w:color w:val="auto"/>
          <w:sz w:val="24"/>
          <w:szCs w:val="24"/>
          <w:highlight w:val="none"/>
        </w:rPr>
        <w:t xml:space="preserve">  </w:t>
      </w:r>
    </w:p>
    <w:p w14:paraId="2274551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14:paraId="7E562FEB">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发包人不组织踏勘，由承包人自行安排</w:t>
      </w:r>
      <w:r>
        <w:rPr>
          <w:rFonts w:hint="eastAsia" w:ascii="仿宋" w:hAnsi="仿宋" w:eastAsia="仿宋" w:cs="仿宋"/>
          <w:color w:val="auto"/>
          <w:sz w:val="24"/>
          <w:szCs w:val="24"/>
          <w:highlight w:val="none"/>
        </w:rPr>
        <w:t>。</w:t>
      </w:r>
    </w:p>
    <w:p w14:paraId="74369CC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57" w:name="_Toc221951140"/>
      <w:bookmarkStart w:id="58" w:name="_Toc222029529"/>
      <w:bookmarkStart w:id="59" w:name="_Toc229305389"/>
      <w:bookmarkStart w:id="60" w:name="_Toc222033880"/>
      <w:bookmarkStart w:id="61" w:name="_Toc222032698"/>
      <w:bookmarkStart w:id="62" w:name="_Toc222031031"/>
      <w:r>
        <w:rPr>
          <w:rFonts w:hint="eastAsia" w:ascii="仿宋" w:hAnsi="仿宋" w:eastAsia="仿宋" w:cs="仿宋"/>
          <w:color w:val="auto"/>
          <w:sz w:val="24"/>
          <w:szCs w:val="24"/>
          <w:highlight w:val="none"/>
        </w:rPr>
        <w:t>3. 监理人</w:t>
      </w:r>
      <w:bookmarkEnd w:id="57"/>
      <w:bookmarkEnd w:id="58"/>
      <w:bookmarkEnd w:id="59"/>
      <w:bookmarkEnd w:id="60"/>
      <w:bookmarkEnd w:id="61"/>
      <w:bookmarkEnd w:id="62"/>
    </w:p>
    <w:p w14:paraId="1B4EC325">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63" w:name="_Toc221951141"/>
      <w:r>
        <w:rPr>
          <w:rFonts w:hint="eastAsia" w:ascii="仿宋" w:hAnsi="仿宋" w:eastAsia="仿宋" w:cs="仿宋"/>
          <w:color w:val="auto"/>
          <w:sz w:val="24"/>
          <w:szCs w:val="24"/>
          <w:highlight w:val="none"/>
        </w:rPr>
        <w:t>3.1 监理人的职责和权力</w:t>
      </w:r>
      <w:bookmarkEnd w:id="63"/>
    </w:p>
    <w:p w14:paraId="3954A68A">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bookmarkStart w:id="64" w:name="_Toc221951142"/>
      <w:r>
        <w:rPr>
          <w:rFonts w:hint="eastAsia" w:ascii="仿宋" w:hAnsi="仿宋" w:eastAsia="仿宋" w:cs="仿宋"/>
          <w:color w:val="auto"/>
          <w:sz w:val="24"/>
          <w:szCs w:val="24"/>
          <w:highlight w:val="none"/>
        </w:rPr>
        <w:t>3.1.1</w:t>
      </w:r>
      <w:bookmarkEnd w:id="64"/>
      <w:r>
        <w:rPr>
          <w:rFonts w:hint="eastAsia" w:ascii="仿宋" w:hAnsi="仿宋" w:eastAsia="仿宋" w:cs="仿宋"/>
          <w:color w:val="auto"/>
          <w:sz w:val="24"/>
          <w:szCs w:val="24"/>
          <w:highlight w:val="none"/>
        </w:rPr>
        <w:t>　</w:t>
      </w:r>
      <w:bookmarkStart w:id="65" w:name="_Toc221951143"/>
      <w:r>
        <w:rPr>
          <w:rFonts w:hint="eastAsia" w:ascii="仿宋" w:hAnsi="仿宋" w:eastAsia="仿宋" w:cs="仿宋"/>
          <w:color w:val="auto"/>
          <w:sz w:val="24"/>
          <w:szCs w:val="24"/>
          <w:highlight w:val="none"/>
        </w:rPr>
        <w:t>监理人须根据发包人事先批准的权力范围行使权力，发包人批准的权力范围：</w:t>
      </w:r>
      <w:bookmarkEnd w:id="65"/>
      <w:r>
        <w:rPr>
          <w:rFonts w:hint="eastAsia" w:ascii="仿宋" w:hAnsi="仿宋" w:eastAsia="仿宋" w:cs="仿宋"/>
          <w:color w:val="auto"/>
          <w:sz w:val="24"/>
          <w:szCs w:val="24"/>
          <w:highlight w:val="none"/>
        </w:rPr>
        <w:t>按本工程委托监理合同。</w:t>
      </w:r>
    </w:p>
    <w:p w14:paraId="46731470">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66" w:name="_Toc222033881"/>
      <w:bookmarkStart w:id="67" w:name="_Toc222031032"/>
      <w:bookmarkStart w:id="68" w:name="_Toc222032699"/>
      <w:bookmarkStart w:id="69" w:name="_Toc229305390"/>
      <w:bookmarkStart w:id="70" w:name="_Toc222029530"/>
      <w:bookmarkStart w:id="71" w:name="_Toc221951150"/>
      <w:r>
        <w:rPr>
          <w:rFonts w:hint="eastAsia" w:ascii="仿宋" w:hAnsi="仿宋" w:eastAsia="仿宋" w:cs="仿宋"/>
          <w:color w:val="auto"/>
          <w:sz w:val="24"/>
          <w:szCs w:val="24"/>
          <w:highlight w:val="none"/>
        </w:rPr>
        <w:t>4. 承包人</w:t>
      </w:r>
      <w:bookmarkEnd w:id="66"/>
      <w:bookmarkEnd w:id="67"/>
      <w:bookmarkEnd w:id="68"/>
      <w:bookmarkEnd w:id="69"/>
      <w:bookmarkEnd w:id="70"/>
      <w:bookmarkEnd w:id="71"/>
    </w:p>
    <w:p w14:paraId="6C90E98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2" w:name="_Toc221951151"/>
      <w:r>
        <w:rPr>
          <w:rFonts w:hint="eastAsia" w:ascii="仿宋" w:hAnsi="仿宋" w:eastAsia="仿宋" w:cs="仿宋"/>
          <w:color w:val="auto"/>
          <w:sz w:val="24"/>
          <w:szCs w:val="24"/>
          <w:highlight w:val="none"/>
        </w:rPr>
        <w:t>4.1 承包人的一般义务</w:t>
      </w:r>
      <w:bookmarkEnd w:id="72"/>
    </w:p>
    <w:p w14:paraId="6FDB6015">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b/>
          <w:color w:val="auto"/>
          <w:sz w:val="24"/>
          <w:szCs w:val="24"/>
          <w:highlight w:val="none"/>
        </w:rPr>
      </w:pPr>
      <w:bookmarkStart w:id="73" w:name="_Toc221951152"/>
      <w:r>
        <w:rPr>
          <w:rFonts w:hint="eastAsia" w:ascii="仿宋" w:hAnsi="仿宋" w:eastAsia="仿宋" w:cs="仿宋"/>
          <w:b/>
          <w:color w:val="auto"/>
          <w:sz w:val="24"/>
          <w:szCs w:val="24"/>
          <w:highlight w:val="none"/>
        </w:rPr>
        <w:t>4.1.10 其他义务</w:t>
      </w:r>
      <w:bookmarkEnd w:id="73"/>
    </w:p>
    <w:p w14:paraId="68642C3A">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（一）办理建筑意外伤害保险。</w:t>
      </w:r>
    </w:p>
    <w:p w14:paraId="2E817198">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中标的工程量清</w:t>
      </w:r>
      <w:r>
        <w:rPr>
          <w:rFonts w:hint="eastAsia" w:ascii="仿宋" w:hAnsi="仿宋" w:eastAsia="仿宋" w:cs="仿宋"/>
          <w:color w:val="auto"/>
          <w:sz w:val="24"/>
          <w:szCs w:val="24"/>
          <w:highlight w:val="none"/>
          <w:lang w:eastAsia="zh-CN"/>
        </w:rPr>
        <w:t>单为准</w:t>
      </w:r>
      <w:r>
        <w:rPr>
          <w:rFonts w:hint="eastAsia" w:ascii="仿宋" w:hAnsi="仿宋" w:eastAsia="仿宋" w:cs="仿宋"/>
          <w:color w:val="auto"/>
          <w:sz w:val="24"/>
          <w:szCs w:val="24"/>
          <w:highlight w:val="none"/>
        </w:rPr>
        <w:t>，由承包人承担）。</w:t>
      </w:r>
    </w:p>
    <w:p w14:paraId="3C50770E">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保险期限自投保之日（工程开工之日）起至工程竣工验收时止，时间上涵盖施工全过程的任一时段。</w:t>
      </w:r>
    </w:p>
    <w:p w14:paraId="70CCF9BD">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3B31EB61">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（二）执行农民工工资保证金制度，缴纳农民工工资保证金。</w:t>
      </w:r>
    </w:p>
    <w:p w14:paraId="640B2054">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执行广西壮族自治区解决企业拖欠工资问题联席会议关于保障农民工工资支付的有关规定，确保农民工工资无拖欠。</w:t>
      </w:r>
    </w:p>
    <w:p w14:paraId="2E6F477C">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依法与招用的农民工签订并履行劳动合同，建立职工名册，及时办理劳动用工备案。实行农民工工资专用账户管理、银行代发农民工工资制度和农民工工资保证金制度。</w:t>
      </w:r>
    </w:p>
    <w:p w14:paraId="62066603">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广西壮族自治区劳动和社会保障厅、自治区水利厅二OO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678F87FF">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按以下标准在劳动保障部门指定的账户足额存入农民工工资保证金：   </w:t>
      </w:r>
    </w:p>
    <w:p w14:paraId="6D192C88">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工程项目中标价(合同价)1000万元(含1000万元)以下的，按2％计算；超过1000万元部分，按1％计算。</w:t>
      </w:r>
    </w:p>
    <w:p w14:paraId="7125E392">
      <w:pPr>
        <w:pStyle w:val="48"/>
        <w:pageBreakBefore w:val="0"/>
        <w:widowControl w:val="0"/>
        <w:numPr>
          <w:ilvl w:val="0"/>
          <w:numId w:val="12"/>
        </w:numPr>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在签署合同时</w:t>
      </w:r>
      <w:r>
        <w:rPr>
          <w:rFonts w:hint="eastAsia" w:ascii="仿宋" w:hAnsi="仿宋" w:eastAsia="仿宋" w:cs="仿宋"/>
          <w:color w:val="auto"/>
          <w:sz w:val="24"/>
          <w:szCs w:val="24"/>
          <w:highlight w:val="none"/>
        </w:rPr>
        <w:t>，必须作如下承诺：</w:t>
      </w:r>
    </w:p>
    <w:p w14:paraId="5E1723F4">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①如实说明其以前所承建的工程项目中工资支付的情况，特别注明是否存在拖欠或克扣农民工工资的行为。</w:t>
      </w:r>
    </w:p>
    <w:p w14:paraId="4EAFCE19">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②承诺</w:t>
      </w:r>
      <w:r>
        <w:rPr>
          <w:rFonts w:hint="eastAsia" w:ascii="仿宋" w:hAnsi="仿宋" w:eastAsia="仿宋" w:cs="仿宋"/>
          <w:color w:val="auto"/>
          <w:sz w:val="24"/>
          <w:szCs w:val="24"/>
          <w:highlight w:val="none"/>
          <w:lang w:val="en-US" w:eastAsia="zh-CN"/>
        </w:rPr>
        <w:t>签署合约</w:t>
      </w:r>
      <w:r>
        <w:rPr>
          <w:rFonts w:hint="eastAsia" w:ascii="仿宋" w:hAnsi="仿宋" w:eastAsia="仿宋" w:cs="仿宋"/>
          <w:color w:val="auto"/>
          <w:sz w:val="24"/>
          <w:szCs w:val="24"/>
          <w:highlight w:val="none"/>
        </w:rPr>
        <w:t>后及时、足额存入农民工工资保证金。</w:t>
      </w:r>
    </w:p>
    <w:p w14:paraId="2580A426">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③承诺依法足额支付农民工工资，一旦其承建的工程项目出现拖欠农民工工资情况的，可由劳动保障部门从工资保证金中先予垫支。</w:t>
      </w:r>
    </w:p>
    <w:p w14:paraId="2D845DA7">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承包人应当持根据上述作出的承诺和说明、存入农民工工资保证金的银行凭证到劳动保障部门报备。由劳动保障部门出具备案证明后到水利部门办理开工手续。</w:t>
      </w:r>
    </w:p>
    <w:p w14:paraId="269F7B4D">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2、按照《广西壮族自治区劳动和社会保障厅 交通厅关于建立交通行业农民工工资保证金制度的通知》（桂劳社发[2017]147号）、《广西壮族自治区劳动和社会保障厅 水利厅关于完善水利水电工程项目农民工工资保证金制度的通知》（桂劳社发[2009]52号）、《广西壮族自治区劳动和社会保障厅 建设厅关于进一步完善建筑行业农民工工资保证金制度的通知》（桂劳社发[2009]50号）和《明确农民工工资保证金制度有关问题通知》（桂薪联发[2016]2号）等文件的有关规定办理，要求住建、交通、水利等在建设工程项目农民工资保障金缴纳全覆盖。承包人须履行以下义务：</w:t>
      </w:r>
    </w:p>
    <w:p w14:paraId="2B670B6E">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14:paraId="50CE752B">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本合同约定。</w:t>
      </w:r>
    </w:p>
    <w:p w14:paraId="5D7F3FAF">
      <w:pPr>
        <w:pStyle w:val="48"/>
        <w:pageBreakBefore w:val="0"/>
        <w:widowControl w:val="0"/>
        <w:kinsoku/>
        <w:wordWrap/>
        <w:overflowPunct/>
        <w:topLinePunct w:val="0"/>
        <w:bidi w:val="0"/>
        <w:spacing w:line="420" w:lineRule="exact"/>
        <w:ind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（3）银行代发工资制度  在工程建设领域实现分包企业委托总承包企业直接向农民工代发工资制度，按要求足额发放当月工资，并不得低于当地最低工资标准。</w:t>
      </w:r>
    </w:p>
    <w:p w14:paraId="3BC447F4">
      <w:pPr>
        <w:pageBreakBefore w:val="0"/>
        <w:widowControl w:val="0"/>
        <w:kinsoku/>
        <w:wordWrap/>
        <w:overflowPunct/>
        <w:topLinePunct w:val="0"/>
        <w:bidi w:val="0"/>
        <w:spacing w:line="420" w:lineRule="exact"/>
        <w:ind w:right="249"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（三）工程施工的义务和责任</w:t>
      </w:r>
    </w:p>
    <w:p w14:paraId="25653D59">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bookmarkStart w:id="74" w:name="_Toc221951153"/>
      <w:r>
        <w:rPr>
          <w:rFonts w:hint="eastAsia" w:ascii="仿宋" w:hAnsi="仿宋" w:eastAsia="仿宋" w:cs="仿宋"/>
          <w:bCs/>
          <w:color w:val="auto"/>
          <w:sz w:val="24"/>
          <w:szCs w:val="24"/>
          <w:highlight w:val="none"/>
        </w:rPr>
        <w:t>（1）承包人应负责施工场地内部的水、电等施工管、线路的铺、架设及其费用，并按供电部门规定向供电部门（或发包人）交纳水电费。另外，</w:t>
      </w:r>
      <w:r>
        <w:rPr>
          <w:rFonts w:hint="eastAsia" w:ascii="仿宋" w:hAnsi="仿宋" w:eastAsia="仿宋" w:cs="仿宋"/>
          <w:bCs/>
          <w:color w:val="auto"/>
          <w:sz w:val="24"/>
          <w:szCs w:val="24"/>
          <w:highlight w:val="none"/>
          <w:lang w:val="en-US" w:eastAsia="zh-CN"/>
        </w:rPr>
        <w:t>施工用电接入点、</w:t>
      </w:r>
      <w:r>
        <w:rPr>
          <w:rFonts w:hint="eastAsia" w:ascii="仿宋" w:hAnsi="仿宋" w:eastAsia="仿宋" w:cs="仿宋"/>
          <w:bCs/>
          <w:color w:val="auto"/>
          <w:sz w:val="24"/>
          <w:szCs w:val="24"/>
          <w:highlight w:val="none"/>
        </w:rPr>
        <w:t>施工通讯及设施由承包人负责并承担费用。</w:t>
      </w:r>
    </w:p>
    <w:p w14:paraId="3A96AD1D">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（2）除民房外、承包人应按监理人的指示负责拆除、清理已征用土地上的杂物、灌木、树木、树根、杂草等。</w:t>
      </w:r>
    </w:p>
    <w:p w14:paraId="7ADD63AB">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（3）承包人应充分理解有一些设施（如施工道路、桥梁）可能会有其它人和单位使用通行，在使用过程中发生干扰时，应立即通知监理人并服从监理人的决定。</w:t>
      </w:r>
    </w:p>
    <w:p w14:paraId="3451B91B">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（4）承包人应为监理人、发包人现场代表对施工现场的检查监督提供必要的配合，并对这种配合对施工的影响应有充分的考虑。</w:t>
      </w:r>
    </w:p>
    <w:p w14:paraId="2C2350AC">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（5）工程竣工后，承包人应按监理人的指示清理施工现场直至监理人、发包人满意为止。</w:t>
      </w:r>
    </w:p>
    <w:p w14:paraId="30B910D5">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（6）对上述（1）～（5）项工作,费用已包括在有关单价和总价中，发包人不再另行支付由此所发生的一切费用。</w:t>
      </w:r>
    </w:p>
    <w:p w14:paraId="46A16BCB">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75720066">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（8）承包人必须文明、安全施工，在施工期间发生的一切人员伤亡和财产损失等责任事故和所发生的一切费用概由承包人承担。</w:t>
      </w:r>
    </w:p>
    <w:p w14:paraId="6E81ED48">
      <w:pPr>
        <w:pStyle w:val="42"/>
        <w:pageBreakBefore w:val="0"/>
        <w:widowControl w:val="0"/>
        <w:tabs>
          <w:tab w:val="left" w:pos="6300"/>
          <w:tab w:val="left" w:pos="6510"/>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（9）按照发包人的要求作好安全文明宣传、领导检查宣传等工作，相关费用由承包人承担。</w:t>
      </w:r>
    </w:p>
    <w:p w14:paraId="2C9A89B2">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（10）承包人应按约定时间和要求，完成以下工作：</w:t>
      </w:r>
    </w:p>
    <w:p w14:paraId="0E926C07">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①按时提交施工组织设计、单位工程的施工方案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雨季施工安全预案</w:t>
      </w:r>
      <w:r>
        <w:rPr>
          <w:rFonts w:hint="eastAsia" w:ascii="仿宋" w:hAnsi="仿宋" w:eastAsia="仿宋" w:cs="仿宋"/>
          <w:color w:val="auto"/>
          <w:sz w:val="24"/>
          <w:szCs w:val="24"/>
          <w:highlight w:val="none"/>
        </w:rPr>
        <w:t xml:space="preserve">。                     </w:t>
      </w:r>
    </w:p>
    <w:p w14:paraId="422AAB6B">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按设计要求，保质保量完成建设任务，并</w:t>
      </w:r>
      <w:r>
        <w:rPr>
          <w:rFonts w:hint="eastAsia" w:ascii="仿宋" w:hAnsi="仿宋" w:eastAsia="仿宋" w:cs="仿宋"/>
          <w:color w:val="auto"/>
          <w:sz w:val="24"/>
          <w:szCs w:val="24"/>
          <w:highlight w:val="none"/>
        </w:rPr>
        <w:t>每月25日向监理人提交当月工程进度报表及下月进度计划。</w:t>
      </w:r>
    </w:p>
    <w:p w14:paraId="0A2751B5">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③承包人自行负责施工安全保卫工作及夜间施工照明。                                                                           </w:t>
      </w:r>
    </w:p>
    <w:p w14:paraId="3DE84A00">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④需承包人办理的有关施工场地交通、环卫和施工噪音管理等手续：遵守有关部门对施工现场交通、环卫和施工噪音管理规定，如有发生，费用由承包人承担。             </w:t>
      </w:r>
    </w:p>
    <w:p w14:paraId="7D4A1B18">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⑤已完工程成品保护的特殊要求及费用承担：已竣工工程未交付发包人之前，承包人按协议条款约定负责已完成工程的成品保护工作，保护期间发生损坏，承包人自费予以修复。 </w:t>
      </w:r>
    </w:p>
    <w:p w14:paraId="7746FAE7">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⑥承包人有义务对施工场地周围管线（含地上及地下）和邻近建筑物、构筑物(含文物保护建筑)、古树名木等进行探明并负责保护。 </w:t>
      </w:r>
    </w:p>
    <w:p w14:paraId="0098F8E4">
      <w:pPr>
        <w:pStyle w:val="42"/>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⑦施工场地清洁卫生的要求：按城建卫生有关规定执行，由承包人负责，费用由承包人承担。 </w:t>
      </w:r>
    </w:p>
    <w:p w14:paraId="0DAF9DB8">
      <w:pPr>
        <w:pStyle w:val="42"/>
        <w:pageBreakBefore w:val="0"/>
        <w:widowControl w:val="0"/>
        <w:tabs>
          <w:tab w:val="left" w:pos="6300"/>
          <w:tab w:val="left" w:pos="6510"/>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⑧承包人承担施工场地、水电及运输通道的修建和维护、清场等费用。</w:t>
      </w:r>
    </w:p>
    <w:p w14:paraId="4DF51295">
      <w:pPr>
        <w:pStyle w:val="42"/>
        <w:pageBreakBefore w:val="0"/>
        <w:widowControl w:val="0"/>
        <w:tabs>
          <w:tab w:val="left" w:pos="6300"/>
          <w:tab w:val="left" w:pos="6510"/>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（11）双方约定承包人应做的其他工作：</w:t>
      </w:r>
    </w:p>
    <w:p w14:paraId="4F3CD5F6">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8BD5697">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②工程完工后，承包人应按监理人的指示清理施工现场。并在</w:t>
      </w:r>
      <w:r>
        <w:rPr>
          <w:rFonts w:hint="eastAsia" w:ascii="仿宋" w:hAnsi="仿宋" w:eastAsia="仿宋" w:cs="仿宋"/>
          <w:color w:val="auto"/>
          <w:sz w:val="24"/>
          <w:szCs w:val="24"/>
          <w:highlight w:val="none"/>
          <w:lang w:val="en-US" w:eastAsia="zh-CN"/>
        </w:rPr>
        <w:t>申请项目验收一周之内</w:t>
      </w:r>
      <w:r>
        <w:rPr>
          <w:rFonts w:hint="eastAsia" w:ascii="仿宋" w:hAnsi="仿宋" w:eastAsia="仿宋" w:cs="仿宋"/>
          <w:color w:val="auto"/>
          <w:sz w:val="24"/>
          <w:szCs w:val="24"/>
          <w:highlight w:val="none"/>
        </w:rPr>
        <w:t>提交工程竣工资料和工程结算资料。承包人逾期提交，发包人将对承包人的拖延行为视为违约，并按1000元/天计算违约金，违约金从承包人应得的工程款中扣除，</w:t>
      </w:r>
      <w:r>
        <w:rPr>
          <w:rFonts w:hint="eastAsia" w:ascii="仿宋" w:hAnsi="仿宋" w:eastAsia="仿宋" w:cs="仿宋"/>
          <w:color w:val="auto"/>
          <w:sz w:val="24"/>
          <w:szCs w:val="24"/>
          <w:highlight w:val="none"/>
          <w:lang w:val="en-US" w:eastAsia="zh-CN"/>
        </w:rPr>
        <w:t>单项</w:t>
      </w:r>
      <w:r>
        <w:rPr>
          <w:rFonts w:hint="eastAsia" w:ascii="仿宋" w:hAnsi="仿宋" w:eastAsia="仿宋" w:cs="仿宋"/>
          <w:color w:val="auto"/>
          <w:sz w:val="24"/>
          <w:szCs w:val="24"/>
          <w:highlight w:val="none"/>
        </w:rPr>
        <w:t>违约金不超过合同价格的5％。</w:t>
      </w:r>
    </w:p>
    <w:p w14:paraId="546D8E4A">
      <w:pPr>
        <w:pageBreakBefore w:val="0"/>
        <w:widowControl w:val="0"/>
        <w:tabs>
          <w:tab w:val="left" w:pos="1134"/>
          <w:tab w:val="left" w:pos="1276"/>
          <w:tab w:val="left" w:pos="1985"/>
        </w:tabs>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）聘请3-5名项目所在地本地（本镇内）群众参与项目建设（优先监测户、脱贫户）。</w:t>
      </w:r>
    </w:p>
    <w:p w14:paraId="724A275F">
      <w:pPr>
        <w:pStyle w:val="48"/>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）其他未尽事宜待签订施工合同时双方再协商。</w:t>
      </w:r>
    </w:p>
    <w:p w14:paraId="7FB5BBCB">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5" w:name="_Toc398374515"/>
      <w:r>
        <w:rPr>
          <w:rFonts w:hint="eastAsia" w:ascii="仿宋" w:hAnsi="仿宋" w:eastAsia="仿宋" w:cs="仿宋"/>
          <w:color w:val="auto"/>
          <w:sz w:val="24"/>
          <w:szCs w:val="24"/>
          <w:highlight w:val="none"/>
        </w:rPr>
        <w:t>4.2 履约担保</w:t>
      </w:r>
      <w:bookmarkEnd w:id="75"/>
    </w:p>
    <w:p w14:paraId="3455DE5F">
      <w:pPr>
        <w:pStyle w:val="48"/>
        <w:pageBreakBefore w:val="0"/>
        <w:widowControl w:val="0"/>
        <w:kinsoku/>
        <w:wordWrap/>
        <w:overflowPunct/>
        <w:topLinePunct w:val="0"/>
        <w:bidi w:val="0"/>
        <w:spacing w:line="420" w:lineRule="exact"/>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根据《关于印发建设工程质量保证金管理办法的通知》（建质〔2017〕138号）和《国务院办公厅关于清理规范工程建设领域保证金的通知》（国办发〔2016〕49号）精神，本工程已预留工程质量保证金，不再要求提供履约担保。 </w:t>
      </w:r>
    </w:p>
    <w:p w14:paraId="2D9B3BD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分包</w:t>
      </w:r>
      <w:bookmarkEnd w:id="74"/>
    </w:p>
    <w:p w14:paraId="02F64FAC">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本工程不允许分包。</w:t>
      </w:r>
    </w:p>
    <w:p w14:paraId="2D468EAB">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6" w:name="_Toc221951158"/>
      <w:r>
        <w:rPr>
          <w:rFonts w:hint="eastAsia" w:ascii="仿宋" w:hAnsi="仿宋" w:eastAsia="仿宋" w:cs="仿宋"/>
          <w:color w:val="auto"/>
          <w:sz w:val="24"/>
          <w:szCs w:val="24"/>
          <w:highlight w:val="none"/>
        </w:rPr>
        <w:t>4.11 不利物质条件</w:t>
      </w:r>
      <w:bookmarkEnd w:id="76"/>
    </w:p>
    <w:p w14:paraId="12560A06">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77" w:name="_Toc221951159"/>
      <w:r>
        <w:rPr>
          <w:rFonts w:hint="eastAsia" w:ascii="仿宋" w:hAnsi="仿宋" w:eastAsia="仿宋" w:cs="仿宋"/>
          <w:color w:val="auto"/>
          <w:sz w:val="24"/>
          <w:szCs w:val="24"/>
          <w:highlight w:val="none"/>
        </w:rPr>
        <w:t>4.11.1不利物质条件的范围：</w:t>
      </w:r>
      <w:r>
        <w:rPr>
          <w:rFonts w:hint="eastAsia" w:ascii="仿宋" w:hAnsi="仿宋" w:eastAsia="仿宋" w:cs="仿宋"/>
          <w:color w:val="auto"/>
          <w:sz w:val="24"/>
          <w:szCs w:val="24"/>
          <w:highlight w:val="none"/>
          <w:u w:val="single"/>
          <w:lang w:val="en-US" w:eastAsia="zh-CN"/>
        </w:rPr>
        <w:t>按通用条款执行</w:t>
      </w:r>
      <w:r>
        <w:rPr>
          <w:rFonts w:hint="eastAsia" w:ascii="仿宋" w:hAnsi="仿宋" w:eastAsia="仿宋" w:cs="仿宋"/>
          <w:color w:val="auto"/>
          <w:sz w:val="24"/>
          <w:szCs w:val="24"/>
          <w:highlight w:val="none"/>
        </w:rPr>
        <w:t>。</w:t>
      </w:r>
      <w:bookmarkEnd w:id="77"/>
    </w:p>
    <w:p w14:paraId="47D2DED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78" w:name="_Toc221951160"/>
      <w:bookmarkStart w:id="79" w:name="_Toc222029531"/>
      <w:bookmarkStart w:id="80" w:name="_Toc222033882"/>
      <w:bookmarkStart w:id="81" w:name="_Toc222032700"/>
      <w:bookmarkStart w:id="82" w:name="_Toc229305391"/>
      <w:bookmarkStart w:id="83" w:name="_Toc222031033"/>
      <w:r>
        <w:rPr>
          <w:rFonts w:hint="eastAsia" w:ascii="仿宋" w:hAnsi="仿宋" w:eastAsia="仿宋" w:cs="仿宋"/>
          <w:color w:val="auto"/>
          <w:sz w:val="24"/>
          <w:szCs w:val="24"/>
          <w:highlight w:val="none"/>
        </w:rPr>
        <w:t>5. 材料和工程设备</w:t>
      </w:r>
      <w:bookmarkEnd w:id="78"/>
      <w:bookmarkEnd w:id="79"/>
      <w:bookmarkEnd w:id="80"/>
      <w:bookmarkEnd w:id="81"/>
      <w:bookmarkEnd w:id="82"/>
      <w:bookmarkEnd w:id="83"/>
    </w:p>
    <w:p w14:paraId="3B552A1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84" w:name="_Toc221951163"/>
      <w:r>
        <w:rPr>
          <w:rFonts w:hint="eastAsia" w:ascii="仿宋" w:hAnsi="仿宋" w:eastAsia="仿宋" w:cs="仿宋"/>
          <w:color w:val="auto"/>
          <w:sz w:val="24"/>
          <w:szCs w:val="24"/>
          <w:highlight w:val="none"/>
        </w:rPr>
        <w:t>5.2 发包人提供的材料和工程设备</w:t>
      </w:r>
      <w:bookmarkEnd w:id="84"/>
    </w:p>
    <w:p w14:paraId="40D4EC9E">
      <w:pPr>
        <w:pStyle w:val="5"/>
        <w:pageBreakBefore w:val="0"/>
        <w:widowControl w:val="0"/>
        <w:kinsoku/>
        <w:wordWrap/>
        <w:overflowPunct/>
        <w:topLinePunct w:val="0"/>
        <w:bidi w:val="0"/>
        <w:spacing w:before="0" w:after="0" w:line="420" w:lineRule="exact"/>
        <w:ind w:firstLine="240" w:firstLineChars="100"/>
        <w:textAlignment w:val="auto"/>
        <w:rPr>
          <w:rFonts w:hint="eastAsia" w:ascii="仿宋" w:hAnsi="仿宋" w:eastAsia="仿宋" w:cs="仿宋"/>
          <w:b w:val="0"/>
          <w:bCs w:val="0"/>
          <w:color w:val="auto"/>
          <w:sz w:val="24"/>
          <w:szCs w:val="24"/>
          <w:highlight w:val="none"/>
        </w:rPr>
      </w:pPr>
      <w:bookmarkStart w:id="85" w:name="_Toc222033883"/>
      <w:bookmarkStart w:id="86" w:name="_Toc222029532"/>
      <w:bookmarkStart w:id="87" w:name="_Toc229305392"/>
      <w:bookmarkStart w:id="88" w:name="_Toc222032701"/>
      <w:bookmarkStart w:id="89" w:name="_Toc222031034"/>
      <w:bookmarkStart w:id="90" w:name="_Toc221951166"/>
      <w:r>
        <w:rPr>
          <w:rFonts w:hint="eastAsia" w:ascii="仿宋" w:hAnsi="仿宋" w:eastAsia="仿宋" w:cs="仿宋"/>
          <w:b w:val="0"/>
          <w:bCs w:val="0"/>
          <w:color w:val="auto"/>
          <w:sz w:val="24"/>
          <w:szCs w:val="24"/>
          <w:highlight w:val="none"/>
        </w:rPr>
        <w:t>5.1.1本工程发包人不提供材料和设备，由承包人自行解决。</w:t>
      </w:r>
    </w:p>
    <w:p w14:paraId="21CFEAAB">
      <w:pPr>
        <w:pStyle w:val="5"/>
        <w:pageBreakBefore w:val="0"/>
        <w:widowControl w:val="0"/>
        <w:kinsoku/>
        <w:wordWrap/>
        <w:overflowPunct/>
        <w:topLinePunct w:val="0"/>
        <w:bidi w:val="0"/>
        <w:spacing w:before="0" w:after="0" w:line="420" w:lineRule="exact"/>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5.1.2本工程所有钢筋、性能相当于柳钢、水城、平钢生产的产品；水泥性能相当于鱼峰牌、华润牌{红水河牌}、海螺牌的产品标准。</w:t>
      </w:r>
    </w:p>
    <w:p w14:paraId="4BB9061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施工设备和临时设施</w:t>
      </w:r>
      <w:bookmarkEnd w:id="85"/>
      <w:bookmarkEnd w:id="86"/>
      <w:bookmarkEnd w:id="87"/>
      <w:bookmarkEnd w:id="88"/>
      <w:bookmarkEnd w:id="89"/>
      <w:bookmarkEnd w:id="90"/>
    </w:p>
    <w:p w14:paraId="4A5C2E6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91" w:name="_Toc229593367"/>
      <w:r>
        <w:rPr>
          <w:rFonts w:hint="eastAsia" w:ascii="仿宋" w:hAnsi="仿宋" w:eastAsia="仿宋" w:cs="仿宋"/>
          <w:color w:val="auto"/>
          <w:sz w:val="24"/>
          <w:szCs w:val="24"/>
          <w:highlight w:val="none"/>
        </w:rPr>
        <w:t>6.1 承包人提供的施工设备和临时设施</w:t>
      </w:r>
      <w:bookmarkEnd w:id="91"/>
    </w:p>
    <w:p w14:paraId="0A65D7AF">
      <w:pPr>
        <w:pageBreakBefore w:val="0"/>
        <w:widowControl w:val="0"/>
        <w:kinsoku/>
        <w:wordWrap/>
        <w:overflowPunct/>
        <w:topLinePunct w:val="0"/>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bookmarkStart w:id="92" w:name="_Toc221951167"/>
      <w:r>
        <w:rPr>
          <w:rFonts w:hint="eastAsia" w:ascii="仿宋" w:hAnsi="仿宋" w:eastAsia="仿宋" w:cs="仿宋"/>
          <w:color w:val="auto"/>
          <w:sz w:val="24"/>
          <w:szCs w:val="24"/>
          <w:highlight w:val="none"/>
        </w:rPr>
        <w:t>6.1.2 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14:paraId="016D1F6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发包人提供的施工设备和临时设施</w:t>
      </w:r>
      <w:bookmarkEnd w:id="92"/>
    </w:p>
    <w:p w14:paraId="3B341432">
      <w:pPr>
        <w:pageBreakBefore w:val="0"/>
        <w:widowControl w:val="0"/>
        <w:kinsoku/>
        <w:wordWrap/>
        <w:overflowPunct/>
        <w:topLinePunct w:val="0"/>
        <w:bidi w:val="0"/>
        <w:spacing w:line="420" w:lineRule="exact"/>
        <w:ind w:right="248" w:firstLine="484" w:firstLineChars="202"/>
        <w:textAlignment w:val="auto"/>
        <w:rPr>
          <w:rFonts w:hint="eastAsia" w:ascii="仿宋" w:hAnsi="仿宋" w:eastAsia="仿宋" w:cs="仿宋"/>
          <w:b/>
          <w:bCs/>
          <w:color w:val="auto"/>
          <w:sz w:val="24"/>
          <w:szCs w:val="24"/>
          <w:highlight w:val="none"/>
        </w:rPr>
      </w:pPr>
      <w:bookmarkStart w:id="93" w:name="_Toc221951169"/>
      <w:r>
        <w:rPr>
          <w:rFonts w:hint="eastAsia" w:ascii="仿宋" w:hAnsi="仿宋" w:eastAsia="仿宋" w:cs="仿宋"/>
          <w:color w:val="auto"/>
          <w:sz w:val="24"/>
          <w:szCs w:val="24"/>
          <w:highlight w:val="none"/>
        </w:rPr>
        <w:t>（1）发包人提供的的施工设备</w:t>
      </w:r>
      <w:bookmarkEnd w:id="93"/>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7C8AFE43">
      <w:pPr>
        <w:pageBreakBefore w:val="0"/>
        <w:widowControl w:val="0"/>
        <w:kinsoku/>
        <w:wordWrap/>
        <w:overflowPunct/>
        <w:topLinePunct w:val="0"/>
        <w:bidi w:val="0"/>
        <w:spacing w:line="420" w:lineRule="exact"/>
        <w:ind w:right="248" w:firstLine="484" w:firstLineChars="20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（2）发包人提供的临时设施：</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w:t>
      </w:r>
    </w:p>
    <w:p w14:paraId="0502442D">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交通运输</w:t>
      </w:r>
    </w:p>
    <w:p w14:paraId="46237AC1">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7.1道路通行权和场外设施</w:t>
      </w:r>
    </w:p>
    <w:p w14:paraId="2F129CE1">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道路通行权和场外设施的约定：</w:t>
      </w:r>
      <w:r>
        <w:rPr>
          <w:rFonts w:hint="eastAsia" w:ascii="仿宋_GB2312" w:eastAsia="仿宋_GB2312"/>
          <w:color w:val="auto"/>
          <w:sz w:val="24"/>
          <w:szCs w:val="24"/>
          <w:highlight w:val="none"/>
          <w:u w:val="single"/>
        </w:rPr>
        <w:t xml:space="preserve">承包人负责并承担费用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9C6E36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测量放线</w:t>
      </w:r>
    </w:p>
    <w:p w14:paraId="07A83AC5">
      <w:pPr>
        <w:pageBreakBefore w:val="0"/>
        <w:widowControl w:val="0"/>
        <w:kinsoku/>
        <w:wordWrap/>
        <w:overflowPunct/>
        <w:topLinePunct w:val="0"/>
        <w:bidi w:val="0"/>
        <w:spacing w:line="420" w:lineRule="exact"/>
        <w:textAlignment w:val="auto"/>
        <w:outlineLvl w:val="3"/>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8.1 施工控制</w:t>
      </w:r>
      <w:r>
        <w:rPr>
          <w:rFonts w:hint="eastAsia" w:ascii="仿宋" w:hAnsi="仿宋" w:eastAsia="仿宋" w:cs="仿宋"/>
          <w:b/>
          <w:color w:val="auto"/>
          <w:sz w:val="24"/>
          <w:szCs w:val="24"/>
          <w:highlight w:val="none"/>
          <w:lang w:val="en-US" w:eastAsia="zh-CN"/>
        </w:rPr>
        <w:t>测量</w:t>
      </w:r>
    </w:p>
    <w:p w14:paraId="266563D3">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8.1.1施工控制</w:t>
      </w:r>
      <w:r>
        <w:rPr>
          <w:rFonts w:hint="eastAsia" w:ascii="仿宋" w:hAnsi="仿宋" w:eastAsia="仿宋" w:cs="仿宋"/>
          <w:color w:val="auto"/>
          <w:sz w:val="24"/>
          <w:szCs w:val="24"/>
          <w:highlight w:val="none"/>
          <w:lang w:val="en-US" w:eastAsia="zh-CN"/>
        </w:rPr>
        <w:t>测量</w:t>
      </w:r>
      <w:r>
        <w:rPr>
          <w:rFonts w:hint="eastAsia" w:ascii="仿宋" w:hAnsi="仿宋" w:eastAsia="仿宋" w:cs="仿宋"/>
          <w:color w:val="auto"/>
          <w:sz w:val="24"/>
          <w:szCs w:val="24"/>
          <w:highlight w:val="none"/>
        </w:rPr>
        <w:t>的约定：</w:t>
      </w:r>
      <w:r>
        <w:rPr>
          <w:rFonts w:hint="eastAsia" w:ascii="仿宋_GB2312" w:eastAsia="仿宋_GB2312"/>
          <w:color w:val="auto"/>
          <w:sz w:val="24"/>
          <w:szCs w:val="24"/>
          <w:highlight w:val="none"/>
          <w:u w:val="single"/>
        </w:rPr>
        <w:t>由</w:t>
      </w:r>
      <w:r>
        <w:rPr>
          <w:rFonts w:hint="eastAsia" w:ascii="仿宋_GB2312" w:eastAsia="仿宋_GB2312"/>
          <w:color w:val="auto"/>
          <w:sz w:val="24"/>
          <w:szCs w:val="24"/>
          <w:highlight w:val="none"/>
          <w:u w:val="single"/>
          <w:lang w:val="en-US" w:eastAsia="zh-CN"/>
        </w:rPr>
        <w:t>设计方</w:t>
      </w:r>
      <w:r>
        <w:rPr>
          <w:rFonts w:hint="eastAsia" w:ascii="仿宋_GB2312" w:eastAsia="仿宋_GB2312"/>
          <w:color w:val="auto"/>
          <w:sz w:val="24"/>
          <w:szCs w:val="24"/>
          <w:highlight w:val="none"/>
          <w:u w:val="single"/>
        </w:rPr>
        <w:t>负责交桩，</w:t>
      </w:r>
      <w:r>
        <w:rPr>
          <w:rFonts w:hint="eastAsia" w:ascii="仿宋_GB2312" w:eastAsia="仿宋_GB2312"/>
          <w:color w:val="auto"/>
          <w:sz w:val="24"/>
          <w:szCs w:val="24"/>
          <w:highlight w:val="none"/>
          <w:u w:val="single"/>
          <w:lang w:val="en-US" w:eastAsia="zh-CN"/>
        </w:rPr>
        <w:t>承包方负责放线、放桩、校准，监理方负责复核，设计方对提供的测量桩点控制准确性负责</w:t>
      </w:r>
      <w:r>
        <w:rPr>
          <w:rFonts w:hint="eastAsia" w:ascii="仿宋" w:hAnsi="仿宋" w:eastAsia="仿宋" w:cs="仿宋"/>
          <w:color w:val="auto"/>
          <w:sz w:val="24"/>
          <w:szCs w:val="24"/>
          <w:highlight w:val="none"/>
        </w:rPr>
        <w:t>。</w:t>
      </w:r>
    </w:p>
    <w:p w14:paraId="7C73389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施工安全、治安保卫和环境保护</w:t>
      </w:r>
    </w:p>
    <w:p w14:paraId="10C44C9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承包人的施工安全责任</w:t>
      </w:r>
    </w:p>
    <w:p w14:paraId="261CCF25">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9.2.12下列工程应编制专项施工方案：</w:t>
      </w:r>
      <w:r>
        <w:rPr>
          <w:rFonts w:hint="eastAsia" w:ascii="仿宋_GB2312" w:eastAsia="仿宋_GB2312"/>
          <w:color w:val="auto"/>
          <w:sz w:val="24"/>
          <w:szCs w:val="24"/>
          <w:highlight w:val="none"/>
          <w:u w:val="single"/>
        </w:rPr>
        <w:t>制定施工安全措施、度汛应急预案等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。其中应组织专家论证和审查的专项施工方案：</w:t>
      </w:r>
      <w:r>
        <w:rPr>
          <w:rFonts w:hint="eastAsia" w:ascii="仿宋" w:hAnsi="仿宋" w:eastAsia="仿宋" w:cs="仿宋"/>
          <w:color w:val="auto"/>
          <w:sz w:val="24"/>
          <w:szCs w:val="24"/>
          <w:highlight w:val="none"/>
          <w:u w:val="single"/>
        </w:rPr>
        <w:t>无</w:t>
      </w:r>
      <w:r>
        <w:rPr>
          <w:rFonts w:hint="eastAsia" w:ascii="仿宋" w:hAnsi="仿宋" w:eastAsia="仿宋" w:cs="仿宋"/>
          <w:color w:val="auto"/>
          <w:sz w:val="24"/>
          <w:szCs w:val="24"/>
          <w:highlight w:val="none"/>
        </w:rPr>
        <w:t>。</w:t>
      </w:r>
    </w:p>
    <w:p w14:paraId="0C2637B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 文明工地</w:t>
      </w:r>
    </w:p>
    <w:p w14:paraId="0AEFBB62">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本合同文明工地的约定：</w:t>
      </w:r>
      <w:r>
        <w:rPr>
          <w:rFonts w:hint="eastAsia" w:ascii="仿宋" w:hAnsi="仿宋" w:eastAsia="仿宋" w:cs="仿宋"/>
          <w:bCs/>
          <w:color w:val="auto"/>
          <w:sz w:val="24"/>
          <w:szCs w:val="24"/>
          <w:highlight w:val="none"/>
          <w:u w:val="single"/>
        </w:rPr>
        <w:t>按水利部《水利系统文明建设工地评审管理办法》创建文明建设工地</w:t>
      </w:r>
      <w:r>
        <w:rPr>
          <w:rFonts w:hint="eastAsia" w:ascii="仿宋" w:hAnsi="仿宋" w:eastAsia="仿宋" w:cs="仿宋"/>
          <w:color w:val="auto"/>
          <w:sz w:val="24"/>
          <w:szCs w:val="24"/>
          <w:highlight w:val="none"/>
        </w:rPr>
        <w:t>。</w:t>
      </w:r>
    </w:p>
    <w:p w14:paraId="101C2C5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94" w:name="_Toc222032705"/>
      <w:bookmarkStart w:id="95" w:name="_Toc221951188"/>
      <w:bookmarkStart w:id="96" w:name="_Toc229305394"/>
      <w:bookmarkStart w:id="97" w:name="_Toc222031038"/>
      <w:bookmarkStart w:id="98" w:name="_Toc222029536"/>
      <w:bookmarkStart w:id="99" w:name="_Toc222033887"/>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开工和竣工</w:t>
      </w:r>
      <w:bookmarkEnd w:id="94"/>
      <w:bookmarkEnd w:id="95"/>
      <w:bookmarkEnd w:id="96"/>
      <w:bookmarkEnd w:id="97"/>
      <w:bookmarkEnd w:id="98"/>
      <w:bookmarkEnd w:id="99"/>
      <w:r>
        <w:rPr>
          <w:rFonts w:hint="eastAsia" w:ascii="仿宋" w:hAnsi="仿宋" w:eastAsia="仿宋" w:cs="仿宋"/>
          <w:color w:val="auto"/>
          <w:sz w:val="24"/>
          <w:szCs w:val="24"/>
          <w:highlight w:val="none"/>
        </w:rPr>
        <w:t>（完工）</w:t>
      </w:r>
    </w:p>
    <w:p w14:paraId="0C4D2677">
      <w:pPr>
        <w:pageBreakBefore w:val="0"/>
        <w:widowControl w:val="0"/>
        <w:kinsoku/>
        <w:wordWrap/>
        <w:overflowPunct/>
        <w:topLinePunct w:val="0"/>
        <w:bidi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  本工程主体工程完工时间为：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w:t>
      </w:r>
    </w:p>
    <w:p w14:paraId="53CE52C1">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bookmarkStart w:id="100" w:name="_Toc398374516"/>
      <w:r>
        <w:rPr>
          <w:rFonts w:hint="eastAsia" w:ascii="仿宋" w:hAnsi="仿宋" w:eastAsia="仿宋" w:cs="仿宋"/>
          <w:b/>
          <w:color w:val="auto"/>
          <w:sz w:val="24"/>
          <w:szCs w:val="24"/>
          <w:highlight w:val="none"/>
        </w:rPr>
        <w:t>11.3 发包人的工期延误</w:t>
      </w:r>
      <w:bookmarkEnd w:id="100"/>
      <w:r>
        <w:rPr>
          <w:rFonts w:hint="eastAsia" w:ascii="仿宋" w:hAnsi="仿宋" w:eastAsia="仿宋" w:cs="仿宋"/>
          <w:color w:val="auto"/>
          <w:sz w:val="24"/>
          <w:szCs w:val="24"/>
          <w:highlight w:val="none"/>
        </w:rPr>
        <w:t xml:space="preserve">  </w:t>
      </w:r>
    </w:p>
    <w:p w14:paraId="6082F5F1">
      <w:pPr>
        <w:pageBreakBefore w:val="0"/>
        <w:widowControl w:val="0"/>
        <w:kinsoku/>
        <w:wordWrap/>
        <w:overflowPunct/>
        <w:topLinePunct w:val="0"/>
        <w:bidi w:val="0"/>
        <w:spacing w:line="420" w:lineRule="exact"/>
        <w:ind w:right="248"/>
        <w:textAlignment w:val="auto"/>
        <w:rPr>
          <w:rFonts w:hint="eastAsia" w:ascii="仿宋" w:hAnsi="仿宋" w:eastAsia="仿宋" w:cs="仿宋"/>
          <w:color w:val="auto"/>
          <w:sz w:val="24"/>
          <w:szCs w:val="24"/>
          <w:highlight w:val="none"/>
        </w:rPr>
      </w:pPr>
      <w:r>
        <w:rPr>
          <w:rFonts w:hint="eastAsia" w:ascii="仿宋_GB2312" w:eastAsia="仿宋_GB2312"/>
          <w:color w:val="auto"/>
          <w:sz w:val="24"/>
          <w:szCs w:val="24"/>
          <w:highlight w:val="none"/>
          <w:u w:val="single"/>
        </w:rPr>
        <w:t>（7）若因施工征地原因造成工期延误，发包人仅给与承包人顺延工期（不补费用）。</w:t>
      </w:r>
      <w:r>
        <w:rPr>
          <w:rFonts w:hint="eastAsia" w:ascii="仿宋" w:hAnsi="仿宋" w:eastAsia="仿宋" w:cs="仿宋"/>
          <w:color w:val="auto"/>
          <w:sz w:val="24"/>
          <w:szCs w:val="24"/>
          <w:highlight w:val="none"/>
        </w:rPr>
        <w:t xml:space="preserve">     </w:t>
      </w:r>
    </w:p>
    <w:p w14:paraId="47F91C2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01" w:name="_Toc221951189"/>
      <w:r>
        <w:rPr>
          <w:rFonts w:hint="eastAsia" w:ascii="仿宋" w:hAnsi="仿宋" w:eastAsia="仿宋" w:cs="仿宋"/>
          <w:color w:val="auto"/>
          <w:sz w:val="24"/>
          <w:szCs w:val="24"/>
          <w:highlight w:val="none"/>
        </w:rPr>
        <w:t>11.4 异常恶劣的气候条件</w:t>
      </w:r>
      <w:bookmarkEnd w:id="101"/>
      <w:r>
        <w:rPr>
          <w:rFonts w:hint="eastAsia" w:ascii="仿宋" w:hAnsi="仿宋" w:eastAsia="仿宋" w:cs="仿宋"/>
          <w:color w:val="auto"/>
          <w:sz w:val="24"/>
          <w:szCs w:val="24"/>
          <w:highlight w:val="none"/>
        </w:rPr>
        <w:t xml:space="preserve"> </w:t>
      </w:r>
    </w:p>
    <w:p w14:paraId="2B853E91">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u w:val="single"/>
        </w:rPr>
      </w:pPr>
      <w:bookmarkStart w:id="102" w:name="_Toc221951191"/>
      <w:r>
        <w:rPr>
          <w:rFonts w:hint="eastAsia" w:ascii="仿宋" w:hAnsi="仿宋" w:eastAsia="仿宋" w:cs="仿宋"/>
          <w:color w:val="auto"/>
          <w:sz w:val="24"/>
          <w:szCs w:val="24"/>
          <w:highlight w:val="none"/>
        </w:rPr>
        <w:t>11.4.3 本合同工程界定异常恶劣气候条件的范围为：</w:t>
      </w:r>
      <w:bookmarkEnd w:id="102"/>
    </w:p>
    <w:p w14:paraId="6C919E96">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3" w:name="_Toc221951192"/>
      <w:r>
        <w:rPr>
          <w:rFonts w:hint="eastAsia" w:ascii="仿宋" w:hAnsi="仿宋" w:eastAsia="仿宋" w:cs="仿宋"/>
          <w:color w:val="auto"/>
          <w:sz w:val="24"/>
          <w:szCs w:val="24"/>
          <w:highlight w:val="none"/>
        </w:rPr>
        <w:t>（1）日降雨量大于</w:t>
      </w:r>
      <w:r>
        <w:rPr>
          <w:rFonts w:hint="eastAsia" w:ascii="仿宋" w:hAnsi="仿宋" w:eastAsia="仿宋" w:cs="仿宋"/>
          <w:color w:val="auto"/>
          <w:sz w:val="24"/>
          <w:szCs w:val="24"/>
          <w:highlight w:val="none"/>
          <w:u w:val="single"/>
        </w:rPr>
        <w:t xml:space="preserve"> 80  </w:t>
      </w:r>
      <w:r>
        <w:rPr>
          <w:rFonts w:hint="eastAsia" w:ascii="仿宋" w:hAnsi="仿宋" w:eastAsia="仿宋" w:cs="仿宋"/>
          <w:color w:val="auto"/>
          <w:sz w:val="24"/>
          <w:szCs w:val="24"/>
          <w:highlight w:val="none"/>
        </w:rPr>
        <w:t>㎜的雨日超过</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天；</w:t>
      </w:r>
      <w:bookmarkEnd w:id="103"/>
    </w:p>
    <w:p w14:paraId="20099CC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4" w:name="_Toc221951193"/>
      <w:r>
        <w:rPr>
          <w:rFonts w:hint="eastAsia" w:ascii="仿宋" w:hAnsi="仿宋" w:eastAsia="仿宋" w:cs="仿宋"/>
          <w:color w:val="auto"/>
          <w:sz w:val="24"/>
          <w:szCs w:val="24"/>
          <w:highlight w:val="none"/>
        </w:rPr>
        <w:t>（2）</w:t>
      </w:r>
      <w:bookmarkEnd w:id="104"/>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级以上的持续</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日的大风（以气象部门鉴定为准））</w:t>
      </w:r>
    </w:p>
    <w:p w14:paraId="4D06F320">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5" w:name="_Toc221951194"/>
      <w:r>
        <w:rPr>
          <w:rFonts w:hint="eastAsia" w:ascii="仿宋" w:hAnsi="仿宋" w:eastAsia="仿宋" w:cs="仿宋"/>
          <w:color w:val="auto"/>
          <w:sz w:val="24"/>
          <w:szCs w:val="24"/>
          <w:highlight w:val="none"/>
        </w:rPr>
        <w:t>（3）</w:t>
      </w:r>
      <w:bookmarkEnd w:id="105"/>
      <w:r>
        <w:rPr>
          <w:rFonts w:hint="eastAsia" w:ascii="仿宋" w:hAnsi="仿宋" w:eastAsia="仿宋" w:cs="仿宋"/>
          <w:color w:val="auto"/>
          <w:sz w:val="24"/>
          <w:szCs w:val="24"/>
          <w:highlight w:val="none"/>
        </w:rPr>
        <w:t>日气温超过</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℃的高温大于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6" w:name="_Toc221951195"/>
    </w:p>
    <w:p w14:paraId="42CCF8C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End w:id="106"/>
      <w:r>
        <w:rPr>
          <w:rFonts w:hint="eastAsia" w:ascii="仿宋" w:hAnsi="仿宋" w:eastAsia="仿宋" w:cs="仿宋"/>
          <w:color w:val="auto"/>
          <w:sz w:val="24"/>
          <w:szCs w:val="24"/>
          <w:highlight w:val="none"/>
        </w:rPr>
        <w:t>日气温低于</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℃的严寒大于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7" w:name="_Toc221951196"/>
    </w:p>
    <w:p w14:paraId="17E64516">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End w:id="107"/>
      <w:r>
        <w:rPr>
          <w:rFonts w:hint="eastAsia" w:ascii="仿宋" w:hAnsi="仿宋" w:eastAsia="仿宋" w:cs="仿宋"/>
          <w:color w:val="auto"/>
          <w:sz w:val="24"/>
          <w:szCs w:val="24"/>
          <w:highlight w:val="none"/>
        </w:rPr>
        <w:t>造成工程损坏的冰雹和大雪灾害；</w:t>
      </w:r>
    </w:p>
    <w:p w14:paraId="4884908C">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级以上的地震；</w:t>
      </w:r>
    </w:p>
    <w:p w14:paraId="0B8F17A9">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u w:val="single"/>
        </w:rPr>
        <w:t xml:space="preserve"> 50  </w:t>
      </w:r>
      <w:r>
        <w:rPr>
          <w:rFonts w:hint="eastAsia" w:ascii="仿宋" w:hAnsi="仿宋" w:eastAsia="仿宋" w:cs="仿宋"/>
          <w:color w:val="auto"/>
          <w:sz w:val="24"/>
          <w:szCs w:val="24"/>
          <w:highlight w:val="none"/>
        </w:rPr>
        <w:t>年一遇及以上的洪水；</w:t>
      </w:r>
    </w:p>
    <w:p w14:paraId="2EE522E7">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08" w:name="_Toc221951197"/>
      <w:r>
        <w:rPr>
          <w:rFonts w:hint="eastAsia" w:ascii="仿宋" w:hAnsi="仿宋" w:eastAsia="仿宋" w:cs="仿宋"/>
          <w:color w:val="auto"/>
          <w:sz w:val="24"/>
          <w:szCs w:val="24"/>
          <w:highlight w:val="none"/>
        </w:rPr>
        <w:t>（8）其他异常恶劣气候灾害。</w:t>
      </w:r>
      <w:bookmarkEnd w:id="108"/>
    </w:p>
    <w:p w14:paraId="479A2CFC">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09" w:name="_Toc221951198"/>
      <w:r>
        <w:rPr>
          <w:rFonts w:hint="eastAsia" w:ascii="仿宋" w:hAnsi="仿宋" w:eastAsia="仿宋" w:cs="仿宋"/>
          <w:color w:val="auto"/>
          <w:sz w:val="24"/>
          <w:szCs w:val="24"/>
          <w:highlight w:val="none"/>
        </w:rPr>
        <w:t>11.5 承包人工期延误</w:t>
      </w:r>
      <w:bookmarkEnd w:id="109"/>
      <w:r>
        <w:rPr>
          <w:rFonts w:hint="eastAsia" w:ascii="仿宋" w:hAnsi="仿宋" w:eastAsia="仿宋" w:cs="仿宋"/>
          <w:color w:val="auto"/>
          <w:sz w:val="24"/>
          <w:szCs w:val="24"/>
          <w:highlight w:val="none"/>
        </w:rPr>
        <w:t xml:space="preserve"> </w:t>
      </w:r>
      <w:bookmarkStart w:id="110" w:name="_Toc221951200"/>
    </w:p>
    <w:p w14:paraId="7417AA8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11" w:name="_Toc221951205"/>
      <w:r>
        <w:rPr>
          <w:rFonts w:hint="eastAsia" w:ascii="仿宋" w:hAnsi="仿宋" w:eastAsia="仿宋" w:cs="仿宋"/>
          <w:color w:val="auto"/>
          <w:sz w:val="24"/>
          <w:szCs w:val="24"/>
          <w:highlight w:val="none"/>
        </w:rPr>
        <w:t>本款补充如下内容：</w:t>
      </w:r>
    </w:p>
    <w:p w14:paraId="527E7F0D">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（1）由于承包人原因造成工期延误，承包人应向发包人支付逾期竣工违约金。逾期竣工违约金的计算方法为：工期延误天数×P1，其中P1：1000元。</w:t>
      </w:r>
    </w:p>
    <w:p w14:paraId="28B1F152">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（2）全部逾期完工违约金</w:t>
      </w:r>
      <w:r>
        <w:rPr>
          <w:rFonts w:hint="eastAsia" w:ascii="仿宋" w:hAnsi="仿宋" w:eastAsia="仿宋" w:cs="仿宋"/>
          <w:color w:val="auto"/>
          <w:sz w:val="24"/>
          <w:szCs w:val="24"/>
          <w:highlight w:val="none"/>
          <w:lang w:eastAsia="zh-CN"/>
        </w:rPr>
        <w:t>不限额度</w:t>
      </w:r>
      <w:r>
        <w:rPr>
          <w:rFonts w:hint="eastAsia" w:ascii="仿宋" w:hAnsi="仿宋" w:eastAsia="仿宋" w:cs="仿宋"/>
          <w:color w:val="auto"/>
          <w:sz w:val="24"/>
          <w:szCs w:val="24"/>
          <w:highlight w:val="none"/>
        </w:rPr>
        <w:t>，发包人可从应向承包人支付的任何金额中扣除此项违约金或以其他方式收回此款，此违约金的支付并不能解除承包人应完成工程的责任或合同规定的其他责任 。</w:t>
      </w:r>
      <w:bookmarkEnd w:id="111"/>
    </w:p>
    <w:bookmarkEnd w:id="110"/>
    <w:p w14:paraId="6123C0A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工期提前</w:t>
      </w:r>
    </w:p>
    <w:p w14:paraId="7BDECB38">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工期提前的资金约定：</w:t>
      </w:r>
      <w:r>
        <w:rPr>
          <w:rFonts w:hint="eastAsia" w:ascii="仿宋" w:hAnsi="仿宋" w:eastAsia="仿宋" w:cs="仿宋"/>
          <w:bCs/>
          <w:color w:val="auto"/>
          <w:sz w:val="24"/>
          <w:szCs w:val="24"/>
          <w:highlight w:val="none"/>
          <w:u w:val="single"/>
        </w:rPr>
        <w:t>在保证工程质量的前提下，发包人鼓励承包人提前完工，但本合同工程无提前工期奖金</w:t>
      </w:r>
      <w:r>
        <w:rPr>
          <w:rFonts w:hint="eastAsia" w:ascii="仿宋" w:hAnsi="仿宋" w:eastAsia="仿宋" w:cs="仿宋"/>
          <w:color w:val="auto"/>
          <w:sz w:val="24"/>
          <w:szCs w:val="24"/>
          <w:highlight w:val="none"/>
        </w:rPr>
        <w:t>。</w:t>
      </w:r>
    </w:p>
    <w:p w14:paraId="7646958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12" w:name="_Toc229305395"/>
      <w:bookmarkStart w:id="113" w:name="_Toc222032706"/>
      <w:bookmarkStart w:id="114" w:name="_Toc222033888"/>
      <w:bookmarkStart w:id="115" w:name="_Toc222029537"/>
      <w:bookmarkStart w:id="116" w:name="_Toc221951206"/>
      <w:bookmarkStart w:id="117" w:name="_Toc222031039"/>
      <w:r>
        <w:rPr>
          <w:rFonts w:hint="eastAsia" w:ascii="仿宋" w:hAnsi="仿宋" w:eastAsia="仿宋" w:cs="仿宋"/>
          <w:color w:val="auto"/>
          <w:sz w:val="24"/>
          <w:szCs w:val="24"/>
          <w:highlight w:val="none"/>
        </w:rPr>
        <w:t>12. 暂停施工</w:t>
      </w:r>
      <w:bookmarkEnd w:id="112"/>
      <w:bookmarkEnd w:id="113"/>
      <w:bookmarkEnd w:id="114"/>
      <w:bookmarkEnd w:id="115"/>
      <w:bookmarkEnd w:id="116"/>
      <w:bookmarkEnd w:id="117"/>
    </w:p>
    <w:p w14:paraId="5F09F0E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18" w:name="_Toc221951207"/>
      <w:r>
        <w:rPr>
          <w:rFonts w:hint="eastAsia" w:ascii="仿宋" w:hAnsi="仿宋" w:eastAsia="仿宋" w:cs="仿宋"/>
          <w:color w:val="auto"/>
          <w:sz w:val="24"/>
          <w:szCs w:val="24"/>
          <w:highlight w:val="none"/>
        </w:rPr>
        <w:t>12.1 承包人暂停施工的责任</w:t>
      </w:r>
      <w:bookmarkEnd w:id="118"/>
    </w:p>
    <w:p w14:paraId="69BA7B0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19" w:name="_Toc221951209"/>
      <w:r>
        <w:rPr>
          <w:rFonts w:hint="eastAsia" w:ascii="仿宋" w:hAnsi="仿宋" w:eastAsia="仿宋" w:cs="仿宋"/>
          <w:color w:val="auto"/>
          <w:sz w:val="24"/>
          <w:szCs w:val="24"/>
          <w:highlight w:val="none"/>
        </w:rPr>
        <w:t xml:space="preserve"> (5) 承包人承担暂停施工责任的其它情形：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bookmarkEnd w:id="119"/>
    </w:p>
    <w:p w14:paraId="6AB6DAA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发包人暂停施工的责任</w:t>
      </w:r>
    </w:p>
    <w:p w14:paraId="3C3328F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发包人承担暂停施工责任的其它情形：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p>
    <w:p w14:paraId="1589C5C6">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工程质量</w:t>
      </w:r>
    </w:p>
    <w:p w14:paraId="65A876F0">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 质量评定</w:t>
      </w:r>
    </w:p>
    <w:p w14:paraId="7B0D6572">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13.7.4重要隐蔽单元工程和关键部位单元工程质量评定的约定：</w:t>
      </w:r>
      <w:r>
        <w:rPr>
          <w:rFonts w:hint="eastAsia" w:ascii="仿宋" w:hAnsi="仿宋" w:eastAsia="仿宋" w:cs="仿宋"/>
          <w:color w:val="auto"/>
          <w:sz w:val="24"/>
          <w:szCs w:val="24"/>
          <w:highlight w:val="none"/>
          <w:u w:val="single"/>
          <w:lang w:val="en-US" w:eastAsia="zh-CN"/>
        </w:rPr>
        <w:t>达到合格标准</w:t>
      </w:r>
      <w:r>
        <w:rPr>
          <w:rFonts w:hint="eastAsia" w:ascii="仿宋" w:hAnsi="仿宋" w:eastAsia="仿宋" w:cs="仿宋"/>
          <w:color w:val="auto"/>
          <w:sz w:val="24"/>
          <w:szCs w:val="24"/>
          <w:highlight w:val="none"/>
        </w:rPr>
        <w:t>。</w:t>
      </w:r>
    </w:p>
    <w:p w14:paraId="758F0509">
      <w:pPr>
        <w:pageBreakBefore w:val="0"/>
        <w:widowControl w:val="0"/>
        <w:kinsoku/>
        <w:wordWrap/>
        <w:overflowPunct/>
        <w:topLinePunct w:val="0"/>
        <w:bidi w:val="0"/>
        <w:spacing w:line="420" w:lineRule="exact"/>
        <w:ind w:right="249"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13.7.7工程合格标准为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rPr>
        <w:t xml:space="preserve">执行《水利水电建设工程验收规程》（SL223-2008）、《水利水电工程施工质量检验与评定规程》(SL176-2007)，施工质量达到合格等级 </w:t>
      </w:r>
      <w:r>
        <w:rPr>
          <w:rFonts w:hint="eastAsia" w:ascii="仿宋" w:hAnsi="仿宋" w:eastAsia="仿宋" w:cs="仿宋"/>
          <w:bCs/>
          <w:color w:val="auto"/>
          <w:sz w:val="24"/>
          <w:szCs w:val="24"/>
          <w:highlight w:val="none"/>
          <w:u w:val="single"/>
        </w:rPr>
        <w:t>；优良标准为:</w:t>
      </w:r>
      <w:r>
        <w:rPr>
          <w:rFonts w:hint="eastAsia" w:ascii="仿宋" w:hAnsi="仿宋" w:eastAsia="仿宋" w:cs="仿宋"/>
          <w:b/>
          <w:bCs/>
          <w:color w:val="auto"/>
          <w:sz w:val="24"/>
          <w:szCs w:val="24"/>
          <w:highlight w:val="none"/>
          <w:u w:val="single"/>
        </w:rPr>
        <w:t>执行《水利水电建设工程验收规程》（SL223-2008）、《水利水电工程施工质量检验与评定规程》（SL176-2007），施工质量达到优良等级</w:t>
      </w:r>
      <w:r>
        <w:rPr>
          <w:rFonts w:hint="eastAsia" w:ascii="仿宋" w:hAnsi="仿宋" w:eastAsia="仿宋" w:cs="仿宋"/>
          <w:bCs/>
          <w:color w:val="auto"/>
          <w:sz w:val="24"/>
          <w:szCs w:val="24"/>
          <w:highlight w:val="none"/>
          <w:u w:val="single"/>
        </w:rPr>
        <w:t xml:space="preserve"> 。达到优良的奖金为： </w:t>
      </w:r>
      <w:r>
        <w:rPr>
          <w:rFonts w:hint="eastAsia" w:ascii="仿宋" w:hAnsi="仿宋" w:eastAsia="仿宋" w:cs="仿宋"/>
          <w:b/>
          <w:bCs/>
          <w:color w:val="auto"/>
          <w:sz w:val="24"/>
          <w:szCs w:val="24"/>
          <w:highlight w:val="none"/>
          <w:u w:val="single"/>
        </w:rPr>
        <w:t>无</w:t>
      </w:r>
      <w:r>
        <w:rPr>
          <w:rFonts w:hint="eastAsia" w:ascii="仿宋" w:hAnsi="仿宋" w:eastAsia="仿宋" w:cs="仿宋"/>
          <w:bCs/>
          <w:color w:val="auto"/>
          <w:sz w:val="24"/>
          <w:szCs w:val="24"/>
          <w:highlight w:val="none"/>
          <w:u w:val="single"/>
        </w:rPr>
        <w:t xml:space="preserve">  。</w:t>
      </w:r>
    </w:p>
    <w:p w14:paraId="1549599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 质量事故处理</w:t>
      </w:r>
    </w:p>
    <w:p w14:paraId="3B0F88EB">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w:t>
      </w:r>
      <w:r>
        <w:rPr>
          <w:rFonts w:hint="eastAsia" w:ascii="仿宋" w:hAnsi="仿宋" w:eastAsia="仿宋" w:cs="仿宋"/>
          <w:b/>
          <w:bCs/>
          <w:color w:val="auto"/>
          <w:sz w:val="24"/>
          <w:szCs w:val="24"/>
          <w:highlight w:val="none"/>
        </w:rPr>
        <w:t>发生质量事故时，由质量事故的责任方承担造成的所有整改费用及检测费用，工程竣工验收时，承包人和监理单位分别向竣工验收委员会汇报并提交历次质量缺陷处理的备案资料。</w:t>
      </w:r>
    </w:p>
    <w:p w14:paraId="7C9D600F">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试验和检验</w:t>
      </w:r>
    </w:p>
    <w:p w14:paraId="1397608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材料、工程设备和工程的试验和检验</w:t>
      </w:r>
    </w:p>
    <w:p w14:paraId="733A870B">
      <w:pPr>
        <w:pageBreakBefore w:val="0"/>
        <w:widowControl w:val="0"/>
        <w:kinsoku/>
        <w:wordWrap/>
        <w:overflowPunct/>
        <w:topLinePunct w:val="0"/>
        <w:bidi w:val="0"/>
        <w:spacing w:line="420" w:lineRule="exact"/>
        <w:ind w:firstLine="480" w:firstLineChars="200"/>
        <w:textAlignment w:val="auto"/>
        <w:outlineLvl w:val="0"/>
        <w:rPr>
          <w:rFonts w:hint="eastAsia" w:ascii="仿宋" w:hAnsi="仿宋" w:eastAsia="仿宋" w:cs="仿宋"/>
          <w:bCs/>
          <w:color w:val="auto"/>
          <w:sz w:val="24"/>
          <w:szCs w:val="24"/>
          <w:highlight w:val="none"/>
        </w:rPr>
      </w:pPr>
      <w:bookmarkStart w:id="120" w:name="_Toc221951213"/>
      <w:bookmarkStart w:id="121" w:name="_Toc222029539"/>
      <w:bookmarkStart w:id="122" w:name="_Toc222033890"/>
      <w:bookmarkStart w:id="123" w:name="_Toc229305396"/>
      <w:bookmarkStart w:id="124" w:name="_Toc222031041"/>
      <w:bookmarkStart w:id="125" w:name="_Toc222032708"/>
      <w:r>
        <w:rPr>
          <w:rFonts w:hint="eastAsia" w:ascii="仿宋" w:hAnsi="仿宋" w:eastAsia="仿宋" w:cs="仿宋"/>
          <w:color w:val="auto"/>
          <w:sz w:val="24"/>
          <w:szCs w:val="24"/>
          <w:highlight w:val="none"/>
        </w:rPr>
        <w:t>14.1.5 水工金属结构、启闭机及机电产品进场后的交货检查和验收中，</w:t>
      </w:r>
      <w:r>
        <w:rPr>
          <w:rFonts w:hint="eastAsia" w:ascii="仿宋" w:hAnsi="仿宋" w:eastAsia="仿宋" w:cs="仿宋"/>
          <w:bCs/>
          <w:color w:val="auto"/>
          <w:sz w:val="24"/>
          <w:szCs w:val="24"/>
          <w:highlight w:val="none"/>
        </w:rPr>
        <w:t>如承包人负责安装，则</w:t>
      </w:r>
      <w:r>
        <w:rPr>
          <w:rFonts w:hint="eastAsia" w:ascii="仿宋" w:hAnsi="仿宋" w:eastAsia="仿宋" w:cs="仿宋"/>
          <w:bCs/>
          <w:color w:val="auto"/>
          <w:sz w:val="24"/>
          <w:szCs w:val="24"/>
          <w:highlight w:val="none"/>
          <w:u w:val="single"/>
        </w:rPr>
        <w:t>负责卸车及卸车后的验收、保管、转运、仓储管理</w:t>
      </w:r>
      <w:r>
        <w:rPr>
          <w:rFonts w:hint="eastAsia" w:ascii="仿宋" w:hAnsi="仿宋" w:eastAsia="仿宋" w:cs="仿宋"/>
          <w:bCs/>
          <w:color w:val="auto"/>
          <w:sz w:val="24"/>
          <w:szCs w:val="24"/>
          <w:highlight w:val="none"/>
        </w:rPr>
        <w:t>，发生的相关费用由承包人承担，发包人不另行支付该费用。</w:t>
      </w:r>
    </w:p>
    <w:p w14:paraId="5112629F">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13.1.2 本工程实行见证取样的试块、试件及有关材料：</w:t>
      </w:r>
      <w:r>
        <w:rPr>
          <w:rFonts w:hint="eastAsia" w:ascii="仿宋" w:hAnsi="仿宋" w:eastAsia="仿宋" w:cs="仿宋"/>
          <w:bCs/>
          <w:color w:val="auto"/>
          <w:sz w:val="24"/>
          <w:szCs w:val="24"/>
          <w:highlight w:val="none"/>
          <w:u w:val="single"/>
        </w:rPr>
        <w:t>水泥、砂、碎（卵）石、土料压实、砼试件、钢筋、砂浆。</w:t>
      </w:r>
    </w:p>
    <w:p w14:paraId="4F9A368D">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变更</w:t>
      </w:r>
      <w:bookmarkEnd w:id="120"/>
      <w:bookmarkEnd w:id="121"/>
      <w:bookmarkEnd w:id="122"/>
      <w:bookmarkEnd w:id="123"/>
      <w:bookmarkEnd w:id="124"/>
      <w:bookmarkEnd w:id="125"/>
    </w:p>
    <w:p w14:paraId="68FEAA7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26" w:name="_Toc221951214"/>
      <w:r>
        <w:rPr>
          <w:rFonts w:hint="eastAsia" w:ascii="仿宋" w:hAnsi="仿宋" w:eastAsia="仿宋" w:cs="仿宋"/>
          <w:color w:val="auto"/>
          <w:sz w:val="24"/>
          <w:szCs w:val="24"/>
          <w:highlight w:val="none"/>
        </w:rPr>
        <w:t>15.1 变更的范围和内容</w:t>
      </w:r>
      <w:bookmarkEnd w:id="126"/>
    </w:p>
    <w:p w14:paraId="2EFDBBCC">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27" w:name="_Toc221951216"/>
      <w:r>
        <w:rPr>
          <w:rFonts w:hint="eastAsia" w:ascii="仿宋" w:hAnsi="仿宋" w:eastAsia="仿宋" w:cs="仿宋"/>
          <w:color w:val="auto"/>
          <w:sz w:val="24"/>
          <w:szCs w:val="24"/>
          <w:highlight w:val="none"/>
        </w:rPr>
        <w:t>（6）增加或减少合同中关键项目的工程量超过其项目工程总量的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27"/>
      <w:r>
        <w:rPr>
          <w:rFonts w:hint="eastAsia" w:ascii="仿宋" w:hAnsi="仿宋" w:eastAsia="仿宋" w:cs="仿宋"/>
          <w:color w:val="auto"/>
          <w:sz w:val="24"/>
          <w:szCs w:val="24"/>
          <w:highlight w:val="none"/>
        </w:rPr>
        <w:t>，关键项目：</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rPr>
        <w:t>，单价调整方式：</w:t>
      </w:r>
      <w:r>
        <w:rPr>
          <w:rFonts w:hint="eastAsia" w:ascii="仿宋" w:hAnsi="仿宋" w:eastAsia="仿宋" w:cs="仿宋"/>
          <w:color w:val="auto"/>
          <w:sz w:val="24"/>
          <w:szCs w:val="24"/>
          <w:highlight w:val="none"/>
          <w:u w:val="single"/>
          <w:lang w:val="en-US" w:eastAsia="zh-CN"/>
        </w:rPr>
        <w:t>固定综合单价，</w:t>
      </w:r>
      <w:r>
        <w:rPr>
          <w:rFonts w:hint="eastAsia" w:ascii="仿宋" w:hAnsi="仿宋" w:eastAsia="仿宋" w:cs="仿宋"/>
          <w:color w:val="auto"/>
          <w:sz w:val="24"/>
          <w:szCs w:val="24"/>
          <w:highlight w:val="none"/>
          <w:u w:val="single"/>
        </w:rPr>
        <w:t>工程单价均不进行调整</w:t>
      </w:r>
      <w:r>
        <w:rPr>
          <w:rFonts w:hint="eastAsia" w:ascii="仿宋" w:hAnsi="仿宋" w:eastAsia="仿宋" w:cs="仿宋"/>
          <w:color w:val="auto"/>
          <w:sz w:val="24"/>
          <w:szCs w:val="24"/>
          <w:highlight w:val="none"/>
        </w:rPr>
        <w:t>。</w:t>
      </w:r>
    </w:p>
    <w:p w14:paraId="566A454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变更的估价原则</w:t>
      </w:r>
    </w:p>
    <w:p w14:paraId="720A01C0">
      <w:pPr>
        <w:pageBreakBefore w:val="0"/>
        <w:widowControl w:val="0"/>
        <w:kinsoku/>
        <w:wordWrap/>
        <w:overflowPunct/>
        <w:topLinePunct w:val="0"/>
        <w:bidi w:val="0"/>
        <w:adjustRightInd w:val="0"/>
        <w:snapToGrid w:val="0"/>
        <w:spacing w:line="420" w:lineRule="exact"/>
        <w:ind w:firstLine="600" w:firstLineChars="250"/>
        <w:textAlignment w:val="auto"/>
        <w:rPr>
          <w:rFonts w:hint="eastAsia" w:ascii="仿宋" w:hAnsi="仿宋" w:eastAsia="仿宋" w:cs="仿宋"/>
          <w:color w:val="auto"/>
          <w:sz w:val="24"/>
          <w:szCs w:val="24"/>
          <w:highlight w:val="none"/>
        </w:rPr>
      </w:pPr>
      <w:bookmarkStart w:id="128" w:name="_Toc221951218"/>
      <w:r>
        <w:rPr>
          <w:rFonts w:hint="eastAsia" w:ascii="仿宋" w:hAnsi="仿宋" w:eastAsia="仿宋" w:cs="仿宋"/>
          <w:bCs/>
          <w:color w:val="auto"/>
          <w:sz w:val="24"/>
          <w:szCs w:val="24"/>
          <w:highlight w:val="none"/>
        </w:rPr>
        <w:t>14.2.1在工程施工中，需增加工程内容而附后工程清单报价表没有的：（1）套用中标价工程量清单中适用或类似子目的单价；（2）中标价工程量清单中无适用或类似子目的单价，按照以下原则确定①有定额可套的，套用编制控制价所选定额“广西壮族自治区水利厅、区发改委、区财政厅以桂水基[2007]38号文联合发布的《广西水利水电工程设计概（预）算编制规定》、《广西水利水电工程概（预）算系列定额》”计算，并乘以中标价下浮系数（中标价下浮系数为中标价与控制价的比值），其中材料价格有信息的按当地同期信息价，无信息的由发包人、承包人、监理人市场询价确定。②无定额可套的，由发包方、承包人、监理人市场询价确定</w:t>
      </w:r>
      <w:r>
        <w:rPr>
          <w:rFonts w:hint="eastAsia" w:ascii="仿宋" w:hAnsi="仿宋" w:eastAsia="仿宋" w:cs="仿宋"/>
          <w:color w:val="auto"/>
          <w:sz w:val="24"/>
          <w:szCs w:val="24"/>
          <w:highlight w:val="none"/>
        </w:rPr>
        <w:t>。</w:t>
      </w:r>
    </w:p>
    <w:p w14:paraId="6AAB085F">
      <w:pPr>
        <w:pageBreakBefore w:val="0"/>
        <w:widowControl w:val="0"/>
        <w:kinsoku/>
        <w:wordWrap/>
        <w:overflowPunct/>
        <w:topLinePunct w:val="0"/>
        <w:bidi w:val="0"/>
        <w:adjustRightInd w:val="0"/>
        <w:snapToGrid w:val="0"/>
        <w:spacing w:line="42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如发生超合同工程量的情况，须履行工程量签证手续，报业主审核后方可进行施工。如施工方擅自</w:t>
      </w:r>
      <w:r>
        <w:rPr>
          <w:rFonts w:hint="eastAsia" w:ascii="仿宋" w:hAnsi="仿宋" w:eastAsia="仿宋" w:cs="仿宋"/>
          <w:bCs/>
          <w:color w:val="auto"/>
          <w:sz w:val="24"/>
          <w:szCs w:val="24"/>
          <w:highlight w:val="none"/>
          <w:lang w:val="en-US" w:eastAsia="zh-CN"/>
        </w:rPr>
        <w:t>修改</w:t>
      </w:r>
      <w:r>
        <w:rPr>
          <w:rFonts w:hint="eastAsia" w:ascii="仿宋" w:hAnsi="仿宋" w:eastAsia="仿宋" w:cs="仿宋"/>
          <w:bCs/>
          <w:color w:val="auto"/>
          <w:sz w:val="24"/>
          <w:szCs w:val="24"/>
          <w:highlight w:val="none"/>
        </w:rPr>
        <w:t>施工</w:t>
      </w:r>
      <w:r>
        <w:rPr>
          <w:rFonts w:hint="eastAsia" w:ascii="仿宋" w:hAnsi="仿宋" w:eastAsia="仿宋" w:cs="仿宋"/>
          <w:bCs/>
          <w:color w:val="auto"/>
          <w:sz w:val="24"/>
          <w:szCs w:val="24"/>
          <w:highlight w:val="none"/>
          <w:lang w:val="en-US" w:eastAsia="zh-CN"/>
        </w:rPr>
        <w:t>方案</w:t>
      </w:r>
      <w:r>
        <w:rPr>
          <w:rFonts w:hint="eastAsia" w:ascii="仿宋" w:hAnsi="仿宋" w:eastAsia="仿宋" w:cs="仿宋"/>
          <w:bCs/>
          <w:color w:val="auto"/>
          <w:sz w:val="24"/>
          <w:szCs w:val="24"/>
          <w:highlight w:val="none"/>
        </w:rPr>
        <w:t>，虚增工程量，业主方不予以计量。若调增工程价款估算造价在5万元以上（含5万元）的，必须经业主、监理单位、现场签字确认。</w:t>
      </w:r>
      <w:r>
        <w:rPr>
          <w:rFonts w:hint="eastAsia" w:ascii="仿宋" w:hAnsi="仿宋" w:eastAsia="仿宋" w:cs="仿宋"/>
          <w:bCs/>
          <w:color w:val="auto"/>
          <w:sz w:val="24"/>
          <w:szCs w:val="24"/>
          <w:highlight w:val="none"/>
          <w:lang w:val="en-US" w:eastAsia="zh-CN"/>
        </w:rPr>
        <w:t>原则上不允许变更突破原造价，如发生超合同价情况，以合同总价为支付上限，超过部分不予支付。</w:t>
      </w:r>
    </w:p>
    <w:p w14:paraId="16084B28">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承包人的合理化建议</w:t>
      </w:r>
    </w:p>
    <w:p w14:paraId="08C48340">
      <w:pPr>
        <w:pageBreakBefore w:val="0"/>
        <w:widowControl w:val="0"/>
        <w:kinsoku/>
        <w:wordWrap/>
        <w:overflowPunct/>
        <w:topLinePunct w:val="0"/>
        <w:bidi w:val="0"/>
        <w:spacing w:line="42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15.5.2 </w:t>
      </w:r>
      <w:bookmarkEnd w:id="128"/>
      <w:bookmarkStart w:id="129" w:name="_Toc221951219"/>
      <w:r>
        <w:rPr>
          <w:rFonts w:hint="eastAsia" w:ascii="仿宋" w:hAnsi="仿宋" w:eastAsia="仿宋" w:cs="仿宋"/>
          <w:color w:val="auto"/>
          <w:sz w:val="24"/>
          <w:szCs w:val="24"/>
          <w:highlight w:val="none"/>
        </w:rPr>
        <w:t>承包人实现合理化建议的奖励金额为：</w:t>
      </w:r>
      <w:bookmarkEnd w:id="129"/>
      <w:bookmarkStart w:id="130" w:name="_Toc221951220"/>
      <w:r>
        <w:rPr>
          <w:rFonts w:hint="eastAsia" w:ascii="仿宋" w:hAnsi="仿宋" w:eastAsia="仿宋" w:cs="仿宋"/>
          <w:color w:val="auto"/>
          <w:sz w:val="24"/>
          <w:szCs w:val="24"/>
          <w:highlight w:val="none"/>
          <w:u w:val="single"/>
        </w:rPr>
        <w:t xml:space="preserve">在保证工程质量和进度的前提下，发包人鼓励承包人提出合法合理建议，但本合同工程不设实现合理化建议奖金 </w:t>
      </w:r>
      <w:r>
        <w:rPr>
          <w:rFonts w:hint="eastAsia" w:ascii="仿宋" w:hAnsi="仿宋" w:eastAsia="仿宋" w:cs="仿宋"/>
          <w:color w:val="auto"/>
          <w:sz w:val="24"/>
          <w:szCs w:val="24"/>
          <w:highlight w:val="none"/>
        </w:rPr>
        <w:t>。</w:t>
      </w:r>
      <w:bookmarkEnd w:id="130"/>
    </w:p>
    <w:p w14:paraId="0EA12F7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31" w:name="_Toc229305397"/>
      <w:r>
        <w:rPr>
          <w:rFonts w:hint="eastAsia" w:ascii="仿宋" w:hAnsi="仿宋" w:eastAsia="仿宋" w:cs="仿宋"/>
          <w:color w:val="auto"/>
          <w:sz w:val="24"/>
          <w:szCs w:val="24"/>
          <w:highlight w:val="none"/>
        </w:rPr>
        <w:t>16 价格调整</w:t>
      </w:r>
      <w:bookmarkEnd w:id="131"/>
    </w:p>
    <w:p w14:paraId="1421155A">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物价波动引起的价格调整  </w:t>
      </w:r>
    </w:p>
    <w:p w14:paraId="51664209">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32" w:name="_Toc222033891"/>
      <w:bookmarkStart w:id="133" w:name="_Toc221951223"/>
      <w:bookmarkStart w:id="134" w:name="_Toc229305398"/>
      <w:bookmarkStart w:id="135" w:name="_Toc222031042"/>
      <w:bookmarkStart w:id="136" w:name="_Toc222032709"/>
      <w:bookmarkStart w:id="137" w:name="_Toc222029540"/>
      <w:r>
        <w:rPr>
          <w:rFonts w:hint="eastAsia" w:ascii="仿宋" w:hAnsi="仿宋" w:eastAsia="仿宋" w:cs="仿宋"/>
          <w:color w:val="auto"/>
          <w:sz w:val="24"/>
          <w:szCs w:val="24"/>
          <w:highlight w:val="none"/>
        </w:rPr>
        <w:t>16.1.1市场价格波动是否调整合同价格的约定：</w:t>
      </w:r>
      <w:r>
        <w:rPr>
          <w:rFonts w:hint="eastAsia" w:ascii="仿宋" w:hAnsi="仿宋" w:eastAsia="仿宋" w:cs="仿宋"/>
          <w:color w:val="auto"/>
          <w:sz w:val="24"/>
          <w:szCs w:val="24"/>
          <w:highlight w:val="none"/>
          <w:u w:val="single"/>
        </w:rPr>
        <w:t>否</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399A8A5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本项目的材料价不因物价波动、施工工期延误等因素引起的材料价格波动而调差。</w:t>
      </w:r>
    </w:p>
    <w:p w14:paraId="206A1660">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人工费不因价差政策等因素调差。</w:t>
      </w:r>
    </w:p>
    <w:p w14:paraId="1BA7A678">
      <w:pPr>
        <w:pStyle w:val="5"/>
        <w:keepNext w:val="0"/>
        <w:keepLines w:val="0"/>
        <w:pageBreakBefore w:val="0"/>
        <w:widowControl w:val="0"/>
        <w:numPr>
          <w:ilvl w:val="0"/>
          <w:numId w:val="13"/>
        </w:numPr>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计量与支付</w:t>
      </w:r>
      <w:bookmarkEnd w:id="132"/>
      <w:bookmarkEnd w:id="133"/>
      <w:bookmarkEnd w:id="134"/>
      <w:bookmarkEnd w:id="135"/>
      <w:bookmarkEnd w:id="136"/>
      <w:bookmarkEnd w:id="137"/>
    </w:p>
    <w:p w14:paraId="5CF32A58">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17.1.1预付款</w:t>
      </w:r>
    </w:p>
    <w:p w14:paraId="73C9336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38" w:name="_Toc221951228"/>
      <w:r>
        <w:rPr>
          <w:rFonts w:hint="eastAsia" w:ascii="仿宋" w:hAnsi="仿宋" w:eastAsia="仿宋" w:cs="仿宋"/>
          <w:color w:val="auto"/>
          <w:sz w:val="24"/>
          <w:szCs w:val="24"/>
          <w:highlight w:val="none"/>
        </w:rPr>
        <w:t>（1）</w:t>
      </w:r>
      <w:bookmarkEnd w:id="138"/>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合同价款的30% </w:t>
      </w:r>
      <w:r>
        <w:rPr>
          <w:rFonts w:hint="eastAsia" w:ascii="仿宋" w:hAnsi="仿宋" w:eastAsia="仿宋" w:cs="仿宋"/>
          <w:color w:val="auto"/>
          <w:sz w:val="24"/>
          <w:szCs w:val="24"/>
          <w:highlight w:val="none"/>
        </w:rPr>
        <w:t>。</w:t>
      </w:r>
    </w:p>
    <w:p w14:paraId="4716ED31">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）预付款支付期限： </w:t>
      </w:r>
      <w:r>
        <w:rPr>
          <w:rFonts w:hint="eastAsia" w:ascii="仿宋" w:hAnsi="仿宋" w:eastAsia="仿宋" w:cs="仿宋"/>
          <w:color w:val="auto"/>
          <w:sz w:val="24"/>
          <w:szCs w:val="24"/>
          <w:highlight w:val="none"/>
          <w:u w:val="single"/>
        </w:rPr>
        <w:t>合同签订后7日内一次性支付给承包人</w:t>
      </w:r>
      <w:r>
        <w:rPr>
          <w:rFonts w:hint="eastAsia" w:ascii="仿宋" w:hAnsi="仿宋" w:eastAsia="仿宋" w:cs="仿宋"/>
          <w:color w:val="auto"/>
          <w:sz w:val="24"/>
          <w:szCs w:val="24"/>
          <w:highlight w:val="none"/>
        </w:rPr>
        <w:t>。</w:t>
      </w:r>
    </w:p>
    <w:p w14:paraId="2257D0D2">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完成工程量的80%时一次性扣清</w:t>
      </w:r>
      <w:r>
        <w:rPr>
          <w:rFonts w:hint="eastAsia" w:ascii="仿宋" w:hAnsi="仿宋" w:eastAsia="仿宋" w:cs="仿宋"/>
          <w:color w:val="auto"/>
          <w:sz w:val="24"/>
          <w:szCs w:val="24"/>
          <w:highlight w:val="none"/>
        </w:rPr>
        <w:t>。</w:t>
      </w:r>
    </w:p>
    <w:p w14:paraId="6D3A7EB3">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14:paraId="2475D6C8">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6B6BADFE">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5804E7C8">
      <w:pPr>
        <w:pageBreakBefore w:val="0"/>
        <w:widowControl w:val="0"/>
        <w:kinsoku/>
        <w:wordWrap/>
        <w:overflowPunct/>
        <w:topLinePunct w:val="0"/>
        <w:bidi w:val="0"/>
        <w:spacing w:line="420" w:lineRule="exact"/>
        <w:ind w:right="248"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预付款担保格式见合同附件7。</w:t>
      </w:r>
    </w:p>
    <w:p w14:paraId="4CE57510">
      <w:pPr>
        <w:pageBreakBefore w:val="0"/>
        <w:widowControl w:val="0"/>
        <w:kinsoku/>
        <w:wordWrap/>
        <w:overflowPunct/>
        <w:topLinePunct w:val="0"/>
        <w:bidi w:val="0"/>
        <w:adjustRightInd w:val="0"/>
        <w:snapToGrid w:val="0"/>
        <w:spacing w:line="420" w:lineRule="exact"/>
        <w:textAlignment w:val="auto"/>
        <w:rPr>
          <w:rFonts w:ascii="仿宋_GB2312" w:hAnsi="宋体" w:eastAsia="仿宋_GB2312"/>
          <w:b/>
          <w:bCs/>
          <w:color w:val="auto"/>
          <w:sz w:val="24"/>
          <w:szCs w:val="24"/>
          <w:highlight w:val="none"/>
        </w:rPr>
      </w:pPr>
      <w:bookmarkStart w:id="139" w:name="_Toc221951260"/>
      <w:r>
        <w:rPr>
          <w:rFonts w:hint="eastAsia" w:ascii="仿宋_GB2312" w:hAnsi="宋体" w:eastAsia="仿宋_GB2312"/>
          <w:b/>
          <w:bCs/>
          <w:color w:val="auto"/>
          <w:sz w:val="24"/>
          <w:szCs w:val="24"/>
          <w:highlight w:val="none"/>
        </w:rPr>
        <w:t>17.2进度款</w:t>
      </w:r>
    </w:p>
    <w:p w14:paraId="61011B71">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进度付款证书和支付时间</w:t>
      </w:r>
    </w:p>
    <w:p w14:paraId="5FC1B0F9">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本款</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“专用合同条款的约定支付逾期付款违约金”</w:t>
      </w:r>
      <w:r>
        <w:rPr>
          <w:rFonts w:hint="eastAsia" w:ascii="仿宋" w:hAnsi="仿宋" w:eastAsia="仿宋" w:cs="仿宋"/>
          <w:color w:val="auto"/>
          <w:sz w:val="24"/>
          <w:szCs w:val="24"/>
          <w:highlight w:val="none"/>
          <w:lang w:val="en-US"/>
        </w:rPr>
        <w:t>,</w:t>
      </w:r>
      <w:r>
        <w:rPr>
          <w:rStyle w:val="746"/>
          <w:rFonts w:hint="eastAsia" w:ascii="仿宋" w:hAnsi="仿宋" w:eastAsia="仿宋" w:cs="仿宋"/>
          <w:b w:val="0"/>
          <w:i w:val="0"/>
          <w:caps w:val="0"/>
          <w:color w:val="auto"/>
          <w:spacing w:val="0"/>
          <w:w w:val="100"/>
          <w:kern w:val="2"/>
          <w:sz w:val="24"/>
          <w:szCs w:val="24"/>
          <w:highlight w:val="none"/>
          <w:lang w:val="en-US" w:eastAsia="zh-CN" w:bidi="ar-SA"/>
        </w:rPr>
        <w:t>具体拨付时间按上级下达资金时间为准。</w:t>
      </w:r>
    </w:p>
    <w:p w14:paraId="2D168B07">
      <w:pPr>
        <w:pageBreakBefore w:val="0"/>
        <w:widowControl w:val="0"/>
        <w:kinsoku/>
        <w:wordWrap/>
        <w:overflowPunct/>
        <w:topLinePunct w:val="0"/>
        <w:autoSpaceDE w:val="0"/>
        <w:autoSpaceDN w:val="0"/>
        <w:bidi w:val="0"/>
        <w:adjustRightInd w:val="0"/>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w:t>
      </w:r>
      <w:bookmarkStart w:id="140" w:name="_Toc303539163"/>
      <w:bookmarkStart w:id="141" w:name="_Toc300935006"/>
      <w:bookmarkStart w:id="142" w:name="_Toc296891251"/>
      <w:bookmarkStart w:id="143" w:name="_Toc296503211"/>
      <w:bookmarkStart w:id="144" w:name="_Toc292559416"/>
      <w:bookmarkStart w:id="145" w:name="_Toc297120511"/>
      <w:bookmarkStart w:id="146" w:name="_Toc297216215"/>
      <w:bookmarkStart w:id="147" w:name="_Toc296891039"/>
      <w:bookmarkStart w:id="148" w:name="_Toc296346712"/>
      <w:bookmarkStart w:id="149" w:name="_Toc297123556"/>
      <w:bookmarkStart w:id="150" w:name="_Toc297048397"/>
      <w:bookmarkStart w:id="151" w:name="_Toc296944550"/>
      <w:bookmarkStart w:id="152" w:name="_Toc292559921"/>
      <w:bookmarkStart w:id="153" w:name="_Toc296347210"/>
      <w:r>
        <w:rPr>
          <w:rFonts w:hint="eastAsia" w:ascii="仿宋" w:hAnsi="仿宋" w:eastAsia="仿宋" w:cs="仿宋"/>
          <w:color w:val="auto"/>
          <w:sz w:val="24"/>
          <w:szCs w:val="24"/>
          <w:highlight w:val="none"/>
        </w:rPr>
        <w:t>付款周期</w:t>
      </w:r>
    </w:p>
    <w:p w14:paraId="60B5ECDA">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rPr>
        <w:t>施工期间按节点付款，每次付款为合同内进度款支付限额为已完成工程量的80%，竣工验收合格后，工程款支付至承包人完成合同价的9</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%，经审计确定发出审计报告之日起 30 日内，发包人按工程价款结算总额的</w:t>
      </w:r>
      <w:r>
        <w:rPr>
          <w:rFonts w:hint="eastAsia" w:ascii="仿宋" w:hAnsi="仿宋" w:eastAsia="仿宋" w:cs="仿宋"/>
          <w:color w:val="auto"/>
          <w:sz w:val="24"/>
          <w:szCs w:val="24"/>
          <w:highlight w:val="none"/>
          <w:u w:val="single"/>
          <w:lang w:val="en-US" w:eastAsia="zh-CN"/>
        </w:rPr>
        <w:t>97</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支付。</w:t>
      </w:r>
      <w:r>
        <w:rPr>
          <w:rFonts w:hint="eastAsia" w:ascii="仿宋" w:hAnsi="仿宋" w:eastAsia="仿宋" w:cs="仿宋"/>
          <w:color w:val="auto"/>
          <w:sz w:val="24"/>
          <w:szCs w:val="24"/>
          <w:highlight w:val="none"/>
          <w:u w:val="single"/>
        </w:rPr>
        <w:t>质保期满后，</w:t>
      </w:r>
      <w:r>
        <w:rPr>
          <w:rFonts w:hint="eastAsia" w:ascii="仿宋" w:hAnsi="仿宋" w:eastAsia="仿宋" w:cs="仿宋"/>
          <w:color w:val="auto"/>
          <w:sz w:val="24"/>
          <w:szCs w:val="24"/>
          <w:highlight w:val="none"/>
          <w:u w:val="single"/>
          <w:lang w:eastAsia="zh-CN"/>
        </w:rPr>
        <w:t>经检验</w:t>
      </w:r>
      <w:r>
        <w:rPr>
          <w:rFonts w:hint="eastAsia" w:ascii="仿宋" w:hAnsi="仿宋" w:eastAsia="仿宋" w:cs="仿宋"/>
          <w:color w:val="auto"/>
          <w:sz w:val="24"/>
          <w:szCs w:val="24"/>
          <w:highlight w:val="none"/>
          <w:u w:val="single"/>
        </w:rPr>
        <w:t>无质量及售后服务问题由承包人提出申请，发包人在5个工作日办理</w:t>
      </w:r>
      <w:r>
        <w:rPr>
          <w:rFonts w:hint="eastAsia" w:ascii="仿宋" w:hAnsi="仿宋" w:eastAsia="仿宋" w:cs="仿宋"/>
          <w:color w:val="auto"/>
          <w:sz w:val="24"/>
          <w:szCs w:val="24"/>
          <w:highlight w:val="none"/>
          <w:u w:val="single"/>
          <w:lang w:eastAsia="zh-CN"/>
        </w:rPr>
        <w:t>拨付手续</w:t>
      </w:r>
      <w:r>
        <w:rPr>
          <w:rFonts w:hint="eastAsia" w:ascii="仿宋" w:hAnsi="仿宋" w:eastAsia="仿宋" w:cs="仿宋"/>
          <w:color w:val="auto"/>
          <w:sz w:val="24"/>
          <w:szCs w:val="24"/>
          <w:highlight w:val="none"/>
          <w:u w:val="single"/>
        </w:rPr>
        <w:t>。</w:t>
      </w:r>
    </w:p>
    <w:p w14:paraId="677DFEE7">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承包人在每次申请付款时，必须开具正规的增值税发票给发包人，否则，发包人有权暂停付款。如因工程变更须按</w:t>
      </w:r>
      <w:r>
        <w:rPr>
          <w:rFonts w:hint="eastAsia" w:ascii="仿宋" w:hAnsi="仿宋" w:eastAsia="仿宋" w:cs="仿宋"/>
          <w:color w:val="auto"/>
          <w:sz w:val="24"/>
          <w:szCs w:val="24"/>
          <w:highlight w:val="none"/>
          <w:u w:val="single"/>
          <w:lang w:eastAsia="zh-CN"/>
        </w:rPr>
        <w:t>《平桂区乡村振兴衔接资金管理办法》</w:t>
      </w:r>
      <w:r>
        <w:rPr>
          <w:rFonts w:hint="eastAsia" w:ascii="仿宋" w:hAnsi="仿宋" w:eastAsia="仿宋" w:cs="仿宋"/>
          <w:color w:val="auto"/>
          <w:sz w:val="24"/>
          <w:szCs w:val="24"/>
          <w:highlight w:val="none"/>
          <w:u w:val="single"/>
        </w:rPr>
        <w:t>进行专家论证</w:t>
      </w:r>
      <w:r>
        <w:rPr>
          <w:rFonts w:hint="eastAsia" w:ascii="仿宋" w:hAnsi="仿宋" w:eastAsia="仿宋" w:cs="仿宋"/>
          <w:color w:val="auto"/>
          <w:sz w:val="24"/>
          <w:szCs w:val="24"/>
          <w:highlight w:val="none"/>
          <w:u w:val="single"/>
          <w:lang w:eastAsia="zh-CN"/>
        </w:rPr>
        <w:t>等程序办理</w:t>
      </w:r>
      <w:r>
        <w:rPr>
          <w:rFonts w:hint="eastAsia" w:ascii="仿宋" w:hAnsi="仿宋" w:eastAsia="仿宋" w:cs="仿宋"/>
          <w:color w:val="auto"/>
          <w:sz w:val="24"/>
          <w:szCs w:val="24"/>
          <w:highlight w:val="none"/>
          <w:u w:val="single"/>
        </w:rPr>
        <w:t>。</w:t>
      </w:r>
    </w:p>
    <w:p w14:paraId="3AE8A870">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进度付款申请单的编制</w:t>
      </w:r>
    </w:p>
    <w:p w14:paraId="0D687A1C">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 承包人应在每个计量周期到期后的7天内向发包人提交已完工程进度款支付申请一式四份，详细说明此周期自己认为有权得到的款额，包括分包人已完工程的价款，按有关规定编制 </w:t>
      </w:r>
      <w:r>
        <w:rPr>
          <w:rFonts w:hint="eastAsia" w:ascii="仿宋" w:hAnsi="仿宋" w:eastAsia="仿宋" w:cs="仿宋"/>
          <w:color w:val="auto"/>
          <w:sz w:val="24"/>
          <w:szCs w:val="24"/>
          <w:highlight w:val="none"/>
        </w:rPr>
        <w:t>。</w:t>
      </w:r>
    </w:p>
    <w:p w14:paraId="55C697BF">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进度付款申请单的提交</w:t>
      </w:r>
    </w:p>
    <w:p w14:paraId="74A82F95">
      <w:pPr>
        <w:pStyle w:val="742"/>
        <w:spacing w:line="360" w:lineRule="auto"/>
        <w:ind w:firstLine="480" w:firstLineChars="2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（1）单价合同进度付款申请单提交的约定：</w:t>
      </w:r>
    </w:p>
    <w:p w14:paraId="430A63DF">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rPr>
        <w:t>承包人应在每个计量周期到期后的7天内向发包人提交已完工程进度款支付申请一式四份，详细说明此周期自己认为有权得到的款额，包括分包人已完工程的价款，按有关规定编制。</w:t>
      </w:r>
    </w:p>
    <w:p w14:paraId="28856E7B">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BBA838F">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5425F0A">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进度款审核和支付</w:t>
      </w:r>
    </w:p>
    <w:p w14:paraId="0E851B48">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收到申请7天内  </w:t>
      </w:r>
      <w:r>
        <w:rPr>
          <w:rFonts w:hint="eastAsia" w:ascii="仿宋" w:hAnsi="仿宋" w:eastAsia="仿宋" w:cs="仿宋"/>
          <w:color w:val="auto"/>
          <w:sz w:val="24"/>
          <w:szCs w:val="24"/>
          <w:highlight w:val="none"/>
        </w:rPr>
        <w:t>。</w:t>
      </w:r>
    </w:p>
    <w:p w14:paraId="297D1BB4">
      <w:pPr>
        <w:pStyle w:val="742"/>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收到监理审查并确认后报送7天内 </w:t>
      </w:r>
      <w:r>
        <w:rPr>
          <w:rFonts w:hint="eastAsia" w:ascii="仿宋" w:hAnsi="仿宋" w:eastAsia="仿宋" w:cs="仿宋"/>
          <w:color w:val="auto"/>
          <w:sz w:val="24"/>
          <w:szCs w:val="24"/>
          <w:highlight w:val="none"/>
        </w:rPr>
        <w:t>。</w:t>
      </w:r>
    </w:p>
    <w:p w14:paraId="29380FC4">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审查并确认后7天内    </w:t>
      </w:r>
      <w:r>
        <w:rPr>
          <w:rFonts w:hint="eastAsia" w:ascii="仿宋" w:hAnsi="仿宋" w:eastAsia="仿宋" w:cs="仿宋"/>
          <w:color w:val="auto"/>
          <w:sz w:val="24"/>
          <w:szCs w:val="24"/>
          <w:highlight w:val="none"/>
        </w:rPr>
        <w:t>。</w:t>
      </w:r>
    </w:p>
    <w:p w14:paraId="5A44ED43">
      <w:pPr>
        <w:pStyle w:val="742"/>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20C329C">
      <w:pPr>
        <w:pStyle w:val="742"/>
        <w:spacing w:line="360" w:lineRule="auto"/>
        <w:ind w:firstLine="600" w:firstLineChars="2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进度款支付方式：</w:t>
      </w:r>
      <w:r>
        <w:rPr>
          <w:rFonts w:hint="eastAsia" w:ascii="仿宋" w:hAnsi="仿宋" w:eastAsia="仿宋" w:cs="仿宋"/>
          <w:color w:val="auto"/>
          <w:sz w:val="24"/>
          <w:szCs w:val="24"/>
          <w:highlight w:val="none"/>
          <w:u w:val="single"/>
        </w:rPr>
        <w:t>银行转账</w:t>
      </w:r>
      <w:r>
        <w:rPr>
          <w:rFonts w:hint="eastAsia" w:ascii="仿宋" w:hAnsi="仿宋" w:eastAsia="仿宋" w:cs="仿宋"/>
          <w:color w:val="auto"/>
          <w:sz w:val="24"/>
          <w:szCs w:val="24"/>
          <w:highlight w:val="none"/>
        </w:rPr>
        <w:t>。</w:t>
      </w:r>
    </w:p>
    <w:p w14:paraId="7F0E9A83">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质量保证金</w:t>
      </w:r>
      <w:bookmarkEnd w:id="139"/>
    </w:p>
    <w:p w14:paraId="110736D4">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bookmarkStart w:id="154" w:name="_Toc221951262"/>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bookmarkEnd w:id="154"/>
      <w:r>
        <w:rPr>
          <w:rFonts w:hint="eastAsia" w:ascii="仿宋" w:hAnsi="仿宋" w:eastAsia="仿宋" w:cs="仿宋"/>
          <w:color w:val="auto"/>
          <w:sz w:val="24"/>
          <w:szCs w:val="24"/>
          <w:highlight w:val="none"/>
        </w:rPr>
        <w:t xml:space="preserve"> 质量保证金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w:t>
      </w:r>
    </w:p>
    <w:p w14:paraId="399AFE02">
      <w:pPr>
        <w:pageBreakBefore w:val="0"/>
        <w:widowControl w:val="0"/>
        <w:kinsoku/>
        <w:wordWrap/>
        <w:overflowPunct/>
        <w:topLinePunct w:val="0"/>
        <w:bidi w:val="0"/>
        <w:spacing w:line="420" w:lineRule="exact"/>
        <w:ind w:right="248" w:firstLine="480" w:firstLineChars="200"/>
        <w:textAlignment w:val="auto"/>
        <w:rPr>
          <w:rStyle w:val="746"/>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扣留的质量保证金总额为签约合同价(或实际结算总价)的</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[根据《加强水利工程建设管理若干意见》（桂水基〔2014〕36号）</w:t>
      </w:r>
      <w:r>
        <w:rPr>
          <w:rFonts w:hint="eastAsia" w:ascii="仿宋" w:hAnsi="仿宋" w:eastAsia="仿宋" w:cs="仿宋"/>
          <w:color w:val="auto"/>
          <w:kern w:val="0"/>
          <w:sz w:val="24"/>
          <w:szCs w:val="24"/>
          <w:highlight w:val="none"/>
        </w:rPr>
        <w:t>及《关于印发建设工程质量保证金管理办法的通知》（建质〔2017〕138号）]</w:t>
      </w:r>
      <w:r>
        <w:rPr>
          <w:rFonts w:hint="eastAsia" w:ascii="仿宋" w:hAnsi="仿宋" w:eastAsia="仿宋" w:cs="仿宋"/>
          <w:color w:val="auto"/>
          <w:kern w:val="0"/>
          <w:sz w:val="24"/>
          <w:szCs w:val="24"/>
          <w:highlight w:val="none"/>
          <w:lang w:eastAsia="zh-CN"/>
        </w:rPr>
        <w:t>，</w:t>
      </w:r>
      <w:r>
        <w:rPr>
          <w:rStyle w:val="746"/>
          <w:rFonts w:hint="eastAsia" w:ascii="仿宋" w:hAnsi="仿宋" w:eastAsia="仿宋" w:cs="仿宋"/>
          <w:b w:val="0"/>
          <w:i w:val="0"/>
          <w:caps w:val="0"/>
          <w:color w:val="auto"/>
          <w:spacing w:val="0"/>
          <w:w w:val="100"/>
          <w:kern w:val="2"/>
          <w:sz w:val="24"/>
          <w:szCs w:val="24"/>
          <w:highlight w:val="none"/>
          <w:lang w:val="en-US" w:eastAsia="zh-CN" w:bidi="ar-SA"/>
        </w:rPr>
        <w:t>具体拨付时间当到达质保年限后，按上级下达资金时间为准。</w:t>
      </w:r>
    </w:p>
    <w:p w14:paraId="2EABE3B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质保金:项目质保金按合同约定在完工验收满一年后</w:t>
      </w:r>
      <w:r>
        <w:rPr>
          <w:rFonts w:hint="eastAsia" w:ascii="仿宋" w:hAnsi="仿宋" w:eastAsia="仿宋" w:cs="仿宋"/>
          <w:color w:val="auto"/>
          <w:sz w:val="24"/>
          <w:szCs w:val="24"/>
          <w:highlight w:val="none"/>
          <w:lang w:eastAsia="zh-CN"/>
        </w:rPr>
        <w:t>，经复检合格，发挥工程效益，即可</w:t>
      </w:r>
      <w:r>
        <w:rPr>
          <w:rFonts w:hint="eastAsia" w:ascii="仿宋" w:hAnsi="仿宋" w:eastAsia="仿宋" w:cs="仿宋"/>
          <w:color w:val="auto"/>
          <w:sz w:val="24"/>
          <w:szCs w:val="24"/>
          <w:highlight w:val="none"/>
        </w:rPr>
        <w:t>拨付。</w:t>
      </w:r>
    </w:p>
    <w:p w14:paraId="22527B60">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质保期满后,工程质量达到项目要求的,承包人须在质保期满后7天内向发包人提出请款申请。</w:t>
      </w:r>
    </w:p>
    <w:p w14:paraId="462531AA">
      <w:pPr>
        <w:pageBreakBefore w:val="0"/>
        <w:widowControl w:val="0"/>
        <w:kinsoku/>
        <w:wordWrap/>
        <w:overflowPunct/>
        <w:topLinePunct w:val="0"/>
        <w:bidi w:val="0"/>
        <w:spacing w:line="420" w:lineRule="exact"/>
        <w:ind w:right="248" w:firstLine="480"/>
        <w:textAlignment w:val="auto"/>
        <w:rPr>
          <w:rStyle w:val="746"/>
          <w:rFonts w:hint="eastAsia" w:ascii="仿宋" w:hAnsi="仿宋" w:eastAsia="仿宋" w:cs="仿宋"/>
          <w:b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质保期满后,工程质量未能达到项目要求的,承包人须按施工合同约定在十五天内完成整改,整改完成后7天内向发包人提出请款申请。十五天内不能完成项目整改的,扣除项目质保金。</w:t>
      </w:r>
    </w:p>
    <w:p w14:paraId="008F9E5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55" w:name="_Toc221951265"/>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竣工（完工）结算</w:t>
      </w:r>
      <w:bookmarkEnd w:id="155"/>
    </w:p>
    <w:p w14:paraId="78BAF573">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56" w:name="_Toc221951266"/>
      <w:bookmarkStart w:id="157" w:name="_Toc221951268"/>
      <w:r>
        <w:rPr>
          <w:rFonts w:hint="eastAsia" w:ascii="仿宋" w:hAnsi="仿宋" w:eastAsia="仿宋" w:cs="仿宋"/>
          <w:color w:val="auto"/>
          <w:sz w:val="24"/>
          <w:szCs w:val="24"/>
          <w:highlight w:val="none"/>
        </w:rPr>
        <w:t>（1）竣工结算以审计为准。</w:t>
      </w:r>
    </w:p>
    <w:p w14:paraId="5CF26765">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（2）承包方必须如实编制竣工结算文件，如审计结果超出送审竣工结算总价5%以上的（含5%），审计费由施工方承担。</w:t>
      </w:r>
      <w:bookmarkEnd w:id="156"/>
    </w:p>
    <w:p w14:paraId="38D52678">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承包人提交竣工付款申请单的期限：</w:t>
      </w:r>
      <w:r>
        <w:rPr>
          <w:rFonts w:hint="eastAsia" w:ascii="仿宋" w:hAnsi="仿宋" w:eastAsia="仿宋" w:cs="仿宋"/>
          <w:color w:val="auto"/>
          <w:kern w:val="2"/>
          <w:sz w:val="24"/>
          <w:szCs w:val="24"/>
          <w:highlight w:val="none"/>
          <w:u w:val="single"/>
          <w:lang w:val="en-US" w:eastAsia="zh-CN" w:bidi="ar-SA"/>
        </w:rPr>
        <w:t>竣工结算核对完成并经发承包双方签字确认后14天内提交6份竣工付款申请单，发包人收到申请付款材料后15个工作日内支付至竣工结算审定造价的97% 。</w:t>
      </w:r>
    </w:p>
    <w:p w14:paraId="20CF9E6F">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竣工付款申请单应包括的内容：</w:t>
      </w:r>
      <w:r>
        <w:rPr>
          <w:rFonts w:hint="eastAsia" w:ascii="仿宋" w:hAnsi="仿宋" w:eastAsia="仿宋" w:cs="仿宋"/>
          <w:color w:val="auto"/>
          <w:kern w:val="2"/>
          <w:sz w:val="24"/>
          <w:szCs w:val="24"/>
          <w:highlight w:val="none"/>
          <w:u w:val="single"/>
          <w:lang w:val="en-US" w:eastAsia="zh-CN" w:bidi="ar-SA"/>
        </w:rPr>
        <w:t>经发承包双方签字确认的竣工结算合同价款总额、已支付工程价款、应扣留质量保修金、应支付的竣工付款金额等</w:t>
      </w:r>
      <w:r>
        <w:rPr>
          <w:rFonts w:hint="eastAsia" w:ascii="仿宋" w:hAnsi="仿宋" w:eastAsia="仿宋" w:cs="仿宋"/>
          <w:color w:val="auto"/>
          <w:kern w:val="2"/>
          <w:sz w:val="24"/>
          <w:szCs w:val="24"/>
          <w:highlight w:val="none"/>
          <w:lang w:val="en-US" w:eastAsia="zh-CN" w:bidi="ar-SA"/>
        </w:rPr>
        <w:t xml:space="preserve"> 。</w:t>
      </w:r>
    </w:p>
    <w:p w14:paraId="32FD23FF">
      <w:pPr>
        <w:pStyle w:val="742"/>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项目结算审核结果小于原签订合同价的，以实际结算审核定案造价为最终结算依据；项目结算审核结果超过原签订合同价的，以签订合同价为最高支付上限，超过合同价部分做为对</w:t>
      </w:r>
      <w:r>
        <w:rPr>
          <w:rFonts w:hint="eastAsia" w:ascii="仿宋" w:hAnsi="仿宋" w:eastAsia="仿宋" w:cs="仿宋"/>
          <w:color w:val="auto"/>
          <w:sz w:val="24"/>
          <w:szCs w:val="24"/>
          <w:highlight w:val="none"/>
          <w:lang w:val="en-US" w:eastAsia="zh-CN"/>
        </w:rPr>
        <w:t>项目村</w:t>
      </w:r>
      <w:r>
        <w:rPr>
          <w:rFonts w:hint="eastAsia" w:ascii="仿宋" w:hAnsi="仿宋" w:eastAsia="仿宋" w:cs="仿宋"/>
          <w:color w:val="auto"/>
          <w:sz w:val="24"/>
          <w:szCs w:val="24"/>
          <w:highlight w:val="none"/>
        </w:rPr>
        <w:t>的无偿援助不予支付</w:t>
      </w:r>
      <w:r>
        <w:rPr>
          <w:rFonts w:hint="eastAsia" w:ascii="仿宋" w:hAnsi="仿宋" w:eastAsia="仿宋" w:cs="仿宋"/>
          <w:color w:val="auto"/>
          <w:sz w:val="24"/>
          <w:szCs w:val="24"/>
          <w:highlight w:val="none"/>
          <w:lang w:eastAsia="zh-CN"/>
        </w:rPr>
        <w:t>，</w:t>
      </w:r>
      <w:r>
        <w:rPr>
          <w:rStyle w:val="746"/>
          <w:rFonts w:hint="eastAsia" w:ascii="仿宋" w:hAnsi="仿宋" w:eastAsia="仿宋" w:cs="仿宋"/>
          <w:b w:val="0"/>
          <w:i w:val="0"/>
          <w:caps w:val="0"/>
          <w:color w:val="auto"/>
          <w:spacing w:val="0"/>
          <w:w w:val="100"/>
          <w:kern w:val="2"/>
          <w:sz w:val="24"/>
          <w:szCs w:val="24"/>
          <w:highlight w:val="none"/>
          <w:lang w:val="en-US" w:eastAsia="zh-CN" w:bidi="ar-SA"/>
        </w:rPr>
        <w:t>具体拨付时间按上级下达资金时间为准。</w:t>
      </w:r>
    </w:p>
    <w:p w14:paraId="43334388">
      <w:pPr>
        <w:pStyle w:val="5"/>
        <w:keepNext w:val="0"/>
        <w:keepLines w:val="0"/>
        <w:pageBreakBefore w:val="0"/>
        <w:widowControl w:val="0"/>
        <w:kinsoku/>
        <w:wordWrap/>
        <w:overflowPunct/>
        <w:topLinePunct w:val="0"/>
        <w:bidi w:val="0"/>
        <w:spacing w:before="0" w:after="0" w:line="420" w:lineRule="exact"/>
        <w:textAlignment w:val="auto"/>
        <w:rPr>
          <w:rFonts w:hint="eastAsia"/>
          <w:color w:val="auto"/>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最终结清</w:t>
      </w:r>
      <w:bookmarkEnd w:id="157"/>
    </w:p>
    <w:p w14:paraId="063F14B3">
      <w:pPr>
        <w:pStyle w:val="74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14.4.1 最终结清申请单</w:t>
      </w:r>
    </w:p>
    <w:p w14:paraId="70D51790">
      <w:pPr>
        <w:pStyle w:val="742"/>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提交10份最终结清申请单  </w:t>
      </w:r>
      <w:r>
        <w:rPr>
          <w:rFonts w:hint="eastAsia" w:ascii="仿宋" w:hAnsi="仿宋" w:eastAsia="仿宋" w:cs="仿宋"/>
          <w:color w:val="auto"/>
          <w:sz w:val="24"/>
          <w:szCs w:val="24"/>
          <w:highlight w:val="none"/>
        </w:rPr>
        <w:t>。</w:t>
      </w:r>
    </w:p>
    <w:p w14:paraId="123B2727">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缺陷责任期终止证书颁发后7天内 </w:t>
      </w:r>
      <w:r>
        <w:rPr>
          <w:rFonts w:hint="eastAsia" w:ascii="仿宋" w:hAnsi="仿宋" w:eastAsia="仿宋" w:cs="仿宋"/>
          <w:color w:val="auto"/>
          <w:sz w:val="24"/>
          <w:szCs w:val="24"/>
          <w:highlight w:val="none"/>
        </w:rPr>
        <w:t xml:space="preserve">。 </w:t>
      </w:r>
    </w:p>
    <w:p w14:paraId="43790437">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14:paraId="3691C717">
      <w:pPr>
        <w:pStyle w:val="742"/>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收到最终结清申请单30天内</w:t>
      </w:r>
      <w:r>
        <w:rPr>
          <w:rFonts w:hint="eastAsia" w:ascii="仿宋" w:hAnsi="仿宋" w:eastAsia="仿宋" w:cs="仿宋"/>
          <w:color w:val="auto"/>
          <w:sz w:val="24"/>
          <w:szCs w:val="24"/>
          <w:highlight w:val="none"/>
        </w:rPr>
        <w:t>。</w:t>
      </w:r>
    </w:p>
    <w:p w14:paraId="2A13535F">
      <w:pPr>
        <w:pStyle w:val="742"/>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审批后30天内 </w:t>
      </w:r>
      <w:r>
        <w:rPr>
          <w:rFonts w:hint="eastAsia" w:ascii="仿宋" w:hAnsi="仿宋" w:eastAsia="仿宋" w:cs="仿宋"/>
          <w:color w:val="auto"/>
          <w:sz w:val="24"/>
          <w:szCs w:val="24"/>
          <w:highlight w:val="none"/>
        </w:rPr>
        <w:t>。</w:t>
      </w:r>
    </w:p>
    <w:p w14:paraId="48349A42">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竣工财务决算</w:t>
      </w:r>
    </w:p>
    <w:p w14:paraId="1708FBC4">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承包人应为竣工财务决算编制提供的资料：</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7CC08946">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58" w:name="_Toc221951271"/>
      <w:bookmarkStart w:id="159" w:name="_Toc222033892"/>
      <w:bookmarkStart w:id="160" w:name="_Toc222029541"/>
      <w:bookmarkStart w:id="161" w:name="_Toc222032710"/>
      <w:bookmarkStart w:id="162" w:name="_Toc222031043"/>
      <w:bookmarkStart w:id="163" w:name="_Toc229305399"/>
      <w:r>
        <w:rPr>
          <w:rFonts w:hint="eastAsia" w:ascii="仿宋" w:hAnsi="仿宋" w:eastAsia="仿宋" w:cs="仿宋"/>
          <w:color w:val="auto"/>
          <w:sz w:val="24"/>
          <w:szCs w:val="24"/>
          <w:highlight w:val="none"/>
        </w:rPr>
        <w:t>18. 竣工验收</w:t>
      </w:r>
      <w:bookmarkEnd w:id="158"/>
      <w:bookmarkEnd w:id="159"/>
      <w:bookmarkEnd w:id="160"/>
      <w:bookmarkEnd w:id="161"/>
      <w:bookmarkEnd w:id="162"/>
      <w:bookmarkEnd w:id="163"/>
      <w:r>
        <w:rPr>
          <w:rFonts w:hint="eastAsia" w:ascii="仿宋" w:hAnsi="仿宋" w:eastAsia="仿宋" w:cs="仿宋"/>
          <w:color w:val="auto"/>
          <w:sz w:val="24"/>
          <w:szCs w:val="24"/>
          <w:highlight w:val="none"/>
        </w:rPr>
        <w:t>（验收）</w:t>
      </w:r>
    </w:p>
    <w:p w14:paraId="5EB5638B">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64" w:name="_Toc221951272"/>
      <w:r>
        <w:rPr>
          <w:rFonts w:hint="eastAsia" w:ascii="仿宋" w:hAnsi="仿宋" w:eastAsia="仿宋" w:cs="仿宋"/>
          <w:color w:val="auto"/>
          <w:sz w:val="24"/>
          <w:szCs w:val="24"/>
          <w:highlight w:val="none"/>
        </w:rPr>
        <w:t xml:space="preserve">18.1 </w:t>
      </w:r>
      <w:bookmarkEnd w:id="164"/>
      <w:r>
        <w:rPr>
          <w:rFonts w:hint="eastAsia" w:ascii="仿宋" w:hAnsi="仿宋" w:eastAsia="仿宋" w:cs="仿宋"/>
          <w:color w:val="auto"/>
          <w:sz w:val="24"/>
          <w:szCs w:val="24"/>
          <w:highlight w:val="none"/>
        </w:rPr>
        <w:t>验收工作分类</w:t>
      </w:r>
    </w:p>
    <w:p w14:paraId="5C38A09F">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65" w:name="_Toc221951274"/>
      <w:r>
        <w:rPr>
          <w:rFonts w:hint="eastAsia" w:ascii="仿宋" w:hAnsi="仿宋" w:eastAsia="仿宋" w:cs="仿宋"/>
          <w:color w:val="auto"/>
          <w:sz w:val="24"/>
          <w:szCs w:val="24"/>
          <w:highlight w:val="none"/>
        </w:rPr>
        <w:t>根据《水利工程建设项目验收管理规定》(水利部令第30号)和《水利水电建设工程验收规程》（SL223-2008）的相关规定执行。</w:t>
      </w:r>
    </w:p>
    <w:p w14:paraId="4F92202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分部工程验收</w:t>
      </w:r>
    </w:p>
    <w:p w14:paraId="2D2DFEC9">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18.2.2本工程由发包人主持的分部工程验收为 ：</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，其余由监理主持。</w:t>
      </w:r>
    </w:p>
    <w:p w14:paraId="3FA7F237">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单位工程验收</w:t>
      </w:r>
    </w:p>
    <w:p w14:paraId="3EA1C120">
      <w:pPr>
        <w:pageBreakBefore w:val="0"/>
        <w:widowControl w:val="0"/>
        <w:kinsoku/>
        <w:wordWrap/>
        <w:overflowPunct/>
        <w:topLinePunct w:val="0"/>
        <w:bidi w:val="0"/>
        <w:spacing w:line="420" w:lineRule="exact"/>
        <w:ind w:right="249"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18.3.4  提前投入使用的单位工程包括：</w:t>
      </w:r>
      <w:r>
        <w:rPr>
          <w:rFonts w:hint="eastAsia" w:ascii="仿宋_GB2312" w:eastAsia="仿宋_GB2312"/>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bookmarkEnd w:id="165"/>
    <w:p w14:paraId="5E77F7D1">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66" w:name="_Toc221951282"/>
      <w:r>
        <w:rPr>
          <w:rFonts w:hint="eastAsia" w:ascii="仿宋" w:hAnsi="仿宋" w:eastAsia="仿宋" w:cs="仿宋"/>
          <w:color w:val="auto"/>
          <w:sz w:val="24"/>
          <w:szCs w:val="24"/>
          <w:highlight w:val="none"/>
        </w:rPr>
        <w:t xml:space="preserve">18.5 </w:t>
      </w:r>
      <w:bookmarkEnd w:id="166"/>
      <w:r>
        <w:rPr>
          <w:rFonts w:hint="eastAsia" w:ascii="仿宋" w:hAnsi="仿宋" w:eastAsia="仿宋" w:cs="仿宋"/>
          <w:color w:val="auto"/>
          <w:sz w:val="24"/>
          <w:szCs w:val="24"/>
          <w:highlight w:val="none"/>
        </w:rPr>
        <w:t>阶段验收</w:t>
      </w:r>
    </w:p>
    <w:p w14:paraId="0B275AA9">
      <w:pPr>
        <w:pageBreakBefore w:val="0"/>
        <w:widowControl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bookmarkStart w:id="167" w:name="_Toc221951283"/>
      <w:r>
        <w:rPr>
          <w:rFonts w:hint="eastAsia" w:ascii="仿宋" w:hAnsi="仿宋" w:eastAsia="仿宋" w:cs="仿宋"/>
          <w:color w:val="auto"/>
          <w:sz w:val="24"/>
          <w:szCs w:val="24"/>
          <w:highlight w:val="none"/>
        </w:rPr>
        <w:t>18.5.1 本合同工程阶段验收类别包括：</w:t>
      </w:r>
      <w:bookmarkEnd w:id="167"/>
      <w:bookmarkStart w:id="168" w:name="_Toc221951284"/>
      <w:r>
        <w:rPr>
          <w:rFonts w:hint="eastAsia" w:ascii="仿宋_GB2312" w:hAnsi="仿宋" w:eastAsia="仿宋_GB2312"/>
          <w:color w:val="auto"/>
          <w:sz w:val="24"/>
          <w:szCs w:val="24"/>
          <w:highlight w:val="none"/>
          <w:u w:val="single"/>
        </w:rPr>
        <w:t>按国家有关验收规定执行包括合同工程完工验收</w:t>
      </w:r>
      <w:r>
        <w:rPr>
          <w:rFonts w:hint="eastAsia" w:ascii="仿宋" w:hAnsi="仿宋" w:eastAsia="仿宋" w:cs="仿宋"/>
          <w:color w:val="auto"/>
          <w:sz w:val="24"/>
          <w:szCs w:val="24"/>
          <w:highlight w:val="none"/>
        </w:rPr>
        <w:t>。</w:t>
      </w:r>
      <w:bookmarkEnd w:id="168"/>
    </w:p>
    <w:p w14:paraId="70B76FC4">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69" w:name="_Toc221951285"/>
      <w:r>
        <w:rPr>
          <w:rFonts w:hint="eastAsia" w:ascii="仿宋" w:hAnsi="仿宋" w:eastAsia="仿宋" w:cs="仿宋"/>
          <w:color w:val="auto"/>
          <w:sz w:val="24"/>
          <w:szCs w:val="24"/>
          <w:highlight w:val="none"/>
        </w:rPr>
        <w:t xml:space="preserve">18.6 </w:t>
      </w:r>
      <w:bookmarkEnd w:id="169"/>
      <w:r>
        <w:rPr>
          <w:rFonts w:hint="eastAsia" w:ascii="仿宋" w:hAnsi="仿宋" w:eastAsia="仿宋" w:cs="仿宋"/>
          <w:color w:val="auto"/>
          <w:sz w:val="24"/>
          <w:szCs w:val="24"/>
          <w:highlight w:val="none"/>
        </w:rPr>
        <w:t xml:space="preserve">专项验收   </w:t>
      </w:r>
    </w:p>
    <w:p w14:paraId="3EF0B8BA">
      <w:pPr>
        <w:pageBreakBefore w:val="0"/>
        <w:widowControl w:val="0"/>
        <w:kinsoku/>
        <w:wordWrap/>
        <w:overflowPunct/>
        <w:topLinePunct w:val="0"/>
        <w:bidi w:val="0"/>
        <w:spacing w:line="420" w:lineRule="exact"/>
        <w:ind w:right="248" w:firstLine="480"/>
        <w:textAlignment w:val="auto"/>
        <w:rPr>
          <w:rFonts w:hint="eastAsia" w:ascii="仿宋" w:hAnsi="仿宋" w:eastAsia="仿宋" w:cs="仿宋"/>
          <w:color w:val="auto"/>
          <w:sz w:val="24"/>
          <w:szCs w:val="24"/>
          <w:highlight w:val="none"/>
        </w:rPr>
      </w:pPr>
      <w:bookmarkStart w:id="170" w:name="_Toc221951286"/>
      <w:r>
        <w:rPr>
          <w:rFonts w:hint="eastAsia" w:ascii="仿宋" w:hAnsi="仿宋" w:eastAsia="仿宋" w:cs="仿宋"/>
          <w:color w:val="auto"/>
          <w:sz w:val="24"/>
          <w:szCs w:val="24"/>
          <w:highlight w:val="none"/>
        </w:rPr>
        <w:t xml:space="preserve">18.6.2 </w:t>
      </w:r>
      <w:bookmarkEnd w:id="170"/>
      <w:r>
        <w:rPr>
          <w:rFonts w:hint="eastAsia" w:ascii="仿宋" w:hAnsi="仿宋" w:eastAsia="仿宋" w:cs="仿宋"/>
          <w:color w:val="auto"/>
          <w:sz w:val="24"/>
          <w:szCs w:val="24"/>
          <w:highlight w:val="none"/>
        </w:rPr>
        <w:t>本合同工程专项验收类别包括：</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p w14:paraId="61F2AA9D">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bookmarkStart w:id="171" w:name="_Toc221951289"/>
      <w:r>
        <w:rPr>
          <w:rFonts w:hint="eastAsia" w:ascii="仿宋" w:hAnsi="仿宋" w:eastAsia="仿宋" w:cs="仿宋"/>
          <w:color w:val="auto"/>
          <w:sz w:val="24"/>
          <w:szCs w:val="24"/>
          <w:highlight w:val="none"/>
        </w:rPr>
        <w:t>18.7 竣工</w:t>
      </w:r>
      <w:bookmarkEnd w:id="171"/>
      <w:r>
        <w:rPr>
          <w:rFonts w:hint="eastAsia" w:ascii="仿宋" w:hAnsi="仿宋" w:eastAsia="仿宋" w:cs="仿宋"/>
          <w:color w:val="auto"/>
          <w:sz w:val="24"/>
          <w:szCs w:val="24"/>
          <w:highlight w:val="none"/>
        </w:rPr>
        <w:t>验收</w:t>
      </w:r>
    </w:p>
    <w:p w14:paraId="7D21EAFA">
      <w:pPr>
        <w:pageBreakBefore w:val="0"/>
        <w:widowControl w:val="0"/>
        <w:kinsoku/>
        <w:wordWrap/>
        <w:overflowPunct/>
        <w:topLinePunct w:val="0"/>
        <w:bidi w:val="0"/>
        <w:spacing w:line="420" w:lineRule="exact"/>
        <w:ind w:firstLine="600"/>
        <w:textAlignment w:val="auto"/>
        <w:rPr>
          <w:rFonts w:hint="eastAsia" w:ascii="仿宋" w:hAnsi="仿宋" w:eastAsia="仿宋" w:cs="仿宋"/>
          <w:color w:val="auto"/>
          <w:sz w:val="24"/>
          <w:szCs w:val="24"/>
          <w:highlight w:val="none"/>
        </w:rPr>
      </w:pPr>
      <w:bookmarkStart w:id="172" w:name="_Toc221951290"/>
      <w:r>
        <w:rPr>
          <w:rFonts w:hint="eastAsia" w:ascii="仿宋" w:hAnsi="仿宋" w:eastAsia="仿宋" w:cs="仿宋"/>
          <w:color w:val="auto"/>
          <w:sz w:val="24"/>
          <w:szCs w:val="24"/>
          <w:highlight w:val="none"/>
        </w:rPr>
        <w:t>18.7.3</w:t>
      </w:r>
      <w:bookmarkEnd w:id="172"/>
      <w:r>
        <w:rPr>
          <w:rFonts w:hint="eastAsia" w:ascii="仿宋" w:hAnsi="仿宋" w:eastAsia="仿宋" w:cs="仿宋"/>
          <w:color w:val="auto"/>
          <w:sz w:val="24"/>
          <w:szCs w:val="24"/>
          <w:highlight w:val="none"/>
        </w:rPr>
        <w:t>18.7.3本工程是否需要进行竣工验收技术鉴定，由竣工验收主持单位确定。</w:t>
      </w:r>
    </w:p>
    <w:p w14:paraId="1C899719">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 施工期运行</w:t>
      </w:r>
    </w:p>
    <w:p w14:paraId="28736F55">
      <w:pPr>
        <w:pageBreakBefore w:val="0"/>
        <w:widowControl w:val="0"/>
        <w:kinsoku/>
        <w:wordWrap/>
        <w:overflowPunct/>
        <w:topLinePunct w:val="0"/>
        <w:bidi w:val="0"/>
        <w:spacing w:line="42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18.8.1需要在施工期运行的单位工程或工程设备为：</w:t>
      </w:r>
      <w:r>
        <w:rPr>
          <w:rFonts w:hint="eastAsia" w:ascii="仿宋" w:hAnsi="仿宋" w:eastAsia="仿宋" w:cs="仿宋"/>
          <w:color w:val="auto"/>
          <w:sz w:val="24"/>
          <w:szCs w:val="24"/>
          <w:highlight w:val="none"/>
          <w:u w:val="single"/>
        </w:rPr>
        <w:t>在施工过程中另行确定</w:t>
      </w:r>
      <w:r>
        <w:rPr>
          <w:rFonts w:hint="eastAsia" w:ascii="仿宋" w:hAnsi="仿宋" w:eastAsia="仿宋" w:cs="仿宋"/>
          <w:color w:val="auto"/>
          <w:sz w:val="24"/>
          <w:szCs w:val="24"/>
          <w:highlight w:val="none"/>
        </w:rPr>
        <w:t>。</w:t>
      </w:r>
    </w:p>
    <w:p w14:paraId="4EAE00FE">
      <w:pPr>
        <w:pStyle w:val="5"/>
        <w:keepNext w:val="0"/>
        <w:keepLines w:val="0"/>
        <w:pageBreakBefore w:val="0"/>
        <w:widowControl w:val="0"/>
        <w:kinsoku/>
        <w:wordWrap/>
        <w:overflowPunct/>
        <w:topLinePunct w:val="0"/>
        <w:bidi w:val="0"/>
        <w:spacing w:before="0" w:after="0"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18.9试运行</w:t>
      </w:r>
    </w:p>
    <w:p w14:paraId="3D976A05">
      <w:pPr>
        <w:pageBreakBefore w:val="0"/>
        <w:widowControl w:val="0"/>
        <w:kinsoku/>
        <w:wordWrap/>
        <w:overflowPunct/>
        <w:topLinePunct w:val="0"/>
        <w:bidi w:val="0"/>
        <w:spacing w:line="420" w:lineRule="exact"/>
        <w:ind w:left="120" w:leftChars="57" w:right="248"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18.9.1试运行的组织：</w:t>
      </w:r>
      <w:r>
        <w:rPr>
          <w:rFonts w:hint="eastAsia" w:ascii="仿宋" w:hAnsi="仿宋" w:eastAsia="仿宋" w:cs="仿宋"/>
          <w:color w:val="auto"/>
          <w:sz w:val="24"/>
          <w:szCs w:val="24"/>
          <w:highlight w:val="none"/>
          <w:u w:val="single"/>
        </w:rPr>
        <w:t>另行通知</w:t>
      </w:r>
      <w:r>
        <w:rPr>
          <w:rFonts w:hint="eastAsia" w:ascii="仿宋" w:hAnsi="仿宋" w:eastAsia="仿宋" w:cs="仿宋"/>
          <w:color w:val="auto"/>
          <w:sz w:val="24"/>
          <w:szCs w:val="24"/>
          <w:highlight w:val="none"/>
        </w:rPr>
        <w:t>；费用承担：</w:t>
      </w:r>
      <w:r>
        <w:rPr>
          <w:rFonts w:hint="eastAsia" w:ascii="仿宋" w:hAnsi="仿宋" w:eastAsia="仿宋" w:cs="仿宋"/>
          <w:color w:val="auto"/>
          <w:sz w:val="24"/>
          <w:szCs w:val="24"/>
          <w:highlight w:val="none"/>
          <w:u w:val="single"/>
        </w:rPr>
        <w:t>承包人承担全部试运行费用</w:t>
      </w:r>
      <w:r>
        <w:rPr>
          <w:rFonts w:hint="eastAsia" w:ascii="仿宋" w:hAnsi="仿宋" w:eastAsia="仿宋" w:cs="仿宋"/>
          <w:color w:val="auto"/>
          <w:sz w:val="24"/>
          <w:szCs w:val="24"/>
          <w:highlight w:val="none"/>
        </w:rPr>
        <w:t>。</w:t>
      </w:r>
    </w:p>
    <w:p w14:paraId="6356CF43">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 缺陷责任与保修责任</w:t>
      </w:r>
    </w:p>
    <w:p w14:paraId="1168EF80">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缺陷责任期（工程质量保修期）的起算时间</w:t>
      </w:r>
    </w:p>
    <w:p w14:paraId="16691C3F">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本工程缺陷责任期（工程质量保修）计算如下：起算日 按通用条款19.1和19.7的约定，终止日按专用条款1.1.4.5约定。</w:t>
      </w:r>
    </w:p>
    <w:p w14:paraId="504E5C93">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73" w:name="_Toc222031044"/>
      <w:bookmarkStart w:id="174" w:name="_Toc222032711"/>
      <w:bookmarkStart w:id="175" w:name="_Toc221951299"/>
      <w:bookmarkStart w:id="176" w:name="_Toc229305400"/>
      <w:bookmarkStart w:id="177" w:name="_Toc222033893"/>
      <w:bookmarkStart w:id="178" w:name="_Toc222029542"/>
      <w:r>
        <w:rPr>
          <w:rFonts w:hint="eastAsia" w:ascii="仿宋" w:hAnsi="仿宋" w:eastAsia="仿宋" w:cs="仿宋"/>
          <w:color w:val="auto"/>
          <w:sz w:val="24"/>
          <w:szCs w:val="24"/>
          <w:highlight w:val="none"/>
        </w:rPr>
        <w:t>20. 保险</w:t>
      </w:r>
      <w:bookmarkEnd w:id="173"/>
      <w:bookmarkEnd w:id="174"/>
      <w:bookmarkEnd w:id="175"/>
      <w:bookmarkEnd w:id="176"/>
      <w:bookmarkEnd w:id="177"/>
      <w:bookmarkEnd w:id="178"/>
    </w:p>
    <w:p w14:paraId="10CF9673">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79" w:name="_Toc221951321"/>
      <w:r>
        <w:rPr>
          <w:rFonts w:hint="eastAsia" w:ascii="仿宋" w:hAnsi="仿宋" w:eastAsia="仿宋" w:cs="仿宋"/>
          <w:color w:val="auto"/>
          <w:sz w:val="24"/>
          <w:szCs w:val="24"/>
          <w:highlight w:val="none"/>
        </w:rPr>
        <w:t>20.1 工程保险</w:t>
      </w:r>
      <w:bookmarkEnd w:id="179"/>
    </w:p>
    <w:p w14:paraId="63D9AC6F">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bookmarkStart w:id="180" w:name="_Toc221951323"/>
      <w:r>
        <w:rPr>
          <w:rFonts w:hint="eastAsia" w:ascii="仿宋" w:hAnsi="仿宋" w:eastAsia="仿宋" w:cs="仿宋"/>
          <w:color w:val="auto"/>
          <w:sz w:val="24"/>
          <w:szCs w:val="24"/>
          <w:highlight w:val="none"/>
        </w:rPr>
        <w:t>投保内容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（1）永久性工程，包括建筑工程、金属结构及安装工程、交通工程、导流工程等。</w:t>
      </w:r>
    </w:p>
    <w:p w14:paraId="6CAF37FF">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（2）临时工程、包括工棚、仓库、堆场、料场、拌和场、预制场、便道等。</w:t>
      </w:r>
    </w:p>
    <w:p w14:paraId="6D5ECDFB">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（3）构成永久性工程和临时工程的物料，包括原材料、结构件、预制件以及机械设备、零配件等。</w:t>
      </w:r>
      <w:r>
        <w:rPr>
          <w:rFonts w:hint="eastAsia" w:ascii="仿宋" w:hAnsi="仿宋" w:eastAsia="仿宋" w:cs="仿宋"/>
          <w:color w:val="auto"/>
          <w:sz w:val="24"/>
          <w:szCs w:val="24"/>
          <w:highlight w:val="none"/>
        </w:rPr>
        <w:t xml:space="preserve">                  </w:t>
      </w:r>
    </w:p>
    <w:p w14:paraId="618DA3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保险金额、保险费率和保险期限：保险金额以本合同段工程建筑工程完成时的工程实际总造价为准。保险金费率</w:t>
      </w:r>
      <w:r>
        <w:rPr>
          <w:rFonts w:hint="eastAsia" w:ascii="仿宋" w:hAnsi="仿宋" w:eastAsia="仿宋" w:cs="仿宋"/>
          <w:color w:val="auto"/>
          <w:sz w:val="24"/>
          <w:szCs w:val="24"/>
          <w:highlight w:val="none"/>
          <w:u w:val="single"/>
        </w:rPr>
        <w:t>由承包人咨询保险公司确定。</w:t>
      </w:r>
      <w:r>
        <w:rPr>
          <w:rFonts w:hint="eastAsia" w:ascii="仿宋" w:hAnsi="仿宋" w:eastAsia="仿宋" w:cs="仿宋"/>
          <w:color w:val="auto"/>
          <w:sz w:val="24"/>
          <w:szCs w:val="24"/>
          <w:highlight w:val="none"/>
        </w:rPr>
        <w:t>保险期限从工程开工之日起至工程竣工验收之日止。</w:t>
      </w:r>
    </w:p>
    <w:p w14:paraId="5D95863D">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第三者责任险</w:t>
      </w:r>
      <w:bookmarkEnd w:id="180"/>
    </w:p>
    <w:p w14:paraId="19163E60">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1" w:name="_Toc221951325"/>
      <w:r>
        <w:rPr>
          <w:rFonts w:hint="eastAsia" w:ascii="仿宋" w:hAnsi="仿宋" w:eastAsia="仿宋" w:cs="仿宋"/>
          <w:color w:val="auto"/>
          <w:sz w:val="24"/>
          <w:szCs w:val="24"/>
          <w:highlight w:val="none"/>
        </w:rPr>
        <w:t>20.4.2  第三者责任险保险费率：</w:t>
      </w:r>
      <w:r>
        <w:rPr>
          <w:rFonts w:hint="eastAsia" w:ascii="仿宋" w:hAnsi="仿宋" w:eastAsia="仿宋" w:cs="仿宋"/>
          <w:color w:val="auto"/>
          <w:sz w:val="24"/>
          <w:szCs w:val="24"/>
          <w:highlight w:val="none"/>
          <w:u w:val="single"/>
        </w:rPr>
        <w:t xml:space="preserve">  由承包人咨询保险公司确定     </w:t>
      </w:r>
      <w:r>
        <w:rPr>
          <w:rFonts w:hint="eastAsia" w:ascii="仿宋" w:hAnsi="仿宋" w:eastAsia="仿宋" w:cs="仿宋"/>
          <w:color w:val="auto"/>
          <w:sz w:val="24"/>
          <w:szCs w:val="24"/>
          <w:highlight w:val="none"/>
        </w:rPr>
        <w:t xml:space="preserve">；                                       </w:t>
      </w:r>
    </w:p>
    <w:p w14:paraId="22D27D8D">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第三者责任险保险金额：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752D2D76">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其他保险</w:t>
      </w:r>
      <w:bookmarkEnd w:id="181"/>
    </w:p>
    <w:p w14:paraId="03A6D91A">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2" w:name="_Toc221951327"/>
      <w:r>
        <w:rPr>
          <w:rFonts w:hint="eastAsia" w:ascii="仿宋" w:hAnsi="仿宋" w:eastAsia="仿宋" w:cs="仿宋"/>
          <w:color w:val="auto"/>
          <w:sz w:val="24"/>
          <w:szCs w:val="24"/>
          <w:highlight w:val="none"/>
        </w:rPr>
        <w:t>需要投保的其他内容：</w:t>
      </w:r>
      <w:r>
        <w:rPr>
          <w:rFonts w:hint="eastAsia" w:ascii="仿宋" w:hAnsi="仿宋" w:eastAsia="仿宋" w:cs="仿宋"/>
          <w:color w:val="auto"/>
          <w:sz w:val="24"/>
          <w:szCs w:val="24"/>
          <w:highlight w:val="none"/>
          <w:u w:val="single"/>
        </w:rPr>
        <w:t>其他保险，已含工程报价中</w:t>
      </w:r>
      <w:r>
        <w:rPr>
          <w:rFonts w:hint="eastAsia" w:ascii="仿宋" w:hAnsi="仿宋" w:eastAsia="仿宋" w:cs="仿宋"/>
          <w:color w:val="auto"/>
          <w:sz w:val="24"/>
          <w:szCs w:val="24"/>
          <w:highlight w:val="none"/>
        </w:rPr>
        <w:t>；</w:t>
      </w:r>
    </w:p>
    <w:p w14:paraId="26941F9E">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E39D6E8">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 对各项保险的一般要求</w:t>
      </w:r>
      <w:bookmarkEnd w:id="182"/>
    </w:p>
    <w:p w14:paraId="63EA4AA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auto"/>
          <w:sz w:val="24"/>
          <w:szCs w:val="24"/>
          <w:highlight w:val="none"/>
        </w:rPr>
      </w:pPr>
      <w:bookmarkStart w:id="183" w:name="_Toc221951328"/>
      <w:r>
        <w:rPr>
          <w:rFonts w:hint="eastAsia" w:ascii="仿宋" w:hAnsi="仿宋" w:eastAsia="仿宋" w:cs="仿宋"/>
          <w:color w:val="auto"/>
          <w:sz w:val="24"/>
          <w:szCs w:val="24"/>
          <w:highlight w:val="none"/>
        </w:rPr>
        <w:t>20.6.1 保险凭证</w:t>
      </w:r>
      <w:bookmarkEnd w:id="183"/>
    </w:p>
    <w:p w14:paraId="6EC8BCD6">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4" w:name="_Toc221951329"/>
      <w:r>
        <w:rPr>
          <w:rFonts w:hint="eastAsia" w:ascii="仿宋" w:hAnsi="仿宋" w:eastAsia="仿宋" w:cs="仿宋"/>
          <w:color w:val="auto"/>
          <w:sz w:val="24"/>
          <w:szCs w:val="24"/>
          <w:highlight w:val="none"/>
        </w:rPr>
        <w:t>承包人提交保险凭证的期限：</w:t>
      </w:r>
      <w:r>
        <w:rPr>
          <w:rFonts w:hint="eastAsia" w:ascii="仿宋" w:hAnsi="仿宋" w:eastAsia="仿宋" w:cs="仿宋"/>
          <w:color w:val="auto"/>
          <w:sz w:val="24"/>
          <w:szCs w:val="24"/>
          <w:highlight w:val="none"/>
          <w:u w:val="single"/>
        </w:rPr>
        <w:t xml:space="preserve">   合同生效后21天内  </w:t>
      </w:r>
      <w:bookmarkEnd w:id="184"/>
      <w:r>
        <w:rPr>
          <w:rFonts w:hint="eastAsia" w:ascii="仿宋" w:hAnsi="仿宋" w:eastAsia="仿宋" w:cs="仿宋"/>
          <w:color w:val="auto"/>
          <w:sz w:val="24"/>
          <w:szCs w:val="24"/>
          <w:highlight w:val="none"/>
        </w:rPr>
        <w:t>；</w:t>
      </w:r>
    </w:p>
    <w:p w14:paraId="5BC14377">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5" w:name="_Toc221951330"/>
      <w:r>
        <w:rPr>
          <w:rFonts w:hint="eastAsia" w:ascii="仿宋" w:hAnsi="仿宋" w:eastAsia="仿宋" w:cs="仿宋"/>
          <w:color w:val="auto"/>
          <w:sz w:val="24"/>
          <w:szCs w:val="24"/>
          <w:highlight w:val="none"/>
        </w:rPr>
        <w:t>保险条件：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185"/>
    </w:p>
    <w:p w14:paraId="2182F8B9">
      <w:pPr>
        <w:keepNext w:val="0"/>
        <w:keepLines w:val="0"/>
        <w:pageBreakBefore w:val="0"/>
        <w:widowControl w:val="0"/>
        <w:kinsoku/>
        <w:wordWrap/>
        <w:overflowPunct/>
        <w:topLinePunct w:val="0"/>
        <w:autoSpaceDE/>
        <w:autoSpaceDN/>
        <w:bidi w:val="0"/>
        <w:adjustRightInd/>
        <w:snapToGrid/>
        <w:spacing w:line="440" w:lineRule="exact"/>
        <w:ind w:right="248" w:firstLine="480"/>
        <w:textAlignment w:val="auto"/>
        <w:rPr>
          <w:rFonts w:hint="eastAsia" w:ascii="仿宋" w:hAnsi="仿宋" w:eastAsia="仿宋" w:cs="仿宋"/>
          <w:color w:val="auto"/>
          <w:sz w:val="24"/>
          <w:szCs w:val="24"/>
          <w:highlight w:val="none"/>
        </w:rPr>
      </w:pPr>
      <w:bookmarkStart w:id="186" w:name="_Toc221951331"/>
      <w:r>
        <w:rPr>
          <w:rFonts w:hint="eastAsia" w:ascii="仿宋" w:hAnsi="仿宋" w:eastAsia="仿宋" w:cs="仿宋"/>
          <w:color w:val="auto"/>
          <w:sz w:val="24"/>
          <w:szCs w:val="24"/>
          <w:highlight w:val="none"/>
        </w:rPr>
        <w:t>20.6.4 保险金不足的补偿</w:t>
      </w:r>
      <w:bookmarkEnd w:id="186"/>
    </w:p>
    <w:p w14:paraId="02C825C2">
      <w:pPr>
        <w:keepNext w:val="0"/>
        <w:keepLines w:val="0"/>
        <w:pageBreakBefore w:val="0"/>
        <w:widowControl w:val="0"/>
        <w:kinsoku/>
        <w:wordWrap/>
        <w:overflowPunct/>
        <w:topLinePunct w:val="0"/>
        <w:autoSpaceDE/>
        <w:autoSpaceDN/>
        <w:bidi w:val="0"/>
        <w:adjustRightInd/>
        <w:snapToGrid/>
        <w:spacing w:line="440" w:lineRule="exact"/>
        <w:ind w:left="959" w:leftChars="228" w:right="248" w:hanging="480" w:hangingChars="200"/>
        <w:textAlignment w:val="auto"/>
        <w:rPr>
          <w:rFonts w:hint="eastAsia" w:ascii="仿宋" w:hAnsi="仿宋" w:eastAsia="仿宋" w:cs="仿宋"/>
          <w:color w:val="auto"/>
          <w:sz w:val="24"/>
          <w:szCs w:val="24"/>
          <w:highlight w:val="none"/>
        </w:rPr>
      </w:pPr>
      <w:bookmarkStart w:id="187" w:name="_Toc221951332"/>
      <w:r>
        <w:rPr>
          <w:rFonts w:hint="eastAsia" w:ascii="仿宋" w:hAnsi="仿宋" w:eastAsia="仿宋" w:cs="仿宋"/>
          <w:color w:val="auto"/>
          <w:sz w:val="24"/>
          <w:szCs w:val="24"/>
          <w:highlight w:val="none"/>
        </w:rPr>
        <w:t>承包人负责补偿的范围与金额：</w:t>
      </w:r>
      <w:bookmarkEnd w:id="187"/>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BB87143">
      <w:pPr>
        <w:keepNext w:val="0"/>
        <w:keepLines w:val="0"/>
        <w:pageBreakBefore w:val="0"/>
        <w:widowControl w:val="0"/>
        <w:kinsoku/>
        <w:wordWrap/>
        <w:overflowPunct/>
        <w:topLinePunct w:val="0"/>
        <w:autoSpaceDE/>
        <w:autoSpaceDN/>
        <w:bidi w:val="0"/>
        <w:adjustRightInd/>
        <w:snapToGrid/>
        <w:spacing w:line="440" w:lineRule="exact"/>
        <w:ind w:left="959" w:leftChars="228" w:right="248" w:hanging="480" w:hanging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发包人负责补偿的范围与金额：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45197378">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88" w:name="_Toc229593394"/>
      <w:bookmarkStart w:id="189" w:name="_Toc241491287"/>
      <w:bookmarkStart w:id="190" w:name="_Toc216003201"/>
      <w:r>
        <w:rPr>
          <w:rFonts w:hint="eastAsia" w:ascii="仿宋" w:hAnsi="仿宋" w:eastAsia="仿宋" w:cs="仿宋"/>
          <w:color w:val="auto"/>
          <w:sz w:val="24"/>
          <w:szCs w:val="24"/>
          <w:highlight w:val="none"/>
        </w:rPr>
        <w:t>21. 不可抗力</w:t>
      </w:r>
      <w:bookmarkEnd w:id="188"/>
      <w:bookmarkEnd w:id="189"/>
      <w:bookmarkEnd w:id="190"/>
    </w:p>
    <w:p w14:paraId="518021BB">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91" w:name="_Toc216003202"/>
      <w:bookmarkStart w:id="192" w:name="_Toc229593395"/>
      <w:r>
        <w:rPr>
          <w:rFonts w:hint="eastAsia" w:ascii="仿宋" w:hAnsi="仿宋" w:eastAsia="仿宋" w:cs="仿宋"/>
          <w:color w:val="auto"/>
          <w:sz w:val="24"/>
          <w:szCs w:val="24"/>
          <w:highlight w:val="none"/>
        </w:rPr>
        <w:t>21.1 不可抗力的确认</w:t>
      </w:r>
      <w:bookmarkEnd w:id="191"/>
      <w:bookmarkEnd w:id="192"/>
    </w:p>
    <w:p w14:paraId="70847ABA">
      <w:pPr>
        <w:keepNext w:val="0"/>
        <w:keepLines w:val="0"/>
        <w:pageBreakBefore w:val="0"/>
        <w:widowControl w:val="0"/>
        <w:kinsoku/>
        <w:wordWrap/>
        <w:overflowPunct/>
        <w:topLinePunct w:val="0"/>
        <w:autoSpaceDE/>
        <w:autoSpaceDN/>
        <w:bidi w:val="0"/>
        <w:adjustRightInd/>
        <w:snapToGrid/>
        <w:spacing w:line="440" w:lineRule="exact"/>
        <w:ind w:right="248"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仿宋" w:hAnsi="仿宋" w:eastAsia="仿宋" w:cs="仿宋"/>
          <w:b/>
          <w:color w:val="auto"/>
          <w:sz w:val="24"/>
          <w:szCs w:val="24"/>
          <w:highlight w:val="none"/>
        </w:rPr>
        <w:t xml:space="preserve"> </w:t>
      </w:r>
    </w:p>
    <w:p w14:paraId="41867F25">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93" w:name="_Toc222033894"/>
      <w:bookmarkStart w:id="194" w:name="_Toc229305401"/>
      <w:bookmarkStart w:id="195" w:name="_Toc221951334"/>
      <w:bookmarkStart w:id="196" w:name="_Toc222032712"/>
      <w:bookmarkStart w:id="197" w:name="_Toc222031045"/>
      <w:bookmarkStart w:id="198" w:name="_Toc222029543"/>
      <w:r>
        <w:rPr>
          <w:rFonts w:hint="eastAsia" w:ascii="仿宋" w:hAnsi="仿宋" w:eastAsia="仿宋" w:cs="仿宋"/>
          <w:color w:val="auto"/>
          <w:sz w:val="24"/>
          <w:szCs w:val="24"/>
          <w:highlight w:val="none"/>
        </w:rPr>
        <w:t>24. 争议的解决</w:t>
      </w:r>
      <w:bookmarkEnd w:id="193"/>
      <w:bookmarkEnd w:id="194"/>
      <w:bookmarkEnd w:id="195"/>
      <w:bookmarkEnd w:id="196"/>
      <w:bookmarkEnd w:id="197"/>
      <w:bookmarkEnd w:id="198"/>
    </w:p>
    <w:p w14:paraId="7AC2A469">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bookmarkStart w:id="199" w:name="_Toc221951335"/>
      <w:r>
        <w:rPr>
          <w:rFonts w:hint="eastAsia" w:ascii="仿宋" w:hAnsi="仿宋" w:eastAsia="仿宋" w:cs="仿宋"/>
          <w:color w:val="auto"/>
          <w:sz w:val="24"/>
          <w:szCs w:val="24"/>
          <w:highlight w:val="none"/>
        </w:rPr>
        <w:t>24.1 争议的解决方式</w:t>
      </w:r>
    </w:p>
    <w:p w14:paraId="6A8C51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合同当事人友好协商解决不成、不愿提请争议评审或不接受争议评审组意见的，约定的合同争议解决方式</w:t>
      </w:r>
      <w:bookmarkEnd w:id="19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向发包人所在地的人民法院提起诉讼</w:t>
      </w:r>
      <w:r>
        <w:rPr>
          <w:rFonts w:hint="eastAsia" w:ascii="仿宋" w:hAnsi="仿宋" w:eastAsia="仿宋" w:cs="仿宋"/>
          <w:color w:val="auto"/>
          <w:sz w:val="24"/>
          <w:szCs w:val="24"/>
          <w:highlight w:val="none"/>
        </w:rPr>
        <w:t xml:space="preserve">。 </w:t>
      </w:r>
    </w:p>
    <w:p w14:paraId="7F9DBE6C">
      <w:pPr>
        <w:pStyle w:val="5"/>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25.附加条款</w:t>
      </w:r>
    </w:p>
    <w:p w14:paraId="7042CB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bCs/>
          <w:color w:val="auto"/>
          <w:sz w:val="24"/>
          <w:szCs w:val="24"/>
          <w:highlight w:val="none"/>
        </w:rPr>
        <w:t>对承包人的要求</w:t>
      </w:r>
    </w:p>
    <w:p w14:paraId="48DB91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因承包人的原因造成施工进度计划滞后，承包人</w:t>
      </w:r>
      <w:r>
        <w:rPr>
          <w:rFonts w:hint="eastAsia" w:ascii="仿宋" w:hAnsi="仿宋" w:eastAsia="仿宋" w:cs="仿宋"/>
          <w:bCs/>
          <w:color w:val="auto"/>
          <w:sz w:val="24"/>
          <w:szCs w:val="24"/>
          <w:highlight w:val="none"/>
          <w:lang w:val="en-US" w:eastAsia="zh-CN"/>
        </w:rPr>
        <w:t>有义务</w:t>
      </w:r>
      <w:r>
        <w:rPr>
          <w:rFonts w:hint="eastAsia" w:ascii="仿宋" w:hAnsi="仿宋" w:eastAsia="仿宋" w:cs="仿宋"/>
          <w:bCs/>
          <w:color w:val="auto"/>
          <w:sz w:val="24"/>
          <w:szCs w:val="24"/>
          <w:highlight w:val="none"/>
        </w:rPr>
        <w:t>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35391D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r>
        <w:rPr>
          <w:rFonts w:hint="eastAsia" w:ascii="仿宋" w:hAnsi="仿宋" w:eastAsia="仿宋" w:cs="仿宋"/>
          <w:bCs/>
          <w:color w:val="auto"/>
          <w:sz w:val="24"/>
          <w:szCs w:val="24"/>
          <w:highlight w:val="none"/>
          <w:lang w:val="en-US" w:eastAsia="zh-CN"/>
        </w:rPr>
        <w:t>在历次质量监督过程中，如发生质量检查不合格产品，一律限期清退出场或拆出重建，全部费用有施工单位承担。</w:t>
      </w:r>
    </w:p>
    <w:p w14:paraId="511CC5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69B363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按有关施工规程规范及本招标文件技术条款进行组织施工并实施施工过程和移交前工程保护措施。</w:t>
      </w:r>
    </w:p>
    <w:p w14:paraId="6473D6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按水利部《水利系统文明建设工地评审管理办法》创建文明建设工地。</w:t>
      </w:r>
    </w:p>
    <w:p w14:paraId="7BB8B4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承包人违约有以下情况之一者，发包人有权采取合同规定的以下措施处理，并视情节轻重处予违约金。</w:t>
      </w:r>
    </w:p>
    <w:p w14:paraId="4B3F00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（1）未经发包人批准，施工期内承包人调走主要施工技术人员（包括建造师、专业工程师），经发现不及时调回的，违约金额为1000元～3000元（视情节严重而定）。</w:t>
      </w:r>
    </w:p>
    <w:p w14:paraId="05F9C9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（2）未经发包人批准，施工期内自行调走主要施工机械，经发现不及时调回的，违约金额为1000元～3000元（视情节严重而定）。</w:t>
      </w:r>
    </w:p>
    <w:p w14:paraId="17A81B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（3）所有以上违约金额均在承包人的计量支付款内扣除。</w:t>
      </w:r>
    </w:p>
    <w:p w14:paraId="47653A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1234CE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（5）合同签订之日起15日内，承包人无法按合同规定进场全部人员和机械时，作为承包人违约，发包人可解除合同，另行发包工程。</w:t>
      </w:r>
      <w:r>
        <w:rPr>
          <w:rFonts w:hint="eastAsia" w:ascii="仿宋" w:hAnsi="仿宋" w:eastAsia="仿宋" w:cs="仿宋"/>
          <w:bCs/>
          <w:color w:val="auto"/>
          <w:sz w:val="24"/>
          <w:szCs w:val="24"/>
          <w:highlight w:val="none"/>
          <w:lang w:val="en-US" w:eastAsia="zh-CN"/>
        </w:rPr>
        <w:t>如遇合同无法履约，非承包人原因的，可友好协商解除合同。</w:t>
      </w:r>
    </w:p>
    <w:p w14:paraId="5F72C0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承包人生活设施及施工场地，应自费配备消防设备，防止火灾发生。</w:t>
      </w:r>
    </w:p>
    <w:p w14:paraId="7E2EBE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承包人使用的劳动力均应进行保险，否则不准安排工作，禁止使用童工。</w:t>
      </w:r>
    </w:p>
    <w:p w14:paraId="1B4DCD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D9EA8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200AAE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0B9BCE94">
      <w:pPr>
        <w:pStyle w:val="3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right="252" w:righ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25.2 </w:t>
      </w:r>
      <w:r>
        <w:rPr>
          <w:rFonts w:hint="eastAsia" w:ascii="仿宋" w:hAnsi="仿宋" w:eastAsia="仿宋" w:cs="仿宋"/>
          <w:b/>
          <w:bCs w:val="0"/>
          <w:color w:val="auto"/>
          <w:sz w:val="24"/>
          <w:szCs w:val="24"/>
          <w:highlight w:val="none"/>
        </w:rPr>
        <w:t>发包人</w:t>
      </w:r>
      <w:r>
        <w:rPr>
          <w:rFonts w:hint="eastAsia" w:ascii="仿宋" w:hAnsi="仿宋" w:eastAsia="仿宋" w:cs="仿宋"/>
          <w:b/>
          <w:bCs w:val="0"/>
          <w:color w:val="auto"/>
          <w:sz w:val="24"/>
          <w:szCs w:val="24"/>
          <w:highlight w:val="none"/>
          <w:lang w:eastAsia="zh-CN"/>
        </w:rPr>
        <w:t>将转入农民工工资账户外的</w:t>
      </w:r>
      <w:r>
        <w:rPr>
          <w:rFonts w:hint="eastAsia" w:ascii="仿宋" w:hAnsi="仿宋" w:eastAsia="仿宋" w:cs="仿宋"/>
          <w:b/>
          <w:bCs w:val="0"/>
          <w:color w:val="auto"/>
          <w:sz w:val="24"/>
          <w:szCs w:val="24"/>
          <w:highlight w:val="none"/>
        </w:rPr>
        <w:t>所有付款(含预付款)均转入如下承包人单位基本账户</w:t>
      </w:r>
      <w:r>
        <w:rPr>
          <w:rFonts w:hint="eastAsia" w:ascii="仿宋" w:hAnsi="仿宋" w:eastAsia="仿宋" w:cs="仿宋"/>
          <w:b/>
          <w:bCs/>
          <w:color w:val="auto"/>
          <w:sz w:val="24"/>
          <w:szCs w:val="24"/>
          <w:highlight w:val="none"/>
          <w:u w:val="none"/>
        </w:rPr>
        <w:t>户名：</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,开户银行：</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，帐号：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，承包人单位基本账户发生改变时，承包人应书面通知（法定代表人签名并加盖单位公章）发包人。</w:t>
      </w:r>
    </w:p>
    <w:p w14:paraId="0E26EC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25.3 专用合同条款中未尽事宜，在签订施工合同时双方再商定。</w:t>
      </w:r>
    </w:p>
    <w:p w14:paraId="3FAAA059">
      <w:pPr>
        <w:pStyle w:val="3"/>
        <w:shd w:val="clear"/>
        <w:spacing w:line="500" w:lineRule="exact"/>
        <w:jc w:val="center"/>
        <w:rPr>
          <w:rFonts w:hint="eastAsia"/>
          <w:color w:val="auto"/>
          <w:highlight w:val="none"/>
        </w:rPr>
      </w:pPr>
    </w:p>
    <w:p w14:paraId="5BB1F2CE">
      <w:pPr>
        <w:rPr>
          <w:rFonts w:hint="eastAsia"/>
          <w:color w:val="auto"/>
          <w:highlight w:val="none"/>
        </w:rPr>
      </w:pPr>
    </w:p>
    <w:p w14:paraId="7CD1E57A">
      <w:pPr>
        <w:rPr>
          <w:rFonts w:hint="eastAsia"/>
          <w:color w:val="auto"/>
          <w:highlight w:val="none"/>
        </w:rPr>
      </w:pPr>
    </w:p>
    <w:p w14:paraId="6D382A1B">
      <w:pPr>
        <w:rPr>
          <w:rFonts w:hint="eastAsia"/>
          <w:color w:val="auto"/>
          <w:highlight w:val="none"/>
        </w:rPr>
      </w:pPr>
    </w:p>
    <w:p w14:paraId="28786C24">
      <w:pPr>
        <w:rPr>
          <w:rFonts w:hint="eastAsia"/>
          <w:color w:val="auto"/>
          <w:highlight w:val="none"/>
        </w:rPr>
      </w:pPr>
    </w:p>
    <w:p w14:paraId="0D99A9C4">
      <w:pPr>
        <w:rPr>
          <w:rFonts w:hint="eastAsia"/>
          <w:color w:val="auto"/>
          <w:highlight w:val="none"/>
        </w:rPr>
      </w:pPr>
    </w:p>
    <w:p w14:paraId="758F8FF6">
      <w:pPr>
        <w:pStyle w:val="3"/>
        <w:shd w:val="clear"/>
        <w:spacing w:line="500" w:lineRule="exact"/>
        <w:jc w:val="center"/>
        <w:rPr>
          <w:rFonts w:hint="eastAsia"/>
          <w:color w:val="auto"/>
          <w:highlight w:val="none"/>
        </w:rPr>
      </w:pPr>
    </w:p>
    <w:p w14:paraId="046A7315">
      <w:pPr>
        <w:pStyle w:val="3"/>
        <w:shd w:val="clear"/>
        <w:spacing w:line="500" w:lineRule="exact"/>
        <w:jc w:val="center"/>
        <w:rPr>
          <w:rFonts w:hint="eastAsia"/>
          <w:color w:val="auto"/>
          <w:highlight w:val="none"/>
        </w:rPr>
      </w:pPr>
    </w:p>
    <w:p w14:paraId="03D918CC">
      <w:pPr>
        <w:rPr>
          <w:rFonts w:hint="eastAsia"/>
          <w:color w:val="auto"/>
          <w:highlight w:val="none"/>
        </w:rPr>
      </w:pPr>
      <w:r>
        <w:rPr>
          <w:rFonts w:hint="eastAsia"/>
          <w:color w:val="auto"/>
          <w:highlight w:val="none"/>
        </w:rPr>
        <w:br w:type="page"/>
      </w:r>
    </w:p>
    <w:p w14:paraId="46C7FA6C">
      <w:pPr>
        <w:pStyle w:val="3"/>
        <w:shd w:val="clear"/>
        <w:spacing w:line="500" w:lineRule="exact"/>
        <w:jc w:val="center"/>
        <w:rPr>
          <w:rFonts w:hint="eastAsia"/>
          <w:color w:val="auto"/>
          <w:highlight w:val="none"/>
        </w:rPr>
      </w:pPr>
    </w:p>
    <w:p w14:paraId="4E21C054">
      <w:pPr>
        <w:pStyle w:val="3"/>
        <w:shd w:val="clear"/>
        <w:spacing w:line="500" w:lineRule="exact"/>
        <w:jc w:val="center"/>
        <w:rPr>
          <w:rFonts w:hint="eastAsia"/>
          <w:color w:val="auto"/>
          <w:highlight w:val="none"/>
        </w:rPr>
      </w:pPr>
    </w:p>
    <w:p w14:paraId="5A96DF97">
      <w:pPr>
        <w:pStyle w:val="3"/>
        <w:shd w:val="clear"/>
        <w:spacing w:line="500" w:lineRule="exact"/>
        <w:jc w:val="center"/>
        <w:rPr>
          <w:color w:val="auto"/>
          <w:highlight w:val="none"/>
        </w:rPr>
      </w:pPr>
      <w:r>
        <w:rPr>
          <w:rFonts w:hint="eastAsia"/>
          <w:color w:val="auto"/>
          <w:highlight w:val="none"/>
        </w:rPr>
        <w:t>第五章</w:t>
      </w:r>
      <w:r>
        <w:rPr>
          <w:color w:val="auto"/>
          <w:highlight w:val="none"/>
        </w:rPr>
        <w:t xml:space="preserve"> </w:t>
      </w:r>
      <w:r>
        <w:rPr>
          <w:rFonts w:hint="eastAsia"/>
          <w:color w:val="auto"/>
          <w:highlight w:val="none"/>
        </w:rPr>
        <w:t>响应文件格式</w:t>
      </w:r>
      <w:bookmarkEnd w:id="18"/>
      <w:bookmarkEnd w:id="19"/>
    </w:p>
    <w:p w14:paraId="111D9A61">
      <w:pPr>
        <w:shd w:val="clear"/>
        <w:spacing w:line="500" w:lineRule="exact"/>
        <w:jc w:val="center"/>
        <w:rPr>
          <w:b/>
          <w:color w:val="auto"/>
          <w:sz w:val="36"/>
          <w:szCs w:val="36"/>
          <w:highlight w:val="none"/>
        </w:rPr>
      </w:pPr>
    </w:p>
    <w:p w14:paraId="123D779E">
      <w:pPr>
        <w:pStyle w:val="42"/>
        <w:shd w:val="clear"/>
        <w:spacing w:line="800" w:lineRule="exact"/>
        <w:jc w:val="center"/>
        <w:rPr>
          <w:rFonts w:hint="eastAsia"/>
          <w:b/>
          <w:color w:val="auto"/>
          <w:sz w:val="36"/>
          <w:szCs w:val="36"/>
          <w:highlight w:val="none"/>
        </w:rPr>
      </w:pPr>
      <w:r>
        <w:rPr>
          <w:rFonts w:hint="eastAsia"/>
          <w:b/>
          <w:color w:val="auto"/>
          <w:sz w:val="36"/>
          <w:szCs w:val="36"/>
          <w:highlight w:val="none"/>
        </w:rPr>
        <w:t>（一）响应文件封面格式：</w:t>
      </w:r>
    </w:p>
    <w:p w14:paraId="6A419456">
      <w:pPr>
        <w:pStyle w:val="42"/>
        <w:shd w:val="clear"/>
        <w:spacing w:line="800" w:lineRule="exact"/>
        <w:jc w:val="center"/>
        <w:rPr>
          <w:rFonts w:hint="eastAsia"/>
          <w:b/>
          <w:bCs/>
          <w:color w:val="auto"/>
          <w:sz w:val="48"/>
          <w:szCs w:val="48"/>
          <w:highlight w:val="none"/>
        </w:rPr>
      </w:pPr>
    </w:p>
    <w:p w14:paraId="5601D66D">
      <w:pPr>
        <w:pStyle w:val="42"/>
        <w:shd w:val="clear"/>
        <w:spacing w:line="800" w:lineRule="exact"/>
        <w:jc w:val="center"/>
        <w:rPr>
          <w:rFonts w:hint="eastAsia"/>
          <w:b/>
          <w:bCs/>
          <w:color w:val="auto"/>
          <w:sz w:val="48"/>
          <w:szCs w:val="48"/>
          <w:highlight w:val="none"/>
        </w:rPr>
      </w:pPr>
    </w:p>
    <w:p w14:paraId="7EFD61AA">
      <w:pPr>
        <w:pStyle w:val="42"/>
        <w:shd w:val="clear"/>
        <w:spacing w:line="800" w:lineRule="exact"/>
        <w:jc w:val="center"/>
        <w:rPr>
          <w:rFonts w:hint="eastAsia"/>
          <w:b/>
          <w:bCs/>
          <w:color w:val="auto"/>
          <w:sz w:val="48"/>
          <w:szCs w:val="48"/>
          <w:highlight w:val="none"/>
        </w:rPr>
      </w:pPr>
    </w:p>
    <w:p w14:paraId="4B3048B7">
      <w:pPr>
        <w:pStyle w:val="42"/>
        <w:shd w:val="clear"/>
        <w:spacing w:line="800" w:lineRule="exact"/>
        <w:jc w:val="center"/>
        <w:rPr>
          <w:rFonts w:hint="eastAsia"/>
          <w:b/>
          <w:bCs/>
          <w:color w:val="auto"/>
          <w:sz w:val="48"/>
          <w:szCs w:val="48"/>
          <w:highlight w:val="none"/>
        </w:rPr>
      </w:pPr>
      <w:r>
        <w:rPr>
          <w:rFonts w:hint="eastAsia"/>
          <w:b/>
          <w:bCs/>
          <w:color w:val="auto"/>
          <w:sz w:val="48"/>
          <w:szCs w:val="48"/>
          <w:highlight w:val="none"/>
        </w:rPr>
        <w:t>竞争性磋商响应文件</w:t>
      </w:r>
    </w:p>
    <w:p w14:paraId="2B047A2E">
      <w:pPr>
        <w:pStyle w:val="47"/>
        <w:rPr>
          <w:rFonts w:hint="eastAsia"/>
          <w:color w:val="auto"/>
          <w:sz w:val="72"/>
          <w:szCs w:val="72"/>
          <w:highlight w:val="none"/>
        </w:rPr>
      </w:pPr>
    </w:p>
    <w:p w14:paraId="496AAED7">
      <w:pPr>
        <w:rPr>
          <w:rFonts w:hint="eastAsia"/>
          <w:color w:val="auto"/>
          <w:sz w:val="72"/>
          <w:szCs w:val="72"/>
          <w:highlight w:val="none"/>
        </w:rPr>
      </w:pPr>
    </w:p>
    <w:p w14:paraId="0750A85F">
      <w:pPr>
        <w:pStyle w:val="82"/>
        <w:rPr>
          <w:color w:val="auto"/>
          <w:highlight w:val="none"/>
        </w:rPr>
      </w:pPr>
    </w:p>
    <w:p w14:paraId="15203546">
      <w:pPr>
        <w:pStyle w:val="42"/>
        <w:shd w:val="clear"/>
        <w:spacing w:line="500" w:lineRule="exact"/>
        <w:jc w:val="center"/>
        <w:rPr>
          <w:color w:val="auto"/>
          <w:sz w:val="36"/>
          <w:szCs w:val="36"/>
          <w:highlight w:val="none"/>
        </w:rPr>
      </w:pPr>
    </w:p>
    <w:p w14:paraId="49F1D786">
      <w:pPr>
        <w:pStyle w:val="42"/>
        <w:shd w:val="clear"/>
        <w:spacing w:line="360" w:lineRule="auto"/>
        <w:jc w:val="center"/>
        <w:rPr>
          <w:color w:val="auto"/>
          <w:sz w:val="28"/>
          <w:szCs w:val="28"/>
          <w:highlight w:val="none"/>
        </w:rPr>
      </w:pPr>
    </w:p>
    <w:p w14:paraId="471E44F4">
      <w:pPr>
        <w:pStyle w:val="42"/>
        <w:shd w:val="clear"/>
        <w:spacing w:line="360" w:lineRule="auto"/>
        <w:ind w:firstLine="700" w:firstLineChars="250"/>
        <w:rPr>
          <w:color w:val="auto"/>
          <w:sz w:val="28"/>
          <w:szCs w:val="28"/>
          <w:highlight w:val="none"/>
          <w:u w:val="single"/>
        </w:rPr>
      </w:pPr>
      <w:r>
        <w:rPr>
          <w:rFonts w:hint="eastAsia"/>
          <w:color w:val="auto"/>
          <w:sz w:val="28"/>
          <w:szCs w:val="28"/>
          <w:highlight w:val="none"/>
        </w:rPr>
        <w:t>项目名称：</w:t>
      </w:r>
      <w:r>
        <w:rPr>
          <w:rFonts w:hint="eastAsia"/>
          <w:color w:val="auto"/>
          <w:sz w:val="28"/>
          <w:szCs w:val="28"/>
          <w:highlight w:val="none"/>
          <w:u w:val="single"/>
        </w:rPr>
        <w:t xml:space="preserve">                                     </w:t>
      </w:r>
    </w:p>
    <w:p w14:paraId="46A2BBD6">
      <w:pPr>
        <w:pStyle w:val="42"/>
        <w:shd w:val="clear"/>
        <w:spacing w:line="360" w:lineRule="auto"/>
        <w:ind w:firstLine="700" w:firstLineChars="250"/>
        <w:rPr>
          <w:color w:val="auto"/>
          <w:sz w:val="28"/>
          <w:szCs w:val="28"/>
          <w:highlight w:val="none"/>
          <w:u w:val="single"/>
        </w:rPr>
      </w:pPr>
      <w:r>
        <w:rPr>
          <w:rFonts w:hint="eastAsia"/>
          <w:color w:val="auto"/>
          <w:sz w:val="28"/>
          <w:szCs w:val="28"/>
          <w:highlight w:val="none"/>
        </w:rPr>
        <w:t>项目编号：</w:t>
      </w:r>
      <w:r>
        <w:rPr>
          <w:rFonts w:hint="eastAsia"/>
          <w:color w:val="auto"/>
          <w:sz w:val="28"/>
          <w:szCs w:val="28"/>
          <w:highlight w:val="none"/>
          <w:u w:val="single"/>
        </w:rPr>
        <w:t xml:space="preserve">                                     </w:t>
      </w:r>
    </w:p>
    <w:p w14:paraId="2862D2C3">
      <w:pPr>
        <w:pStyle w:val="42"/>
        <w:shd w:val="clear"/>
        <w:spacing w:line="360" w:lineRule="auto"/>
        <w:ind w:firstLine="700" w:firstLineChars="250"/>
        <w:rPr>
          <w:color w:val="auto"/>
          <w:sz w:val="28"/>
          <w:szCs w:val="28"/>
          <w:highlight w:val="none"/>
          <w:u w:val="single"/>
        </w:rPr>
      </w:pPr>
      <w:r>
        <w:rPr>
          <w:rFonts w:hint="eastAsia"/>
          <w:color w:val="auto"/>
          <w:sz w:val="28"/>
          <w:szCs w:val="28"/>
          <w:highlight w:val="none"/>
        </w:rPr>
        <w:t>供 应 商：</w:t>
      </w:r>
      <w:r>
        <w:rPr>
          <w:rFonts w:hint="eastAsia"/>
          <w:color w:val="auto"/>
          <w:sz w:val="28"/>
          <w:szCs w:val="28"/>
          <w:highlight w:val="none"/>
          <w:u w:val="single"/>
        </w:rPr>
        <w:t xml:space="preserve">                                       </w:t>
      </w:r>
    </w:p>
    <w:p w14:paraId="2A576679">
      <w:pPr>
        <w:pStyle w:val="42"/>
        <w:shd w:val="clear"/>
        <w:spacing w:line="360" w:lineRule="auto"/>
        <w:ind w:firstLine="700" w:firstLineChars="250"/>
        <w:rPr>
          <w:color w:val="auto"/>
          <w:sz w:val="28"/>
          <w:szCs w:val="28"/>
          <w:highlight w:val="none"/>
        </w:rPr>
      </w:pPr>
      <w:r>
        <w:rPr>
          <w:rFonts w:hint="eastAsia"/>
          <w:color w:val="auto"/>
          <w:sz w:val="28"/>
          <w:szCs w:val="28"/>
          <w:highlight w:val="none"/>
        </w:rPr>
        <w:t>法定代表人或其委托代理人：</w:t>
      </w:r>
      <w:r>
        <w:rPr>
          <w:rFonts w:hint="eastAsia"/>
          <w:color w:val="auto"/>
          <w:sz w:val="28"/>
          <w:szCs w:val="28"/>
          <w:highlight w:val="none"/>
          <w:u w:val="single"/>
        </w:rPr>
        <w:t xml:space="preserve">                     </w:t>
      </w:r>
    </w:p>
    <w:p w14:paraId="7B333BE6">
      <w:pPr>
        <w:pStyle w:val="42"/>
        <w:shd w:val="clear"/>
        <w:spacing w:line="360" w:lineRule="auto"/>
        <w:ind w:firstLine="420" w:firstLineChars="150"/>
        <w:rPr>
          <w:color w:val="auto"/>
          <w:sz w:val="28"/>
          <w:szCs w:val="28"/>
          <w:highlight w:val="none"/>
        </w:rPr>
      </w:pPr>
    </w:p>
    <w:p w14:paraId="2802B675">
      <w:pPr>
        <w:pStyle w:val="42"/>
        <w:shd w:val="clear"/>
        <w:spacing w:line="360" w:lineRule="auto"/>
        <w:jc w:val="center"/>
        <w:rPr>
          <w:color w:val="auto"/>
          <w:sz w:val="28"/>
          <w:szCs w:val="28"/>
          <w:highlight w:val="none"/>
        </w:rPr>
      </w:pPr>
      <w:r>
        <w:rPr>
          <w:rFonts w:hint="eastAsia"/>
          <w:color w:val="auto"/>
          <w:sz w:val="28"/>
          <w:szCs w:val="28"/>
          <w:highlight w:val="none"/>
        </w:rPr>
        <w:t>日期：</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499CFD81">
      <w:pPr>
        <w:pStyle w:val="42"/>
        <w:shd w:val="clear"/>
        <w:tabs>
          <w:tab w:val="left" w:pos="7560"/>
          <w:tab w:val="left" w:pos="7920"/>
        </w:tabs>
        <w:spacing w:line="500" w:lineRule="exact"/>
        <w:jc w:val="center"/>
        <w:rPr>
          <w:color w:val="auto"/>
          <w:sz w:val="36"/>
          <w:szCs w:val="36"/>
          <w:highlight w:val="none"/>
        </w:rPr>
      </w:pPr>
      <w:bookmarkStart w:id="200" w:name="_Toc417029006"/>
      <w:bookmarkStart w:id="201" w:name="_Toc397585461"/>
    </w:p>
    <w:p w14:paraId="088FD822">
      <w:pPr>
        <w:pStyle w:val="42"/>
        <w:shd w:val="clear"/>
        <w:tabs>
          <w:tab w:val="left" w:pos="7560"/>
          <w:tab w:val="left" w:pos="7920"/>
        </w:tabs>
        <w:spacing w:line="500" w:lineRule="exact"/>
        <w:jc w:val="center"/>
        <w:rPr>
          <w:color w:val="auto"/>
          <w:sz w:val="36"/>
          <w:szCs w:val="36"/>
          <w:highlight w:val="none"/>
        </w:rPr>
      </w:pPr>
    </w:p>
    <w:p w14:paraId="461D0CFD">
      <w:pPr>
        <w:pStyle w:val="42"/>
        <w:shd w:val="clear"/>
        <w:tabs>
          <w:tab w:val="left" w:pos="7560"/>
          <w:tab w:val="left" w:pos="7920"/>
        </w:tabs>
        <w:spacing w:line="500" w:lineRule="exact"/>
        <w:jc w:val="center"/>
        <w:rPr>
          <w:color w:val="auto"/>
          <w:sz w:val="36"/>
          <w:szCs w:val="36"/>
          <w:highlight w:val="none"/>
        </w:rPr>
      </w:pPr>
    </w:p>
    <w:bookmarkEnd w:id="200"/>
    <w:bookmarkEnd w:id="201"/>
    <w:p w14:paraId="1017635D">
      <w:pPr>
        <w:shd w:val="clear"/>
        <w:rPr>
          <w:color w:val="auto"/>
          <w:highlight w:val="none"/>
        </w:rPr>
      </w:pPr>
    </w:p>
    <w:p w14:paraId="25D4D600">
      <w:pPr>
        <w:shd w:val="clear"/>
        <w:rPr>
          <w:color w:val="auto"/>
          <w:highlight w:val="none"/>
        </w:rPr>
      </w:pPr>
    </w:p>
    <w:p w14:paraId="01BB1B04">
      <w:pPr>
        <w:shd w:val="clear"/>
        <w:rPr>
          <w:color w:val="auto"/>
          <w:highlight w:val="none"/>
        </w:rPr>
      </w:pPr>
    </w:p>
    <w:p w14:paraId="183E4643">
      <w:pPr>
        <w:shd w:val="clear"/>
        <w:jc w:val="center"/>
        <w:rPr>
          <w:rFonts w:ascii="宋体"/>
          <w:color w:val="auto"/>
          <w:sz w:val="28"/>
          <w:szCs w:val="28"/>
          <w:highlight w:val="none"/>
        </w:rPr>
      </w:pPr>
    </w:p>
    <w:p w14:paraId="337AFE03">
      <w:pPr>
        <w:shd w:val="clear"/>
        <w:jc w:val="right"/>
        <w:rPr>
          <w:rFonts w:hint="eastAsia" w:ascii="宋体"/>
          <w:b/>
          <w:bCs/>
          <w:color w:val="auto"/>
          <w:sz w:val="52"/>
          <w:szCs w:val="52"/>
          <w:highlight w:val="none"/>
        </w:rPr>
      </w:pPr>
    </w:p>
    <w:p w14:paraId="47E9E8F0">
      <w:pPr>
        <w:shd w:val="clear"/>
        <w:ind w:firstLine="3132" w:firstLineChars="600"/>
        <w:jc w:val="both"/>
        <w:rPr>
          <w:rFonts w:hint="eastAsia" w:ascii="宋体" w:hAnsi="宋体"/>
          <w:color w:val="auto"/>
          <w:sz w:val="28"/>
          <w:szCs w:val="28"/>
          <w:highlight w:val="none"/>
        </w:rPr>
      </w:pPr>
      <w:r>
        <w:rPr>
          <w:rFonts w:hint="eastAsia" w:ascii="宋体"/>
          <w:b/>
          <w:bCs/>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color w:val="auto"/>
          <w:sz w:val="28"/>
          <w:szCs w:val="28"/>
          <w:highlight w:val="none"/>
        </w:rPr>
        <w:t xml:space="preserve"> </w:t>
      </w:r>
    </w:p>
    <w:p w14:paraId="5F60733C">
      <w:pPr>
        <w:shd w:val="clear"/>
        <w:jc w:val="right"/>
        <w:rPr>
          <w:rFonts w:hint="eastAsia" w:ascii="宋体" w:hAnsi="宋体"/>
          <w:color w:val="auto"/>
          <w:sz w:val="28"/>
          <w:szCs w:val="28"/>
          <w:highlight w:val="none"/>
        </w:rPr>
      </w:pPr>
    </w:p>
    <w:p w14:paraId="4079A9CD">
      <w:pPr>
        <w:shd w:val="clear"/>
        <w:jc w:val="right"/>
        <w:rPr>
          <w:rFonts w:hint="eastAsia" w:ascii="宋体" w:hAnsi="宋体"/>
          <w:bCs/>
          <w:color w:val="auto"/>
          <w:sz w:val="28"/>
          <w:szCs w:val="28"/>
          <w:highlight w:val="none"/>
        </w:rPr>
      </w:pPr>
    </w:p>
    <w:p w14:paraId="36F83CCD">
      <w:pPr>
        <w:shd w:val="clear"/>
        <w:jc w:val="right"/>
        <w:rPr>
          <w:rFonts w:ascii="宋体"/>
          <w:color w:val="auto"/>
          <w:sz w:val="72"/>
          <w:szCs w:val="72"/>
          <w:highlight w:val="none"/>
        </w:rPr>
      </w:pPr>
      <w:r>
        <w:rPr>
          <w:rFonts w:hint="eastAsia" w:ascii="宋体" w:hAnsi="宋体"/>
          <w:bCs/>
          <w:color w:val="auto"/>
          <w:sz w:val="28"/>
          <w:szCs w:val="28"/>
          <w:highlight w:val="none"/>
        </w:rPr>
        <w:t>全流程电子文件</w:t>
      </w:r>
    </w:p>
    <w:p w14:paraId="70C777EE">
      <w:pPr>
        <w:shd w:val="clear"/>
        <w:jc w:val="center"/>
        <w:rPr>
          <w:rFonts w:ascii="宋体"/>
          <w:color w:val="auto"/>
          <w:sz w:val="32"/>
          <w:szCs w:val="32"/>
          <w:highlight w:val="none"/>
        </w:rPr>
      </w:pPr>
    </w:p>
    <w:p w14:paraId="50AAD123">
      <w:pPr>
        <w:shd w:val="clear"/>
        <w:rPr>
          <w:rFonts w:ascii="宋体"/>
          <w:color w:val="auto"/>
          <w:sz w:val="32"/>
          <w:szCs w:val="32"/>
          <w:highlight w:val="none"/>
        </w:rPr>
      </w:pPr>
    </w:p>
    <w:p w14:paraId="35A82E7E">
      <w:pPr>
        <w:pStyle w:val="82"/>
        <w:rPr>
          <w:color w:val="auto"/>
          <w:highlight w:val="none"/>
        </w:rPr>
      </w:pPr>
    </w:p>
    <w:p w14:paraId="322514AB">
      <w:pPr>
        <w:pStyle w:val="26"/>
        <w:shd w:val="clear"/>
        <w:rPr>
          <w:rFonts w:ascii="宋体"/>
          <w:color w:val="auto"/>
          <w:sz w:val="32"/>
          <w:szCs w:val="32"/>
          <w:highlight w:val="none"/>
        </w:rPr>
      </w:pPr>
    </w:p>
    <w:p w14:paraId="1C96CE7C">
      <w:pPr>
        <w:pStyle w:val="26"/>
        <w:shd w:val="clear"/>
        <w:rPr>
          <w:rFonts w:ascii="宋体"/>
          <w:color w:val="auto"/>
          <w:sz w:val="32"/>
          <w:szCs w:val="32"/>
          <w:highlight w:val="none"/>
        </w:rPr>
      </w:pPr>
    </w:p>
    <w:p w14:paraId="2DCD7B78">
      <w:pPr>
        <w:shd w:val="clear"/>
        <w:jc w:val="center"/>
        <w:rPr>
          <w:rFonts w:ascii="宋体"/>
          <w:color w:val="auto"/>
          <w:sz w:val="32"/>
          <w:szCs w:val="32"/>
          <w:highlight w:val="none"/>
        </w:rPr>
      </w:pPr>
    </w:p>
    <w:p w14:paraId="6F448004">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17C425FC">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09E111E2">
      <w:pPr>
        <w:shd w:val="clear"/>
        <w:jc w:val="center"/>
        <w:rPr>
          <w:rFonts w:ascii="宋体"/>
          <w:color w:val="auto"/>
          <w:sz w:val="32"/>
          <w:szCs w:val="32"/>
          <w:highlight w:val="none"/>
        </w:rPr>
      </w:pPr>
    </w:p>
    <w:p w14:paraId="24F48B1B">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7CE57F78">
      <w:pPr>
        <w:shd w:val="clear"/>
        <w:rPr>
          <w:rFonts w:ascii="宋体"/>
          <w:color w:val="auto"/>
          <w:sz w:val="32"/>
          <w:szCs w:val="32"/>
          <w:highlight w:val="none"/>
        </w:rPr>
      </w:pPr>
    </w:p>
    <w:p w14:paraId="7E05397E">
      <w:pPr>
        <w:shd w:val="clear"/>
        <w:jc w:val="center"/>
        <w:rPr>
          <w:rFonts w:ascii="宋体"/>
          <w:color w:val="auto"/>
          <w:sz w:val="32"/>
          <w:szCs w:val="32"/>
          <w:highlight w:val="none"/>
        </w:rPr>
      </w:pPr>
    </w:p>
    <w:p w14:paraId="207CD85A">
      <w:pPr>
        <w:pStyle w:val="82"/>
        <w:rPr>
          <w:rFonts w:ascii="宋体"/>
          <w:color w:val="auto"/>
          <w:sz w:val="32"/>
          <w:szCs w:val="32"/>
          <w:highlight w:val="none"/>
        </w:rPr>
      </w:pPr>
    </w:p>
    <w:p w14:paraId="4D131A6E">
      <w:pPr>
        <w:shd w:val="clear"/>
        <w:rPr>
          <w:rFonts w:ascii="宋体"/>
          <w:color w:val="auto"/>
          <w:sz w:val="32"/>
          <w:szCs w:val="32"/>
          <w:highlight w:val="none"/>
        </w:rPr>
      </w:pPr>
    </w:p>
    <w:p w14:paraId="319E457C">
      <w:pPr>
        <w:shd w:val="clear"/>
        <w:jc w:val="center"/>
        <w:rPr>
          <w:rFonts w:ascii="宋体"/>
          <w:color w:val="auto"/>
          <w:sz w:val="32"/>
          <w:szCs w:val="32"/>
          <w:highlight w:val="none"/>
        </w:rPr>
      </w:pPr>
    </w:p>
    <w:p w14:paraId="1BD6B20B">
      <w:pPr>
        <w:shd w:val="clear"/>
        <w:jc w:val="center"/>
        <w:rPr>
          <w:rFonts w:ascii="宋体"/>
          <w:color w:val="auto"/>
          <w:sz w:val="32"/>
          <w:szCs w:val="32"/>
          <w:highlight w:val="none"/>
        </w:rPr>
      </w:pPr>
    </w:p>
    <w:p w14:paraId="61C3AC97">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4179E162">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 商 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5883A15C">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34F85B1">
      <w:pPr>
        <w:shd w:val="clear"/>
        <w:spacing w:line="480" w:lineRule="auto"/>
        <w:ind w:firstLine="2240" w:firstLineChars="8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BE32F0C">
      <w:pPr>
        <w:shd w:val="clear"/>
        <w:spacing w:line="400" w:lineRule="exact"/>
        <w:rPr>
          <w:rFonts w:ascii="宋体"/>
          <w:color w:val="auto"/>
          <w:highlight w:val="none"/>
        </w:rPr>
      </w:pPr>
      <w:r>
        <w:rPr>
          <w:rFonts w:hint="eastAsia" w:ascii="宋体"/>
          <w:color w:val="auto"/>
          <w:highlight w:val="none"/>
        </w:rPr>
        <w:br w:type="page"/>
      </w:r>
    </w:p>
    <w:p w14:paraId="643D0AFF">
      <w:pPr>
        <w:shd w:val="clear"/>
        <w:tabs>
          <w:tab w:val="left" w:pos="826"/>
        </w:tabs>
        <w:snapToGrid w:val="0"/>
        <w:spacing w:line="360" w:lineRule="auto"/>
        <w:ind w:firstLine="482" w:firstLineChars="150"/>
        <w:jc w:val="center"/>
        <w:rPr>
          <w:rFonts w:hint="eastAsia" w:ascii="宋体"/>
          <w:b/>
          <w:color w:val="auto"/>
          <w:sz w:val="32"/>
          <w:szCs w:val="32"/>
          <w:highlight w:val="none"/>
        </w:rPr>
      </w:pPr>
    </w:p>
    <w:p w14:paraId="1606B6E3">
      <w:pPr>
        <w:shd w:val="clear"/>
        <w:tabs>
          <w:tab w:val="left" w:pos="826"/>
        </w:tabs>
        <w:snapToGrid w:val="0"/>
        <w:spacing w:line="360" w:lineRule="auto"/>
        <w:ind w:firstLine="482" w:firstLineChars="150"/>
        <w:jc w:val="center"/>
        <w:rPr>
          <w:rFonts w:hint="eastAsia" w:ascii="宋体"/>
          <w:b/>
          <w:color w:val="auto"/>
          <w:sz w:val="32"/>
          <w:szCs w:val="32"/>
          <w:highlight w:val="none"/>
        </w:rPr>
      </w:pPr>
      <w:r>
        <w:rPr>
          <w:rFonts w:hint="eastAsia" w:ascii="宋体"/>
          <w:b/>
          <w:color w:val="auto"/>
          <w:sz w:val="32"/>
          <w:szCs w:val="32"/>
          <w:highlight w:val="none"/>
        </w:rPr>
        <w:t>目  录</w:t>
      </w:r>
    </w:p>
    <w:p w14:paraId="1B30920F">
      <w:pPr>
        <w:pStyle w:val="82"/>
        <w:rPr>
          <w:color w:val="auto"/>
          <w:highlight w:val="none"/>
        </w:rPr>
      </w:pPr>
    </w:p>
    <w:p w14:paraId="6E24CBB7">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1、投标文件签署授权委托书（格式自拟），后附：法定代表人身份证明和代理人身份证等材料的复印件；</w:t>
      </w:r>
    </w:p>
    <w:p w14:paraId="447B613D">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2、竞标人基本情况表（企业资质证书副本、安全生产许可证副本等材料的复印件）；</w:t>
      </w:r>
    </w:p>
    <w:p w14:paraId="1D817A99">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 w:val="23"/>
          <w:szCs w:val="23"/>
          <w:highlight w:val="none"/>
        </w:rPr>
        <w:t>；</w:t>
      </w:r>
    </w:p>
    <w:p w14:paraId="442F17EF">
      <w:pPr>
        <w:shd w:val="clear"/>
        <w:tabs>
          <w:tab w:val="left" w:pos="826"/>
        </w:tabs>
        <w:snapToGrid w:val="0"/>
        <w:spacing w:line="360" w:lineRule="auto"/>
        <w:ind w:firstLine="345" w:firstLineChars="150"/>
        <w:rPr>
          <w:rFonts w:ascii="宋体"/>
          <w:color w:val="auto"/>
          <w:sz w:val="23"/>
          <w:szCs w:val="23"/>
          <w:highlight w:val="none"/>
        </w:rPr>
      </w:pPr>
      <w:bookmarkStart w:id="202" w:name="_Toc419363891"/>
      <w:r>
        <w:rPr>
          <w:rFonts w:hint="eastAsia" w:ascii="宋体"/>
          <w:color w:val="auto"/>
          <w:sz w:val="23"/>
          <w:szCs w:val="23"/>
          <w:highlight w:val="none"/>
        </w:rPr>
        <w:t>4、建设工程项目管理承诺书；</w:t>
      </w:r>
      <w:bookmarkEnd w:id="202"/>
    </w:p>
    <w:p w14:paraId="10FC8324">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5、拟派项目经理、项目施工专职安全员基本情况表（格式自拟）及相应的注册证书；（附其相应注册证书，建造师安全生产考核合格证书（B类），项目施工专职安全员安全生产考核合格证书（C类），职称证（如有）等材料的复印件）。</w:t>
      </w:r>
    </w:p>
    <w:p w14:paraId="6F598567">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6、资格审查需要的其他材料（格式自拟）：</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p w14:paraId="670369A1">
      <w:pPr>
        <w:shd w:val="clear"/>
        <w:adjustRightInd w:val="0"/>
        <w:snapToGrid w:val="0"/>
        <w:spacing w:line="360" w:lineRule="auto"/>
        <w:ind w:firstLine="460" w:firstLineChars="200"/>
        <w:rPr>
          <w:rFonts w:ascii="宋体"/>
          <w:color w:val="auto"/>
          <w:sz w:val="23"/>
          <w:szCs w:val="23"/>
          <w:highlight w:val="none"/>
        </w:rPr>
      </w:pPr>
    </w:p>
    <w:p w14:paraId="0652C80D">
      <w:pPr>
        <w:shd w:val="clear"/>
        <w:tabs>
          <w:tab w:val="left" w:pos="826"/>
        </w:tabs>
        <w:snapToGrid w:val="0"/>
        <w:spacing w:line="360" w:lineRule="auto"/>
        <w:rPr>
          <w:rFonts w:ascii="宋体"/>
          <w:color w:val="auto"/>
          <w:sz w:val="23"/>
          <w:szCs w:val="23"/>
          <w:highlight w:val="none"/>
        </w:rPr>
      </w:pPr>
    </w:p>
    <w:p w14:paraId="7D71C055">
      <w:pPr>
        <w:shd w:val="clear"/>
        <w:spacing w:line="480" w:lineRule="auto"/>
        <w:rPr>
          <w:rFonts w:ascii="宋体"/>
          <w:color w:val="auto"/>
          <w:sz w:val="23"/>
          <w:szCs w:val="23"/>
          <w:highlight w:val="none"/>
        </w:rPr>
      </w:pPr>
      <w:bookmarkStart w:id="203" w:name="_Toc251051976"/>
      <w:bookmarkStart w:id="204" w:name="_Toc349215544"/>
      <w:bookmarkStart w:id="205" w:name="_Toc349555831"/>
    </w:p>
    <w:p w14:paraId="28EB1BDA">
      <w:pPr>
        <w:shd w:val="clear"/>
        <w:spacing w:line="480" w:lineRule="auto"/>
        <w:rPr>
          <w:rFonts w:ascii="宋体"/>
          <w:color w:val="auto"/>
          <w:highlight w:val="none"/>
        </w:rPr>
      </w:pPr>
    </w:p>
    <w:p w14:paraId="5C07E040">
      <w:pPr>
        <w:shd w:val="clear"/>
        <w:spacing w:line="480" w:lineRule="auto"/>
        <w:rPr>
          <w:rFonts w:ascii="宋体"/>
          <w:color w:val="auto"/>
          <w:highlight w:val="none"/>
        </w:rPr>
      </w:pPr>
    </w:p>
    <w:p w14:paraId="1B34CCD2">
      <w:pPr>
        <w:pStyle w:val="82"/>
        <w:rPr>
          <w:color w:val="auto"/>
          <w:highlight w:val="none"/>
        </w:rPr>
      </w:pPr>
    </w:p>
    <w:p w14:paraId="5F6FEC36">
      <w:pPr>
        <w:pageBreakBefore/>
        <w:numPr>
          <w:ilvl w:val="0"/>
          <w:numId w:val="14"/>
        </w:numPr>
        <w:shd w:val="clear"/>
        <w:spacing w:line="480" w:lineRule="auto"/>
        <w:jc w:val="center"/>
        <w:rPr>
          <w:rFonts w:hint="eastAsia" w:ascii="宋体"/>
          <w:b/>
          <w:color w:val="auto"/>
          <w:sz w:val="28"/>
          <w:szCs w:val="28"/>
          <w:highlight w:val="none"/>
        </w:rPr>
      </w:pPr>
      <w:r>
        <w:rPr>
          <w:rFonts w:hint="eastAsia" w:ascii="宋体"/>
          <w:b/>
          <w:color w:val="auto"/>
          <w:sz w:val="28"/>
          <w:szCs w:val="28"/>
          <w:highlight w:val="none"/>
        </w:rPr>
        <w:t>投标文件签署授权委托书</w:t>
      </w:r>
    </w:p>
    <w:p w14:paraId="31AABB16">
      <w:pPr>
        <w:pStyle w:val="7"/>
        <w:numPr>
          <w:ilvl w:val="0"/>
          <w:numId w:val="0"/>
        </w:numPr>
        <w:ind w:firstLine="600" w:firstLineChars="300"/>
        <w:rPr>
          <w:rFonts w:hint="eastAsia" w:eastAsiaTheme="minorEastAsia"/>
          <w:color w:val="auto"/>
          <w:highlight w:val="none"/>
          <w:lang w:eastAsia="zh-CN"/>
        </w:rPr>
      </w:pPr>
      <w:r>
        <w:rPr>
          <w:rFonts w:hint="eastAsia" w:ascii="宋体"/>
          <w:color w:val="auto"/>
          <w:szCs w:val="21"/>
          <w:highlight w:val="none"/>
        </w:rPr>
        <w:t>备注：附法定代表人身份证明和代理人身份证等材料的复印件</w:t>
      </w:r>
      <w:r>
        <w:rPr>
          <w:rFonts w:hint="eastAsia" w:ascii="宋体"/>
          <w:color w:val="auto"/>
          <w:szCs w:val="21"/>
          <w:highlight w:val="none"/>
          <w:lang w:eastAsia="zh-CN"/>
        </w:rPr>
        <w:t>。</w:t>
      </w:r>
    </w:p>
    <w:p w14:paraId="7AE4258D">
      <w:pPr>
        <w:pageBreakBefore/>
        <w:shd w:val="clear"/>
        <w:spacing w:line="480" w:lineRule="auto"/>
        <w:jc w:val="center"/>
        <w:rPr>
          <w:rFonts w:ascii="宋体"/>
          <w:b/>
          <w:color w:val="auto"/>
          <w:sz w:val="28"/>
          <w:szCs w:val="28"/>
          <w:highlight w:val="none"/>
        </w:rPr>
      </w:pPr>
      <w:r>
        <w:rPr>
          <w:rFonts w:hint="eastAsia" w:ascii="宋体"/>
          <w:b/>
          <w:color w:val="auto"/>
          <w:sz w:val="28"/>
          <w:szCs w:val="28"/>
          <w:highlight w:val="none"/>
        </w:rPr>
        <w:t>2、竞标人基本情况表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27C4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AC739BB">
            <w:pPr>
              <w:shd w:val="clear"/>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14:paraId="397E6C73">
            <w:pPr>
              <w:shd w:val="clear"/>
              <w:jc w:val="center"/>
              <w:rPr>
                <w:rFonts w:ascii="宋体"/>
                <w:color w:val="auto"/>
                <w:szCs w:val="21"/>
                <w:highlight w:val="none"/>
              </w:rPr>
            </w:pPr>
          </w:p>
        </w:tc>
      </w:tr>
      <w:tr w14:paraId="340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DA13860">
            <w:pPr>
              <w:shd w:val="clea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1E5FD998">
            <w:pPr>
              <w:shd w:val="clear"/>
              <w:jc w:val="center"/>
              <w:rPr>
                <w:rFonts w:ascii="宋体"/>
                <w:color w:val="auto"/>
                <w:szCs w:val="21"/>
                <w:highlight w:val="none"/>
              </w:rPr>
            </w:pPr>
          </w:p>
        </w:tc>
        <w:tc>
          <w:tcPr>
            <w:tcW w:w="1246" w:type="dxa"/>
            <w:vAlign w:val="center"/>
          </w:tcPr>
          <w:p w14:paraId="746F0786">
            <w:pPr>
              <w:shd w:val="clea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422A8C34">
            <w:pPr>
              <w:shd w:val="clear"/>
              <w:jc w:val="center"/>
              <w:rPr>
                <w:rFonts w:ascii="宋体"/>
                <w:color w:val="auto"/>
                <w:szCs w:val="21"/>
                <w:highlight w:val="none"/>
              </w:rPr>
            </w:pPr>
          </w:p>
        </w:tc>
      </w:tr>
      <w:tr w14:paraId="55C0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2672EFD3">
            <w:pPr>
              <w:shd w:val="clea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512AC1C4">
            <w:pPr>
              <w:shd w:val="clea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0D20D6B2">
            <w:pPr>
              <w:shd w:val="clear"/>
              <w:jc w:val="center"/>
              <w:rPr>
                <w:rFonts w:ascii="宋体"/>
                <w:color w:val="auto"/>
                <w:szCs w:val="21"/>
                <w:highlight w:val="none"/>
              </w:rPr>
            </w:pPr>
          </w:p>
        </w:tc>
        <w:tc>
          <w:tcPr>
            <w:tcW w:w="1246" w:type="dxa"/>
            <w:vAlign w:val="center"/>
          </w:tcPr>
          <w:p w14:paraId="78ED482B">
            <w:pPr>
              <w:shd w:val="clea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7C2505F8">
            <w:pPr>
              <w:shd w:val="clear"/>
              <w:jc w:val="center"/>
              <w:rPr>
                <w:rFonts w:ascii="宋体"/>
                <w:color w:val="auto"/>
                <w:szCs w:val="21"/>
                <w:highlight w:val="none"/>
              </w:rPr>
            </w:pPr>
          </w:p>
        </w:tc>
      </w:tr>
      <w:tr w14:paraId="327D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1FB11179">
            <w:pPr>
              <w:shd w:val="clear"/>
              <w:rPr>
                <w:color w:val="auto"/>
                <w:highlight w:val="none"/>
              </w:rPr>
            </w:pPr>
          </w:p>
        </w:tc>
        <w:tc>
          <w:tcPr>
            <w:tcW w:w="897" w:type="dxa"/>
            <w:vAlign w:val="center"/>
          </w:tcPr>
          <w:p w14:paraId="49F393DB">
            <w:pPr>
              <w:shd w:val="clea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709C3731">
            <w:pPr>
              <w:shd w:val="clear"/>
              <w:jc w:val="center"/>
              <w:rPr>
                <w:rFonts w:ascii="宋体"/>
                <w:color w:val="auto"/>
                <w:szCs w:val="21"/>
                <w:highlight w:val="none"/>
              </w:rPr>
            </w:pPr>
          </w:p>
        </w:tc>
        <w:tc>
          <w:tcPr>
            <w:tcW w:w="1246" w:type="dxa"/>
            <w:vAlign w:val="center"/>
          </w:tcPr>
          <w:p w14:paraId="3169E02F">
            <w:pPr>
              <w:shd w:val="clea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514816C3">
            <w:pPr>
              <w:shd w:val="clear"/>
              <w:jc w:val="center"/>
              <w:rPr>
                <w:rFonts w:ascii="宋体"/>
                <w:color w:val="auto"/>
                <w:szCs w:val="21"/>
                <w:highlight w:val="none"/>
              </w:rPr>
            </w:pPr>
          </w:p>
        </w:tc>
      </w:tr>
      <w:tr w14:paraId="3C3A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65611A7">
            <w:pPr>
              <w:shd w:val="clea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735E15B0">
            <w:pPr>
              <w:shd w:val="clear"/>
              <w:jc w:val="center"/>
              <w:rPr>
                <w:rFonts w:ascii="宋体"/>
                <w:color w:val="auto"/>
                <w:szCs w:val="21"/>
                <w:highlight w:val="none"/>
              </w:rPr>
            </w:pPr>
          </w:p>
        </w:tc>
      </w:tr>
      <w:tr w14:paraId="325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A23360">
            <w:pPr>
              <w:shd w:val="clea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34E896D7">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889C9BF">
            <w:pPr>
              <w:shd w:val="clear"/>
              <w:jc w:val="center"/>
              <w:rPr>
                <w:rFonts w:ascii="宋体"/>
                <w:color w:val="auto"/>
                <w:szCs w:val="21"/>
                <w:highlight w:val="none"/>
              </w:rPr>
            </w:pPr>
          </w:p>
        </w:tc>
        <w:tc>
          <w:tcPr>
            <w:tcW w:w="1160" w:type="dxa"/>
            <w:vAlign w:val="center"/>
          </w:tcPr>
          <w:p w14:paraId="25E3C395">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38FBA221">
            <w:pPr>
              <w:shd w:val="clear"/>
              <w:jc w:val="center"/>
              <w:rPr>
                <w:rFonts w:ascii="宋体"/>
                <w:color w:val="auto"/>
                <w:szCs w:val="21"/>
                <w:highlight w:val="none"/>
              </w:rPr>
            </w:pPr>
          </w:p>
        </w:tc>
        <w:tc>
          <w:tcPr>
            <w:tcW w:w="720" w:type="dxa"/>
            <w:vAlign w:val="center"/>
          </w:tcPr>
          <w:p w14:paraId="47BACEEF">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1A05149F">
            <w:pPr>
              <w:shd w:val="clear"/>
              <w:jc w:val="center"/>
              <w:rPr>
                <w:rFonts w:ascii="宋体"/>
                <w:color w:val="auto"/>
                <w:szCs w:val="21"/>
                <w:highlight w:val="none"/>
              </w:rPr>
            </w:pPr>
          </w:p>
        </w:tc>
      </w:tr>
      <w:tr w14:paraId="6EE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154308F">
            <w:pPr>
              <w:shd w:val="clea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1FA310B8">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4D38CCDD">
            <w:pPr>
              <w:shd w:val="clear"/>
              <w:jc w:val="center"/>
              <w:rPr>
                <w:rFonts w:ascii="宋体"/>
                <w:color w:val="auto"/>
                <w:szCs w:val="21"/>
                <w:highlight w:val="none"/>
              </w:rPr>
            </w:pPr>
          </w:p>
        </w:tc>
        <w:tc>
          <w:tcPr>
            <w:tcW w:w="1160" w:type="dxa"/>
            <w:vAlign w:val="center"/>
          </w:tcPr>
          <w:p w14:paraId="591B1428">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3E03998F">
            <w:pPr>
              <w:shd w:val="clear"/>
              <w:jc w:val="center"/>
              <w:rPr>
                <w:rFonts w:ascii="宋体"/>
                <w:color w:val="auto"/>
                <w:szCs w:val="21"/>
                <w:highlight w:val="none"/>
              </w:rPr>
            </w:pPr>
          </w:p>
        </w:tc>
        <w:tc>
          <w:tcPr>
            <w:tcW w:w="720" w:type="dxa"/>
            <w:vAlign w:val="center"/>
          </w:tcPr>
          <w:p w14:paraId="7031FF49">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389A5395">
            <w:pPr>
              <w:shd w:val="clear"/>
              <w:jc w:val="center"/>
              <w:rPr>
                <w:rFonts w:ascii="宋体"/>
                <w:color w:val="auto"/>
                <w:szCs w:val="21"/>
                <w:highlight w:val="none"/>
              </w:rPr>
            </w:pPr>
          </w:p>
        </w:tc>
      </w:tr>
      <w:tr w14:paraId="6921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F8684CD">
            <w:pPr>
              <w:shd w:val="clea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282CF450">
            <w:pPr>
              <w:shd w:val="clear"/>
              <w:jc w:val="center"/>
              <w:rPr>
                <w:rFonts w:ascii="宋体"/>
                <w:color w:val="auto"/>
                <w:szCs w:val="21"/>
                <w:highlight w:val="none"/>
              </w:rPr>
            </w:pPr>
          </w:p>
        </w:tc>
        <w:tc>
          <w:tcPr>
            <w:tcW w:w="5423" w:type="dxa"/>
            <w:gridSpan w:val="6"/>
            <w:vAlign w:val="center"/>
          </w:tcPr>
          <w:p w14:paraId="2C24AA4D">
            <w:pPr>
              <w:shd w:val="clear"/>
              <w:jc w:val="center"/>
              <w:rPr>
                <w:rFonts w:ascii="宋体"/>
                <w:color w:val="auto"/>
                <w:szCs w:val="21"/>
                <w:highlight w:val="none"/>
              </w:rPr>
            </w:pPr>
            <w:r>
              <w:rPr>
                <w:rFonts w:hint="eastAsia" w:ascii="宋体"/>
                <w:color w:val="auto"/>
                <w:szCs w:val="21"/>
                <w:highlight w:val="none"/>
              </w:rPr>
              <w:t>员工总人数：</w:t>
            </w:r>
          </w:p>
        </w:tc>
      </w:tr>
      <w:tr w14:paraId="0EDD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FBE9AFD">
            <w:pPr>
              <w:shd w:val="clea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5999B017">
            <w:pPr>
              <w:shd w:val="clear"/>
              <w:jc w:val="center"/>
              <w:rPr>
                <w:rFonts w:ascii="宋体"/>
                <w:color w:val="auto"/>
                <w:szCs w:val="21"/>
                <w:highlight w:val="none"/>
              </w:rPr>
            </w:pPr>
          </w:p>
        </w:tc>
        <w:tc>
          <w:tcPr>
            <w:tcW w:w="1160" w:type="dxa"/>
            <w:vMerge w:val="restart"/>
            <w:vAlign w:val="center"/>
          </w:tcPr>
          <w:p w14:paraId="5CC66AED">
            <w:pPr>
              <w:shd w:val="clea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4CA53FB7">
            <w:pPr>
              <w:shd w:val="clea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49727F71">
            <w:pPr>
              <w:shd w:val="clear"/>
              <w:jc w:val="center"/>
              <w:rPr>
                <w:rFonts w:ascii="宋体"/>
                <w:color w:val="auto"/>
                <w:szCs w:val="21"/>
                <w:highlight w:val="none"/>
              </w:rPr>
            </w:pPr>
          </w:p>
        </w:tc>
      </w:tr>
      <w:tr w14:paraId="664F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479566">
            <w:pPr>
              <w:shd w:val="clea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53BD788B">
            <w:pPr>
              <w:shd w:val="clear"/>
              <w:jc w:val="center"/>
              <w:rPr>
                <w:rFonts w:ascii="宋体"/>
                <w:color w:val="auto"/>
                <w:szCs w:val="21"/>
                <w:highlight w:val="none"/>
              </w:rPr>
            </w:pPr>
          </w:p>
        </w:tc>
        <w:tc>
          <w:tcPr>
            <w:tcW w:w="1160" w:type="dxa"/>
            <w:vMerge w:val="continue"/>
            <w:vAlign w:val="center"/>
          </w:tcPr>
          <w:p w14:paraId="4513DD7D">
            <w:pPr>
              <w:shd w:val="clear"/>
              <w:rPr>
                <w:color w:val="auto"/>
                <w:highlight w:val="none"/>
              </w:rPr>
            </w:pPr>
          </w:p>
        </w:tc>
        <w:tc>
          <w:tcPr>
            <w:tcW w:w="1620" w:type="dxa"/>
            <w:gridSpan w:val="3"/>
            <w:vAlign w:val="center"/>
          </w:tcPr>
          <w:p w14:paraId="3E154CBB">
            <w:pPr>
              <w:shd w:val="clea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54E85C87">
            <w:pPr>
              <w:shd w:val="clear"/>
              <w:jc w:val="center"/>
              <w:rPr>
                <w:rFonts w:ascii="宋体"/>
                <w:color w:val="auto"/>
                <w:szCs w:val="21"/>
                <w:highlight w:val="none"/>
              </w:rPr>
            </w:pPr>
          </w:p>
        </w:tc>
      </w:tr>
      <w:tr w14:paraId="6BB6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397656E">
            <w:pPr>
              <w:shd w:val="clea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409E71AD">
            <w:pPr>
              <w:shd w:val="clear"/>
              <w:jc w:val="center"/>
              <w:rPr>
                <w:rFonts w:ascii="宋体"/>
                <w:color w:val="auto"/>
                <w:szCs w:val="21"/>
                <w:highlight w:val="none"/>
              </w:rPr>
            </w:pPr>
          </w:p>
        </w:tc>
        <w:tc>
          <w:tcPr>
            <w:tcW w:w="1160" w:type="dxa"/>
            <w:vMerge w:val="continue"/>
            <w:vAlign w:val="center"/>
          </w:tcPr>
          <w:p w14:paraId="662D4206">
            <w:pPr>
              <w:shd w:val="clear"/>
              <w:rPr>
                <w:color w:val="auto"/>
                <w:highlight w:val="none"/>
              </w:rPr>
            </w:pPr>
          </w:p>
        </w:tc>
        <w:tc>
          <w:tcPr>
            <w:tcW w:w="1620" w:type="dxa"/>
            <w:gridSpan w:val="3"/>
            <w:vAlign w:val="center"/>
          </w:tcPr>
          <w:p w14:paraId="12A6C3DD">
            <w:pPr>
              <w:shd w:val="clea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7C035C72">
            <w:pPr>
              <w:shd w:val="clear"/>
              <w:jc w:val="center"/>
              <w:rPr>
                <w:rFonts w:ascii="宋体"/>
                <w:color w:val="auto"/>
                <w:szCs w:val="21"/>
                <w:highlight w:val="none"/>
              </w:rPr>
            </w:pPr>
          </w:p>
        </w:tc>
      </w:tr>
      <w:tr w14:paraId="58D9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42DE223">
            <w:pPr>
              <w:shd w:val="clea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0E15E6E2">
            <w:pPr>
              <w:shd w:val="clear"/>
              <w:jc w:val="center"/>
              <w:rPr>
                <w:rFonts w:ascii="宋体"/>
                <w:color w:val="auto"/>
                <w:szCs w:val="21"/>
                <w:highlight w:val="none"/>
              </w:rPr>
            </w:pPr>
          </w:p>
        </w:tc>
        <w:tc>
          <w:tcPr>
            <w:tcW w:w="1160" w:type="dxa"/>
            <w:vMerge w:val="continue"/>
            <w:vAlign w:val="center"/>
          </w:tcPr>
          <w:p w14:paraId="7F7C6218">
            <w:pPr>
              <w:shd w:val="clear"/>
              <w:rPr>
                <w:color w:val="auto"/>
                <w:highlight w:val="none"/>
              </w:rPr>
            </w:pPr>
          </w:p>
        </w:tc>
        <w:tc>
          <w:tcPr>
            <w:tcW w:w="1620" w:type="dxa"/>
            <w:gridSpan w:val="3"/>
            <w:vAlign w:val="center"/>
          </w:tcPr>
          <w:p w14:paraId="06A824C6">
            <w:pPr>
              <w:shd w:val="clea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3E6C09B4">
            <w:pPr>
              <w:shd w:val="clear"/>
              <w:jc w:val="center"/>
              <w:rPr>
                <w:rFonts w:ascii="宋体"/>
                <w:color w:val="auto"/>
                <w:szCs w:val="21"/>
                <w:highlight w:val="none"/>
              </w:rPr>
            </w:pPr>
          </w:p>
        </w:tc>
      </w:tr>
      <w:tr w14:paraId="5AD4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5853A6F">
            <w:pPr>
              <w:shd w:val="clea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60D554F6">
            <w:pPr>
              <w:shd w:val="clear"/>
              <w:jc w:val="center"/>
              <w:rPr>
                <w:rFonts w:ascii="宋体"/>
                <w:color w:val="auto"/>
                <w:szCs w:val="21"/>
                <w:highlight w:val="none"/>
              </w:rPr>
            </w:pPr>
          </w:p>
        </w:tc>
        <w:tc>
          <w:tcPr>
            <w:tcW w:w="1160" w:type="dxa"/>
            <w:vMerge w:val="continue"/>
            <w:vAlign w:val="center"/>
          </w:tcPr>
          <w:p w14:paraId="25781359">
            <w:pPr>
              <w:shd w:val="clear"/>
              <w:rPr>
                <w:color w:val="auto"/>
                <w:highlight w:val="none"/>
              </w:rPr>
            </w:pPr>
          </w:p>
        </w:tc>
        <w:tc>
          <w:tcPr>
            <w:tcW w:w="1620" w:type="dxa"/>
            <w:gridSpan w:val="3"/>
            <w:vAlign w:val="center"/>
          </w:tcPr>
          <w:p w14:paraId="41483701">
            <w:pPr>
              <w:shd w:val="clea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26B8BBA5">
            <w:pPr>
              <w:shd w:val="clear"/>
              <w:jc w:val="center"/>
              <w:rPr>
                <w:rFonts w:ascii="宋体"/>
                <w:color w:val="auto"/>
                <w:szCs w:val="21"/>
                <w:highlight w:val="none"/>
              </w:rPr>
            </w:pPr>
          </w:p>
        </w:tc>
      </w:tr>
      <w:tr w14:paraId="41F5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3C215404">
            <w:pPr>
              <w:shd w:val="clea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76A60E20">
            <w:pPr>
              <w:shd w:val="clear"/>
              <w:jc w:val="center"/>
              <w:rPr>
                <w:rFonts w:ascii="宋体"/>
                <w:color w:val="auto"/>
                <w:szCs w:val="21"/>
                <w:highlight w:val="none"/>
              </w:rPr>
            </w:pPr>
          </w:p>
        </w:tc>
      </w:tr>
      <w:tr w14:paraId="23F2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6F4739F">
            <w:pPr>
              <w:shd w:val="clea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57A98B11">
            <w:pPr>
              <w:shd w:val="clear"/>
              <w:jc w:val="center"/>
              <w:rPr>
                <w:rFonts w:ascii="宋体"/>
                <w:color w:val="auto"/>
                <w:szCs w:val="21"/>
                <w:highlight w:val="none"/>
              </w:rPr>
            </w:pPr>
          </w:p>
        </w:tc>
      </w:tr>
    </w:tbl>
    <w:p w14:paraId="434FDFF9">
      <w:pPr>
        <w:shd w:val="clear"/>
        <w:spacing w:line="440" w:lineRule="exact"/>
        <w:rPr>
          <w:rFonts w:ascii="宋体"/>
          <w:color w:val="auto"/>
          <w:szCs w:val="21"/>
          <w:highlight w:val="none"/>
        </w:rPr>
      </w:pPr>
    </w:p>
    <w:p w14:paraId="4A2E6C35">
      <w:pPr>
        <w:shd w:val="clear"/>
        <w:spacing w:line="480" w:lineRule="auto"/>
        <w:ind w:firstLine="420" w:firstLineChars="200"/>
        <w:rPr>
          <w:rFonts w:ascii="宋体"/>
          <w:color w:val="auto"/>
          <w:szCs w:val="21"/>
          <w:highlight w:val="none"/>
        </w:rPr>
      </w:pPr>
      <w:r>
        <w:rPr>
          <w:rFonts w:hint="eastAsia" w:ascii="宋体"/>
          <w:color w:val="auto"/>
          <w:szCs w:val="21"/>
          <w:highlight w:val="none"/>
        </w:rPr>
        <w:t>备注：附企业资质证书副本、安全生产许可证副本等材料的复印件。</w:t>
      </w:r>
    </w:p>
    <w:p w14:paraId="73D0CA39">
      <w:pPr>
        <w:shd w:val="clear"/>
        <w:spacing w:line="480" w:lineRule="auto"/>
        <w:ind w:firstLine="525" w:firstLineChars="250"/>
        <w:jc w:val="left"/>
        <w:rPr>
          <w:rFonts w:ascii="宋体"/>
          <w:color w:val="auto"/>
          <w:highlight w:val="none"/>
        </w:rPr>
      </w:pPr>
      <w:r>
        <w:rPr>
          <w:rFonts w:hint="eastAsia" w:ascii="宋体"/>
          <w:color w:val="auto"/>
          <w:highlight w:val="none"/>
        </w:rPr>
        <w:br w:type="page"/>
      </w:r>
    </w:p>
    <w:p w14:paraId="43C671D9">
      <w:pPr>
        <w:pStyle w:val="42"/>
        <w:shd w:val="clear"/>
        <w:ind w:firstLine="141" w:firstLineChars="50"/>
        <w:jc w:val="center"/>
        <w:rPr>
          <w:b/>
          <w:color w:val="auto"/>
          <w:sz w:val="28"/>
          <w:szCs w:val="28"/>
          <w:highlight w:val="none"/>
        </w:rPr>
      </w:pPr>
      <w:r>
        <w:rPr>
          <w:rFonts w:hint="eastAsia"/>
          <w:b/>
          <w:color w:val="auto"/>
          <w:sz w:val="28"/>
          <w:szCs w:val="28"/>
          <w:highlight w:val="none"/>
        </w:rPr>
        <w:t>3、基本账户开户许可证复印件或帐户基本信息复印件</w:t>
      </w:r>
    </w:p>
    <w:p w14:paraId="077CBAA4">
      <w:pPr>
        <w:pStyle w:val="42"/>
        <w:shd w:val="clear"/>
        <w:ind w:firstLine="100" w:firstLineChars="50"/>
        <w:rPr>
          <w:color w:val="auto"/>
          <w:highlight w:val="none"/>
        </w:rPr>
      </w:pPr>
    </w:p>
    <w:p w14:paraId="33AABDE7">
      <w:pPr>
        <w:pStyle w:val="42"/>
        <w:shd w:val="clear"/>
        <w:rPr>
          <w:color w:val="auto"/>
          <w:highlight w:val="none"/>
        </w:rPr>
      </w:pPr>
    </w:p>
    <w:p w14:paraId="0E1956B8">
      <w:pPr>
        <w:pageBreakBefore/>
        <w:shd w:val="clear"/>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1FE595CE">
      <w:pPr>
        <w:shd w:val="clear"/>
        <w:spacing w:line="480" w:lineRule="auto"/>
        <w:jc w:val="left"/>
        <w:rPr>
          <w:rFonts w:ascii="宋体"/>
          <w:color w:val="auto"/>
          <w:highlight w:val="none"/>
        </w:rPr>
      </w:pPr>
    </w:p>
    <w:p w14:paraId="159A9449">
      <w:pPr>
        <w:shd w:val="clea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（招标人名称）：</w:t>
      </w:r>
    </w:p>
    <w:p w14:paraId="5E224490">
      <w:pPr>
        <w:shd w:val="clea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（工程名称）项目的投标方，根据国家、自治区相关文件规定，我方在此向招标人承诺：</w:t>
      </w:r>
    </w:p>
    <w:p w14:paraId="6DFB4AE8">
      <w:pPr>
        <w:shd w:val="clea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2BD6535D">
      <w:pPr>
        <w:shd w:val="clea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w:t>
      </w:r>
      <w:r>
        <w:rPr>
          <w:rFonts w:hint="eastAsia" w:ascii="宋体"/>
          <w:bCs/>
          <w:color w:val="auto"/>
          <w:highlight w:val="none"/>
        </w:rPr>
        <w:t>建设</w:t>
      </w:r>
      <w:r>
        <w:rPr>
          <w:rFonts w:hint="eastAsia" w:ascii="宋体"/>
          <w:color w:val="auto"/>
          <w:highlight w:val="none"/>
        </w:rPr>
        <w:t>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20ECD7C">
      <w:pPr>
        <w:shd w:val="clea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E92D6A5">
      <w:pPr>
        <w:shd w:val="clea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4D0CED92">
      <w:pPr>
        <w:shd w:val="clear"/>
        <w:spacing w:line="360" w:lineRule="auto"/>
        <w:jc w:val="left"/>
        <w:rPr>
          <w:rFonts w:ascii="宋体"/>
          <w:color w:val="auto"/>
          <w:highlight w:val="none"/>
        </w:rPr>
      </w:pPr>
    </w:p>
    <w:p w14:paraId="64E93F0E">
      <w:pPr>
        <w:shd w:val="clear"/>
        <w:spacing w:line="360" w:lineRule="auto"/>
        <w:ind w:firstLine="3360" w:firstLineChars="1600"/>
        <w:jc w:val="left"/>
        <w:rPr>
          <w:rFonts w:ascii="宋体"/>
          <w:color w:val="auto"/>
          <w:highlight w:val="none"/>
          <w:u w:val="single"/>
        </w:rPr>
      </w:pPr>
      <w:r>
        <w:rPr>
          <w:rFonts w:hint="eastAsia" w:ascii="宋体"/>
          <w:color w:val="auto"/>
          <w:highlight w:val="none"/>
        </w:rPr>
        <w:t>竞标人：</w:t>
      </w:r>
      <w:r>
        <w:rPr>
          <w:rFonts w:hint="eastAsia" w:ascii="宋体"/>
          <w:color w:val="auto"/>
          <w:highlight w:val="none"/>
          <w:u w:val="single"/>
        </w:rPr>
        <w:t xml:space="preserve">                     （盖单位章）</w:t>
      </w:r>
    </w:p>
    <w:p w14:paraId="2712ECF8">
      <w:pPr>
        <w:shd w:val="clear"/>
        <w:spacing w:line="360" w:lineRule="auto"/>
        <w:ind w:firstLine="2940" w:firstLineChars="1400"/>
        <w:jc w:val="left"/>
        <w:rPr>
          <w:rFonts w:ascii="宋体"/>
          <w:color w:val="auto"/>
          <w:highlight w:val="none"/>
        </w:rPr>
      </w:pPr>
    </w:p>
    <w:p w14:paraId="75D03170">
      <w:pPr>
        <w:shd w:val="clear"/>
        <w:spacing w:line="360" w:lineRule="auto"/>
        <w:ind w:firstLine="3360" w:firstLineChars="16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772900EA">
      <w:pPr>
        <w:shd w:val="clear"/>
        <w:spacing w:line="360" w:lineRule="auto"/>
        <w:ind w:firstLine="2940" w:firstLineChars="1400"/>
        <w:jc w:val="left"/>
        <w:rPr>
          <w:rFonts w:hint="default" w:ascii="宋体" w:eastAsiaTheme="minorEastAsia"/>
          <w:color w:val="auto"/>
          <w:highlight w:val="none"/>
          <w:lang w:val="en-US" w:eastAsia="zh-CN"/>
        </w:rPr>
      </w:pPr>
      <w:r>
        <w:rPr>
          <w:rFonts w:hint="eastAsia" w:ascii="宋体"/>
          <w:color w:val="auto"/>
          <w:highlight w:val="none"/>
          <w:lang w:val="en-US" w:eastAsia="zh-CN"/>
        </w:rPr>
        <w:t xml:space="preserve">  </w:t>
      </w:r>
    </w:p>
    <w:p w14:paraId="6FA82623">
      <w:pPr>
        <w:shd w:val="clear"/>
        <w:spacing w:line="360" w:lineRule="auto"/>
        <w:ind w:firstLine="3360" w:firstLineChars="16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0520D525">
      <w:pPr>
        <w:shd w:val="clea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广西壮族自治区建设工程安全文明施工措施项目清单内容</w:t>
      </w:r>
    </w:p>
    <w:p w14:paraId="0A6A10F9">
      <w:pPr>
        <w:shd w:val="clear"/>
        <w:ind w:firstLine="3045" w:firstLineChars="1450"/>
        <w:rPr>
          <w:rFonts w:ascii="宋体"/>
          <w:color w:val="auto"/>
          <w:highlight w:val="none"/>
        </w:rPr>
      </w:pPr>
      <w:r>
        <w:rPr>
          <w:rFonts w:hint="eastAsia" w:ascii="宋体"/>
          <w:color w:val="auto"/>
          <w:highlight w:val="none"/>
        </w:rPr>
        <w:t>（桂建质〔2015〕16号文附件一）</w:t>
      </w:r>
    </w:p>
    <w:p w14:paraId="5DDB3E78">
      <w:pPr>
        <w:pStyle w:val="447"/>
        <w:shd w:val="clear"/>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5CE74FA4">
      <w:pPr>
        <w:pStyle w:val="447"/>
        <w:shd w:val="clear"/>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5B651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3F4C81C9">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1DD324EC">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65D04750">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61F14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2525470C">
            <w:pPr>
              <w:pStyle w:val="447"/>
              <w:shd w:val="clear"/>
              <w:spacing w:line="300" w:lineRule="exact"/>
              <w:jc w:val="center"/>
              <w:rPr>
                <w:rFonts w:ascii="宋体"/>
                <w:color w:val="auto"/>
                <w:szCs w:val="21"/>
                <w:highlight w:val="none"/>
              </w:rPr>
            </w:pPr>
            <w:r>
              <w:rPr>
                <w:rFonts w:hint="eastAsia" w:ascii="宋体"/>
                <w:color w:val="auto"/>
                <w:szCs w:val="21"/>
                <w:highlight w:val="none"/>
              </w:rPr>
              <w:t>文明</w:t>
            </w:r>
          </w:p>
          <w:p w14:paraId="0A0892B0">
            <w:pPr>
              <w:pStyle w:val="447"/>
              <w:shd w:val="clear"/>
              <w:spacing w:line="300" w:lineRule="exact"/>
              <w:jc w:val="center"/>
              <w:rPr>
                <w:rFonts w:ascii="宋体"/>
                <w:color w:val="auto"/>
                <w:szCs w:val="21"/>
                <w:highlight w:val="none"/>
              </w:rPr>
            </w:pPr>
            <w:r>
              <w:rPr>
                <w:rFonts w:hint="eastAsia" w:ascii="宋体"/>
                <w:color w:val="auto"/>
                <w:szCs w:val="21"/>
                <w:highlight w:val="none"/>
              </w:rPr>
              <w:t>施工</w:t>
            </w:r>
          </w:p>
          <w:p w14:paraId="0679F977">
            <w:pPr>
              <w:pStyle w:val="447"/>
              <w:shd w:val="clear"/>
              <w:spacing w:line="300" w:lineRule="exact"/>
              <w:jc w:val="center"/>
              <w:rPr>
                <w:rFonts w:ascii="宋体"/>
                <w:color w:val="auto"/>
                <w:szCs w:val="21"/>
                <w:highlight w:val="none"/>
              </w:rPr>
            </w:pPr>
            <w:r>
              <w:rPr>
                <w:rFonts w:hint="eastAsia" w:ascii="宋体"/>
                <w:color w:val="auto"/>
                <w:szCs w:val="21"/>
                <w:highlight w:val="none"/>
              </w:rPr>
              <w:t>与</w:t>
            </w:r>
          </w:p>
          <w:p w14:paraId="42036969">
            <w:pPr>
              <w:pStyle w:val="447"/>
              <w:shd w:val="clear"/>
              <w:spacing w:line="300" w:lineRule="exact"/>
              <w:jc w:val="center"/>
              <w:rPr>
                <w:rFonts w:ascii="宋体"/>
                <w:color w:val="auto"/>
                <w:szCs w:val="21"/>
                <w:highlight w:val="none"/>
              </w:rPr>
            </w:pPr>
            <w:r>
              <w:rPr>
                <w:rFonts w:hint="eastAsia" w:ascii="宋体"/>
                <w:color w:val="auto"/>
                <w:szCs w:val="21"/>
                <w:highlight w:val="none"/>
              </w:rPr>
              <w:t>环境</w:t>
            </w:r>
          </w:p>
          <w:p w14:paraId="00F03D49">
            <w:pPr>
              <w:pStyle w:val="447"/>
              <w:shd w:val="clear"/>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5678FC25">
            <w:pPr>
              <w:pStyle w:val="447"/>
              <w:shd w:val="clear"/>
              <w:spacing w:line="300" w:lineRule="exact"/>
              <w:jc w:val="center"/>
              <w:rPr>
                <w:rFonts w:ascii="宋体"/>
                <w:color w:val="auto"/>
                <w:szCs w:val="21"/>
                <w:highlight w:val="none"/>
              </w:rPr>
            </w:pPr>
            <w:r>
              <w:rPr>
                <w:rFonts w:hint="eastAsia" w:ascii="宋体"/>
                <w:color w:val="auto"/>
                <w:szCs w:val="21"/>
                <w:highlight w:val="none"/>
              </w:rPr>
              <w:t>安全警示</w:t>
            </w:r>
          </w:p>
          <w:p w14:paraId="4D9016F5">
            <w:pPr>
              <w:pStyle w:val="447"/>
              <w:shd w:val="clear"/>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34396045">
            <w:pPr>
              <w:pStyle w:val="447"/>
              <w:shd w:val="clear"/>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1F2AE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1DD9946">
            <w:pPr>
              <w:shd w:val="clear"/>
              <w:rPr>
                <w:color w:val="auto"/>
                <w:highlight w:val="none"/>
              </w:rPr>
            </w:pPr>
          </w:p>
        </w:tc>
        <w:tc>
          <w:tcPr>
            <w:tcW w:w="2070" w:type="dxa"/>
            <w:gridSpan w:val="2"/>
            <w:vAlign w:val="center"/>
          </w:tcPr>
          <w:p w14:paraId="4545224B">
            <w:pPr>
              <w:pStyle w:val="447"/>
              <w:shd w:val="clear"/>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55E33388">
            <w:pPr>
              <w:pStyle w:val="447"/>
              <w:shd w:val="clear"/>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3AA6E998">
            <w:pPr>
              <w:pStyle w:val="447"/>
              <w:shd w:val="clear"/>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021CE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5AA98A7">
            <w:pPr>
              <w:shd w:val="clear"/>
              <w:rPr>
                <w:color w:val="auto"/>
                <w:highlight w:val="none"/>
              </w:rPr>
            </w:pPr>
          </w:p>
        </w:tc>
        <w:tc>
          <w:tcPr>
            <w:tcW w:w="2070" w:type="dxa"/>
            <w:gridSpan w:val="2"/>
            <w:vAlign w:val="center"/>
          </w:tcPr>
          <w:p w14:paraId="1542B280">
            <w:pPr>
              <w:pStyle w:val="447"/>
              <w:shd w:val="clear"/>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7BCE1272">
            <w:pPr>
              <w:pStyle w:val="447"/>
              <w:shd w:val="clear"/>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05962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36CA6314">
            <w:pPr>
              <w:shd w:val="clear"/>
              <w:rPr>
                <w:color w:val="auto"/>
                <w:highlight w:val="none"/>
              </w:rPr>
            </w:pPr>
          </w:p>
        </w:tc>
        <w:tc>
          <w:tcPr>
            <w:tcW w:w="2070" w:type="dxa"/>
            <w:gridSpan w:val="2"/>
            <w:vAlign w:val="center"/>
          </w:tcPr>
          <w:p w14:paraId="761BCB49">
            <w:pPr>
              <w:pStyle w:val="447"/>
              <w:shd w:val="clear"/>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05499E05">
            <w:pPr>
              <w:pStyle w:val="447"/>
              <w:shd w:val="clear"/>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02CCA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FA42024">
            <w:pPr>
              <w:shd w:val="clear"/>
              <w:rPr>
                <w:color w:val="auto"/>
                <w:highlight w:val="none"/>
              </w:rPr>
            </w:pPr>
          </w:p>
        </w:tc>
        <w:tc>
          <w:tcPr>
            <w:tcW w:w="2070" w:type="dxa"/>
            <w:gridSpan w:val="2"/>
            <w:vAlign w:val="center"/>
          </w:tcPr>
          <w:p w14:paraId="263C8D5D">
            <w:pPr>
              <w:pStyle w:val="447"/>
              <w:shd w:val="clear"/>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4F2CBE3F">
            <w:pPr>
              <w:pStyle w:val="447"/>
              <w:shd w:val="clear"/>
              <w:spacing w:line="300" w:lineRule="exact"/>
              <w:rPr>
                <w:rFonts w:ascii="宋体"/>
                <w:color w:val="auto"/>
                <w:szCs w:val="21"/>
                <w:highlight w:val="none"/>
              </w:rPr>
            </w:pPr>
            <w:r>
              <w:rPr>
                <w:rFonts w:hint="eastAsia" w:ascii="宋体"/>
                <w:color w:val="auto"/>
                <w:szCs w:val="21"/>
                <w:highlight w:val="none"/>
              </w:rPr>
              <w:t>1. 道路畅通。</w:t>
            </w:r>
          </w:p>
          <w:p w14:paraId="26425CF4">
            <w:pPr>
              <w:pStyle w:val="447"/>
              <w:shd w:val="clear"/>
              <w:spacing w:line="300" w:lineRule="exact"/>
              <w:rPr>
                <w:rFonts w:ascii="宋体"/>
                <w:color w:val="auto"/>
                <w:szCs w:val="21"/>
                <w:highlight w:val="none"/>
              </w:rPr>
            </w:pPr>
            <w:r>
              <w:rPr>
                <w:rFonts w:hint="eastAsia" w:ascii="宋体"/>
                <w:color w:val="auto"/>
                <w:szCs w:val="21"/>
                <w:highlight w:val="none"/>
              </w:rPr>
              <w:t>2. 排水设施齐全畅通。</w:t>
            </w:r>
          </w:p>
          <w:p w14:paraId="0D10ED76">
            <w:pPr>
              <w:pStyle w:val="447"/>
              <w:shd w:val="clear"/>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790E81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C99EACA">
            <w:pPr>
              <w:shd w:val="clear"/>
              <w:rPr>
                <w:color w:val="auto"/>
                <w:highlight w:val="none"/>
              </w:rPr>
            </w:pPr>
          </w:p>
        </w:tc>
        <w:tc>
          <w:tcPr>
            <w:tcW w:w="2070" w:type="dxa"/>
            <w:gridSpan w:val="2"/>
            <w:vAlign w:val="center"/>
          </w:tcPr>
          <w:p w14:paraId="593E43A8">
            <w:pPr>
              <w:pStyle w:val="447"/>
              <w:shd w:val="clear"/>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3550C111">
            <w:pPr>
              <w:pStyle w:val="447"/>
              <w:numPr>
                <w:ilvl w:val="0"/>
                <w:numId w:val="15"/>
              </w:numPr>
              <w:shd w:val="clea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470DB6E5">
            <w:pPr>
              <w:pStyle w:val="447"/>
              <w:shd w:val="clear"/>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59DDE6A4">
            <w:pPr>
              <w:pStyle w:val="447"/>
              <w:shd w:val="clear"/>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64700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60416218">
            <w:pPr>
              <w:shd w:val="clear"/>
              <w:rPr>
                <w:color w:val="auto"/>
                <w:highlight w:val="none"/>
              </w:rPr>
            </w:pPr>
          </w:p>
        </w:tc>
        <w:tc>
          <w:tcPr>
            <w:tcW w:w="2070" w:type="dxa"/>
            <w:gridSpan w:val="2"/>
            <w:vAlign w:val="center"/>
          </w:tcPr>
          <w:p w14:paraId="6EAAD89D">
            <w:pPr>
              <w:pStyle w:val="447"/>
              <w:shd w:val="clear"/>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0D111183">
            <w:pPr>
              <w:pStyle w:val="447"/>
              <w:shd w:val="clear"/>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2AF89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4B50587">
            <w:pPr>
              <w:shd w:val="clear"/>
              <w:rPr>
                <w:color w:val="auto"/>
                <w:highlight w:val="none"/>
              </w:rPr>
            </w:pPr>
          </w:p>
        </w:tc>
        <w:tc>
          <w:tcPr>
            <w:tcW w:w="2070" w:type="dxa"/>
            <w:gridSpan w:val="2"/>
            <w:vAlign w:val="center"/>
          </w:tcPr>
          <w:p w14:paraId="01A6A8D3">
            <w:pPr>
              <w:pStyle w:val="447"/>
              <w:shd w:val="clear"/>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3AE5663E">
            <w:pPr>
              <w:pStyle w:val="447"/>
              <w:shd w:val="clear"/>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5FDEE4A3">
            <w:pPr>
              <w:pStyle w:val="447"/>
              <w:shd w:val="clear"/>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3534D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D0832FC">
            <w:pPr>
              <w:shd w:val="clear"/>
              <w:rPr>
                <w:color w:val="auto"/>
                <w:highlight w:val="none"/>
              </w:rPr>
            </w:pPr>
          </w:p>
        </w:tc>
        <w:tc>
          <w:tcPr>
            <w:tcW w:w="2070" w:type="dxa"/>
            <w:gridSpan w:val="2"/>
            <w:vAlign w:val="center"/>
          </w:tcPr>
          <w:p w14:paraId="4AB5FB60">
            <w:pPr>
              <w:pStyle w:val="447"/>
              <w:shd w:val="clear"/>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45919CFD">
            <w:pPr>
              <w:pStyle w:val="447"/>
              <w:shd w:val="clear"/>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37E25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0CBD4CE">
            <w:pPr>
              <w:pStyle w:val="447"/>
              <w:shd w:val="clear"/>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70ACF8CF">
            <w:pPr>
              <w:pStyle w:val="447"/>
              <w:shd w:val="clear"/>
              <w:spacing w:line="300" w:lineRule="exact"/>
              <w:jc w:val="center"/>
              <w:rPr>
                <w:rFonts w:ascii="宋体"/>
                <w:color w:val="auto"/>
                <w:szCs w:val="21"/>
                <w:highlight w:val="none"/>
              </w:rPr>
            </w:pPr>
            <w:r>
              <w:rPr>
                <w:rFonts w:hint="eastAsia" w:ascii="宋体"/>
                <w:color w:val="auto"/>
                <w:szCs w:val="21"/>
                <w:highlight w:val="none"/>
              </w:rPr>
              <w:t>现场办公</w:t>
            </w:r>
          </w:p>
          <w:p w14:paraId="41DECB58">
            <w:pPr>
              <w:pStyle w:val="447"/>
              <w:shd w:val="clear"/>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23ADC205">
            <w:pPr>
              <w:pStyle w:val="447"/>
              <w:shd w:val="clear"/>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15E71F24">
            <w:pPr>
              <w:pStyle w:val="447"/>
              <w:shd w:val="clear"/>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4EFEE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71B1C6B">
            <w:pPr>
              <w:shd w:val="clear"/>
              <w:rPr>
                <w:color w:val="auto"/>
                <w:highlight w:val="none"/>
              </w:rPr>
            </w:pPr>
          </w:p>
        </w:tc>
        <w:tc>
          <w:tcPr>
            <w:tcW w:w="525" w:type="dxa"/>
            <w:vMerge w:val="restart"/>
            <w:vAlign w:val="center"/>
          </w:tcPr>
          <w:p w14:paraId="75A7DEEA">
            <w:pPr>
              <w:pStyle w:val="447"/>
              <w:shd w:val="clear"/>
              <w:spacing w:line="300" w:lineRule="exact"/>
              <w:jc w:val="center"/>
              <w:rPr>
                <w:rFonts w:ascii="宋体"/>
                <w:color w:val="auto"/>
                <w:szCs w:val="21"/>
                <w:highlight w:val="none"/>
              </w:rPr>
            </w:pPr>
            <w:r>
              <w:rPr>
                <w:rFonts w:hint="eastAsia" w:ascii="宋体"/>
                <w:color w:val="auto"/>
                <w:szCs w:val="21"/>
                <w:highlight w:val="none"/>
              </w:rPr>
              <w:t>施工现场</w:t>
            </w:r>
          </w:p>
          <w:p w14:paraId="59CDB0BB">
            <w:pPr>
              <w:pStyle w:val="447"/>
              <w:shd w:val="clear"/>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51D66B98">
            <w:pPr>
              <w:pStyle w:val="447"/>
              <w:shd w:val="clear"/>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799B6114">
            <w:pPr>
              <w:pStyle w:val="447"/>
              <w:shd w:val="clear"/>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0CA4CA89">
            <w:pPr>
              <w:pStyle w:val="447"/>
              <w:shd w:val="clear"/>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23A2E69">
            <w:pPr>
              <w:pStyle w:val="447"/>
              <w:shd w:val="clear"/>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34A10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38" w:type="dxa"/>
            <w:vMerge w:val="continue"/>
            <w:vAlign w:val="center"/>
          </w:tcPr>
          <w:p w14:paraId="77EE5295">
            <w:pPr>
              <w:shd w:val="clear"/>
              <w:rPr>
                <w:color w:val="auto"/>
                <w:highlight w:val="none"/>
              </w:rPr>
            </w:pPr>
          </w:p>
        </w:tc>
        <w:tc>
          <w:tcPr>
            <w:tcW w:w="525" w:type="dxa"/>
            <w:vMerge w:val="continue"/>
            <w:vAlign w:val="center"/>
          </w:tcPr>
          <w:p w14:paraId="77E29DD6">
            <w:pPr>
              <w:shd w:val="clear"/>
              <w:rPr>
                <w:color w:val="auto"/>
                <w:highlight w:val="none"/>
              </w:rPr>
            </w:pPr>
          </w:p>
        </w:tc>
        <w:tc>
          <w:tcPr>
            <w:tcW w:w="1545" w:type="dxa"/>
            <w:vAlign w:val="center"/>
          </w:tcPr>
          <w:p w14:paraId="2783B652">
            <w:pPr>
              <w:pStyle w:val="447"/>
              <w:shd w:val="clear"/>
              <w:spacing w:line="300" w:lineRule="exact"/>
              <w:jc w:val="center"/>
              <w:rPr>
                <w:rFonts w:ascii="宋体"/>
                <w:color w:val="auto"/>
                <w:szCs w:val="21"/>
                <w:highlight w:val="none"/>
              </w:rPr>
            </w:pPr>
            <w:r>
              <w:rPr>
                <w:rFonts w:hint="eastAsia" w:ascii="宋体"/>
                <w:color w:val="auto"/>
                <w:szCs w:val="21"/>
                <w:highlight w:val="none"/>
              </w:rPr>
              <w:t>配电箱</w:t>
            </w:r>
          </w:p>
          <w:p w14:paraId="0CB820FB">
            <w:pPr>
              <w:pStyle w:val="447"/>
              <w:shd w:val="clear"/>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65C8A3B0">
            <w:pPr>
              <w:pStyle w:val="447"/>
              <w:shd w:val="clear"/>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7CF7CEA3">
            <w:pPr>
              <w:pStyle w:val="447"/>
              <w:shd w:val="clear"/>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4BF81AD">
            <w:pPr>
              <w:pStyle w:val="447"/>
              <w:shd w:val="clear"/>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24672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514ABCCC">
            <w:pPr>
              <w:shd w:val="clear"/>
              <w:rPr>
                <w:color w:val="auto"/>
                <w:highlight w:val="none"/>
              </w:rPr>
            </w:pPr>
          </w:p>
        </w:tc>
        <w:tc>
          <w:tcPr>
            <w:tcW w:w="525" w:type="dxa"/>
            <w:vMerge w:val="continue"/>
            <w:vAlign w:val="center"/>
          </w:tcPr>
          <w:p w14:paraId="299445DD">
            <w:pPr>
              <w:shd w:val="clear"/>
              <w:rPr>
                <w:color w:val="auto"/>
                <w:highlight w:val="none"/>
              </w:rPr>
            </w:pPr>
          </w:p>
        </w:tc>
        <w:tc>
          <w:tcPr>
            <w:tcW w:w="1545" w:type="dxa"/>
            <w:vAlign w:val="center"/>
          </w:tcPr>
          <w:p w14:paraId="581F464C">
            <w:pPr>
              <w:pStyle w:val="447"/>
              <w:shd w:val="clear"/>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0EEC3CBC">
            <w:pPr>
              <w:pStyle w:val="447"/>
              <w:shd w:val="clear"/>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44D3A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6C8EF1B2">
            <w:pPr>
              <w:shd w:val="clear"/>
              <w:rPr>
                <w:color w:val="auto"/>
                <w:highlight w:val="none"/>
              </w:rPr>
            </w:pPr>
          </w:p>
        </w:tc>
        <w:tc>
          <w:tcPr>
            <w:tcW w:w="525" w:type="dxa"/>
            <w:vMerge w:val="continue"/>
            <w:vAlign w:val="center"/>
          </w:tcPr>
          <w:p w14:paraId="2A7C1A3C">
            <w:pPr>
              <w:shd w:val="clear"/>
              <w:rPr>
                <w:color w:val="auto"/>
                <w:highlight w:val="none"/>
              </w:rPr>
            </w:pPr>
          </w:p>
        </w:tc>
        <w:tc>
          <w:tcPr>
            <w:tcW w:w="1545" w:type="dxa"/>
            <w:vAlign w:val="center"/>
          </w:tcPr>
          <w:p w14:paraId="6D0A685A">
            <w:pPr>
              <w:pStyle w:val="447"/>
              <w:shd w:val="clear"/>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39DD8EE0">
            <w:pPr>
              <w:pStyle w:val="447"/>
              <w:shd w:val="clear"/>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3B61D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88FF7B3">
            <w:pPr>
              <w:pStyle w:val="447"/>
              <w:shd w:val="clear"/>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382C6888">
            <w:pPr>
              <w:pStyle w:val="447"/>
              <w:shd w:val="clear"/>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09C4A13B">
            <w:pPr>
              <w:pStyle w:val="447"/>
              <w:shd w:val="clear"/>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69802568">
            <w:pPr>
              <w:pStyle w:val="447"/>
              <w:shd w:val="clear"/>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5F54A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C998A3E">
            <w:pPr>
              <w:shd w:val="clear"/>
              <w:rPr>
                <w:color w:val="auto"/>
                <w:highlight w:val="none"/>
              </w:rPr>
            </w:pPr>
          </w:p>
        </w:tc>
        <w:tc>
          <w:tcPr>
            <w:tcW w:w="525" w:type="dxa"/>
            <w:vMerge w:val="continue"/>
            <w:vAlign w:val="center"/>
          </w:tcPr>
          <w:p w14:paraId="6EBB3858">
            <w:pPr>
              <w:shd w:val="clear"/>
              <w:rPr>
                <w:color w:val="auto"/>
                <w:highlight w:val="none"/>
              </w:rPr>
            </w:pPr>
          </w:p>
        </w:tc>
        <w:tc>
          <w:tcPr>
            <w:tcW w:w="1545" w:type="dxa"/>
            <w:vAlign w:val="center"/>
          </w:tcPr>
          <w:p w14:paraId="515A8CDA">
            <w:pPr>
              <w:pStyle w:val="447"/>
              <w:shd w:val="clear"/>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7B8AD35B">
            <w:pPr>
              <w:pStyle w:val="447"/>
              <w:shd w:val="clear"/>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6E60F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27C6A81">
            <w:pPr>
              <w:shd w:val="clear"/>
              <w:rPr>
                <w:color w:val="auto"/>
                <w:highlight w:val="none"/>
              </w:rPr>
            </w:pPr>
          </w:p>
        </w:tc>
        <w:tc>
          <w:tcPr>
            <w:tcW w:w="525" w:type="dxa"/>
            <w:vMerge w:val="continue"/>
            <w:vAlign w:val="center"/>
          </w:tcPr>
          <w:p w14:paraId="74F070D4">
            <w:pPr>
              <w:shd w:val="clear"/>
              <w:rPr>
                <w:color w:val="auto"/>
                <w:highlight w:val="none"/>
              </w:rPr>
            </w:pPr>
          </w:p>
        </w:tc>
        <w:tc>
          <w:tcPr>
            <w:tcW w:w="1545" w:type="dxa"/>
            <w:vAlign w:val="center"/>
          </w:tcPr>
          <w:p w14:paraId="0318E8FE">
            <w:pPr>
              <w:pStyle w:val="447"/>
              <w:shd w:val="clear"/>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0878EEA7">
            <w:pPr>
              <w:pStyle w:val="447"/>
              <w:shd w:val="clear"/>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1907E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4C049AC9">
            <w:pPr>
              <w:shd w:val="clear"/>
              <w:rPr>
                <w:color w:val="auto"/>
                <w:highlight w:val="none"/>
              </w:rPr>
            </w:pPr>
          </w:p>
        </w:tc>
        <w:tc>
          <w:tcPr>
            <w:tcW w:w="525" w:type="dxa"/>
            <w:vMerge w:val="continue"/>
            <w:vAlign w:val="center"/>
          </w:tcPr>
          <w:p w14:paraId="79104FCD">
            <w:pPr>
              <w:shd w:val="clear"/>
              <w:rPr>
                <w:color w:val="auto"/>
                <w:highlight w:val="none"/>
              </w:rPr>
            </w:pPr>
          </w:p>
        </w:tc>
        <w:tc>
          <w:tcPr>
            <w:tcW w:w="1545" w:type="dxa"/>
            <w:vAlign w:val="center"/>
          </w:tcPr>
          <w:p w14:paraId="34FEEEE2">
            <w:pPr>
              <w:pStyle w:val="447"/>
              <w:shd w:val="clear"/>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38D474FB">
            <w:pPr>
              <w:pStyle w:val="447"/>
              <w:shd w:val="clear"/>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599D7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53A1CBA">
            <w:pPr>
              <w:shd w:val="clear"/>
              <w:rPr>
                <w:color w:val="auto"/>
                <w:highlight w:val="none"/>
              </w:rPr>
            </w:pPr>
          </w:p>
        </w:tc>
        <w:tc>
          <w:tcPr>
            <w:tcW w:w="525" w:type="dxa"/>
            <w:vMerge w:val="continue"/>
            <w:vAlign w:val="center"/>
          </w:tcPr>
          <w:p w14:paraId="02160F8D">
            <w:pPr>
              <w:shd w:val="clear"/>
              <w:rPr>
                <w:color w:val="auto"/>
                <w:highlight w:val="none"/>
              </w:rPr>
            </w:pPr>
          </w:p>
        </w:tc>
        <w:tc>
          <w:tcPr>
            <w:tcW w:w="1545" w:type="dxa"/>
            <w:vAlign w:val="center"/>
          </w:tcPr>
          <w:p w14:paraId="3D72C323">
            <w:pPr>
              <w:pStyle w:val="447"/>
              <w:shd w:val="clear"/>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60DD4A4A">
            <w:pPr>
              <w:pStyle w:val="447"/>
              <w:shd w:val="clear"/>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19DFB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2DA8817">
            <w:pPr>
              <w:shd w:val="clear"/>
              <w:rPr>
                <w:color w:val="auto"/>
                <w:highlight w:val="none"/>
              </w:rPr>
            </w:pPr>
          </w:p>
        </w:tc>
        <w:tc>
          <w:tcPr>
            <w:tcW w:w="525" w:type="dxa"/>
            <w:vMerge w:val="continue"/>
            <w:vAlign w:val="center"/>
          </w:tcPr>
          <w:p w14:paraId="29993FBA">
            <w:pPr>
              <w:shd w:val="clear"/>
              <w:rPr>
                <w:color w:val="auto"/>
                <w:highlight w:val="none"/>
              </w:rPr>
            </w:pPr>
          </w:p>
        </w:tc>
        <w:tc>
          <w:tcPr>
            <w:tcW w:w="1545" w:type="dxa"/>
            <w:vAlign w:val="center"/>
          </w:tcPr>
          <w:p w14:paraId="0BA96CBE">
            <w:pPr>
              <w:pStyle w:val="447"/>
              <w:shd w:val="clear"/>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3911B0E3">
            <w:pPr>
              <w:pStyle w:val="447"/>
              <w:shd w:val="clear"/>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40546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10664233">
            <w:pPr>
              <w:shd w:val="clear"/>
              <w:rPr>
                <w:color w:val="auto"/>
                <w:highlight w:val="none"/>
              </w:rPr>
            </w:pPr>
          </w:p>
        </w:tc>
        <w:tc>
          <w:tcPr>
            <w:tcW w:w="525" w:type="dxa"/>
            <w:vMerge w:val="continue"/>
            <w:vAlign w:val="center"/>
          </w:tcPr>
          <w:p w14:paraId="2D34D492">
            <w:pPr>
              <w:shd w:val="clear"/>
              <w:rPr>
                <w:color w:val="auto"/>
                <w:highlight w:val="none"/>
              </w:rPr>
            </w:pPr>
          </w:p>
        </w:tc>
        <w:tc>
          <w:tcPr>
            <w:tcW w:w="1545" w:type="dxa"/>
            <w:vAlign w:val="center"/>
          </w:tcPr>
          <w:p w14:paraId="167C231B">
            <w:pPr>
              <w:pStyle w:val="447"/>
              <w:shd w:val="clear"/>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4D6F820D">
            <w:pPr>
              <w:pStyle w:val="447"/>
              <w:shd w:val="clear"/>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384D2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2B2C6C">
            <w:pPr>
              <w:shd w:val="clear"/>
              <w:rPr>
                <w:color w:val="auto"/>
                <w:highlight w:val="none"/>
              </w:rPr>
            </w:pPr>
          </w:p>
        </w:tc>
        <w:tc>
          <w:tcPr>
            <w:tcW w:w="525" w:type="dxa"/>
            <w:vMerge w:val="continue"/>
            <w:vAlign w:val="center"/>
          </w:tcPr>
          <w:p w14:paraId="4533D697">
            <w:pPr>
              <w:shd w:val="clear"/>
              <w:rPr>
                <w:color w:val="auto"/>
                <w:highlight w:val="none"/>
              </w:rPr>
            </w:pPr>
          </w:p>
        </w:tc>
        <w:tc>
          <w:tcPr>
            <w:tcW w:w="1545" w:type="dxa"/>
            <w:vAlign w:val="center"/>
          </w:tcPr>
          <w:p w14:paraId="4D19BEC5">
            <w:pPr>
              <w:pStyle w:val="447"/>
              <w:shd w:val="clear"/>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5676C5C1">
            <w:pPr>
              <w:pStyle w:val="447"/>
              <w:shd w:val="clear"/>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4EE9E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AFFDC78">
            <w:pPr>
              <w:shd w:val="clear"/>
              <w:rPr>
                <w:color w:val="auto"/>
                <w:highlight w:val="none"/>
              </w:rPr>
            </w:pPr>
          </w:p>
        </w:tc>
        <w:tc>
          <w:tcPr>
            <w:tcW w:w="2070" w:type="dxa"/>
            <w:gridSpan w:val="2"/>
            <w:vAlign w:val="center"/>
          </w:tcPr>
          <w:p w14:paraId="5B59EF6A">
            <w:pPr>
              <w:pStyle w:val="447"/>
              <w:shd w:val="clear"/>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4C76DE07">
            <w:pPr>
              <w:pStyle w:val="447"/>
              <w:shd w:val="clear"/>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55B4C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12B541F1">
            <w:pPr>
              <w:pStyle w:val="447"/>
              <w:shd w:val="clear"/>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124F5CF8">
            <w:pPr>
              <w:pStyle w:val="447"/>
              <w:shd w:val="clear"/>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2EDBC119">
            <w:pPr>
              <w:pStyle w:val="447"/>
              <w:shd w:val="clear"/>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0C9CFADD">
            <w:pPr>
              <w:pStyle w:val="447"/>
              <w:shd w:val="clear"/>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04C19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82CC48B">
            <w:pPr>
              <w:shd w:val="clear"/>
              <w:rPr>
                <w:color w:val="auto"/>
                <w:highlight w:val="none"/>
              </w:rPr>
            </w:pPr>
          </w:p>
        </w:tc>
        <w:tc>
          <w:tcPr>
            <w:tcW w:w="525" w:type="dxa"/>
            <w:vMerge w:val="continue"/>
            <w:vAlign w:val="center"/>
          </w:tcPr>
          <w:p w14:paraId="5B93C7F4">
            <w:pPr>
              <w:shd w:val="clear"/>
              <w:rPr>
                <w:color w:val="auto"/>
                <w:highlight w:val="none"/>
              </w:rPr>
            </w:pPr>
          </w:p>
        </w:tc>
        <w:tc>
          <w:tcPr>
            <w:tcW w:w="1545" w:type="dxa"/>
            <w:vAlign w:val="center"/>
          </w:tcPr>
          <w:p w14:paraId="523E7E36">
            <w:pPr>
              <w:pStyle w:val="447"/>
              <w:shd w:val="clear"/>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3021E93E">
            <w:pPr>
              <w:pStyle w:val="447"/>
              <w:shd w:val="clear"/>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56087F8C">
            <w:pPr>
              <w:pStyle w:val="447"/>
              <w:shd w:val="clear"/>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42E2F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6B807BD2">
            <w:pPr>
              <w:shd w:val="clear"/>
              <w:rPr>
                <w:color w:val="auto"/>
                <w:highlight w:val="none"/>
              </w:rPr>
            </w:pPr>
          </w:p>
        </w:tc>
        <w:tc>
          <w:tcPr>
            <w:tcW w:w="2070" w:type="dxa"/>
            <w:gridSpan w:val="2"/>
            <w:vAlign w:val="center"/>
          </w:tcPr>
          <w:p w14:paraId="57D30025">
            <w:pPr>
              <w:pStyle w:val="447"/>
              <w:shd w:val="clear"/>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637EA8AC">
            <w:pPr>
              <w:pStyle w:val="447"/>
              <w:shd w:val="clear"/>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2E456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514B90B3">
            <w:pPr>
              <w:shd w:val="clear"/>
              <w:rPr>
                <w:color w:val="auto"/>
                <w:highlight w:val="none"/>
              </w:rPr>
            </w:pPr>
          </w:p>
        </w:tc>
        <w:tc>
          <w:tcPr>
            <w:tcW w:w="2070" w:type="dxa"/>
            <w:gridSpan w:val="2"/>
            <w:vAlign w:val="center"/>
          </w:tcPr>
          <w:p w14:paraId="02475772">
            <w:pPr>
              <w:pStyle w:val="447"/>
              <w:shd w:val="clear"/>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28756049">
            <w:pPr>
              <w:pStyle w:val="447"/>
              <w:shd w:val="clear"/>
              <w:spacing w:line="300" w:lineRule="exact"/>
              <w:rPr>
                <w:rFonts w:ascii="宋体"/>
                <w:color w:val="auto"/>
                <w:szCs w:val="21"/>
                <w:highlight w:val="none"/>
              </w:rPr>
            </w:pPr>
            <w:r>
              <w:rPr>
                <w:rFonts w:hint="eastAsia" w:ascii="宋体"/>
                <w:color w:val="auto"/>
                <w:szCs w:val="21"/>
                <w:highlight w:val="none"/>
              </w:rPr>
              <w:t>救援器材准备及演练等。</w:t>
            </w:r>
          </w:p>
        </w:tc>
      </w:tr>
      <w:tr w14:paraId="2A7FC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28580AE">
            <w:pPr>
              <w:shd w:val="clear"/>
              <w:rPr>
                <w:color w:val="auto"/>
                <w:highlight w:val="none"/>
              </w:rPr>
            </w:pPr>
          </w:p>
        </w:tc>
        <w:tc>
          <w:tcPr>
            <w:tcW w:w="2070" w:type="dxa"/>
            <w:gridSpan w:val="2"/>
            <w:vAlign w:val="center"/>
          </w:tcPr>
          <w:p w14:paraId="7067AD66">
            <w:pPr>
              <w:pStyle w:val="447"/>
              <w:shd w:val="clear"/>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0FF2F5F1">
            <w:pPr>
              <w:pStyle w:val="447"/>
              <w:shd w:val="clear"/>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126D4212">
      <w:pPr>
        <w:shd w:val="clear"/>
        <w:ind w:firstLine="2310" w:firstLineChars="1100"/>
        <w:rPr>
          <w:rFonts w:ascii="宋体"/>
          <w:color w:val="auto"/>
          <w:highlight w:val="none"/>
        </w:rPr>
      </w:pPr>
    </w:p>
    <w:p w14:paraId="54345A61">
      <w:pPr>
        <w:shd w:val="clear"/>
        <w:ind w:firstLine="420" w:firstLineChars="200"/>
        <w:rPr>
          <w:rFonts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bookmarkEnd w:id="203"/>
    <w:bookmarkEnd w:id="204"/>
    <w:bookmarkEnd w:id="205"/>
    <w:p w14:paraId="364CB5B5">
      <w:pPr>
        <w:pageBreakBefore/>
        <w:shd w:val="clear"/>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rPr>
        <w:t>5、拟派项目经理、项目采购负责人（如有）、项目施工专职安全员基本情况</w:t>
      </w:r>
    </w:p>
    <w:p w14:paraId="171484F2">
      <w:pPr>
        <w:shd w:val="clea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w:t>
      </w:r>
    </w:p>
    <w:p w14:paraId="73876839">
      <w:pPr>
        <w:shd w:val="clea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w:t>
      </w:r>
      <w:r>
        <w:rPr>
          <w:rFonts w:hint="eastAsia" w:cs="宋体"/>
          <w:b w:val="0"/>
          <w:bCs w:val="0"/>
          <w:color w:val="auto"/>
          <w:highlight w:val="none"/>
        </w:rPr>
        <w:t>半年内</w:t>
      </w:r>
      <w:r>
        <w:rPr>
          <w:rFonts w:hint="eastAsia" w:cs="宋体"/>
          <w:b w:val="0"/>
          <w:bCs w:val="0"/>
          <w:color w:val="auto"/>
          <w:highlight w:val="none"/>
          <w:lang w:eastAsia="zh-CN"/>
        </w:rPr>
        <w:t>近一个月</w:t>
      </w:r>
      <w:r>
        <w:rPr>
          <w:rFonts w:hint="eastAsia" w:cs="宋体"/>
          <w:b w:val="0"/>
          <w:bCs w:val="0"/>
          <w:color w:val="auto"/>
          <w:highlight w:val="none"/>
        </w:rPr>
        <w:t>的社保</w:t>
      </w:r>
      <w:r>
        <w:rPr>
          <w:rFonts w:hint="eastAsia" w:ascii="宋体" w:cs="宋体"/>
          <w:color w:val="auto"/>
          <w:szCs w:val="21"/>
          <w:highlight w:val="none"/>
        </w:rPr>
        <w:t>缴纳证明材料的复印件并加盖公章。</w:t>
      </w:r>
    </w:p>
    <w:p w14:paraId="260936D2">
      <w:pPr>
        <w:shd w:val="clear"/>
        <w:tabs>
          <w:tab w:val="left" w:pos="0"/>
        </w:tabs>
        <w:spacing w:line="360" w:lineRule="auto"/>
        <w:ind w:right="-210"/>
        <w:rPr>
          <w:rFonts w:ascii="宋体" w:cs="宋体"/>
          <w:color w:val="auto"/>
          <w:szCs w:val="21"/>
          <w:highlight w:val="none"/>
        </w:rPr>
      </w:pPr>
    </w:p>
    <w:p w14:paraId="4B6E6D31">
      <w:pPr>
        <w:pStyle w:val="82"/>
        <w:rPr>
          <w:rFonts w:ascii="宋体" w:cs="宋体"/>
          <w:color w:val="auto"/>
          <w:szCs w:val="21"/>
          <w:highlight w:val="none"/>
        </w:rPr>
      </w:pPr>
    </w:p>
    <w:p w14:paraId="378CB8C6">
      <w:pPr>
        <w:rPr>
          <w:rFonts w:ascii="宋体" w:cs="宋体"/>
          <w:color w:val="auto"/>
          <w:szCs w:val="21"/>
          <w:highlight w:val="none"/>
        </w:rPr>
      </w:pPr>
    </w:p>
    <w:p w14:paraId="7EB5E3ED">
      <w:pPr>
        <w:pStyle w:val="7"/>
        <w:rPr>
          <w:rFonts w:ascii="宋体" w:cs="宋体"/>
          <w:color w:val="auto"/>
          <w:szCs w:val="21"/>
          <w:highlight w:val="none"/>
        </w:rPr>
      </w:pPr>
    </w:p>
    <w:p w14:paraId="560C5785">
      <w:pPr>
        <w:pStyle w:val="7"/>
        <w:rPr>
          <w:rFonts w:ascii="宋体" w:cs="宋体"/>
          <w:color w:val="auto"/>
          <w:szCs w:val="21"/>
          <w:highlight w:val="none"/>
        </w:rPr>
      </w:pPr>
    </w:p>
    <w:p w14:paraId="0376CF45">
      <w:pPr>
        <w:pStyle w:val="7"/>
        <w:rPr>
          <w:rFonts w:ascii="宋体" w:cs="宋体"/>
          <w:color w:val="auto"/>
          <w:szCs w:val="21"/>
          <w:highlight w:val="none"/>
        </w:rPr>
      </w:pPr>
    </w:p>
    <w:p w14:paraId="651FAC03">
      <w:pPr>
        <w:pStyle w:val="7"/>
        <w:rPr>
          <w:rFonts w:ascii="宋体" w:cs="宋体"/>
          <w:color w:val="auto"/>
          <w:szCs w:val="21"/>
          <w:highlight w:val="none"/>
        </w:rPr>
      </w:pPr>
    </w:p>
    <w:p w14:paraId="2011F038">
      <w:pPr>
        <w:pStyle w:val="7"/>
        <w:rPr>
          <w:rFonts w:ascii="宋体" w:cs="宋体"/>
          <w:color w:val="auto"/>
          <w:szCs w:val="21"/>
          <w:highlight w:val="none"/>
        </w:rPr>
      </w:pPr>
    </w:p>
    <w:p w14:paraId="52744368">
      <w:pPr>
        <w:pStyle w:val="7"/>
        <w:rPr>
          <w:rFonts w:ascii="宋体" w:cs="宋体"/>
          <w:color w:val="auto"/>
          <w:szCs w:val="21"/>
          <w:highlight w:val="none"/>
        </w:rPr>
      </w:pPr>
    </w:p>
    <w:p w14:paraId="220EC431">
      <w:pPr>
        <w:pStyle w:val="7"/>
        <w:rPr>
          <w:rFonts w:ascii="宋体" w:cs="宋体"/>
          <w:color w:val="auto"/>
          <w:szCs w:val="21"/>
          <w:highlight w:val="none"/>
        </w:rPr>
      </w:pPr>
    </w:p>
    <w:p w14:paraId="40BF496E">
      <w:pPr>
        <w:pStyle w:val="7"/>
        <w:rPr>
          <w:rFonts w:ascii="宋体" w:cs="宋体"/>
          <w:color w:val="auto"/>
          <w:szCs w:val="21"/>
          <w:highlight w:val="none"/>
        </w:rPr>
      </w:pPr>
    </w:p>
    <w:p w14:paraId="516FDFD9">
      <w:pPr>
        <w:pStyle w:val="7"/>
        <w:rPr>
          <w:rFonts w:ascii="宋体" w:cs="宋体"/>
          <w:color w:val="auto"/>
          <w:szCs w:val="21"/>
          <w:highlight w:val="none"/>
        </w:rPr>
      </w:pPr>
    </w:p>
    <w:p w14:paraId="6A8BF402">
      <w:pPr>
        <w:pStyle w:val="7"/>
        <w:rPr>
          <w:rFonts w:ascii="宋体" w:cs="宋体"/>
          <w:color w:val="auto"/>
          <w:szCs w:val="21"/>
          <w:highlight w:val="none"/>
        </w:rPr>
      </w:pPr>
    </w:p>
    <w:p w14:paraId="0B359A8C">
      <w:pPr>
        <w:pStyle w:val="7"/>
        <w:rPr>
          <w:rFonts w:ascii="宋体" w:cs="宋体"/>
          <w:color w:val="auto"/>
          <w:szCs w:val="21"/>
          <w:highlight w:val="none"/>
        </w:rPr>
      </w:pPr>
    </w:p>
    <w:p w14:paraId="4943C402">
      <w:pPr>
        <w:pStyle w:val="7"/>
        <w:rPr>
          <w:rFonts w:ascii="宋体" w:cs="宋体"/>
          <w:color w:val="auto"/>
          <w:szCs w:val="21"/>
          <w:highlight w:val="none"/>
        </w:rPr>
      </w:pPr>
    </w:p>
    <w:p w14:paraId="15F8C92D">
      <w:pPr>
        <w:pStyle w:val="7"/>
        <w:rPr>
          <w:rFonts w:ascii="宋体" w:cs="宋体"/>
          <w:color w:val="auto"/>
          <w:szCs w:val="21"/>
          <w:highlight w:val="none"/>
        </w:rPr>
      </w:pPr>
    </w:p>
    <w:p w14:paraId="465BE0A5">
      <w:pPr>
        <w:pStyle w:val="7"/>
        <w:rPr>
          <w:rFonts w:ascii="宋体" w:cs="宋体"/>
          <w:color w:val="auto"/>
          <w:szCs w:val="21"/>
          <w:highlight w:val="none"/>
        </w:rPr>
      </w:pPr>
    </w:p>
    <w:p w14:paraId="03624781">
      <w:pPr>
        <w:pStyle w:val="7"/>
        <w:rPr>
          <w:rFonts w:ascii="宋体" w:cs="宋体"/>
          <w:color w:val="auto"/>
          <w:szCs w:val="21"/>
          <w:highlight w:val="none"/>
        </w:rPr>
      </w:pPr>
    </w:p>
    <w:p w14:paraId="24C11D65">
      <w:pPr>
        <w:pStyle w:val="7"/>
        <w:rPr>
          <w:rFonts w:ascii="宋体" w:cs="宋体"/>
          <w:color w:val="auto"/>
          <w:szCs w:val="21"/>
          <w:highlight w:val="none"/>
        </w:rPr>
      </w:pPr>
    </w:p>
    <w:p w14:paraId="5FE4A2CC">
      <w:pPr>
        <w:pStyle w:val="7"/>
        <w:rPr>
          <w:rFonts w:ascii="宋体" w:cs="宋体"/>
          <w:color w:val="auto"/>
          <w:szCs w:val="21"/>
          <w:highlight w:val="none"/>
        </w:rPr>
      </w:pPr>
    </w:p>
    <w:p w14:paraId="5E99974C">
      <w:pPr>
        <w:pStyle w:val="7"/>
        <w:rPr>
          <w:rFonts w:ascii="宋体" w:cs="宋体"/>
          <w:color w:val="auto"/>
          <w:szCs w:val="21"/>
          <w:highlight w:val="none"/>
        </w:rPr>
      </w:pPr>
    </w:p>
    <w:p w14:paraId="2C8322B0">
      <w:pPr>
        <w:pStyle w:val="7"/>
        <w:rPr>
          <w:rFonts w:ascii="宋体" w:cs="宋体"/>
          <w:color w:val="auto"/>
          <w:szCs w:val="21"/>
          <w:highlight w:val="none"/>
        </w:rPr>
      </w:pPr>
    </w:p>
    <w:p w14:paraId="73942434">
      <w:pPr>
        <w:pStyle w:val="7"/>
        <w:rPr>
          <w:rFonts w:ascii="宋体" w:cs="宋体"/>
          <w:color w:val="auto"/>
          <w:szCs w:val="21"/>
          <w:highlight w:val="none"/>
        </w:rPr>
      </w:pPr>
    </w:p>
    <w:p w14:paraId="187916C2">
      <w:pPr>
        <w:pStyle w:val="7"/>
        <w:rPr>
          <w:rFonts w:ascii="宋体" w:cs="宋体"/>
          <w:color w:val="auto"/>
          <w:szCs w:val="21"/>
          <w:highlight w:val="none"/>
        </w:rPr>
      </w:pPr>
    </w:p>
    <w:p w14:paraId="0144B0BC">
      <w:pPr>
        <w:pStyle w:val="7"/>
        <w:rPr>
          <w:rFonts w:ascii="宋体" w:cs="宋体"/>
          <w:color w:val="auto"/>
          <w:szCs w:val="21"/>
          <w:highlight w:val="none"/>
        </w:rPr>
      </w:pPr>
    </w:p>
    <w:p w14:paraId="5A037CDC">
      <w:pPr>
        <w:pStyle w:val="7"/>
        <w:rPr>
          <w:rFonts w:ascii="宋体" w:cs="宋体"/>
          <w:color w:val="auto"/>
          <w:szCs w:val="21"/>
          <w:highlight w:val="none"/>
        </w:rPr>
      </w:pPr>
    </w:p>
    <w:p w14:paraId="0C6518F0">
      <w:pPr>
        <w:pStyle w:val="7"/>
        <w:rPr>
          <w:rFonts w:ascii="宋体" w:cs="宋体"/>
          <w:color w:val="auto"/>
          <w:szCs w:val="21"/>
          <w:highlight w:val="none"/>
        </w:rPr>
      </w:pPr>
    </w:p>
    <w:p w14:paraId="534E4891">
      <w:pPr>
        <w:pStyle w:val="7"/>
        <w:rPr>
          <w:rFonts w:ascii="宋体" w:cs="宋体"/>
          <w:color w:val="auto"/>
          <w:szCs w:val="21"/>
          <w:highlight w:val="none"/>
        </w:rPr>
      </w:pPr>
    </w:p>
    <w:p w14:paraId="2C6C45A7">
      <w:pPr>
        <w:pStyle w:val="7"/>
        <w:rPr>
          <w:rFonts w:ascii="宋体" w:cs="宋体"/>
          <w:color w:val="auto"/>
          <w:szCs w:val="21"/>
          <w:highlight w:val="none"/>
        </w:rPr>
      </w:pPr>
    </w:p>
    <w:p w14:paraId="350EA0FA">
      <w:pPr>
        <w:pStyle w:val="7"/>
        <w:rPr>
          <w:rFonts w:ascii="宋体" w:cs="宋体"/>
          <w:color w:val="auto"/>
          <w:szCs w:val="21"/>
          <w:highlight w:val="none"/>
        </w:rPr>
      </w:pPr>
    </w:p>
    <w:p w14:paraId="646D4CD3">
      <w:pPr>
        <w:pStyle w:val="7"/>
        <w:rPr>
          <w:rFonts w:ascii="宋体" w:cs="宋体"/>
          <w:color w:val="auto"/>
          <w:szCs w:val="21"/>
          <w:highlight w:val="none"/>
        </w:rPr>
      </w:pPr>
    </w:p>
    <w:p w14:paraId="06362136">
      <w:pPr>
        <w:pStyle w:val="7"/>
        <w:rPr>
          <w:rFonts w:ascii="宋体" w:cs="宋体"/>
          <w:color w:val="auto"/>
          <w:szCs w:val="21"/>
          <w:highlight w:val="none"/>
        </w:rPr>
      </w:pPr>
    </w:p>
    <w:p w14:paraId="6853616D">
      <w:pPr>
        <w:pStyle w:val="7"/>
        <w:rPr>
          <w:rFonts w:ascii="宋体" w:cs="宋体"/>
          <w:color w:val="auto"/>
          <w:szCs w:val="21"/>
          <w:highlight w:val="none"/>
        </w:rPr>
      </w:pPr>
    </w:p>
    <w:p w14:paraId="0C16129D">
      <w:pPr>
        <w:pStyle w:val="7"/>
        <w:rPr>
          <w:rFonts w:ascii="宋体" w:cs="宋体"/>
          <w:color w:val="auto"/>
          <w:szCs w:val="21"/>
          <w:highlight w:val="none"/>
        </w:rPr>
      </w:pPr>
    </w:p>
    <w:p w14:paraId="41529AC2">
      <w:pPr>
        <w:pStyle w:val="7"/>
        <w:rPr>
          <w:rFonts w:ascii="宋体" w:cs="宋体"/>
          <w:color w:val="auto"/>
          <w:szCs w:val="21"/>
          <w:highlight w:val="none"/>
        </w:rPr>
      </w:pPr>
    </w:p>
    <w:p w14:paraId="26EB87A2">
      <w:pPr>
        <w:pStyle w:val="7"/>
        <w:rPr>
          <w:rFonts w:ascii="宋体" w:cs="宋体"/>
          <w:color w:val="auto"/>
          <w:szCs w:val="21"/>
          <w:highlight w:val="none"/>
        </w:rPr>
      </w:pPr>
    </w:p>
    <w:p w14:paraId="2130985E">
      <w:pPr>
        <w:pStyle w:val="7"/>
        <w:rPr>
          <w:rFonts w:ascii="宋体" w:cs="宋体"/>
          <w:color w:val="auto"/>
          <w:szCs w:val="21"/>
          <w:highlight w:val="none"/>
        </w:rPr>
      </w:pPr>
    </w:p>
    <w:p w14:paraId="3F7EDFAA">
      <w:pPr>
        <w:pStyle w:val="7"/>
        <w:rPr>
          <w:rFonts w:ascii="宋体" w:cs="宋体"/>
          <w:color w:val="auto"/>
          <w:szCs w:val="21"/>
          <w:highlight w:val="none"/>
        </w:rPr>
      </w:pPr>
    </w:p>
    <w:p w14:paraId="01BD26BC">
      <w:pPr>
        <w:pStyle w:val="7"/>
        <w:rPr>
          <w:rFonts w:ascii="宋体" w:cs="宋体"/>
          <w:color w:val="auto"/>
          <w:szCs w:val="21"/>
          <w:highlight w:val="none"/>
        </w:rPr>
      </w:pPr>
    </w:p>
    <w:p w14:paraId="588BE9A9">
      <w:pPr>
        <w:pStyle w:val="7"/>
        <w:rPr>
          <w:rFonts w:ascii="宋体" w:cs="宋体"/>
          <w:color w:val="auto"/>
          <w:szCs w:val="21"/>
          <w:highlight w:val="none"/>
        </w:rPr>
      </w:pPr>
    </w:p>
    <w:p w14:paraId="2FB74F4C">
      <w:pPr>
        <w:pStyle w:val="7"/>
        <w:rPr>
          <w:rFonts w:ascii="宋体" w:cs="宋体"/>
          <w:color w:val="auto"/>
          <w:szCs w:val="21"/>
          <w:highlight w:val="none"/>
        </w:rPr>
      </w:pPr>
    </w:p>
    <w:p w14:paraId="458BE0AD">
      <w:pPr>
        <w:pStyle w:val="7"/>
        <w:rPr>
          <w:rFonts w:ascii="宋体" w:cs="宋体"/>
          <w:color w:val="auto"/>
          <w:szCs w:val="21"/>
          <w:highlight w:val="none"/>
        </w:rPr>
      </w:pPr>
    </w:p>
    <w:p w14:paraId="707CFC9F">
      <w:pPr>
        <w:pStyle w:val="82"/>
        <w:rPr>
          <w:color w:val="auto"/>
          <w:highlight w:val="none"/>
        </w:rPr>
      </w:pPr>
    </w:p>
    <w:p w14:paraId="73F6BF6E">
      <w:pPr>
        <w:shd w:val="clear"/>
        <w:tabs>
          <w:tab w:val="left" w:pos="0"/>
        </w:tabs>
        <w:spacing w:line="360" w:lineRule="auto"/>
        <w:ind w:right="-210"/>
        <w:rPr>
          <w:rFonts w:ascii="宋体" w:cs="宋体"/>
          <w:color w:val="auto"/>
          <w:szCs w:val="21"/>
          <w:highlight w:val="none"/>
        </w:rPr>
      </w:pPr>
    </w:p>
    <w:p w14:paraId="4B0FF915">
      <w:pPr>
        <w:shd w:val="clea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rPr>
        <w:t>6、资格审查需要的其他材料</w:t>
      </w:r>
    </w:p>
    <w:p w14:paraId="08C5F7AC">
      <w:pPr>
        <w:shd w:val="clear"/>
        <w:rPr>
          <w:rFonts w:ascii="宋体"/>
          <w:color w:val="auto"/>
          <w:highlight w:val="none"/>
        </w:rPr>
      </w:pPr>
    </w:p>
    <w:p w14:paraId="367C5467">
      <w:pPr>
        <w:pStyle w:val="77"/>
        <w:widowControl/>
        <w:spacing w:before="450" w:after="450" w:line="555" w:lineRule="atLeast"/>
        <w:jc w:val="center"/>
        <w:rPr>
          <w:rFonts w:hint="eastAsia" w:hAnsi="宋体" w:cs="宋体"/>
          <w:b/>
          <w:color w:val="auto"/>
          <w:kern w:val="2"/>
          <w:sz w:val="32"/>
          <w:szCs w:val="32"/>
          <w:highlight w:val="none"/>
          <w:lang w:eastAsia="zh-CN"/>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1</w:t>
      </w:r>
      <w:r>
        <w:rPr>
          <w:rFonts w:hint="eastAsia" w:hAnsi="宋体" w:cs="宋体"/>
          <w:b/>
          <w:color w:val="auto"/>
          <w:kern w:val="2"/>
          <w:sz w:val="32"/>
          <w:szCs w:val="32"/>
          <w:highlight w:val="none"/>
          <w:lang w:eastAsia="zh-CN"/>
        </w:rPr>
        <w:t>）企业信誉实力一览表（如有）（格式自拟）</w:t>
      </w:r>
    </w:p>
    <w:p w14:paraId="3D4EBC89">
      <w:pPr>
        <w:pStyle w:val="7"/>
        <w:rPr>
          <w:rFonts w:ascii="宋体"/>
          <w:color w:val="auto"/>
          <w:highlight w:val="none"/>
        </w:rPr>
      </w:pPr>
    </w:p>
    <w:p w14:paraId="72A9043E">
      <w:pPr>
        <w:pStyle w:val="7"/>
        <w:rPr>
          <w:rFonts w:ascii="宋体"/>
          <w:color w:val="auto"/>
          <w:highlight w:val="none"/>
        </w:rPr>
      </w:pPr>
    </w:p>
    <w:p w14:paraId="3F446091">
      <w:pPr>
        <w:pStyle w:val="7"/>
        <w:rPr>
          <w:rFonts w:ascii="宋体"/>
          <w:color w:val="auto"/>
          <w:highlight w:val="none"/>
        </w:rPr>
      </w:pPr>
    </w:p>
    <w:p w14:paraId="26FFEBB2">
      <w:pPr>
        <w:pStyle w:val="7"/>
        <w:rPr>
          <w:rFonts w:ascii="宋体"/>
          <w:color w:val="auto"/>
          <w:highlight w:val="none"/>
        </w:rPr>
      </w:pPr>
    </w:p>
    <w:p w14:paraId="7D17A750">
      <w:pPr>
        <w:pStyle w:val="7"/>
        <w:rPr>
          <w:rFonts w:ascii="宋体"/>
          <w:color w:val="auto"/>
          <w:highlight w:val="none"/>
        </w:rPr>
      </w:pPr>
    </w:p>
    <w:p w14:paraId="64B4E16C">
      <w:pPr>
        <w:pStyle w:val="7"/>
        <w:rPr>
          <w:rFonts w:ascii="宋体"/>
          <w:color w:val="auto"/>
          <w:highlight w:val="none"/>
        </w:rPr>
      </w:pPr>
    </w:p>
    <w:p w14:paraId="008DB7BE">
      <w:pPr>
        <w:pStyle w:val="7"/>
        <w:rPr>
          <w:rFonts w:ascii="宋体"/>
          <w:color w:val="auto"/>
          <w:highlight w:val="none"/>
        </w:rPr>
      </w:pPr>
    </w:p>
    <w:p w14:paraId="4F44F5BF">
      <w:pPr>
        <w:pStyle w:val="7"/>
        <w:rPr>
          <w:rFonts w:ascii="宋体"/>
          <w:color w:val="auto"/>
          <w:highlight w:val="none"/>
        </w:rPr>
      </w:pPr>
    </w:p>
    <w:p w14:paraId="16D18C86">
      <w:pPr>
        <w:pStyle w:val="7"/>
        <w:rPr>
          <w:rFonts w:ascii="宋体"/>
          <w:color w:val="auto"/>
          <w:highlight w:val="none"/>
        </w:rPr>
      </w:pPr>
    </w:p>
    <w:p w14:paraId="0ECD9033">
      <w:pPr>
        <w:pStyle w:val="7"/>
        <w:rPr>
          <w:rFonts w:ascii="宋体"/>
          <w:color w:val="auto"/>
          <w:highlight w:val="none"/>
        </w:rPr>
      </w:pPr>
    </w:p>
    <w:p w14:paraId="5C720BA7">
      <w:pPr>
        <w:pStyle w:val="7"/>
        <w:rPr>
          <w:rFonts w:ascii="宋体"/>
          <w:color w:val="auto"/>
          <w:highlight w:val="none"/>
        </w:rPr>
      </w:pPr>
    </w:p>
    <w:p w14:paraId="079272C6">
      <w:pPr>
        <w:pStyle w:val="7"/>
        <w:rPr>
          <w:rFonts w:ascii="宋体"/>
          <w:color w:val="auto"/>
          <w:highlight w:val="none"/>
        </w:rPr>
      </w:pPr>
    </w:p>
    <w:p w14:paraId="5B0E93DF">
      <w:pPr>
        <w:pStyle w:val="7"/>
        <w:rPr>
          <w:rFonts w:ascii="宋体"/>
          <w:color w:val="auto"/>
          <w:highlight w:val="none"/>
        </w:rPr>
      </w:pPr>
    </w:p>
    <w:p w14:paraId="3BE71A5D">
      <w:pPr>
        <w:pStyle w:val="7"/>
        <w:rPr>
          <w:rFonts w:ascii="宋体"/>
          <w:color w:val="auto"/>
          <w:highlight w:val="none"/>
        </w:rPr>
      </w:pPr>
    </w:p>
    <w:p w14:paraId="75FB0E48">
      <w:pPr>
        <w:pStyle w:val="7"/>
        <w:rPr>
          <w:rFonts w:ascii="宋体"/>
          <w:color w:val="auto"/>
          <w:highlight w:val="none"/>
        </w:rPr>
      </w:pPr>
    </w:p>
    <w:p w14:paraId="45FDA051">
      <w:pPr>
        <w:pStyle w:val="7"/>
        <w:rPr>
          <w:rFonts w:ascii="宋体"/>
          <w:color w:val="auto"/>
          <w:highlight w:val="none"/>
        </w:rPr>
      </w:pPr>
    </w:p>
    <w:p w14:paraId="746DE6C5">
      <w:pPr>
        <w:pStyle w:val="7"/>
        <w:rPr>
          <w:rFonts w:ascii="宋体"/>
          <w:color w:val="auto"/>
          <w:highlight w:val="none"/>
        </w:rPr>
      </w:pPr>
    </w:p>
    <w:p w14:paraId="3E98606F">
      <w:pPr>
        <w:pStyle w:val="7"/>
        <w:rPr>
          <w:rFonts w:ascii="宋体"/>
          <w:color w:val="auto"/>
          <w:highlight w:val="none"/>
        </w:rPr>
      </w:pPr>
    </w:p>
    <w:p w14:paraId="370E9974">
      <w:pPr>
        <w:pStyle w:val="7"/>
        <w:rPr>
          <w:rFonts w:ascii="宋体"/>
          <w:color w:val="auto"/>
          <w:highlight w:val="none"/>
        </w:rPr>
      </w:pPr>
    </w:p>
    <w:p w14:paraId="59947C24">
      <w:pPr>
        <w:pStyle w:val="7"/>
        <w:rPr>
          <w:rFonts w:ascii="宋体"/>
          <w:color w:val="auto"/>
          <w:highlight w:val="none"/>
        </w:rPr>
      </w:pPr>
    </w:p>
    <w:p w14:paraId="0913429C">
      <w:pPr>
        <w:pStyle w:val="7"/>
        <w:rPr>
          <w:rFonts w:ascii="宋体"/>
          <w:color w:val="auto"/>
          <w:highlight w:val="none"/>
        </w:rPr>
      </w:pPr>
    </w:p>
    <w:p w14:paraId="17C34422">
      <w:pPr>
        <w:pStyle w:val="7"/>
        <w:rPr>
          <w:rFonts w:ascii="宋体"/>
          <w:color w:val="auto"/>
          <w:highlight w:val="none"/>
        </w:rPr>
      </w:pPr>
    </w:p>
    <w:p w14:paraId="4FFFE197">
      <w:pPr>
        <w:pStyle w:val="7"/>
        <w:rPr>
          <w:rFonts w:ascii="宋体"/>
          <w:color w:val="auto"/>
          <w:highlight w:val="none"/>
        </w:rPr>
      </w:pPr>
    </w:p>
    <w:p w14:paraId="60DF0991">
      <w:pPr>
        <w:pStyle w:val="7"/>
        <w:rPr>
          <w:rFonts w:ascii="宋体"/>
          <w:color w:val="auto"/>
          <w:highlight w:val="none"/>
        </w:rPr>
      </w:pPr>
    </w:p>
    <w:p w14:paraId="74269476">
      <w:pPr>
        <w:pStyle w:val="7"/>
        <w:rPr>
          <w:rFonts w:ascii="宋体"/>
          <w:color w:val="auto"/>
          <w:highlight w:val="none"/>
        </w:rPr>
      </w:pPr>
    </w:p>
    <w:p w14:paraId="4ADF34DA">
      <w:pPr>
        <w:pStyle w:val="7"/>
        <w:rPr>
          <w:rFonts w:ascii="宋体"/>
          <w:color w:val="auto"/>
          <w:highlight w:val="none"/>
        </w:rPr>
      </w:pPr>
    </w:p>
    <w:p w14:paraId="09F8AB60">
      <w:pPr>
        <w:pStyle w:val="7"/>
        <w:rPr>
          <w:rFonts w:ascii="宋体"/>
          <w:color w:val="auto"/>
          <w:highlight w:val="none"/>
        </w:rPr>
      </w:pPr>
    </w:p>
    <w:p w14:paraId="2E5235E2">
      <w:pPr>
        <w:pStyle w:val="7"/>
        <w:rPr>
          <w:rFonts w:ascii="宋体"/>
          <w:color w:val="auto"/>
          <w:highlight w:val="none"/>
        </w:rPr>
      </w:pPr>
    </w:p>
    <w:p w14:paraId="79B1E9C3">
      <w:pPr>
        <w:pStyle w:val="7"/>
        <w:rPr>
          <w:rFonts w:ascii="宋体"/>
          <w:color w:val="auto"/>
          <w:highlight w:val="none"/>
        </w:rPr>
      </w:pPr>
    </w:p>
    <w:p w14:paraId="3688E881">
      <w:pPr>
        <w:pStyle w:val="7"/>
        <w:rPr>
          <w:rFonts w:ascii="宋体"/>
          <w:color w:val="auto"/>
          <w:highlight w:val="none"/>
        </w:rPr>
      </w:pPr>
    </w:p>
    <w:p w14:paraId="634E63DD">
      <w:pPr>
        <w:pStyle w:val="7"/>
        <w:rPr>
          <w:rFonts w:ascii="宋体"/>
          <w:color w:val="auto"/>
          <w:highlight w:val="none"/>
        </w:rPr>
      </w:pPr>
    </w:p>
    <w:p w14:paraId="76CC98F3">
      <w:pPr>
        <w:pStyle w:val="7"/>
        <w:rPr>
          <w:rFonts w:ascii="宋体"/>
          <w:color w:val="auto"/>
          <w:highlight w:val="none"/>
        </w:rPr>
      </w:pPr>
    </w:p>
    <w:p w14:paraId="776EED84">
      <w:pPr>
        <w:pStyle w:val="7"/>
        <w:rPr>
          <w:rFonts w:ascii="宋体"/>
          <w:color w:val="auto"/>
          <w:highlight w:val="none"/>
        </w:rPr>
      </w:pPr>
    </w:p>
    <w:p w14:paraId="7B415C35">
      <w:pPr>
        <w:pStyle w:val="7"/>
        <w:rPr>
          <w:rFonts w:ascii="宋体"/>
          <w:color w:val="auto"/>
          <w:highlight w:val="none"/>
        </w:rPr>
      </w:pPr>
    </w:p>
    <w:p w14:paraId="26343841">
      <w:pPr>
        <w:pStyle w:val="7"/>
        <w:rPr>
          <w:rFonts w:ascii="宋体"/>
          <w:color w:val="auto"/>
          <w:highlight w:val="none"/>
        </w:rPr>
      </w:pPr>
    </w:p>
    <w:p w14:paraId="388B25E8">
      <w:pPr>
        <w:pStyle w:val="7"/>
        <w:rPr>
          <w:rFonts w:ascii="宋体"/>
          <w:color w:val="auto"/>
          <w:highlight w:val="none"/>
        </w:rPr>
      </w:pPr>
    </w:p>
    <w:p w14:paraId="31D2E8A1">
      <w:pPr>
        <w:pStyle w:val="7"/>
        <w:rPr>
          <w:rFonts w:ascii="宋体"/>
          <w:color w:val="auto"/>
          <w:highlight w:val="none"/>
        </w:rPr>
      </w:pPr>
    </w:p>
    <w:p w14:paraId="1B5189F9">
      <w:pPr>
        <w:pStyle w:val="7"/>
        <w:rPr>
          <w:rFonts w:ascii="宋体"/>
          <w:color w:val="auto"/>
          <w:highlight w:val="none"/>
        </w:rPr>
      </w:pPr>
    </w:p>
    <w:p w14:paraId="50DE0389">
      <w:pPr>
        <w:pStyle w:val="7"/>
        <w:rPr>
          <w:rFonts w:ascii="宋体"/>
          <w:color w:val="auto"/>
          <w:highlight w:val="none"/>
        </w:rPr>
      </w:pPr>
    </w:p>
    <w:p w14:paraId="0F8CA576">
      <w:pPr>
        <w:pStyle w:val="7"/>
        <w:rPr>
          <w:rFonts w:ascii="宋体"/>
          <w:color w:val="auto"/>
          <w:highlight w:val="none"/>
        </w:rPr>
      </w:pPr>
    </w:p>
    <w:p w14:paraId="15AB4BCC">
      <w:pPr>
        <w:pStyle w:val="7"/>
        <w:rPr>
          <w:rFonts w:ascii="宋体"/>
          <w:color w:val="auto"/>
          <w:highlight w:val="none"/>
        </w:rPr>
      </w:pPr>
    </w:p>
    <w:p w14:paraId="6BF8ABAD">
      <w:pPr>
        <w:pStyle w:val="7"/>
        <w:rPr>
          <w:rFonts w:ascii="宋体"/>
          <w:color w:val="auto"/>
          <w:highlight w:val="none"/>
        </w:rPr>
      </w:pPr>
    </w:p>
    <w:p w14:paraId="26BA2B3D">
      <w:pPr>
        <w:pStyle w:val="7"/>
        <w:rPr>
          <w:rFonts w:ascii="宋体"/>
          <w:color w:val="auto"/>
          <w:highlight w:val="none"/>
        </w:rPr>
      </w:pPr>
    </w:p>
    <w:p w14:paraId="6D192457">
      <w:pPr>
        <w:pStyle w:val="7"/>
        <w:rPr>
          <w:rFonts w:ascii="宋体"/>
          <w:color w:val="auto"/>
          <w:highlight w:val="none"/>
        </w:rPr>
      </w:pPr>
    </w:p>
    <w:p w14:paraId="6D3C321C">
      <w:pPr>
        <w:pStyle w:val="7"/>
        <w:rPr>
          <w:rFonts w:ascii="宋体"/>
          <w:color w:val="auto"/>
          <w:highlight w:val="none"/>
        </w:rPr>
      </w:pPr>
    </w:p>
    <w:p w14:paraId="4712D9BC">
      <w:pPr>
        <w:pStyle w:val="7"/>
        <w:rPr>
          <w:rFonts w:ascii="宋体"/>
          <w:color w:val="auto"/>
          <w:highlight w:val="none"/>
        </w:rPr>
      </w:pPr>
    </w:p>
    <w:p w14:paraId="59EE3F86">
      <w:pPr>
        <w:pStyle w:val="7"/>
        <w:rPr>
          <w:rFonts w:ascii="宋体"/>
          <w:color w:val="auto"/>
          <w:highlight w:val="none"/>
        </w:rPr>
      </w:pPr>
    </w:p>
    <w:p w14:paraId="2FE7D951">
      <w:pPr>
        <w:pStyle w:val="7"/>
        <w:ind w:left="0" w:leftChars="0" w:firstLine="0" w:firstLineChars="0"/>
        <w:rPr>
          <w:rFonts w:ascii="宋体"/>
          <w:color w:val="auto"/>
          <w:highlight w:val="none"/>
        </w:rPr>
      </w:pPr>
    </w:p>
    <w:p w14:paraId="26CE5390">
      <w:pPr>
        <w:pStyle w:val="77"/>
        <w:widowControl/>
        <w:spacing w:before="450" w:after="450" w:line="555" w:lineRule="atLeast"/>
        <w:jc w:val="center"/>
        <w:rPr>
          <w:color w:val="auto"/>
          <w:highlight w:val="none"/>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2</w:t>
      </w:r>
      <w:r>
        <w:rPr>
          <w:rFonts w:hint="eastAsia" w:hAnsi="宋体" w:cs="宋体"/>
          <w:b/>
          <w:color w:val="auto"/>
          <w:kern w:val="2"/>
          <w:sz w:val="32"/>
          <w:szCs w:val="32"/>
          <w:highlight w:val="none"/>
          <w:lang w:eastAsia="zh-CN"/>
        </w:rPr>
        <w:t>）</w:t>
      </w:r>
      <w:r>
        <w:rPr>
          <w:rFonts w:ascii="宋体" w:hAnsi="宋体" w:cs="宋体"/>
          <w:b/>
          <w:color w:val="auto"/>
          <w:kern w:val="2"/>
          <w:sz w:val="32"/>
          <w:szCs w:val="32"/>
          <w:highlight w:val="none"/>
        </w:rPr>
        <w:t>政府采购供应商信用承诺函（格式）</w:t>
      </w:r>
      <w:r>
        <w:rPr>
          <w:rFonts w:ascii="仿宋_GB2312" w:eastAsia="仿宋_GB2312" w:cs="仿宋_GB2312"/>
          <w:color w:val="auto"/>
          <w:sz w:val="31"/>
          <w:szCs w:val="31"/>
          <w:highlight w:val="none"/>
        </w:rPr>
        <w:t> </w:t>
      </w:r>
    </w:p>
    <w:p w14:paraId="13220EB2">
      <w:pPr>
        <w:pStyle w:val="77"/>
        <w:widowControl/>
        <w:spacing w:before="450" w:after="450" w:line="360" w:lineRule="exact"/>
        <w:rPr>
          <w:rFonts w:hint="eastAsia" w:ascii="宋体" w:hAnsi="宋体" w:cs="宋体"/>
          <w:color w:val="auto"/>
          <w:sz w:val="23"/>
          <w:szCs w:val="23"/>
          <w:highlight w:val="none"/>
        </w:rPr>
      </w:pPr>
      <w:r>
        <w:rPr>
          <w:rFonts w:hint="eastAsia" w:ascii="宋体" w:hAnsi="宋体" w:cs="宋体"/>
          <w:color w:val="auto"/>
          <w:sz w:val="23"/>
          <w:szCs w:val="23"/>
          <w:highlight w:val="none"/>
        </w:rPr>
        <w:t>致（采购人或采购代理机构）：</w:t>
      </w:r>
    </w:p>
    <w:p w14:paraId="11BB50DA">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w:t>
      </w:r>
    </w:p>
    <w:p w14:paraId="2CB655F7">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统一社会信用代码：</w:t>
      </w:r>
    </w:p>
    <w:p w14:paraId="099CFF4B">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供应商地址：</w:t>
      </w:r>
    </w:p>
    <w:p w14:paraId="7661A35D">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6599073">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1.我单位具有符合采购文件资格要求独立承担民事责任的能力。</w:t>
      </w:r>
    </w:p>
    <w:p w14:paraId="596AEFCD">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2.我单位具有符合采购文件资格要求的财务状况报告。</w:t>
      </w:r>
    </w:p>
    <w:p w14:paraId="5FF5C52C">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3.我单位具有符合采购文件资格要求的依法缴纳税收和社会保障记录的良好记录。</w:t>
      </w:r>
    </w:p>
    <w:p w14:paraId="61D41A33">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4.我单位具有符合采购文件资格要求履行合同所必需的设备和专业技术能力。</w:t>
      </w:r>
    </w:p>
    <w:p w14:paraId="3B645FCD">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5.参加政府采购活动前三年内，在经营活动中没有重大违法记录。</w:t>
      </w:r>
    </w:p>
    <w:p w14:paraId="336A6A24">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若我单位承诺不实，自愿承担提供虚假材料谋取中标、成交的法律责任。</w:t>
      </w:r>
    </w:p>
    <w:p w14:paraId="1F1BF44A">
      <w:pPr>
        <w:pStyle w:val="77"/>
        <w:widowControl/>
        <w:spacing w:before="450" w:after="450" w:line="360" w:lineRule="exact"/>
        <w:ind w:firstLine="3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供应商名称（电子公章）：</w:t>
      </w:r>
    </w:p>
    <w:p w14:paraId="10476AEE">
      <w:pPr>
        <w:pStyle w:val="77"/>
        <w:widowControl/>
        <w:spacing w:before="450" w:after="450" w:line="360" w:lineRule="exact"/>
        <w:ind w:firstLine="3105" w:firstLineChars="1350"/>
        <w:rPr>
          <w:rFonts w:hint="eastAsia" w:ascii="宋体" w:hAnsi="宋体" w:eastAsia="宋体" w:cs="宋体"/>
          <w:color w:val="auto"/>
          <w:sz w:val="23"/>
          <w:szCs w:val="23"/>
          <w:highlight w:val="none"/>
          <w:lang w:eastAsia="zh-CN"/>
        </w:rPr>
      </w:pPr>
      <w:r>
        <w:rPr>
          <w:rFonts w:hint="eastAsia" w:ascii="宋体" w:hAnsi="宋体" w:cs="宋体"/>
          <w:color w:val="auto"/>
          <w:sz w:val="23"/>
          <w:szCs w:val="23"/>
          <w:highlight w:val="none"/>
        </w:rPr>
        <w:t>法定代表人或授权代表(签名)</w:t>
      </w:r>
      <w:r>
        <w:rPr>
          <w:rFonts w:hint="eastAsia" w:ascii="宋体" w:hAnsi="宋体" w:cs="宋体"/>
          <w:color w:val="auto"/>
          <w:sz w:val="23"/>
          <w:szCs w:val="23"/>
          <w:highlight w:val="none"/>
          <w:lang w:eastAsia="zh-CN"/>
        </w:rPr>
        <w:t>：</w:t>
      </w:r>
    </w:p>
    <w:p w14:paraId="16AA0733">
      <w:pPr>
        <w:pStyle w:val="77"/>
        <w:widowControl/>
        <w:spacing w:before="450" w:after="450" w:line="555" w:lineRule="atLeast"/>
        <w:ind w:firstLine="4425"/>
        <w:rPr>
          <w:rFonts w:hint="eastAsia" w:ascii="宋体" w:hAnsi="宋体" w:cs="宋体"/>
          <w:color w:val="auto"/>
          <w:sz w:val="23"/>
          <w:szCs w:val="23"/>
          <w:highlight w:val="none"/>
        </w:rPr>
      </w:pPr>
      <w:r>
        <w:rPr>
          <w:rFonts w:hint="eastAsia" w:ascii="宋体" w:hAnsi="宋体" w:cs="宋体"/>
          <w:color w:val="auto"/>
          <w:sz w:val="23"/>
          <w:szCs w:val="23"/>
          <w:highlight w:val="none"/>
        </w:rPr>
        <w:t>日期：   年  月  日</w:t>
      </w:r>
    </w:p>
    <w:p w14:paraId="1BC17CC2">
      <w:pPr>
        <w:pStyle w:val="77"/>
        <w:widowControl/>
        <w:spacing w:before="450" w:after="450" w:line="555" w:lineRule="atLeast"/>
        <w:rPr>
          <w:rFonts w:hint="eastAsia" w:ascii="宋体" w:hAnsi="宋体" w:cs="宋体"/>
          <w:color w:val="auto"/>
          <w:highlight w:val="none"/>
        </w:rPr>
      </w:pPr>
      <w:r>
        <w:rPr>
          <w:rFonts w:hint="eastAsia" w:ascii="宋体" w:hAnsi="宋体" w:cs="宋体"/>
          <w:color w:val="auto"/>
          <w:highlight w:val="none"/>
        </w:rPr>
        <w:t> </w:t>
      </w:r>
    </w:p>
    <w:p w14:paraId="1120E611">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注：1.供应商须在投标（响应）文件中按此模板提供承诺函，未提供视为未实质性响应招标（采购）文件要求，按无效投标（响应）处理。</w:t>
      </w:r>
    </w:p>
    <w:p w14:paraId="772105D8">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2.供应商的法定代表人（其他组织的为负责人）或者授权代表的签名或盖章应真实、有效，如由授权代表签名或盖章的，应提供“法定代表人授权书”。</w:t>
      </w:r>
    </w:p>
    <w:p w14:paraId="1F6E8F50">
      <w:pPr>
        <w:shd w:val="clear"/>
        <w:rPr>
          <w:rFonts w:ascii="宋体"/>
          <w:color w:val="auto"/>
          <w:highlight w:val="none"/>
        </w:rPr>
      </w:pPr>
    </w:p>
    <w:p w14:paraId="78FEF058">
      <w:pPr>
        <w:rPr>
          <w:color w:val="auto"/>
          <w:highlight w:val="none"/>
        </w:rPr>
      </w:pPr>
    </w:p>
    <w:p w14:paraId="740CDF44">
      <w:pPr>
        <w:shd w:val="clear"/>
        <w:jc w:val="center"/>
        <w:rPr>
          <w:rFonts w:hint="eastAsia" w:ascii="宋体"/>
          <w:color w:val="auto"/>
          <w:sz w:val="52"/>
          <w:szCs w:val="52"/>
          <w:highlight w:val="none"/>
          <w:lang w:val="en-US" w:eastAsia="zh-CN"/>
        </w:rPr>
      </w:pPr>
      <w:r>
        <w:rPr>
          <w:rFonts w:hint="eastAsia" w:ascii="宋体"/>
          <w:color w:val="auto"/>
          <w:sz w:val="52"/>
          <w:szCs w:val="52"/>
          <w:highlight w:val="none"/>
          <w:lang w:val="en-US" w:eastAsia="zh-CN"/>
        </w:rPr>
        <w:t xml:space="preserve">    </w:t>
      </w:r>
    </w:p>
    <w:p w14:paraId="4F88A0B4">
      <w:pPr>
        <w:shd w:val="clear"/>
        <w:jc w:val="center"/>
        <w:rPr>
          <w:rFonts w:hint="eastAsia" w:ascii="宋体"/>
          <w:color w:val="auto"/>
          <w:sz w:val="52"/>
          <w:szCs w:val="52"/>
          <w:highlight w:val="none"/>
          <w:lang w:val="en-US" w:eastAsia="zh-CN"/>
        </w:rPr>
      </w:pPr>
    </w:p>
    <w:p w14:paraId="4D9AC4A0">
      <w:pPr>
        <w:shd w:val="clear"/>
        <w:jc w:val="center"/>
        <w:rPr>
          <w:rFonts w:hint="eastAsia" w:ascii="宋体"/>
          <w:color w:val="auto"/>
          <w:sz w:val="52"/>
          <w:szCs w:val="52"/>
          <w:highlight w:val="none"/>
          <w:lang w:val="en-US" w:eastAsia="zh-CN"/>
        </w:rPr>
      </w:pPr>
    </w:p>
    <w:p w14:paraId="62160136">
      <w:pPr>
        <w:shd w:val="clear"/>
        <w:jc w:val="center"/>
        <w:rPr>
          <w:rFonts w:hint="eastAsia" w:ascii="宋体"/>
          <w:color w:val="auto"/>
          <w:sz w:val="52"/>
          <w:szCs w:val="52"/>
          <w:highlight w:val="none"/>
          <w:lang w:val="en-US" w:eastAsia="zh-CN"/>
        </w:rPr>
      </w:pPr>
      <w:r>
        <w:rPr>
          <w:rFonts w:hint="eastAsia" w:ascii="宋体"/>
          <w:b/>
          <w:bCs/>
          <w:color w:val="auto"/>
          <w:sz w:val="52"/>
          <w:szCs w:val="52"/>
          <w:highlight w:val="none"/>
          <w:lang w:val="en-US" w:eastAsia="zh-CN"/>
        </w:rPr>
        <w:t xml:space="preserve"> </w:t>
      </w:r>
      <w:r>
        <w:rPr>
          <w:rFonts w:hint="eastAsia" w:ascii="宋体"/>
          <w:b/>
          <w:bCs/>
          <w:color w:val="auto"/>
          <w:sz w:val="52"/>
          <w:szCs w:val="52"/>
          <w:highlight w:val="none"/>
        </w:rPr>
        <w:t>磋  商  文  件</w:t>
      </w:r>
      <w:r>
        <w:rPr>
          <w:rFonts w:hint="eastAsia" w:ascii="宋体"/>
          <w:b/>
          <w:bCs/>
          <w:color w:val="auto"/>
          <w:sz w:val="52"/>
          <w:szCs w:val="52"/>
          <w:highlight w:val="none"/>
          <w:lang w:val="en-US" w:eastAsia="zh-CN"/>
        </w:rPr>
        <w:t xml:space="preserve"> </w:t>
      </w:r>
      <w:r>
        <w:rPr>
          <w:rFonts w:hint="eastAsia" w:ascii="宋体"/>
          <w:color w:val="auto"/>
          <w:sz w:val="52"/>
          <w:szCs w:val="52"/>
          <w:highlight w:val="none"/>
          <w:lang w:val="en-US" w:eastAsia="zh-CN"/>
        </w:rPr>
        <w:t xml:space="preserve">       </w:t>
      </w:r>
    </w:p>
    <w:p w14:paraId="28C14C8C">
      <w:pPr>
        <w:shd w:val="clear"/>
        <w:jc w:val="center"/>
        <w:rPr>
          <w:rFonts w:hint="eastAsia" w:ascii="宋体"/>
          <w:color w:val="auto"/>
          <w:sz w:val="52"/>
          <w:szCs w:val="52"/>
          <w:highlight w:val="none"/>
          <w:lang w:val="en-US" w:eastAsia="zh-CN"/>
        </w:rPr>
      </w:pPr>
    </w:p>
    <w:p w14:paraId="48E9AF80">
      <w:pPr>
        <w:shd w:val="clear"/>
        <w:jc w:val="center"/>
        <w:rPr>
          <w:rFonts w:ascii="宋体"/>
          <w:color w:val="auto"/>
          <w:sz w:val="28"/>
          <w:szCs w:val="28"/>
          <w:highlight w:val="none"/>
        </w:rPr>
      </w:pPr>
      <w:r>
        <w:rPr>
          <w:rFonts w:hint="eastAsia" w:ascii="宋体"/>
          <w:color w:val="auto"/>
          <w:sz w:val="52"/>
          <w:szCs w:val="52"/>
          <w:highlight w:val="none"/>
          <w:lang w:val="en-US" w:eastAsia="zh-CN"/>
        </w:rPr>
        <w:t xml:space="preserve">                     </w:t>
      </w:r>
      <w:r>
        <w:rPr>
          <w:rFonts w:hint="eastAsia" w:ascii="宋体" w:hAnsi="宋体"/>
          <w:bCs/>
          <w:color w:val="auto"/>
          <w:sz w:val="28"/>
          <w:szCs w:val="28"/>
          <w:highlight w:val="none"/>
        </w:rPr>
        <w:t>全流程电子文件</w:t>
      </w:r>
    </w:p>
    <w:p w14:paraId="75E0346D">
      <w:pPr>
        <w:shd w:val="clear"/>
        <w:jc w:val="center"/>
        <w:rPr>
          <w:rFonts w:hint="eastAsia" w:ascii="宋体" w:eastAsiaTheme="minorEastAsia"/>
          <w:color w:val="auto"/>
          <w:sz w:val="52"/>
          <w:szCs w:val="52"/>
          <w:highlight w:val="none"/>
          <w:lang w:val="en-US" w:eastAsia="zh-CN"/>
        </w:rPr>
      </w:pPr>
      <w:r>
        <w:rPr>
          <w:rFonts w:hint="eastAsia" w:ascii="宋体"/>
          <w:color w:val="auto"/>
          <w:sz w:val="52"/>
          <w:szCs w:val="52"/>
          <w:highlight w:val="none"/>
          <w:lang w:val="en-US" w:eastAsia="zh-CN"/>
        </w:rPr>
        <w:t xml:space="preserve"> </w:t>
      </w:r>
    </w:p>
    <w:p w14:paraId="26686F69">
      <w:pPr>
        <w:shd w:val="clear"/>
        <w:jc w:val="center"/>
        <w:rPr>
          <w:rFonts w:ascii="宋体"/>
          <w:color w:val="auto"/>
          <w:sz w:val="32"/>
          <w:szCs w:val="32"/>
          <w:highlight w:val="none"/>
        </w:rPr>
      </w:pPr>
      <w:r>
        <w:rPr>
          <w:rFonts w:hint="eastAsia" w:ascii="宋体"/>
          <w:color w:val="auto"/>
          <w:sz w:val="32"/>
          <w:szCs w:val="32"/>
          <w:highlight w:val="none"/>
          <w:lang w:val="en-US" w:eastAsia="zh-CN"/>
        </w:rPr>
        <w:t xml:space="preserve">               </w:t>
      </w:r>
    </w:p>
    <w:p w14:paraId="6965BFFE">
      <w:pPr>
        <w:shd w:val="clear"/>
        <w:jc w:val="center"/>
        <w:rPr>
          <w:rFonts w:ascii="宋体"/>
          <w:color w:val="auto"/>
          <w:sz w:val="32"/>
          <w:szCs w:val="32"/>
          <w:highlight w:val="none"/>
        </w:rPr>
      </w:pPr>
    </w:p>
    <w:p w14:paraId="0003ED43">
      <w:pPr>
        <w:shd w:val="clear"/>
        <w:spacing w:line="360" w:lineRule="auto"/>
        <w:ind w:firstLine="1680" w:firstLineChars="600"/>
        <w:rPr>
          <w:rFonts w:hint="eastAsia" w:ascii="宋体"/>
          <w:color w:val="auto"/>
          <w:sz w:val="28"/>
          <w:szCs w:val="28"/>
          <w:highlight w:val="none"/>
        </w:rPr>
      </w:pPr>
    </w:p>
    <w:p w14:paraId="0BFEB1DA">
      <w:pPr>
        <w:shd w:val="clear"/>
        <w:jc w:val="center"/>
        <w:rPr>
          <w:rFonts w:ascii="宋体"/>
          <w:color w:val="auto"/>
          <w:sz w:val="32"/>
          <w:szCs w:val="32"/>
          <w:highlight w:val="none"/>
        </w:rPr>
      </w:pPr>
    </w:p>
    <w:p w14:paraId="0855450D">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31FD5056">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708856C2">
      <w:pPr>
        <w:shd w:val="clear"/>
        <w:jc w:val="center"/>
        <w:rPr>
          <w:rFonts w:ascii="宋体"/>
          <w:color w:val="auto"/>
          <w:sz w:val="32"/>
          <w:szCs w:val="32"/>
          <w:highlight w:val="none"/>
        </w:rPr>
      </w:pPr>
    </w:p>
    <w:p w14:paraId="127EA354">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450AEEF3">
      <w:pPr>
        <w:shd w:val="clear"/>
        <w:rPr>
          <w:rFonts w:ascii="宋体"/>
          <w:color w:val="auto"/>
          <w:sz w:val="32"/>
          <w:szCs w:val="32"/>
          <w:highlight w:val="none"/>
        </w:rPr>
      </w:pPr>
    </w:p>
    <w:p w14:paraId="45C5A00D">
      <w:pPr>
        <w:pStyle w:val="7"/>
        <w:rPr>
          <w:rFonts w:ascii="宋体"/>
          <w:color w:val="auto"/>
          <w:sz w:val="32"/>
          <w:szCs w:val="32"/>
          <w:highlight w:val="none"/>
        </w:rPr>
      </w:pPr>
    </w:p>
    <w:p w14:paraId="05AC0713">
      <w:pPr>
        <w:pStyle w:val="7"/>
        <w:rPr>
          <w:rFonts w:ascii="宋体"/>
          <w:color w:val="auto"/>
          <w:sz w:val="32"/>
          <w:szCs w:val="32"/>
          <w:highlight w:val="none"/>
        </w:rPr>
      </w:pPr>
    </w:p>
    <w:p w14:paraId="15DBCD5A">
      <w:pPr>
        <w:pStyle w:val="82"/>
        <w:rPr>
          <w:rFonts w:ascii="宋体"/>
          <w:color w:val="auto"/>
          <w:sz w:val="32"/>
          <w:szCs w:val="32"/>
          <w:highlight w:val="none"/>
        </w:rPr>
      </w:pPr>
    </w:p>
    <w:p w14:paraId="02B1A393">
      <w:pPr>
        <w:rPr>
          <w:color w:val="auto"/>
          <w:highlight w:val="none"/>
        </w:rPr>
      </w:pPr>
    </w:p>
    <w:p w14:paraId="037C558B">
      <w:pPr>
        <w:pStyle w:val="82"/>
        <w:rPr>
          <w:color w:val="auto"/>
          <w:highlight w:val="none"/>
        </w:rPr>
      </w:pPr>
    </w:p>
    <w:p w14:paraId="50BBF455">
      <w:pPr>
        <w:rPr>
          <w:color w:val="auto"/>
          <w:highlight w:val="none"/>
        </w:rPr>
      </w:pPr>
    </w:p>
    <w:p w14:paraId="6B15AE4D">
      <w:pPr>
        <w:shd w:val="clear"/>
        <w:jc w:val="center"/>
        <w:rPr>
          <w:rFonts w:ascii="宋体"/>
          <w:color w:val="auto"/>
          <w:sz w:val="32"/>
          <w:szCs w:val="32"/>
          <w:highlight w:val="none"/>
        </w:rPr>
      </w:pPr>
    </w:p>
    <w:p w14:paraId="7B9E581B">
      <w:pPr>
        <w:shd w:val="clear"/>
        <w:jc w:val="center"/>
        <w:rPr>
          <w:rFonts w:ascii="宋体"/>
          <w:color w:val="auto"/>
          <w:sz w:val="32"/>
          <w:szCs w:val="32"/>
          <w:highlight w:val="none"/>
        </w:rPr>
      </w:pPr>
    </w:p>
    <w:p w14:paraId="55A4250D">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报价文件</w:t>
      </w:r>
      <w:r>
        <w:rPr>
          <w:rFonts w:hint="eastAsia" w:ascii="宋体"/>
          <w:color w:val="auto"/>
          <w:sz w:val="28"/>
          <w:szCs w:val="28"/>
          <w:highlight w:val="none"/>
          <w:u w:val="single"/>
        </w:rPr>
        <w:t xml:space="preserve">             </w:t>
      </w:r>
    </w:p>
    <w:p w14:paraId="1FCE054B">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EE7CE6A">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B0C4F1E">
      <w:pPr>
        <w:shd w:val="clear"/>
        <w:spacing w:line="48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B66B6D3">
      <w:pPr>
        <w:pStyle w:val="7"/>
        <w:ind w:left="0" w:leftChars="0" w:firstLine="0" w:firstLineChars="0"/>
        <w:rPr>
          <w:rFonts w:ascii="宋体"/>
          <w:color w:val="auto"/>
          <w:highlight w:val="none"/>
        </w:rPr>
      </w:pPr>
    </w:p>
    <w:p w14:paraId="520CF19C">
      <w:pPr>
        <w:pStyle w:val="7"/>
        <w:rPr>
          <w:rFonts w:ascii="宋体"/>
          <w:color w:val="auto"/>
          <w:highlight w:val="none"/>
        </w:rPr>
      </w:pPr>
    </w:p>
    <w:p w14:paraId="2E43724B">
      <w:pPr>
        <w:shd w:val="clear"/>
        <w:spacing w:line="400" w:lineRule="exact"/>
        <w:rPr>
          <w:rFonts w:ascii="宋体"/>
          <w:color w:val="auto"/>
          <w:highlight w:val="none"/>
        </w:rPr>
      </w:pPr>
    </w:p>
    <w:p w14:paraId="70BFBE32">
      <w:pPr>
        <w:shd w:val="clear"/>
        <w:tabs>
          <w:tab w:val="left" w:pos="-49"/>
          <w:tab w:val="left" w:pos="0"/>
        </w:tabs>
        <w:adjustRightInd w:val="0"/>
        <w:spacing w:line="300" w:lineRule="auto"/>
        <w:ind w:left="900" w:firstLine="3534" w:firstLineChars="1100"/>
        <w:jc w:val="both"/>
        <w:textAlignment w:val="baseline"/>
        <w:rPr>
          <w:rFonts w:hint="eastAsia" w:ascii="宋体" w:cs="宋体"/>
          <w:b/>
          <w:bCs/>
          <w:color w:val="auto"/>
          <w:sz w:val="32"/>
          <w:szCs w:val="32"/>
          <w:highlight w:val="none"/>
          <w:lang w:eastAsia="zh-CN"/>
        </w:rPr>
      </w:pPr>
      <w:r>
        <w:rPr>
          <w:rFonts w:hint="eastAsia" w:ascii="宋体" w:cs="宋体"/>
          <w:b/>
          <w:bCs/>
          <w:color w:val="auto"/>
          <w:sz w:val="32"/>
          <w:szCs w:val="32"/>
          <w:highlight w:val="none"/>
          <w:lang w:eastAsia="zh-CN"/>
        </w:rPr>
        <w:t>目</w:t>
      </w:r>
      <w:r>
        <w:rPr>
          <w:rFonts w:hint="eastAsia" w:ascii="宋体" w:cs="宋体"/>
          <w:b/>
          <w:bCs/>
          <w:color w:val="auto"/>
          <w:sz w:val="32"/>
          <w:szCs w:val="32"/>
          <w:highlight w:val="none"/>
          <w:lang w:val="en-US" w:eastAsia="zh-CN"/>
        </w:rPr>
        <w:t xml:space="preserve">  </w:t>
      </w:r>
      <w:r>
        <w:rPr>
          <w:rFonts w:hint="eastAsia" w:ascii="宋体" w:cs="宋体"/>
          <w:b/>
          <w:bCs/>
          <w:color w:val="auto"/>
          <w:sz w:val="32"/>
          <w:szCs w:val="32"/>
          <w:highlight w:val="none"/>
          <w:lang w:eastAsia="zh-CN"/>
        </w:rPr>
        <w:t>录</w:t>
      </w:r>
    </w:p>
    <w:p w14:paraId="7C64734A">
      <w:pPr>
        <w:pStyle w:val="82"/>
        <w:rPr>
          <w:rFonts w:hint="eastAsia"/>
          <w:color w:val="auto"/>
          <w:highlight w:val="none"/>
          <w:lang w:eastAsia="zh-CN"/>
        </w:rPr>
      </w:pPr>
    </w:p>
    <w:p w14:paraId="180147AD">
      <w:pPr>
        <w:shd w:val="clear"/>
        <w:tabs>
          <w:tab w:val="left" w:pos="-49"/>
          <w:tab w:val="left" w:pos="0"/>
        </w:tabs>
        <w:adjustRightInd w:val="0"/>
        <w:spacing w:line="300" w:lineRule="auto"/>
        <w:ind w:left="900"/>
        <w:textAlignment w:val="baseline"/>
        <w:rPr>
          <w:rFonts w:hint="eastAsia" w:ascii="宋体" w:cs="宋体"/>
          <w:color w:val="auto"/>
          <w:sz w:val="28"/>
          <w:szCs w:val="28"/>
          <w:highlight w:val="none"/>
        </w:rPr>
      </w:pPr>
    </w:p>
    <w:p w14:paraId="261D0A47">
      <w:pPr>
        <w:shd w:val="clear"/>
        <w:tabs>
          <w:tab w:val="left" w:pos="-49"/>
          <w:tab w:val="left" w:pos="0"/>
        </w:tabs>
        <w:adjustRightInd w:val="0"/>
        <w:spacing w:line="300" w:lineRule="auto"/>
        <w:ind w:left="900"/>
        <w:textAlignment w:val="baseline"/>
        <w:rPr>
          <w:rFonts w:ascii="宋体"/>
          <w:color w:val="auto"/>
          <w:sz w:val="28"/>
          <w:szCs w:val="28"/>
          <w:highlight w:val="none"/>
        </w:rPr>
      </w:pPr>
      <w:r>
        <w:rPr>
          <w:rFonts w:hint="eastAsia" w:ascii="宋体" w:cs="宋体"/>
          <w:color w:val="auto"/>
          <w:sz w:val="28"/>
          <w:szCs w:val="28"/>
          <w:highlight w:val="none"/>
        </w:rPr>
        <w:t>（1）竞标函；</w:t>
      </w:r>
    </w:p>
    <w:p w14:paraId="682E7A41">
      <w:pPr>
        <w:shd w:val="clear"/>
        <w:spacing w:line="300" w:lineRule="auto"/>
        <w:rPr>
          <w:rFonts w:ascii="宋体"/>
          <w:color w:val="auto"/>
          <w:sz w:val="28"/>
          <w:szCs w:val="28"/>
          <w:highlight w:val="none"/>
        </w:rPr>
      </w:pPr>
      <w:r>
        <w:rPr>
          <w:rFonts w:hint="eastAsia" w:ascii="宋体" w:cs="宋体"/>
          <w:color w:val="auto"/>
          <w:sz w:val="28"/>
          <w:szCs w:val="28"/>
          <w:highlight w:val="none"/>
        </w:rPr>
        <w:t xml:space="preserve"> </w:t>
      </w:r>
    </w:p>
    <w:p w14:paraId="3F337B54">
      <w:pPr>
        <w:shd w:val="clear"/>
        <w:tabs>
          <w:tab w:val="left" w:pos="-49"/>
          <w:tab w:val="left" w:pos="0"/>
        </w:tabs>
        <w:adjustRightInd w:val="0"/>
        <w:spacing w:line="300" w:lineRule="auto"/>
        <w:ind w:left="851"/>
        <w:textAlignment w:val="baseline"/>
        <w:rPr>
          <w:rFonts w:ascii="宋体"/>
          <w:color w:val="auto"/>
          <w:sz w:val="28"/>
          <w:szCs w:val="28"/>
          <w:highlight w:val="none"/>
        </w:rPr>
      </w:pPr>
      <w:r>
        <w:rPr>
          <w:rFonts w:hint="eastAsia" w:ascii="宋体" w:cs="宋体"/>
          <w:color w:val="auto"/>
          <w:sz w:val="28"/>
          <w:szCs w:val="28"/>
          <w:highlight w:val="none"/>
        </w:rPr>
        <w:t>（2）竞标函附录；</w:t>
      </w:r>
    </w:p>
    <w:p w14:paraId="544D4587">
      <w:pPr>
        <w:shd w:val="clear"/>
        <w:spacing w:line="300" w:lineRule="auto"/>
        <w:rPr>
          <w:rFonts w:ascii="宋体"/>
          <w:color w:val="auto"/>
          <w:highlight w:val="none"/>
        </w:rPr>
      </w:pPr>
    </w:p>
    <w:p w14:paraId="1A82F6A1">
      <w:pPr>
        <w:shd w:val="clear"/>
        <w:spacing w:line="500" w:lineRule="exact"/>
        <w:jc w:val="left"/>
        <w:rPr>
          <w:rFonts w:hint="eastAsia" w:cs="宋体" w:asciiTheme="minorEastAsia" w:hAnsiTheme="minorEastAsia"/>
          <w:b/>
          <w:color w:val="auto"/>
          <w:szCs w:val="21"/>
          <w:highlight w:val="none"/>
        </w:rPr>
      </w:pPr>
    </w:p>
    <w:p w14:paraId="5FABE6EB">
      <w:pPr>
        <w:pStyle w:val="26"/>
        <w:shd w:val="clear"/>
        <w:rPr>
          <w:rFonts w:hint="eastAsia" w:cs="宋体" w:asciiTheme="minorEastAsia" w:hAnsiTheme="minorEastAsia"/>
          <w:b/>
          <w:color w:val="auto"/>
          <w:szCs w:val="21"/>
          <w:highlight w:val="none"/>
        </w:rPr>
      </w:pPr>
    </w:p>
    <w:p w14:paraId="09A6FF65">
      <w:pPr>
        <w:pStyle w:val="26"/>
        <w:shd w:val="clear"/>
        <w:rPr>
          <w:rFonts w:hint="eastAsia" w:cs="宋体" w:asciiTheme="minorEastAsia" w:hAnsiTheme="minorEastAsia"/>
          <w:b/>
          <w:color w:val="auto"/>
          <w:szCs w:val="21"/>
          <w:highlight w:val="none"/>
        </w:rPr>
      </w:pPr>
    </w:p>
    <w:p w14:paraId="5669F46E">
      <w:pPr>
        <w:pStyle w:val="26"/>
        <w:shd w:val="clear"/>
        <w:rPr>
          <w:rFonts w:hint="eastAsia" w:cs="宋体" w:asciiTheme="minorEastAsia" w:hAnsiTheme="minorEastAsia"/>
          <w:b/>
          <w:color w:val="auto"/>
          <w:szCs w:val="21"/>
          <w:highlight w:val="none"/>
        </w:rPr>
      </w:pPr>
    </w:p>
    <w:p w14:paraId="0D84EAF5">
      <w:pPr>
        <w:pStyle w:val="26"/>
        <w:shd w:val="clear"/>
        <w:rPr>
          <w:rFonts w:hint="eastAsia" w:cs="宋体" w:asciiTheme="minorEastAsia" w:hAnsiTheme="minorEastAsia"/>
          <w:b/>
          <w:color w:val="auto"/>
          <w:szCs w:val="21"/>
          <w:highlight w:val="none"/>
        </w:rPr>
      </w:pPr>
    </w:p>
    <w:p w14:paraId="1A8A938B">
      <w:pPr>
        <w:pStyle w:val="26"/>
        <w:shd w:val="clear"/>
        <w:rPr>
          <w:rFonts w:hint="eastAsia" w:cs="宋体" w:asciiTheme="minorEastAsia" w:hAnsiTheme="minorEastAsia"/>
          <w:b/>
          <w:color w:val="auto"/>
          <w:szCs w:val="21"/>
          <w:highlight w:val="none"/>
        </w:rPr>
      </w:pPr>
    </w:p>
    <w:p w14:paraId="1D856E3B">
      <w:pPr>
        <w:pStyle w:val="26"/>
        <w:shd w:val="clear"/>
        <w:rPr>
          <w:rFonts w:hint="eastAsia" w:cs="宋体" w:asciiTheme="minorEastAsia" w:hAnsiTheme="minorEastAsia"/>
          <w:b/>
          <w:color w:val="auto"/>
          <w:szCs w:val="21"/>
          <w:highlight w:val="none"/>
        </w:rPr>
      </w:pPr>
    </w:p>
    <w:p w14:paraId="1570A38B">
      <w:pPr>
        <w:pStyle w:val="26"/>
        <w:shd w:val="clear"/>
        <w:rPr>
          <w:rFonts w:hint="eastAsia" w:cs="宋体" w:asciiTheme="minorEastAsia" w:hAnsiTheme="minorEastAsia"/>
          <w:b/>
          <w:color w:val="auto"/>
          <w:szCs w:val="21"/>
          <w:highlight w:val="none"/>
        </w:rPr>
      </w:pPr>
    </w:p>
    <w:p w14:paraId="71DEB18B">
      <w:pPr>
        <w:pStyle w:val="26"/>
        <w:shd w:val="clear"/>
        <w:rPr>
          <w:rFonts w:hint="eastAsia" w:cs="宋体" w:asciiTheme="minorEastAsia" w:hAnsiTheme="minorEastAsia"/>
          <w:b/>
          <w:color w:val="auto"/>
          <w:szCs w:val="21"/>
          <w:highlight w:val="none"/>
        </w:rPr>
      </w:pPr>
    </w:p>
    <w:p w14:paraId="20624F9C">
      <w:pPr>
        <w:pStyle w:val="26"/>
        <w:shd w:val="clear"/>
        <w:rPr>
          <w:rFonts w:hint="eastAsia" w:cs="宋体" w:asciiTheme="minorEastAsia" w:hAnsiTheme="minorEastAsia"/>
          <w:b/>
          <w:color w:val="auto"/>
          <w:szCs w:val="21"/>
          <w:highlight w:val="none"/>
        </w:rPr>
      </w:pPr>
    </w:p>
    <w:p w14:paraId="46B396BD">
      <w:pPr>
        <w:pStyle w:val="26"/>
        <w:shd w:val="clear"/>
        <w:rPr>
          <w:rFonts w:hint="eastAsia" w:cs="宋体" w:asciiTheme="minorEastAsia" w:hAnsiTheme="minorEastAsia"/>
          <w:b/>
          <w:color w:val="auto"/>
          <w:szCs w:val="21"/>
          <w:highlight w:val="none"/>
        </w:rPr>
      </w:pPr>
    </w:p>
    <w:p w14:paraId="693C998B">
      <w:pPr>
        <w:pStyle w:val="26"/>
        <w:shd w:val="clear"/>
        <w:rPr>
          <w:rFonts w:hint="eastAsia" w:cs="宋体" w:asciiTheme="minorEastAsia" w:hAnsiTheme="minorEastAsia"/>
          <w:b/>
          <w:color w:val="auto"/>
          <w:szCs w:val="21"/>
          <w:highlight w:val="none"/>
        </w:rPr>
      </w:pPr>
    </w:p>
    <w:p w14:paraId="203B1EEA">
      <w:pPr>
        <w:pStyle w:val="26"/>
        <w:shd w:val="clear"/>
        <w:rPr>
          <w:rFonts w:hint="eastAsia" w:cs="宋体" w:asciiTheme="minorEastAsia" w:hAnsiTheme="minorEastAsia"/>
          <w:b/>
          <w:color w:val="auto"/>
          <w:szCs w:val="21"/>
          <w:highlight w:val="none"/>
        </w:rPr>
      </w:pPr>
    </w:p>
    <w:p w14:paraId="176609B6">
      <w:pPr>
        <w:pStyle w:val="26"/>
        <w:shd w:val="clear"/>
        <w:rPr>
          <w:rFonts w:hint="eastAsia" w:cs="宋体" w:asciiTheme="minorEastAsia" w:hAnsiTheme="minorEastAsia"/>
          <w:b/>
          <w:color w:val="auto"/>
          <w:szCs w:val="21"/>
          <w:highlight w:val="none"/>
        </w:rPr>
      </w:pPr>
    </w:p>
    <w:p w14:paraId="79706DBF">
      <w:pPr>
        <w:pStyle w:val="26"/>
        <w:shd w:val="clear"/>
        <w:rPr>
          <w:rFonts w:hint="eastAsia" w:cs="宋体" w:asciiTheme="minorEastAsia" w:hAnsiTheme="minorEastAsia"/>
          <w:b/>
          <w:color w:val="auto"/>
          <w:szCs w:val="21"/>
          <w:highlight w:val="none"/>
        </w:rPr>
      </w:pPr>
    </w:p>
    <w:p w14:paraId="25955631">
      <w:pPr>
        <w:pStyle w:val="26"/>
        <w:shd w:val="clear"/>
        <w:rPr>
          <w:rFonts w:hint="eastAsia" w:cs="宋体" w:asciiTheme="minorEastAsia" w:hAnsiTheme="minorEastAsia"/>
          <w:b/>
          <w:color w:val="auto"/>
          <w:szCs w:val="21"/>
          <w:highlight w:val="none"/>
        </w:rPr>
      </w:pPr>
    </w:p>
    <w:p w14:paraId="63DD561A">
      <w:pPr>
        <w:pStyle w:val="26"/>
        <w:shd w:val="clear"/>
        <w:rPr>
          <w:rFonts w:hint="eastAsia" w:cs="宋体" w:asciiTheme="minorEastAsia" w:hAnsiTheme="minorEastAsia"/>
          <w:b/>
          <w:color w:val="auto"/>
          <w:szCs w:val="21"/>
          <w:highlight w:val="none"/>
        </w:rPr>
      </w:pPr>
    </w:p>
    <w:p w14:paraId="3FE4757A">
      <w:pPr>
        <w:pStyle w:val="26"/>
        <w:shd w:val="clear"/>
        <w:rPr>
          <w:rFonts w:hint="eastAsia" w:cs="宋体" w:asciiTheme="minorEastAsia" w:hAnsiTheme="minorEastAsia"/>
          <w:b/>
          <w:color w:val="auto"/>
          <w:szCs w:val="21"/>
          <w:highlight w:val="none"/>
        </w:rPr>
      </w:pPr>
    </w:p>
    <w:p w14:paraId="31457124">
      <w:pPr>
        <w:pStyle w:val="26"/>
        <w:shd w:val="clear"/>
        <w:rPr>
          <w:rFonts w:hint="eastAsia" w:cs="宋体" w:asciiTheme="minorEastAsia" w:hAnsiTheme="minorEastAsia"/>
          <w:b/>
          <w:color w:val="auto"/>
          <w:szCs w:val="21"/>
          <w:highlight w:val="none"/>
        </w:rPr>
      </w:pPr>
    </w:p>
    <w:p w14:paraId="068BAC4C">
      <w:pPr>
        <w:pStyle w:val="26"/>
        <w:shd w:val="clear"/>
        <w:rPr>
          <w:rFonts w:hint="eastAsia" w:cs="宋体" w:asciiTheme="minorEastAsia" w:hAnsiTheme="minorEastAsia"/>
          <w:b/>
          <w:color w:val="auto"/>
          <w:szCs w:val="21"/>
          <w:highlight w:val="none"/>
        </w:rPr>
      </w:pPr>
    </w:p>
    <w:p w14:paraId="4407F4EA">
      <w:pPr>
        <w:pStyle w:val="26"/>
        <w:shd w:val="clear"/>
        <w:rPr>
          <w:rFonts w:hint="eastAsia" w:cs="宋体" w:asciiTheme="minorEastAsia" w:hAnsiTheme="minorEastAsia"/>
          <w:b/>
          <w:color w:val="auto"/>
          <w:szCs w:val="21"/>
          <w:highlight w:val="none"/>
        </w:rPr>
      </w:pPr>
    </w:p>
    <w:p w14:paraId="56833682">
      <w:pPr>
        <w:pStyle w:val="26"/>
        <w:shd w:val="clear"/>
        <w:rPr>
          <w:rFonts w:hint="eastAsia" w:cs="宋体" w:asciiTheme="minorEastAsia" w:hAnsiTheme="minorEastAsia"/>
          <w:b/>
          <w:color w:val="auto"/>
          <w:szCs w:val="21"/>
          <w:highlight w:val="none"/>
        </w:rPr>
      </w:pPr>
    </w:p>
    <w:p w14:paraId="139FE324">
      <w:pPr>
        <w:pStyle w:val="26"/>
        <w:shd w:val="clear"/>
        <w:rPr>
          <w:rFonts w:hint="eastAsia" w:cs="宋体" w:asciiTheme="minorEastAsia" w:hAnsiTheme="minorEastAsia"/>
          <w:b/>
          <w:color w:val="auto"/>
          <w:szCs w:val="21"/>
          <w:highlight w:val="none"/>
        </w:rPr>
      </w:pPr>
    </w:p>
    <w:p w14:paraId="03876BAC">
      <w:pPr>
        <w:pStyle w:val="26"/>
        <w:shd w:val="clear"/>
        <w:rPr>
          <w:rFonts w:hint="eastAsia" w:cs="宋体" w:asciiTheme="minorEastAsia" w:hAnsiTheme="minorEastAsia"/>
          <w:b/>
          <w:color w:val="auto"/>
          <w:szCs w:val="21"/>
          <w:highlight w:val="none"/>
        </w:rPr>
      </w:pPr>
    </w:p>
    <w:p w14:paraId="1B1D46CD">
      <w:pPr>
        <w:pStyle w:val="26"/>
        <w:shd w:val="clear"/>
        <w:rPr>
          <w:rFonts w:hint="eastAsia" w:cs="宋体" w:asciiTheme="minorEastAsia" w:hAnsiTheme="minorEastAsia"/>
          <w:b/>
          <w:color w:val="auto"/>
          <w:szCs w:val="21"/>
          <w:highlight w:val="none"/>
        </w:rPr>
      </w:pPr>
    </w:p>
    <w:p w14:paraId="6760EB75">
      <w:pPr>
        <w:pStyle w:val="26"/>
        <w:shd w:val="clear"/>
        <w:rPr>
          <w:rFonts w:hint="eastAsia" w:cs="宋体" w:asciiTheme="minorEastAsia" w:hAnsiTheme="minorEastAsia"/>
          <w:b/>
          <w:color w:val="auto"/>
          <w:szCs w:val="21"/>
          <w:highlight w:val="none"/>
        </w:rPr>
      </w:pPr>
    </w:p>
    <w:p w14:paraId="5E6EEEA4">
      <w:pPr>
        <w:pStyle w:val="26"/>
        <w:shd w:val="clear"/>
        <w:rPr>
          <w:rFonts w:hint="eastAsia" w:cs="宋体" w:asciiTheme="minorEastAsia" w:hAnsiTheme="minorEastAsia"/>
          <w:b/>
          <w:color w:val="auto"/>
          <w:szCs w:val="21"/>
          <w:highlight w:val="none"/>
        </w:rPr>
      </w:pPr>
    </w:p>
    <w:p w14:paraId="611CAFA8">
      <w:pPr>
        <w:pStyle w:val="26"/>
        <w:shd w:val="clear"/>
        <w:rPr>
          <w:rFonts w:hint="eastAsia" w:cs="宋体" w:asciiTheme="minorEastAsia" w:hAnsiTheme="minorEastAsia"/>
          <w:b/>
          <w:color w:val="auto"/>
          <w:szCs w:val="21"/>
          <w:highlight w:val="none"/>
        </w:rPr>
      </w:pPr>
    </w:p>
    <w:p w14:paraId="6EFB843C">
      <w:pPr>
        <w:pStyle w:val="26"/>
        <w:shd w:val="clear"/>
        <w:rPr>
          <w:rFonts w:hint="eastAsia" w:cs="宋体" w:asciiTheme="minorEastAsia" w:hAnsiTheme="minorEastAsia"/>
          <w:b/>
          <w:color w:val="auto"/>
          <w:szCs w:val="21"/>
          <w:highlight w:val="none"/>
        </w:rPr>
      </w:pPr>
    </w:p>
    <w:p w14:paraId="5F0629BF">
      <w:pPr>
        <w:pStyle w:val="26"/>
        <w:shd w:val="clear"/>
        <w:rPr>
          <w:rFonts w:hint="eastAsia" w:cs="宋体" w:asciiTheme="minorEastAsia" w:hAnsiTheme="minorEastAsia"/>
          <w:b/>
          <w:color w:val="auto"/>
          <w:szCs w:val="21"/>
          <w:highlight w:val="none"/>
        </w:rPr>
      </w:pPr>
    </w:p>
    <w:p w14:paraId="0E375C14">
      <w:pPr>
        <w:pStyle w:val="26"/>
        <w:shd w:val="clear"/>
        <w:rPr>
          <w:rFonts w:hint="eastAsia" w:cs="宋体" w:asciiTheme="minorEastAsia" w:hAnsiTheme="minorEastAsia"/>
          <w:b/>
          <w:color w:val="auto"/>
          <w:szCs w:val="21"/>
          <w:highlight w:val="none"/>
        </w:rPr>
      </w:pPr>
    </w:p>
    <w:p w14:paraId="5A3B0429">
      <w:pPr>
        <w:pStyle w:val="26"/>
        <w:shd w:val="clear"/>
        <w:rPr>
          <w:rFonts w:hint="eastAsia" w:cs="宋体" w:asciiTheme="minorEastAsia" w:hAnsiTheme="minorEastAsia"/>
          <w:b/>
          <w:color w:val="auto"/>
          <w:szCs w:val="21"/>
          <w:highlight w:val="none"/>
        </w:rPr>
      </w:pPr>
    </w:p>
    <w:p w14:paraId="51385294">
      <w:pPr>
        <w:pStyle w:val="26"/>
        <w:shd w:val="clear"/>
        <w:rPr>
          <w:rFonts w:hint="eastAsia" w:cs="宋体" w:asciiTheme="minorEastAsia" w:hAnsiTheme="minorEastAsia"/>
          <w:b/>
          <w:color w:val="auto"/>
          <w:szCs w:val="21"/>
          <w:highlight w:val="none"/>
        </w:rPr>
      </w:pPr>
    </w:p>
    <w:p w14:paraId="34CBE3F5">
      <w:pPr>
        <w:pStyle w:val="26"/>
        <w:shd w:val="clear"/>
        <w:rPr>
          <w:rFonts w:hint="eastAsia" w:cs="宋体" w:asciiTheme="minorEastAsia" w:hAnsiTheme="minorEastAsia"/>
          <w:b/>
          <w:color w:val="auto"/>
          <w:szCs w:val="21"/>
          <w:highlight w:val="none"/>
        </w:rPr>
      </w:pPr>
    </w:p>
    <w:p w14:paraId="1261BF3E">
      <w:pPr>
        <w:pStyle w:val="26"/>
        <w:shd w:val="clear"/>
        <w:rPr>
          <w:rFonts w:hint="eastAsia" w:cs="宋体" w:asciiTheme="minorEastAsia" w:hAnsiTheme="minorEastAsia"/>
          <w:b/>
          <w:color w:val="auto"/>
          <w:szCs w:val="21"/>
          <w:highlight w:val="none"/>
        </w:rPr>
      </w:pPr>
    </w:p>
    <w:p w14:paraId="4940603F">
      <w:pPr>
        <w:pStyle w:val="26"/>
        <w:shd w:val="clear"/>
        <w:rPr>
          <w:rFonts w:hint="eastAsia" w:cs="宋体" w:asciiTheme="minorEastAsia" w:hAnsiTheme="minorEastAsia"/>
          <w:b/>
          <w:color w:val="auto"/>
          <w:szCs w:val="21"/>
          <w:highlight w:val="none"/>
        </w:rPr>
      </w:pPr>
    </w:p>
    <w:p w14:paraId="739E30CE">
      <w:pPr>
        <w:pStyle w:val="26"/>
        <w:shd w:val="clear"/>
        <w:rPr>
          <w:rFonts w:hint="eastAsia" w:cs="宋体" w:asciiTheme="minorEastAsia" w:hAnsiTheme="minorEastAsia"/>
          <w:b/>
          <w:color w:val="auto"/>
          <w:szCs w:val="21"/>
          <w:highlight w:val="none"/>
        </w:rPr>
      </w:pPr>
    </w:p>
    <w:p w14:paraId="345892F3">
      <w:pPr>
        <w:pStyle w:val="26"/>
        <w:shd w:val="clear"/>
        <w:rPr>
          <w:rFonts w:hint="eastAsia" w:cs="宋体" w:asciiTheme="minorEastAsia" w:hAnsiTheme="minorEastAsia"/>
          <w:b/>
          <w:color w:val="auto"/>
          <w:szCs w:val="21"/>
          <w:highlight w:val="none"/>
        </w:rPr>
      </w:pPr>
    </w:p>
    <w:p w14:paraId="3DC95DF3">
      <w:pPr>
        <w:pStyle w:val="26"/>
        <w:shd w:val="clear"/>
        <w:rPr>
          <w:rFonts w:hint="eastAsia" w:cs="宋体" w:asciiTheme="minorEastAsia" w:hAnsiTheme="minorEastAsia"/>
          <w:b/>
          <w:color w:val="auto"/>
          <w:szCs w:val="21"/>
          <w:highlight w:val="none"/>
        </w:rPr>
      </w:pPr>
    </w:p>
    <w:p w14:paraId="507DFAFD">
      <w:pPr>
        <w:pStyle w:val="26"/>
        <w:shd w:val="clear"/>
        <w:rPr>
          <w:rFonts w:hint="eastAsia" w:cs="宋体" w:asciiTheme="minorEastAsia" w:hAnsiTheme="minorEastAsia"/>
          <w:b/>
          <w:color w:val="auto"/>
          <w:szCs w:val="21"/>
          <w:highlight w:val="none"/>
        </w:rPr>
      </w:pPr>
    </w:p>
    <w:p w14:paraId="392017E1">
      <w:pPr>
        <w:shd w:val="clea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竞</w:t>
      </w:r>
      <w:r>
        <w:rPr>
          <w:b/>
          <w:bCs/>
          <w:color w:val="auto"/>
          <w:sz w:val="28"/>
          <w:szCs w:val="28"/>
          <w:highlight w:val="none"/>
        </w:rPr>
        <w:t xml:space="preserve"> </w:t>
      </w:r>
      <w:r>
        <w:rPr>
          <w:rFonts w:hint="eastAsia" w:cs="宋体"/>
          <w:b/>
          <w:bCs/>
          <w:color w:val="auto"/>
          <w:sz w:val="28"/>
          <w:szCs w:val="28"/>
          <w:highlight w:val="none"/>
        </w:rPr>
        <w:t>标</w:t>
      </w:r>
      <w:r>
        <w:rPr>
          <w:b/>
          <w:bCs/>
          <w:color w:val="auto"/>
          <w:sz w:val="28"/>
          <w:szCs w:val="28"/>
          <w:highlight w:val="none"/>
        </w:rPr>
        <w:t xml:space="preserve"> </w:t>
      </w:r>
      <w:r>
        <w:rPr>
          <w:rFonts w:hint="eastAsia" w:cs="宋体"/>
          <w:b/>
          <w:bCs/>
          <w:color w:val="auto"/>
          <w:sz w:val="28"/>
          <w:szCs w:val="28"/>
          <w:highlight w:val="none"/>
        </w:rPr>
        <w:t>函</w:t>
      </w:r>
    </w:p>
    <w:p w14:paraId="34AB5BD2">
      <w:pPr>
        <w:shd w:val="clear"/>
        <w:jc w:val="center"/>
        <w:rPr>
          <w:rFonts w:ascii="宋体"/>
          <w:b/>
          <w:bCs/>
          <w:color w:val="auto"/>
          <w:spacing w:val="20"/>
          <w:sz w:val="32"/>
          <w:szCs w:val="32"/>
          <w:highlight w:val="none"/>
        </w:rPr>
      </w:pPr>
    </w:p>
    <w:p w14:paraId="06023C02">
      <w:pPr>
        <w:shd w:val="clear"/>
        <w:spacing w:line="300" w:lineRule="auto"/>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7EF5BEB2">
      <w:pPr>
        <w:shd w:val="clear"/>
        <w:spacing w:line="336" w:lineRule="auto"/>
        <w:ind w:left="-4" w:leftChars="-2" w:right="-153" w:rightChars="-73" w:firstLine="2" w:firstLineChars="1"/>
        <w:jc w:val="center"/>
        <w:rPr>
          <w:rFonts w:hint="eastAsia" w:ascii="宋体" w:hAnsi="宋体" w:cs="宋体"/>
          <w:b/>
          <w:color w:val="auto"/>
          <w:sz w:val="24"/>
          <w:highlight w:val="none"/>
        </w:rPr>
      </w:pPr>
    </w:p>
    <w:p w14:paraId="32541D2D">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1、我方已仔细研究了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（项目名称）施工采购文件的全部内容，愿意以人民币（大写）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总报价，</w:t>
      </w:r>
      <w:r>
        <w:rPr>
          <w:rFonts w:hint="eastAsia" w:ascii="宋体" w:hAnsi="宋体" w:cs="宋体"/>
          <w:color w:val="auto"/>
          <w:sz w:val="22"/>
          <w:szCs w:val="22"/>
          <w:highlight w:val="none"/>
          <w:lang w:eastAsia="zh-CN"/>
        </w:rPr>
        <w:t>合同履行期限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，按合同约定实施和完成承包工程，修补工程中的任何缺陷，工程质量达到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BDCEF16">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2、我方承诺在</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有效期内不修改、撤销</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w:t>
      </w:r>
    </w:p>
    <w:p w14:paraId="51544635">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3、随同本</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函提交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保证金一份，金额为人民币（大写）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F209165">
      <w:pPr>
        <w:shd w:val="clear"/>
        <w:spacing w:line="336" w:lineRule="auto"/>
        <w:ind w:left="-4" w:leftChars="-2" w:right="-153" w:rightChars="-73" w:firstLine="380" w:firstLineChars="173"/>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p>
    <w:p w14:paraId="0C4C435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、如我方成交：</w:t>
      </w:r>
    </w:p>
    <w:p w14:paraId="769CF7F3">
      <w:pPr>
        <w:shd w:val="clear"/>
        <w:spacing w:line="336" w:lineRule="auto"/>
        <w:ind w:left="-4" w:leftChars="-2"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（1）我方郑重承诺，在收到成交通知书后，在成交通知书规定的期限内与你方签订合同。如果我方未在规定期限内签订合同，或不能按合同约定交付全部成交价款的，或违反</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文件规定，或不履行此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书承诺等，均可被视为违约并没收我方交纳的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w:t>
      </w:r>
    </w:p>
    <w:p w14:paraId="0332C4E7">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（2）在《成交通知书》发出后，转让合同正式签订及履行前，本标书为你方与我方之间具有法律效力的文件。</w:t>
      </w:r>
    </w:p>
    <w:p w14:paraId="09EBC88D">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、我方在此声明，所递交的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文件及有关资料内容完整、真实和准确，且不存在第二章“</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人须知”第1.4.3项规定的任何一种情形。</w:t>
      </w:r>
    </w:p>
    <w:p w14:paraId="7BF9F5B7">
      <w:pPr>
        <w:shd w:val="clear"/>
        <w:spacing w:line="336" w:lineRule="auto"/>
        <w:ind w:left="-4" w:leftChars="-2" w:right="-153" w:rightChars="-73" w:firstLine="380" w:firstLineChars="173"/>
        <w:rPr>
          <w:rFonts w:hint="eastAsia" w:ascii="宋体" w:hAnsi="宋体" w:cs="宋体"/>
          <w:color w:val="auto"/>
          <w:sz w:val="24"/>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（其他补充说明）。</w:t>
      </w:r>
    </w:p>
    <w:p w14:paraId="7182A8FA">
      <w:pPr>
        <w:shd w:val="clear"/>
        <w:spacing w:line="360" w:lineRule="auto"/>
        <w:ind w:right="420" w:firstLine="3240" w:firstLineChars="1350"/>
        <w:rPr>
          <w:rFonts w:hint="eastAsia" w:ascii="宋体" w:hAnsi="宋体" w:cs="宋体"/>
          <w:color w:val="auto"/>
          <w:sz w:val="24"/>
          <w:highlight w:val="none"/>
        </w:rPr>
      </w:pPr>
    </w:p>
    <w:p w14:paraId="695BCCD5">
      <w:pPr>
        <w:shd w:val="clear"/>
        <w:autoSpaceDE w:val="0"/>
        <w:autoSpaceDN w:val="0"/>
        <w:spacing w:line="300" w:lineRule="auto"/>
        <w:ind w:firstLine="570"/>
        <w:rPr>
          <w:rFonts w:ascii="宋体"/>
          <w:color w:val="auto"/>
          <w:spacing w:val="20"/>
          <w:highlight w:val="none"/>
        </w:rPr>
      </w:pPr>
    </w:p>
    <w:p w14:paraId="6DDD076F">
      <w:pPr>
        <w:shd w:val="clear"/>
        <w:spacing w:line="300" w:lineRule="auto"/>
        <w:ind w:firstLine="490"/>
        <w:rPr>
          <w:rFonts w:ascii="宋体"/>
          <w:color w:val="auto"/>
          <w:highlight w:val="none"/>
        </w:rPr>
      </w:pPr>
      <w:r>
        <w:rPr>
          <w:rFonts w:hint="eastAsia" w:ascii="宋体" w:cs="宋体"/>
          <w:color w:val="auto"/>
          <w:highlight w:val="none"/>
        </w:rPr>
        <w:t xml:space="preserve">                    </w:t>
      </w:r>
    </w:p>
    <w:p w14:paraId="3B2970EF">
      <w:pPr>
        <w:shd w:val="clear"/>
        <w:spacing w:line="480" w:lineRule="auto"/>
        <w:ind w:left="1000"/>
        <w:rPr>
          <w:rFonts w:ascii="宋体"/>
          <w:color w:val="auto"/>
          <w:highlight w:val="none"/>
          <w:u w:val="single"/>
        </w:rPr>
      </w:pPr>
      <w:r>
        <w:rPr>
          <w:rFonts w:hint="eastAsia" w:ascii="宋体" w:cs="宋体"/>
          <w:color w:val="auto"/>
          <w:highlight w:val="none"/>
        </w:rPr>
        <w:t xml:space="preserve">         竞 标 人：</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7871727E">
      <w:pPr>
        <w:shd w:val="clear"/>
        <w:spacing w:line="48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4B51E391">
      <w:pPr>
        <w:shd w:val="clear"/>
        <w:spacing w:line="48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13E07F64">
      <w:pPr>
        <w:shd w:val="clear"/>
        <w:spacing w:line="48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411D5352">
      <w:pPr>
        <w:shd w:val="clear"/>
        <w:spacing w:line="480" w:lineRule="auto"/>
        <w:ind w:left="1000"/>
        <w:rPr>
          <w:rFonts w:ascii="宋体"/>
          <w:color w:val="auto"/>
          <w:highlight w:val="none"/>
        </w:rPr>
      </w:pPr>
      <w:r>
        <w:rPr>
          <w:rFonts w:hint="eastAsia" w:ascii="宋体" w:cs="宋体"/>
          <w:color w:val="auto"/>
          <w:highlight w:val="none"/>
        </w:rPr>
        <w:t xml:space="preserve">                                                                         </w:t>
      </w:r>
    </w:p>
    <w:p w14:paraId="4EC755C8">
      <w:pPr>
        <w:shd w:val="clear"/>
        <w:spacing w:line="300" w:lineRule="auto"/>
        <w:ind w:firstLine="5460" w:firstLineChars="2600"/>
        <w:rPr>
          <w:rFonts w:ascii="宋体"/>
          <w:color w:val="auto"/>
          <w:highlight w:val="none"/>
        </w:rPr>
      </w:pPr>
    </w:p>
    <w:p w14:paraId="79D1C7C4">
      <w:pPr>
        <w:shd w:val="clea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21872695">
      <w:pPr>
        <w:shd w:val="clear"/>
        <w:spacing w:line="300" w:lineRule="auto"/>
        <w:ind w:left="5292" w:leftChars="2520" w:firstLine="840" w:firstLineChars="400"/>
        <w:rPr>
          <w:rFonts w:ascii="宋体"/>
          <w:color w:val="auto"/>
          <w:highlight w:val="none"/>
        </w:rPr>
      </w:pPr>
    </w:p>
    <w:p w14:paraId="7656DA4B">
      <w:pPr>
        <w:shd w:val="clear"/>
        <w:spacing w:line="300" w:lineRule="auto"/>
        <w:ind w:left="5292" w:leftChars="2520" w:firstLine="960" w:firstLineChars="400"/>
        <w:rPr>
          <w:rFonts w:ascii="宋体"/>
          <w:color w:val="auto"/>
          <w:sz w:val="24"/>
          <w:highlight w:val="none"/>
        </w:rPr>
      </w:pPr>
    </w:p>
    <w:p w14:paraId="458E225A">
      <w:pPr>
        <w:pStyle w:val="26"/>
        <w:shd w:val="clear"/>
        <w:rPr>
          <w:rFonts w:ascii="宋体"/>
          <w:color w:val="auto"/>
          <w:sz w:val="24"/>
          <w:highlight w:val="none"/>
        </w:rPr>
      </w:pPr>
    </w:p>
    <w:p w14:paraId="76BF1DA3">
      <w:pPr>
        <w:pStyle w:val="26"/>
        <w:shd w:val="clear"/>
        <w:rPr>
          <w:rFonts w:ascii="宋体"/>
          <w:color w:val="auto"/>
          <w:sz w:val="24"/>
          <w:highlight w:val="none"/>
        </w:rPr>
      </w:pPr>
    </w:p>
    <w:p w14:paraId="43C8B553">
      <w:pPr>
        <w:pStyle w:val="26"/>
        <w:shd w:val="clear"/>
        <w:rPr>
          <w:rFonts w:ascii="宋体"/>
          <w:color w:val="auto"/>
          <w:sz w:val="24"/>
          <w:highlight w:val="none"/>
        </w:rPr>
      </w:pPr>
    </w:p>
    <w:p w14:paraId="1B9DCCDF">
      <w:pPr>
        <w:shd w:val="clear"/>
        <w:spacing w:line="300" w:lineRule="auto"/>
        <w:rPr>
          <w:color w:val="auto"/>
          <w:highlight w:val="none"/>
        </w:rPr>
      </w:pPr>
    </w:p>
    <w:p w14:paraId="29B9D78C">
      <w:pPr>
        <w:shd w:val="clear"/>
        <w:jc w:val="center"/>
        <w:rPr>
          <w:rFonts w:cs="宋体"/>
          <w:b/>
          <w:bCs/>
          <w:color w:val="auto"/>
          <w:sz w:val="28"/>
          <w:szCs w:val="28"/>
          <w:highlight w:val="none"/>
        </w:rPr>
      </w:pPr>
    </w:p>
    <w:p w14:paraId="3FA7409A">
      <w:pPr>
        <w:shd w:val="clear"/>
        <w:jc w:val="center"/>
        <w:rPr>
          <w:b/>
          <w:bCs/>
          <w:color w:val="auto"/>
          <w:sz w:val="28"/>
          <w:szCs w:val="28"/>
          <w:highlight w:val="none"/>
        </w:rPr>
      </w:pPr>
      <w:r>
        <w:rPr>
          <w:rFonts w:hint="eastAsia" w:cs="宋体"/>
          <w:b/>
          <w:bCs/>
          <w:color w:val="auto"/>
          <w:sz w:val="28"/>
          <w:szCs w:val="28"/>
          <w:highlight w:val="none"/>
        </w:rPr>
        <w:t>（2）竞标函附录</w:t>
      </w:r>
    </w:p>
    <w:p w14:paraId="2E7C43A0">
      <w:pPr>
        <w:shd w:val="clear"/>
        <w:autoSpaceDE w:val="0"/>
        <w:autoSpaceDN w:val="0"/>
        <w:spacing w:line="300" w:lineRule="auto"/>
        <w:ind w:firstLine="570"/>
        <w:jc w:val="center"/>
        <w:rPr>
          <w:rFonts w:ascii="宋体"/>
          <w:b/>
          <w:bCs/>
          <w:color w:val="auto"/>
          <w:sz w:val="24"/>
          <w:highlight w:val="none"/>
        </w:rPr>
      </w:pPr>
    </w:p>
    <w:tbl>
      <w:tblPr>
        <w:tblStyle w:val="8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14:paraId="54E0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14:paraId="6F9D9755">
            <w:pPr>
              <w:shd w:val="clear"/>
              <w:tabs>
                <w:tab w:val="left" w:pos="2720"/>
              </w:tabs>
              <w:spacing w:line="560" w:lineRule="exact"/>
              <w:ind w:left="180"/>
              <w:jc w:val="center"/>
              <w:rPr>
                <w:rFonts w:ascii="宋体"/>
                <w:color w:val="auto"/>
                <w:highlight w:val="none"/>
              </w:rPr>
            </w:pPr>
            <w:r>
              <w:rPr>
                <w:rFonts w:hint="eastAsia" w:ascii="宋体" w:cs="宋体"/>
                <w:color w:val="auto"/>
                <w:highlight w:val="none"/>
              </w:rPr>
              <w:t>竞标总报价</w:t>
            </w:r>
          </w:p>
        </w:tc>
        <w:tc>
          <w:tcPr>
            <w:tcW w:w="2410" w:type="dxa"/>
            <w:vAlign w:val="center"/>
          </w:tcPr>
          <w:p w14:paraId="1207FC27">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141D7C99">
            <w:pPr>
              <w:shd w:val="clear"/>
              <w:tabs>
                <w:tab w:val="left" w:pos="2720"/>
              </w:tabs>
              <w:spacing w:line="560" w:lineRule="exact"/>
              <w:jc w:val="center"/>
              <w:rPr>
                <w:rFonts w:ascii="宋体"/>
                <w:color w:val="auto"/>
                <w:highlight w:val="none"/>
              </w:rPr>
            </w:pPr>
            <w:r>
              <w:rPr>
                <w:rFonts w:hint="eastAsia" w:ascii="宋体" w:cs="宋体"/>
                <w:color w:val="auto"/>
                <w:highlight w:val="none"/>
              </w:rPr>
              <w:t>备注</w:t>
            </w:r>
          </w:p>
        </w:tc>
      </w:tr>
      <w:tr w14:paraId="0D63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14:paraId="6FE806ED">
            <w:pPr>
              <w:shd w:val="clear"/>
              <w:jc w:val="center"/>
              <w:rPr>
                <w:rFonts w:hint="eastAsia" w:eastAsiaTheme="minorEastAsia"/>
                <w:color w:val="auto"/>
                <w:highlight w:val="none"/>
                <w:lang w:eastAsia="zh-CN"/>
              </w:rPr>
            </w:pPr>
            <w:r>
              <w:rPr>
                <w:rFonts w:hint="eastAsia"/>
                <w:color w:val="auto"/>
                <w:highlight w:val="none"/>
                <w:lang w:eastAsia="zh-CN"/>
              </w:rPr>
              <w:t>其中</w:t>
            </w:r>
          </w:p>
        </w:tc>
        <w:tc>
          <w:tcPr>
            <w:tcW w:w="3271" w:type="dxa"/>
            <w:vAlign w:val="center"/>
          </w:tcPr>
          <w:p w14:paraId="0E7B3A8E">
            <w:pPr>
              <w:shd w:val="clear"/>
              <w:tabs>
                <w:tab w:val="left" w:pos="2720"/>
              </w:tabs>
              <w:spacing w:line="560" w:lineRule="exact"/>
              <w:jc w:val="center"/>
              <w:rPr>
                <w:rFonts w:ascii="宋体"/>
                <w:color w:val="auto"/>
                <w:highlight w:val="none"/>
              </w:rPr>
            </w:pPr>
            <w:r>
              <w:rPr>
                <w:rFonts w:hint="eastAsia" w:ascii="宋体" w:cs="宋体"/>
                <w:color w:val="auto"/>
                <w:highlight w:val="none"/>
              </w:rPr>
              <w:t>安全文明施工费</w:t>
            </w:r>
          </w:p>
        </w:tc>
        <w:tc>
          <w:tcPr>
            <w:tcW w:w="2410" w:type="dxa"/>
            <w:vAlign w:val="center"/>
          </w:tcPr>
          <w:p w14:paraId="2FE025A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 万元  </w:t>
            </w:r>
          </w:p>
        </w:tc>
        <w:tc>
          <w:tcPr>
            <w:tcW w:w="1833" w:type="dxa"/>
          </w:tcPr>
          <w:p w14:paraId="7E7614BC">
            <w:pPr>
              <w:shd w:val="clear"/>
              <w:tabs>
                <w:tab w:val="left" w:pos="2720"/>
              </w:tabs>
              <w:wordWrap w:val="0"/>
              <w:spacing w:line="560" w:lineRule="exact"/>
              <w:jc w:val="right"/>
              <w:rPr>
                <w:rFonts w:ascii="宋体"/>
                <w:color w:val="auto"/>
                <w:highlight w:val="none"/>
              </w:rPr>
            </w:pPr>
          </w:p>
        </w:tc>
      </w:tr>
      <w:tr w14:paraId="3D0E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1CEF0DC2">
            <w:pPr>
              <w:shd w:val="clear"/>
              <w:rPr>
                <w:color w:val="auto"/>
                <w:highlight w:val="none"/>
              </w:rPr>
            </w:pPr>
          </w:p>
        </w:tc>
        <w:tc>
          <w:tcPr>
            <w:tcW w:w="3271" w:type="dxa"/>
            <w:vAlign w:val="center"/>
          </w:tcPr>
          <w:p w14:paraId="5C116D3A">
            <w:pPr>
              <w:shd w:val="clear"/>
              <w:tabs>
                <w:tab w:val="left" w:pos="2720"/>
              </w:tabs>
              <w:spacing w:line="560" w:lineRule="exact"/>
              <w:jc w:val="center"/>
              <w:rPr>
                <w:rFonts w:ascii="宋体"/>
                <w:color w:val="auto"/>
                <w:highlight w:val="none"/>
              </w:rPr>
            </w:pPr>
            <w:r>
              <w:rPr>
                <w:rFonts w:hint="eastAsia" w:ascii="宋体" w:cs="宋体"/>
                <w:color w:val="auto"/>
                <w:highlight w:val="none"/>
              </w:rPr>
              <w:t>发包人提供材料</w:t>
            </w:r>
          </w:p>
        </w:tc>
        <w:tc>
          <w:tcPr>
            <w:tcW w:w="2410" w:type="dxa"/>
            <w:vAlign w:val="center"/>
          </w:tcPr>
          <w:p w14:paraId="584944FF">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49133536">
            <w:pPr>
              <w:shd w:val="clear"/>
              <w:tabs>
                <w:tab w:val="left" w:pos="2720"/>
              </w:tabs>
              <w:wordWrap w:val="0"/>
              <w:spacing w:line="560" w:lineRule="exact"/>
              <w:jc w:val="right"/>
              <w:rPr>
                <w:rFonts w:ascii="宋体"/>
                <w:color w:val="auto"/>
                <w:highlight w:val="none"/>
              </w:rPr>
            </w:pPr>
          </w:p>
        </w:tc>
      </w:tr>
      <w:tr w14:paraId="6BC5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462B2B66">
            <w:pPr>
              <w:shd w:val="clear"/>
              <w:rPr>
                <w:color w:val="auto"/>
                <w:highlight w:val="none"/>
              </w:rPr>
            </w:pPr>
          </w:p>
        </w:tc>
        <w:tc>
          <w:tcPr>
            <w:tcW w:w="3271" w:type="dxa"/>
            <w:vAlign w:val="center"/>
          </w:tcPr>
          <w:p w14:paraId="581AE572">
            <w:pPr>
              <w:shd w:val="clear"/>
              <w:tabs>
                <w:tab w:val="left" w:pos="2720"/>
              </w:tabs>
              <w:spacing w:line="560" w:lineRule="exact"/>
              <w:jc w:val="center"/>
              <w:rPr>
                <w:rFonts w:ascii="宋体"/>
                <w:color w:val="auto"/>
                <w:highlight w:val="none"/>
              </w:rPr>
            </w:pPr>
            <w:r>
              <w:rPr>
                <w:rFonts w:hint="eastAsia" w:ascii="宋体" w:cs="宋体"/>
                <w:color w:val="auto"/>
                <w:highlight w:val="none"/>
              </w:rPr>
              <w:t>承包人提供材料（设备）暂估价</w:t>
            </w:r>
          </w:p>
        </w:tc>
        <w:tc>
          <w:tcPr>
            <w:tcW w:w="2410" w:type="dxa"/>
            <w:vAlign w:val="center"/>
          </w:tcPr>
          <w:p w14:paraId="4D653FA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3ECDFD44">
            <w:pPr>
              <w:shd w:val="clear"/>
              <w:tabs>
                <w:tab w:val="left" w:pos="2720"/>
              </w:tabs>
              <w:wordWrap w:val="0"/>
              <w:spacing w:line="560" w:lineRule="exact"/>
              <w:jc w:val="right"/>
              <w:rPr>
                <w:rFonts w:ascii="宋体"/>
                <w:color w:val="auto"/>
                <w:highlight w:val="none"/>
              </w:rPr>
            </w:pPr>
          </w:p>
        </w:tc>
      </w:tr>
      <w:tr w14:paraId="03D8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2DD91288">
            <w:pPr>
              <w:shd w:val="clear"/>
              <w:rPr>
                <w:color w:val="auto"/>
                <w:highlight w:val="none"/>
              </w:rPr>
            </w:pPr>
          </w:p>
        </w:tc>
        <w:tc>
          <w:tcPr>
            <w:tcW w:w="3271" w:type="dxa"/>
            <w:vAlign w:val="center"/>
          </w:tcPr>
          <w:p w14:paraId="4F71306C">
            <w:pPr>
              <w:shd w:val="clear"/>
              <w:tabs>
                <w:tab w:val="left" w:pos="2720"/>
              </w:tabs>
              <w:spacing w:line="560" w:lineRule="exact"/>
              <w:jc w:val="center"/>
              <w:rPr>
                <w:rFonts w:ascii="宋体"/>
                <w:color w:val="auto"/>
                <w:highlight w:val="none"/>
              </w:rPr>
            </w:pPr>
            <w:r>
              <w:rPr>
                <w:rFonts w:hint="eastAsia" w:ascii="宋体" w:cs="宋体"/>
                <w:color w:val="auto"/>
                <w:highlight w:val="none"/>
              </w:rPr>
              <w:t>暂估专业工程</w:t>
            </w:r>
          </w:p>
        </w:tc>
        <w:tc>
          <w:tcPr>
            <w:tcW w:w="2410" w:type="dxa"/>
            <w:vAlign w:val="center"/>
          </w:tcPr>
          <w:p w14:paraId="14BFDBD9">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18E4BAC3">
            <w:pPr>
              <w:shd w:val="clear"/>
              <w:tabs>
                <w:tab w:val="left" w:pos="2720"/>
              </w:tabs>
              <w:wordWrap w:val="0"/>
              <w:spacing w:line="560" w:lineRule="exact"/>
              <w:jc w:val="right"/>
              <w:rPr>
                <w:rFonts w:ascii="宋体"/>
                <w:color w:val="auto"/>
                <w:highlight w:val="none"/>
              </w:rPr>
            </w:pPr>
          </w:p>
        </w:tc>
      </w:tr>
      <w:tr w14:paraId="06E5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3DF9C770">
            <w:pPr>
              <w:shd w:val="clear"/>
              <w:rPr>
                <w:color w:val="auto"/>
                <w:highlight w:val="none"/>
              </w:rPr>
            </w:pPr>
          </w:p>
        </w:tc>
        <w:tc>
          <w:tcPr>
            <w:tcW w:w="3271" w:type="dxa"/>
            <w:vAlign w:val="center"/>
          </w:tcPr>
          <w:p w14:paraId="714F3E3C">
            <w:pPr>
              <w:shd w:val="clear"/>
              <w:tabs>
                <w:tab w:val="left" w:pos="2720"/>
              </w:tabs>
              <w:spacing w:line="560" w:lineRule="exact"/>
              <w:jc w:val="center"/>
              <w:rPr>
                <w:rFonts w:ascii="宋体"/>
                <w:color w:val="auto"/>
                <w:highlight w:val="none"/>
              </w:rPr>
            </w:pPr>
            <w:r>
              <w:rPr>
                <w:rFonts w:hint="eastAsia" w:ascii="宋体" w:cs="宋体"/>
                <w:color w:val="auto"/>
                <w:highlight w:val="none"/>
              </w:rPr>
              <w:t>暂列金额</w:t>
            </w:r>
          </w:p>
        </w:tc>
        <w:tc>
          <w:tcPr>
            <w:tcW w:w="2410" w:type="dxa"/>
            <w:vAlign w:val="center"/>
          </w:tcPr>
          <w:p w14:paraId="22D2419B">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5A3A2BB2">
            <w:pPr>
              <w:shd w:val="clear"/>
              <w:tabs>
                <w:tab w:val="left" w:pos="2720"/>
              </w:tabs>
              <w:wordWrap w:val="0"/>
              <w:spacing w:line="560" w:lineRule="exact"/>
              <w:jc w:val="right"/>
              <w:rPr>
                <w:rFonts w:ascii="宋体"/>
                <w:color w:val="auto"/>
                <w:highlight w:val="none"/>
              </w:rPr>
            </w:pPr>
          </w:p>
        </w:tc>
      </w:tr>
      <w:tr w14:paraId="7801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14:paraId="28124172">
            <w:pPr>
              <w:shd w:val="clear"/>
              <w:tabs>
                <w:tab w:val="left" w:pos="2720"/>
              </w:tabs>
              <w:spacing w:line="560" w:lineRule="exact"/>
              <w:jc w:val="center"/>
              <w:rPr>
                <w:rFonts w:ascii="宋体"/>
                <w:color w:val="auto"/>
                <w:highlight w:val="none"/>
              </w:rPr>
            </w:pPr>
            <w:r>
              <w:rPr>
                <w:rFonts w:hint="eastAsia" w:ascii="宋体" w:cs="宋体"/>
                <w:color w:val="auto"/>
                <w:highlight w:val="none"/>
              </w:rPr>
              <w:t>主要材料用量</w:t>
            </w:r>
          </w:p>
        </w:tc>
        <w:tc>
          <w:tcPr>
            <w:tcW w:w="3271" w:type="dxa"/>
            <w:vAlign w:val="center"/>
          </w:tcPr>
          <w:p w14:paraId="7F2F85F5">
            <w:pPr>
              <w:shd w:val="clear"/>
              <w:tabs>
                <w:tab w:val="left" w:pos="2720"/>
              </w:tabs>
              <w:spacing w:line="560" w:lineRule="exact"/>
              <w:jc w:val="center"/>
              <w:rPr>
                <w:rFonts w:ascii="宋体"/>
                <w:color w:val="auto"/>
                <w:highlight w:val="none"/>
              </w:rPr>
            </w:pPr>
            <w:r>
              <w:rPr>
                <w:rFonts w:hint="eastAsia" w:ascii="宋体" w:cs="宋体"/>
                <w:color w:val="auto"/>
                <w:highlight w:val="none"/>
              </w:rPr>
              <w:t>钢筋</w:t>
            </w:r>
          </w:p>
        </w:tc>
        <w:tc>
          <w:tcPr>
            <w:tcW w:w="2410" w:type="dxa"/>
            <w:vAlign w:val="center"/>
          </w:tcPr>
          <w:p w14:paraId="0A24992D">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6FE36A7A">
            <w:pPr>
              <w:shd w:val="clear"/>
              <w:tabs>
                <w:tab w:val="left" w:pos="2720"/>
              </w:tabs>
              <w:wordWrap w:val="0"/>
              <w:spacing w:line="560" w:lineRule="exact"/>
              <w:ind w:right="140"/>
              <w:jc w:val="right"/>
              <w:rPr>
                <w:rFonts w:ascii="宋体"/>
                <w:color w:val="auto"/>
                <w:highlight w:val="none"/>
              </w:rPr>
            </w:pPr>
          </w:p>
        </w:tc>
      </w:tr>
      <w:tr w14:paraId="3BAC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14:paraId="6D8AC378">
            <w:pPr>
              <w:shd w:val="clear"/>
              <w:rPr>
                <w:color w:val="auto"/>
                <w:highlight w:val="none"/>
              </w:rPr>
            </w:pPr>
          </w:p>
        </w:tc>
        <w:tc>
          <w:tcPr>
            <w:tcW w:w="3271" w:type="dxa"/>
            <w:vAlign w:val="center"/>
          </w:tcPr>
          <w:p w14:paraId="342649E2">
            <w:pPr>
              <w:shd w:val="clear"/>
              <w:tabs>
                <w:tab w:val="left" w:pos="2720"/>
              </w:tabs>
              <w:spacing w:line="560" w:lineRule="exact"/>
              <w:jc w:val="center"/>
              <w:rPr>
                <w:rFonts w:ascii="宋体"/>
                <w:color w:val="auto"/>
                <w:highlight w:val="none"/>
              </w:rPr>
            </w:pPr>
            <w:r>
              <w:rPr>
                <w:rFonts w:hint="eastAsia" w:ascii="宋体" w:cs="宋体"/>
                <w:color w:val="auto"/>
                <w:highlight w:val="none"/>
              </w:rPr>
              <w:t>水泥（不含商品混凝土用量）</w:t>
            </w:r>
          </w:p>
        </w:tc>
        <w:tc>
          <w:tcPr>
            <w:tcW w:w="2410" w:type="dxa"/>
            <w:vAlign w:val="center"/>
          </w:tcPr>
          <w:p w14:paraId="30B1886F">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1A252618">
            <w:pPr>
              <w:shd w:val="clear"/>
              <w:tabs>
                <w:tab w:val="left" w:pos="2720"/>
              </w:tabs>
              <w:wordWrap w:val="0"/>
              <w:spacing w:line="560" w:lineRule="exact"/>
              <w:ind w:right="140"/>
              <w:jc w:val="right"/>
              <w:rPr>
                <w:rFonts w:ascii="宋体"/>
                <w:color w:val="auto"/>
                <w:highlight w:val="none"/>
              </w:rPr>
            </w:pPr>
          </w:p>
        </w:tc>
      </w:tr>
      <w:tr w14:paraId="06D6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14:paraId="2380006C">
            <w:pPr>
              <w:shd w:val="clear"/>
              <w:rPr>
                <w:color w:val="auto"/>
                <w:highlight w:val="none"/>
              </w:rPr>
            </w:pPr>
          </w:p>
        </w:tc>
        <w:tc>
          <w:tcPr>
            <w:tcW w:w="3271" w:type="dxa"/>
            <w:vAlign w:val="center"/>
          </w:tcPr>
          <w:p w14:paraId="6498942B">
            <w:pPr>
              <w:shd w:val="clear"/>
              <w:tabs>
                <w:tab w:val="left" w:pos="2720"/>
              </w:tabs>
              <w:spacing w:line="560" w:lineRule="exact"/>
              <w:jc w:val="center"/>
              <w:rPr>
                <w:rFonts w:ascii="宋体"/>
                <w:color w:val="auto"/>
                <w:highlight w:val="none"/>
              </w:rPr>
            </w:pPr>
            <w:r>
              <w:rPr>
                <w:rFonts w:hint="eastAsia" w:ascii="宋体" w:cs="宋体"/>
                <w:color w:val="auto"/>
                <w:highlight w:val="none"/>
              </w:rPr>
              <w:t>商品砼</w:t>
            </w:r>
          </w:p>
        </w:tc>
        <w:tc>
          <w:tcPr>
            <w:tcW w:w="2410" w:type="dxa"/>
            <w:vAlign w:val="center"/>
          </w:tcPr>
          <w:p w14:paraId="34FF98D3">
            <w:pPr>
              <w:shd w:val="clear"/>
              <w:tabs>
                <w:tab w:val="left" w:pos="2720"/>
              </w:tabs>
              <w:wordWrap w:val="0"/>
              <w:spacing w:line="560" w:lineRule="exact"/>
              <w:ind w:right="140"/>
              <w:jc w:val="right"/>
              <w:rPr>
                <w:rFonts w:ascii="宋体"/>
                <w:color w:val="auto"/>
                <w:highlight w:val="none"/>
              </w:rPr>
            </w:pPr>
            <w:r>
              <w:rPr>
                <w:rFonts w:ascii="宋体" w:hAnsi="宋体"/>
                <w:color w:val="auto"/>
                <w:highlight w:val="none"/>
              </w:rPr>
              <w:t>m</w:t>
            </w:r>
            <w:r>
              <w:rPr>
                <w:rFonts w:ascii="宋体" w:hAnsi="宋体"/>
                <w:color w:val="auto"/>
                <w:highlight w:val="none"/>
                <w:vertAlign w:val="superscript"/>
              </w:rPr>
              <w:t>3</w:t>
            </w:r>
          </w:p>
        </w:tc>
        <w:tc>
          <w:tcPr>
            <w:tcW w:w="1833" w:type="dxa"/>
          </w:tcPr>
          <w:p w14:paraId="5726EA76">
            <w:pPr>
              <w:shd w:val="clear"/>
              <w:tabs>
                <w:tab w:val="left" w:pos="2720"/>
              </w:tabs>
              <w:wordWrap w:val="0"/>
              <w:spacing w:line="560" w:lineRule="exact"/>
              <w:ind w:right="140"/>
              <w:jc w:val="right"/>
              <w:rPr>
                <w:rFonts w:ascii="宋体"/>
                <w:color w:val="auto"/>
                <w:highlight w:val="none"/>
              </w:rPr>
            </w:pPr>
          </w:p>
        </w:tc>
      </w:tr>
      <w:tr w14:paraId="45C7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14:paraId="0A12D823">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3271" w:type="dxa"/>
            <w:vAlign w:val="center"/>
          </w:tcPr>
          <w:p w14:paraId="2D9F01CD">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2410" w:type="dxa"/>
            <w:vAlign w:val="center"/>
          </w:tcPr>
          <w:p w14:paraId="37AAA6EE">
            <w:pPr>
              <w:shd w:val="clear"/>
              <w:tabs>
                <w:tab w:val="left" w:pos="2720"/>
              </w:tabs>
              <w:wordWrap w:val="0"/>
              <w:spacing w:line="560" w:lineRule="exact"/>
              <w:ind w:right="140"/>
              <w:jc w:val="right"/>
              <w:rPr>
                <w:rFonts w:ascii="宋体" w:cs="宋体"/>
                <w:color w:val="auto"/>
                <w:highlight w:val="none"/>
              </w:rPr>
            </w:pPr>
            <w:r>
              <w:rPr>
                <w:rFonts w:hint="eastAsia" w:ascii="宋体" w:cs="宋体"/>
                <w:color w:val="auto"/>
                <w:highlight w:val="none"/>
              </w:rPr>
              <w:t>……</w:t>
            </w:r>
          </w:p>
        </w:tc>
        <w:tc>
          <w:tcPr>
            <w:tcW w:w="1833" w:type="dxa"/>
          </w:tcPr>
          <w:p w14:paraId="04EB276C">
            <w:pPr>
              <w:shd w:val="clear"/>
              <w:tabs>
                <w:tab w:val="left" w:pos="2720"/>
              </w:tabs>
              <w:wordWrap w:val="0"/>
              <w:spacing w:line="560" w:lineRule="exact"/>
              <w:ind w:right="140"/>
              <w:jc w:val="right"/>
              <w:rPr>
                <w:rFonts w:ascii="宋体"/>
                <w:color w:val="auto"/>
                <w:highlight w:val="none"/>
              </w:rPr>
            </w:pPr>
            <w:r>
              <w:rPr>
                <w:rFonts w:hint="eastAsia" w:ascii="宋体"/>
                <w:color w:val="auto"/>
                <w:highlight w:val="none"/>
              </w:rPr>
              <w:t>……</w:t>
            </w:r>
          </w:p>
        </w:tc>
      </w:tr>
    </w:tbl>
    <w:p w14:paraId="7E877F6D">
      <w:pPr>
        <w:shd w:val="clear"/>
        <w:spacing w:line="480" w:lineRule="auto"/>
        <w:rPr>
          <w:rFonts w:hint="eastAsia" w:ascii="宋体" w:hAnsi="宋体" w:cs="宋体"/>
          <w:color w:val="auto"/>
          <w:sz w:val="24"/>
          <w:highlight w:val="none"/>
        </w:rPr>
      </w:pPr>
    </w:p>
    <w:p w14:paraId="76674D2B">
      <w:pPr>
        <w:shd w:val="clear"/>
        <w:autoSpaceDE w:val="0"/>
        <w:autoSpaceDN w:val="0"/>
        <w:spacing w:line="300" w:lineRule="auto"/>
        <w:jc w:val="center"/>
        <w:rPr>
          <w:rFonts w:ascii="宋体"/>
          <w:color w:val="auto"/>
          <w:highlight w:val="none"/>
        </w:rPr>
      </w:pPr>
      <w:r>
        <w:rPr>
          <w:rFonts w:hint="eastAsia" w:ascii="宋体" w:cs="宋体"/>
          <w:color w:val="auto"/>
          <w:highlight w:val="none"/>
        </w:rPr>
        <w:t>竞标人（盖章）：</w:t>
      </w:r>
    </w:p>
    <w:p w14:paraId="13282783">
      <w:pPr>
        <w:shd w:val="clear"/>
        <w:autoSpaceDE w:val="0"/>
        <w:autoSpaceDN w:val="0"/>
        <w:spacing w:line="300" w:lineRule="auto"/>
        <w:jc w:val="right"/>
        <w:rPr>
          <w:rFonts w:ascii="宋体"/>
          <w:color w:val="auto"/>
          <w:highlight w:val="none"/>
        </w:rPr>
      </w:pPr>
    </w:p>
    <w:p w14:paraId="270533CF">
      <w:pPr>
        <w:shd w:val="clear"/>
        <w:autoSpaceDE w:val="0"/>
        <w:autoSpaceDN w:val="0"/>
        <w:spacing w:line="300" w:lineRule="auto"/>
        <w:jc w:val="center"/>
        <w:rPr>
          <w:rFonts w:ascii="宋体"/>
          <w:color w:val="auto"/>
          <w:highlight w:val="none"/>
        </w:rPr>
      </w:pPr>
      <w:r>
        <w:rPr>
          <w:rFonts w:hint="eastAsia" w:ascii="宋体" w:cs="宋体"/>
          <w:color w:val="auto"/>
          <w:highlight w:val="none"/>
          <w:lang w:val="en-US" w:eastAsia="zh-CN"/>
        </w:rPr>
        <w:t xml:space="preserve">                       </w:t>
      </w:r>
      <w:r>
        <w:rPr>
          <w:rFonts w:hint="eastAsia" w:ascii="宋体" w:cs="宋体"/>
          <w:color w:val="auto"/>
          <w:highlight w:val="none"/>
        </w:rPr>
        <w:t>法定代表人或其委托代理人（签字或盖章）：</w:t>
      </w:r>
    </w:p>
    <w:p w14:paraId="7D206FE8">
      <w:pPr>
        <w:shd w:val="clear"/>
        <w:autoSpaceDE w:val="0"/>
        <w:autoSpaceDN w:val="0"/>
        <w:spacing w:line="300" w:lineRule="auto"/>
        <w:jc w:val="right"/>
        <w:rPr>
          <w:rFonts w:ascii="宋体"/>
          <w:color w:val="auto"/>
          <w:highlight w:val="none"/>
        </w:rPr>
      </w:pPr>
    </w:p>
    <w:p w14:paraId="3A1C8982">
      <w:pPr>
        <w:shd w:val="clear"/>
        <w:autoSpaceDE w:val="0"/>
        <w:autoSpaceDN w:val="0"/>
        <w:spacing w:line="300" w:lineRule="auto"/>
        <w:jc w:val="center"/>
        <w:rPr>
          <w:color w:val="auto"/>
          <w:highlight w:val="none"/>
        </w:rPr>
      </w:pPr>
      <w:r>
        <w:rPr>
          <w:rFonts w:hint="eastAsia" w:cs="宋体"/>
          <w:color w:val="auto"/>
          <w:highlight w:val="none"/>
          <w:lang w:val="en-US" w:eastAsia="zh-CN"/>
        </w:rPr>
        <w:t xml:space="preserve">           </w:t>
      </w:r>
      <w:r>
        <w:rPr>
          <w:rFonts w:hint="eastAsia" w:cs="宋体"/>
          <w:color w:val="auto"/>
          <w:highlight w:val="none"/>
        </w:rPr>
        <w:t>日</w:t>
      </w:r>
      <w:r>
        <w:rPr>
          <w:rFonts w:hint="eastAsia" w:cs="宋体"/>
          <w:color w:val="auto"/>
          <w:highlight w:val="none"/>
          <w:lang w:val="en-US" w:eastAsia="zh-CN"/>
        </w:rPr>
        <w:t xml:space="preserve">  </w:t>
      </w:r>
      <w:r>
        <w:rPr>
          <w:rFonts w:hint="eastAsia" w:cs="宋体"/>
          <w:color w:val="auto"/>
          <w:highlight w:val="none"/>
        </w:rPr>
        <w:t>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6722EF7D">
      <w:pPr>
        <w:shd w:val="clear"/>
        <w:autoSpaceDE w:val="0"/>
        <w:autoSpaceDN w:val="0"/>
        <w:spacing w:line="300" w:lineRule="auto"/>
        <w:rPr>
          <w:color w:val="auto"/>
          <w:highlight w:val="none"/>
        </w:rPr>
      </w:pPr>
    </w:p>
    <w:p w14:paraId="3B8D60AF">
      <w:pPr>
        <w:shd w:val="clear"/>
        <w:tabs>
          <w:tab w:val="left" w:pos="2720"/>
        </w:tabs>
        <w:spacing w:line="1000" w:lineRule="exact"/>
        <w:rPr>
          <w:rFonts w:hint="eastAsia" w:cs="宋体" w:asciiTheme="minorEastAsia" w:hAnsiTheme="minorEastAsia"/>
          <w:b/>
          <w:color w:val="auto"/>
          <w:szCs w:val="21"/>
          <w:highlight w:val="none"/>
        </w:rPr>
      </w:pPr>
    </w:p>
    <w:p w14:paraId="3BB1034B">
      <w:pPr>
        <w:pStyle w:val="26"/>
        <w:shd w:val="clear"/>
        <w:rPr>
          <w:rFonts w:hint="eastAsia" w:cs="宋体" w:asciiTheme="minorEastAsia" w:hAnsiTheme="minorEastAsia"/>
          <w:b/>
          <w:color w:val="auto"/>
          <w:szCs w:val="21"/>
          <w:highlight w:val="none"/>
        </w:rPr>
      </w:pPr>
    </w:p>
    <w:p w14:paraId="0186E3FD">
      <w:pPr>
        <w:pStyle w:val="26"/>
        <w:shd w:val="clear"/>
        <w:rPr>
          <w:rFonts w:hint="eastAsia" w:cs="宋体" w:asciiTheme="minorEastAsia" w:hAnsiTheme="minorEastAsia"/>
          <w:b/>
          <w:color w:val="auto"/>
          <w:szCs w:val="21"/>
          <w:highlight w:val="none"/>
        </w:rPr>
      </w:pPr>
    </w:p>
    <w:p w14:paraId="605F41A5">
      <w:pPr>
        <w:pStyle w:val="26"/>
        <w:shd w:val="clear"/>
        <w:rPr>
          <w:rFonts w:hint="eastAsia" w:cs="宋体" w:asciiTheme="minorEastAsia" w:hAnsiTheme="minorEastAsia"/>
          <w:b/>
          <w:color w:val="auto"/>
          <w:szCs w:val="21"/>
          <w:highlight w:val="none"/>
        </w:rPr>
      </w:pPr>
    </w:p>
    <w:p w14:paraId="4D7BB5E0">
      <w:pPr>
        <w:pStyle w:val="26"/>
        <w:shd w:val="clear"/>
        <w:rPr>
          <w:rFonts w:hint="eastAsia" w:cs="宋体" w:asciiTheme="minorEastAsia" w:hAnsiTheme="minorEastAsia"/>
          <w:b/>
          <w:color w:val="auto"/>
          <w:szCs w:val="21"/>
          <w:highlight w:val="none"/>
        </w:rPr>
      </w:pPr>
    </w:p>
    <w:p w14:paraId="31CDEE74">
      <w:pPr>
        <w:pStyle w:val="26"/>
        <w:shd w:val="clear"/>
        <w:rPr>
          <w:rFonts w:hint="eastAsia" w:cs="宋体" w:asciiTheme="minorEastAsia" w:hAnsiTheme="minorEastAsia"/>
          <w:b/>
          <w:color w:val="auto"/>
          <w:szCs w:val="21"/>
          <w:highlight w:val="none"/>
        </w:rPr>
      </w:pPr>
    </w:p>
    <w:p w14:paraId="5CE81E34">
      <w:pPr>
        <w:pStyle w:val="26"/>
        <w:shd w:val="clear"/>
        <w:rPr>
          <w:rFonts w:hint="eastAsia" w:cs="宋体" w:asciiTheme="minorEastAsia" w:hAnsiTheme="minorEastAsia"/>
          <w:b/>
          <w:color w:val="auto"/>
          <w:szCs w:val="21"/>
          <w:highlight w:val="none"/>
        </w:rPr>
      </w:pPr>
    </w:p>
    <w:p w14:paraId="3045CB78">
      <w:pPr>
        <w:pStyle w:val="26"/>
        <w:shd w:val="clear"/>
        <w:rPr>
          <w:rFonts w:hint="eastAsia" w:cs="宋体" w:asciiTheme="minorEastAsia" w:hAnsiTheme="minorEastAsia"/>
          <w:b/>
          <w:color w:val="auto"/>
          <w:szCs w:val="21"/>
          <w:highlight w:val="none"/>
        </w:rPr>
      </w:pPr>
    </w:p>
    <w:p w14:paraId="08768827">
      <w:pPr>
        <w:pStyle w:val="26"/>
        <w:shd w:val="clear"/>
        <w:rPr>
          <w:rFonts w:hint="eastAsia" w:cs="宋体" w:asciiTheme="minorEastAsia" w:hAnsiTheme="minorEastAsia"/>
          <w:b/>
          <w:color w:val="auto"/>
          <w:szCs w:val="21"/>
          <w:highlight w:val="none"/>
        </w:rPr>
      </w:pPr>
    </w:p>
    <w:p w14:paraId="3030A5EB">
      <w:pPr>
        <w:pStyle w:val="26"/>
        <w:shd w:val="clear"/>
        <w:rPr>
          <w:rFonts w:hint="eastAsia" w:cs="宋体" w:asciiTheme="minorEastAsia" w:hAnsiTheme="minorEastAsia"/>
          <w:b/>
          <w:color w:val="auto"/>
          <w:szCs w:val="21"/>
          <w:highlight w:val="none"/>
        </w:rPr>
      </w:pPr>
    </w:p>
    <w:p w14:paraId="049050B1">
      <w:pPr>
        <w:pStyle w:val="26"/>
        <w:shd w:val="clear"/>
        <w:rPr>
          <w:rFonts w:hint="eastAsia" w:cs="宋体" w:asciiTheme="minorEastAsia" w:hAnsiTheme="minorEastAsia"/>
          <w:b/>
          <w:color w:val="auto"/>
          <w:szCs w:val="21"/>
          <w:highlight w:val="none"/>
        </w:rPr>
      </w:pPr>
    </w:p>
    <w:p w14:paraId="29C31E0A">
      <w:pPr>
        <w:shd w:val="clear"/>
        <w:spacing w:line="500" w:lineRule="exact"/>
        <w:jc w:val="left"/>
        <w:rPr>
          <w:rFonts w:hint="eastAsia" w:cs="宋体" w:asciiTheme="minorEastAsia" w:hAnsiTheme="minorEastAsia"/>
          <w:b/>
          <w:color w:val="auto"/>
          <w:szCs w:val="21"/>
          <w:highlight w:val="none"/>
        </w:rPr>
      </w:pPr>
    </w:p>
    <w:p w14:paraId="4922D584">
      <w:pPr>
        <w:shd w:val="clear"/>
        <w:spacing w:line="500" w:lineRule="exact"/>
        <w:jc w:val="left"/>
        <w:rPr>
          <w:rFonts w:hint="eastAsia" w:cs="宋体" w:asciiTheme="minorEastAsia" w:hAnsiTheme="minorEastAsia"/>
          <w:b/>
          <w:color w:val="auto"/>
          <w:szCs w:val="21"/>
          <w:highlight w:val="none"/>
        </w:rPr>
      </w:pPr>
    </w:p>
    <w:p w14:paraId="43CB9B0D">
      <w:pPr>
        <w:shd w:val="clear"/>
        <w:spacing w:line="500" w:lineRule="exact"/>
        <w:jc w:val="left"/>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附:</w:t>
      </w:r>
    </w:p>
    <w:p w14:paraId="35E4CC91">
      <w:pPr>
        <w:shd w:val="clear"/>
        <w:spacing w:line="500" w:lineRule="exact"/>
        <w:jc w:val="center"/>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中小企业声明函（工程）</w:t>
      </w:r>
    </w:p>
    <w:p w14:paraId="22A9A447">
      <w:pPr>
        <w:pStyle w:val="32"/>
        <w:shd w:val="clear"/>
        <w:rPr>
          <w:rFonts w:ascii="宋体" w:hAnsi="宋体"/>
          <w:b/>
          <w:color w:val="auto"/>
          <w:sz w:val="28"/>
          <w:szCs w:val="28"/>
          <w:highlight w:val="none"/>
        </w:rPr>
      </w:pPr>
      <w:r>
        <w:rPr>
          <w:rFonts w:ascii="宋体" w:hAnsi="宋体"/>
          <w:b/>
          <w:color w:val="auto"/>
          <w:sz w:val="28"/>
          <w:szCs w:val="28"/>
          <w:highlight w:val="none"/>
        </w:rPr>
        <w:t>中小企业声明函（如供应商如为小型、微型企业的，采购人或者其委托的采购代理机构应当随成交结果同时公告企业《中小企业声明函》，接受社会监督。供应商应如实申明，如提供虚假申明应依法承担相应法律责任。）；（</w:t>
      </w:r>
      <w:r>
        <w:rPr>
          <w:rFonts w:hint="eastAsia" w:ascii="宋体" w:hAnsi="宋体"/>
          <w:b/>
          <w:color w:val="auto"/>
          <w:sz w:val="28"/>
          <w:szCs w:val="28"/>
          <w:highlight w:val="none"/>
        </w:rPr>
        <w:t>必须</w:t>
      </w:r>
      <w:r>
        <w:rPr>
          <w:rFonts w:ascii="宋体" w:hAnsi="宋体"/>
          <w:b/>
          <w:color w:val="auto"/>
          <w:sz w:val="28"/>
          <w:szCs w:val="28"/>
          <w:highlight w:val="none"/>
        </w:rPr>
        <w:t>提供）</w:t>
      </w:r>
    </w:p>
    <w:p w14:paraId="38DD8C27">
      <w:pPr>
        <w:pStyle w:val="77"/>
        <w:shd w:val="clear"/>
        <w:jc w:val="center"/>
        <w:rPr>
          <w:rFonts w:hint="eastAsia" w:ascii="宋体" w:hAnsi="宋体" w:cs="¿¬Ìå"/>
          <w:b/>
          <w:bCs/>
          <w:color w:val="auto"/>
          <w:szCs w:val="21"/>
          <w:highlight w:val="none"/>
        </w:rPr>
      </w:pPr>
      <w:r>
        <w:rPr>
          <w:rFonts w:hint="eastAsia" w:ascii="宋体" w:hAnsi="宋体" w:cs="¿¬Ìå"/>
          <w:b/>
          <w:bCs/>
          <w:color w:val="auto"/>
          <w:szCs w:val="21"/>
          <w:highlight w:val="none"/>
        </w:rPr>
        <w:t>中小企业声明函</w:t>
      </w:r>
    </w:p>
    <w:p w14:paraId="2A0D2FC0">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C1AB0FF">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，属于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611B86A1">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63E9C058">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14:paraId="29E7D8CE">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2020BE8F">
      <w:pPr>
        <w:shd w:val="clear"/>
        <w:spacing w:line="420" w:lineRule="exact"/>
        <w:ind w:firstLine="420" w:firstLineChars="200"/>
        <w:rPr>
          <w:rFonts w:ascii="宋体" w:hAnsi="宋体"/>
          <w:color w:val="auto"/>
          <w:szCs w:val="21"/>
          <w:highlight w:val="none"/>
        </w:rPr>
      </w:pPr>
    </w:p>
    <w:p w14:paraId="701F4556">
      <w:pPr>
        <w:shd w:val="clear"/>
        <w:spacing w:line="420" w:lineRule="exact"/>
        <w:ind w:firstLine="6405" w:firstLineChars="3050"/>
        <w:rPr>
          <w:rFonts w:ascii="宋体" w:hAnsi="宋体"/>
          <w:color w:val="auto"/>
          <w:szCs w:val="21"/>
          <w:highlight w:val="none"/>
        </w:rPr>
      </w:pPr>
      <w:r>
        <w:rPr>
          <w:rFonts w:hint="eastAsia" w:ascii="宋体" w:hAnsi="宋体"/>
          <w:color w:val="auto"/>
          <w:szCs w:val="21"/>
          <w:highlight w:val="none"/>
        </w:rPr>
        <w:t>企业名称：（盖章）</w:t>
      </w:r>
    </w:p>
    <w:p w14:paraId="1F1E1821">
      <w:pPr>
        <w:shd w:val="clea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14:paraId="2814828C">
      <w:pPr>
        <w:pStyle w:val="82"/>
        <w:rPr>
          <w:rFonts w:hint="eastAsia"/>
          <w:color w:val="auto"/>
          <w:highlight w:val="none"/>
        </w:rPr>
      </w:pPr>
    </w:p>
    <w:p w14:paraId="40602216">
      <w:pPr>
        <w:shd w:val="clear"/>
        <w:spacing w:line="400" w:lineRule="exact"/>
        <w:rPr>
          <w:rFonts w:ascii="宋体" w:hAnsi="宋体"/>
          <w:b/>
          <w:color w:val="auto"/>
          <w:spacing w:val="6"/>
          <w:sz w:val="24"/>
          <w:highlight w:val="none"/>
        </w:rPr>
      </w:pPr>
      <w:r>
        <w:rPr>
          <w:rFonts w:hint="eastAsia" w:ascii="宋体" w:hAnsi="宋体"/>
          <w:b/>
          <w:color w:val="auto"/>
          <w:spacing w:val="6"/>
          <w:sz w:val="24"/>
          <w:highlight w:val="none"/>
        </w:rPr>
        <w:t>注：</w:t>
      </w:r>
    </w:p>
    <w:p w14:paraId="36D44423">
      <w:pPr>
        <w:shd w:val="clear"/>
        <w:spacing w:line="400" w:lineRule="exact"/>
        <w:ind w:firstLine="446"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1、中小企业在政府采购活动过程中，请根据自己的真实情况出具本声明函。依法享受中小企业优惠政策的，采购人或采购代理机构在公告成交结果时，同时公告其《中小企业声明函》，接受社会监督。</w:t>
      </w:r>
    </w:p>
    <w:p w14:paraId="393788D2">
      <w:pPr>
        <w:shd w:val="clear"/>
        <w:spacing w:line="400" w:lineRule="exact"/>
        <w:ind w:firstLine="446" w:firstLineChars="2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2、从业人员、营业收入、资产总额填报上一年度数据，无上一年度数据的新成立企业可不填报。</w:t>
      </w:r>
    </w:p>
    <w:p w14:paraId="717B446B">
      <w:pPr>
        <w:shd w:val="clear"/>
        <w:spacing w:line="340" w:lineRule="exact"/>
        <w:ind w:firstLine="420" w:firstLineChars="200"/>
        <w:jc w:val="left"/>
        <w:rPr>
          <w:rFonts w:cs="宋体" w:asciiTheme="minorEastAsia" w:hAnsiTheme="minorEastAsia"/>
          <w:color w:val="auto"/>
          <w:szCs w:val="21"/>
          <w:highlight w:val="none"/>
        </w:rPr>
      </w:pPr>
    </w:p>
    <w:p w14:paraId="17343902">
      <w:pPr>
        <w:shd w:val="clear"/>
        <w:jc w:val="center"/>
        <w:rPr>
          <w:rFonts w:ascii="宋体"/>
          <w:b/>
          <w:bCs/>
          <w:color w:val="auto"/>
          <w:sz w:val="28"/>
          <w:szCs w:val="28"/>
          <w:highlight w:val="none"/>
        </w:rPr>
      </w:pPr>
    </w:p>
    <w:p w14:paraId="7FD6F525">
      <w:pPr>
        <w:shd w:val="clear"/>
        <w:spacing w:line="400" w:lineRule="exact"/>
        <w:rPr>
          <w:rFonts w:ascii="宋体"/>
          <w:color w:val="auto"/>
          <w:highlight w:val="none"/>
        </w:rPr>
      </w:pPr>
    </w:p>
    <w:p w14:paraId="724BBF73">
      <w:pPr>
        <w:shd w:val="clear"/>
        <w:spacing w:line="400" w:lineRule="exact"/>
        <w:rPr>
          <w:rFonts w:ascii="宋体"/>
          <w:color w:val="auto"/>
          <w:highlight w:val="none"/>
        </w:rPr>
      </w:pPr>
    </w:p>
    <w:p w14:paraId="5227167B">
      <w:pPr>
        <w:shd w:val="clear"/>
        <w:spacing w:line="400" w:lineRule="exact"/>
        <w:rPr>
          <w:rFonts w:ascii="宋体"/>
          <w:color w:val="auto"/>
          <w:highlight w:val="none"/>
        </w:rPr>
      </w:pPr>
    </w:p>
    <w:p w14:paraId="12066E6D">
      <w:pPr>
        <w:rPr>
          <w:color w:val="auto"/>
          <w:highlight w:val="none"/>
        </w:rPr>
      </w:pPr>
      <w:r>
        <w:rPr>
          <w:color w:val="auto"/>
          <w:highlight w:val="none"/>
        </w:rPr>
        <w:br w:type="page"/>
      </w:r>
    </w:p>
    <w:p w14:paraId="062E7490">
      <w:pPr>
        <w:spacing w:line="5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36"/>
          <w:szCs w:val="36"/>
          <w:highlight w:val="none"/>
        </w:rPr>
        <w:t>中小微企业划型标准</w:t>
      </w:r>
    </w:p>
    <w:tbl>
      <w:tblPr>
        <w:tblStyle w:val="84"/>
        <w:tblW w:w="0" w:type="auto"/>
        <w:tblInd w:w="250" w:type="dxa"/>
        <w:tblLayout w:type="fixed"/>
        <w:tblCellMar>
          <w:top w:w="0" w:type="dxa"/>
          <w:left w:w="108" w:type="dxa"/>
          <w:bottom w:w="0" w:type="dxa"/>
          <w:right w:w="108" w:type="dxa"/>
        </w:tblCellMar>
      </w:tblPr>
      <w:tblGrid>
        <w:gridCol w:w="1990"/>
        <w:gridCol w:w="1619"/>
        <w:gridCol w:w="1300"/>
        <w:gridCol w:w="1663"/>
        <w:gridCol w:w="1684"/>
        <w:gridCol w:w="1082"/>
      </w:tblGrid>
      <w:tr w14:paraId="719E2725">
        <w:tblPrEx>
          <w:tblCellMar>
            <w:top w:w="0" w:type="dxa"/>
            <w:left w:w="108" w:type="dxa"/>
            <w:bottom w:w="0" w:type="dxa"/>
            <w:right w:w="108" w:type="dxa"/>
          </w:tblCellMar>
        </w:tblPrEx>
        <w:trPr>
          <w:trHeight w:val="640" w:hRule="atLeast"/>
        </w:trPr>
        <w:tc>
          <w:tcPr>
            <w:tcW w:w="1990" w:type="dxa"/>
            <w:tcBorders>
              <w:top w:val="single" w:color="auto" w:sz="4" w:space="0"/>
              <w:left w:val="single" w:color="auto" w:sz="4" w:space="0"/>
              <w:bottom w:val="single" w:color="auto" w:sz="4" w:space="0"/>
              <w:right w:val="single" w:color="auto" w:sz="4" w:space="0"/>
            </w:tcBorders>
            <w:noWrap w:val="0"/>
            <w:vAlign w:val="center"/>
          </w:tcPr>
          <w:p w14:paraId="5B0EEB81">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19" w:type="dxa"/>
            <w:tcBorders>
              <w:top w:val="single" w:color="auto" w:sz="4" w:space="0"/>
              <w:left w:val="nil"/>
              <w:bottom w:val="single" w:color="auto" w:sz="4" w:space="0"/>
              <w:right w:val="single" w:color="auto" w:sz="4" w:space="0"/>
            </w:tcBorders>
            <w:noWrap w:val="0"/>
            <w:vAlign w:val="center"/>
          </w:tcPr>
          <w:p w14:paraId="633CD865">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1300" w:type="dxa"/>
            <w:tcBorders>
              <w:top w:val="single" w:color="auto" w:sz="4" w:space="0"/>
              <w:left w:val="nil"/>
              <w:bottom w:val="single" w:color="auto" w:sz="4" w:space="0"/>
              <w:right w:val="single" w:color="auto" w:sz="4" w:space="0"/>
            </w:tcBorders>
            <w:noWrap w:val="0"/>
            <w:vAlign w:val="center"/>
          </w:tcPr>
          <w:p w14:paraId="5AE0232A">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63" w:type="dxa"/>
            <w:tcBorders>
              <w:top w:val="single" w:color="auto" w:sz="4" w:space="0"/>
              <w:left w:val="nil"/>
              <w:bottom w:val="single" w:color="auto" w:sz="4" w:space="0"/>
              <w:right w:val="single" w:color="auto" w:sz="4" w:space="0"/>
            </w:tcBorders>
            <w:noWrap w:val="0"/>
            <w:vAlign w:val="center"/>
          </w:tcPr>
          <w:p w14:paraId="7BC7DDF8">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684" w:type="dxa"/>
            <w:tcBorders>
              <w:top w:val="single" w:color="auto" w:sz="4" w:space="0"/>
              <w:left w:val="nil"/>
              <w:bottom w:val="single" w:color="auto" w:sz="4" w:space="0"/>
              <w:right w:val="single" w:color="auto" w:sz="4" w:space="0"/>
            </w:tcBorders>
            <w:noWrap w:val="0"/>
            <w:vAlign w:val="center"/>
          </w:tcPr>
          <w:p w14:paraId="1CFC8A97">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082" w:type="dxa"/>
            <w:tcBorders>
              <w:top w:val="single" w:color="auto" w:sz="4" w:space="0"/>
              <w:left w:val="nil"/>
              <w:bottom w:val="single" w:color="auto" w:sz="4" w:space="0"/>
              <w:right w:val="single" w:color="auto" w:sz="4" w:space="0"/>
            </w:tcBorders>
            <w:noWrap w:val="0"/>
            <w:vAlign w:val="center"/>
          </w:tcPr>
          <w:p w14:paraId="64783E33">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094C535">
        <w:tblPrEx>
          <w:tblCellMar>
            <w:top w:w="0" w:type="dxa"/>
            <w:left w:w="108" w:type="dxa"/>
            <w:bottom w:w="0" w:type="dxa"/>
            <w:right w:w="108" w:type="dxa"/>
          </w:tblCellMar>
        </w:tblPrEx>
        <w:trPr>
          <w:trHeight w:val="325" w:hRule="atLeast"/>
        </w:trPr>
        <w:tc>
          <w:tcPr>
            <w:tcW w:w="1990" w:type="dxa"/>
            <w:tcBorders>
              <w:top w:val="nil"/>
              <w:left w:val="single" w:color="auto" w:sz="4" w:space="0"/>
              <w:bottom w:val="single" w:color="auto" w:sz="4" w:space="0"/>
              <w:right w:val="single" w:color="auto" w:sz="4" w:space="0"/>
            </w:tcBorders>
            <w:noWrap w:val="0"/>
            <w:vAlign w:val="bottom"/>
          </w:tcPr>
          <w:p w14:paraId="3153E9D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19" w:type="dxa"/>
            <w:tcBorders>
              <w:top w:val="nil"/>
              <w:left w:val="nil"/>
              <w:bottom w:val="single" w:color="auto" w:sz="4" w:space="0"/>
              <w:right w:val="single" w:color="auto" w:sz="4" w:space="0"/>
            </w:tcBorders>
            <w:noWrap w:val="0"/>
            <w:vAlign w:val="center"/>
          </w:tcPr>
          <w:p w14:paraId="7960D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774F2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0C4D9D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13D9EA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82" w:type="dxa"/>
            <w:tcBorders>
              <w:top w:val="nil"/>
              <w:left w:val="nil"/>
              <w:bottom w:val="single" w:color="auto" w:sz="4" w:space="0"/>
              <w:right w:val="single" w:color="auto" w:sz="4" w:space="0"/>
            </w:tcBorders>
            <w:noWrap w:val="0"/>
            <w:vAlign w:val="center"/>
          </w:tcPr>
          <w:p w14:paraId="344A15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B427B0C">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9DC1BC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19" w:type="dxa"/>
            <w:tcBorders>
              <w:top w:val="nil"/>
              <w:left w:val="nil"/>
              <w:bottom w:val="single" w:color="auto" w:sz="4" w:space="0"/>
              <w:right w:val="single" w:color="auto" w:sz="4" w:space="0"/>
            </w:tcBorders>
            <w:noWrap w:val="0"/>
            <w:vAlign w:val="center"/>
          </w:tcPr>
          <w:p w14:paraId="729203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3A727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0FB3D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288FF1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526DBA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586ADB5">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0B3064A7">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DA82B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9E0A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9C32A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84" w:type="dxa"/>
            <w:tcBorders>
              <w:top w:val="nil"/>
              <w:left w:val="nil"/>
              <w:bottom w:val="single" w:color="auto" w:sz="4" w:space="0"/>
              <w:right w:val="single" w:color="auto" w:sz="4" w:space="0"/>
            </w:tcBorders>
            <w:noWrap w:val="0"/>
            <w:vAlign w:val="center"/>
          </w:tcPr>
          <w:p w14:paraId="029EC7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82" w:type="dxa"/>
            <w:tcBorders>
              <w:top w:val="nil"/>
              <w:left w:val="nil"/>
              <w:bottom w:val="single" w:color="auto" w:sz="4" w:space="0"/>
              <w:right w:val="single" w:color="auto" w:sz="4" w:space="0"/>
            </w:tcBorders>
            <w:noWrap w:val="0"/>
            <w:vAlign w:val="center"/>
          </w:tcPr>
          <w:p w14:paraId="47F58DA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76F0D1E">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39717C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19" w:type="dxa"/>
            <w:tcBorders>
              <w:top w:val="nil"/>
              <w:left w:val="nil"/>
              <w:bottom w:val="single" w:color="auto" w:sz="4" w:space="0"/>
              <w:right w:val="single" w:color="auto" w:sz="4" w:space="0"/>
            </w:tcBorders>
            <w:noWrap w:val="0"/>
            <w:vAlign w:val="center"/>
          </w:tcPr>
          <w:p w14:paraId="367F54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20BDF2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62E936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84" w:type="dxa"/>
            <w:tcBorders>
              <w:top w:val="nil"/>
              <w:left w:val="nil"/>
              <w:bottom w:val="single" w:color="auto" w:sz="4" w:space="0"/>
              <w:right w:val="single" w:color="auto" w:sz="4" w:space="0"/>
            </w:tcBorders>
            <w:noWrap w:val="0"/>
            <w:vAlign w:val="center"/>
          </w:tcPr>
          <w:p w14:paraId="1E43DE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82" w:type="dxa"/>
            <w:tcBorders>
              <w:top w:val="nil"/>
              <w:left w:val="nil"/>
              <w:bottom w:val="single" w:color="auto" w:sz="4" w:space="0"/>
              <w:right w:val="single" w:color="auto" w:sz="4" w:space="0"/>
            </w:tcBorders>
            <w:noWrap w:val="0"/>
            <w:vAlign w:val="center"/>
          </w:tcPr>
          <w:p w14:paraId="40A48D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A482C4">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045C0046">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3DFE5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300" w:type="dxa"/>
            <w:tcBorders>
              <w:top w:val="nil"/>
              <w:left w:val="nil"/>
              <w:bottom w:val="single" w:color="auto" w:sz="4" w:space="0"/>
              <w:right w:val="single" w:color="auto" w:sz="4" w:space="0"/>
            </w:tcBorders>
            <w:noWrap w:val="0"/>
            <w:vAlign w:val="center"/>
          </w:tcPr>
          <w:p w14:paraId="7969E1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9B741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84" w:type="dxa"/>
            <w:tcBorders>
              <w:top w:val="nil"/>
              <w:left w:val="nil"/>
              <w:bottom w:val="single" w:color="auto" w:sz="4" w:space="0"/>
              <w:right w:val="single" w:color="auto" w:sz="4" w:space="0"/>
            </w:tcBorders>
            <w:noWrap w:val="0"/>
            <w:vAlign w:val="center"/>
          </w:tcPr>
          <w:p w14:paraId="5935E4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82" w:type="dxa"/>
            <w:tcBorders>
              <w:top w:val="nil"/>
              <w:left w:val="nil"/>
              <w:bottom w:val="single" w:color="auto" w:sz="4" w:space="0"/>
              <w:right w:val="single" w:color="auto" w:sz="4" w:space="0"/>
            </w:tcBorders>
            <w:noWrap w:val="0"/>
            <w:vAlign w:val="center"/>
          </w:tcPr>
          <w:p w14:paraId="50A155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6FE4450">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8B5ED6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19" w:type="dxa"/>
            <w:tcBorders>
              <w:top w:val="nil"/>
              <w:left w:val="nil"/>
              <w:bottom w:val="single" w:color="auto" w:sz="4" w:space="0"/>
              <w:right w:val="single" w:color="auto" w:sz="4" w:space="0"/>
            </w:tcBorders>
            <w:noWrap w:val="0"/>
            <w:vAlign w:val="center"/>
          </w:tcPr>
          <w:p w14:paraId="3D5704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06105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4B70E1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84" w:type="dxa"/>
            <w:tcBorders>
              <w:top w:val="nil"/>
              <w:left w:val="nil"/>
              <w:bottom w:val="single" w:color="auto" w:sz="4" w:space="0"/>
              <w:right w:val="single" w:color="auto" w:sz="4" w:space="0"/>
            </w:tcBorders>
            <w:noWrap w:val="0"/>
            <w:vAlign w:val="center"/>
          </w:tcPr>
          <w:p w14:paraId="5E57F1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82" w:type="dxa"/>
            <w:tcBorders>
              <w:top w:val="nil"/>
              <w:left w:val="nil"/>
              <w:bottom w:val="single" w:color="auto" w:sz="4" w:space="0"/>
              <w:right w:val="single" w:color="auto" w:sz="4" w:space="0"/>
            </w:tcBorders>
            <w:noWrap w:val="0"/>
            <w:vAlign w:val="center"/>
          </w:tcPr>
          <w:p w14:paraId="635DB9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CDACDBE">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75FA347">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7436FD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261551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13026D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84" w:type="dxa"/>
            <w:tcBorders>
              <w:top w:val="nil"/>
              <w:left w:val="nil"/>
              <w:bottom w:val="single" w:color="auto" w:sz="4" w:space="0"/>
              <w:right w:val="single" w:color="auto" w:sz="4" w:space="0"/>
            </w:tcBorders>
            <w:noWrap w:val="0"/>
            <w:vAlign w:val="center"/>
          </w:tcPr>
          <w:p w14:paraId="686637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82" w:type="dxa"/>
            <w:tcBorders>
              <w:top w:val="nil"/>
              <w:left w:val="nil"/>
              <w:bottom w:val="single" w:color="auto" w:sz="4" w:space="0"/>
              <w:right w:val="single" w:color="auto" w:sz="4" w:space="0"/>
            </w:tcBorders>
            <w:noWrap w:val="0"/>
            <w:vAlign w:val="center"/>
          </w:tcPr>
          <w:p w14:paraId="26D549B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FA757AE">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7B9DA2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19" w:type="dxa"/>
            <w:tcBorders>
              <w:top w:val="nil"/>
              <w:left w:val="nil"/>
              <w:bottom w:val="single" w:color="auto" w:sz="4" w:space="0"/>
              <w:right w:val="single" w:color="auto" w:sz="4" w:space="0"/>
            </w:tcBorders>
            <w:noWrap w:val="0"/>
            <w:vAlign w:val="center"/>
          </w:tcPr>
          <w:p w14:paraId="66D3530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8C458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537F03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84" w:type="dxa"/>
            <w:tcBorders>
              <w:top w:val="nil"/>
              <w:left w:val="nil"/>
              <w:bottom w:val="single" w:color="auto" w:sz="4" w:space="0"/>
              <w:right w:val="single" w:color="auto" w:sz="4" w:space="0"/>
            </w:tcBorders>
            <w:noWrap w:val="0"/>
            <w:vAlign w:val="center"/>
          </w:tcPr>
          <w:p w14:paraId="718599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82" w:type="dxa"/>
            <w:tcBorders>
              <w:top w:val="nil"/>
              <w:left w:val="nil"/>
              <w:bottom w:val="single" w:color="auto" w:sz="4" w:space="0"/>
              <w:right w:val="single" w:color="auto" w:sz="4" w:space="0"/>
            </w:tcBorders>
            <w:noWrap w:val="0"/>
            <w:vAlign w:val="center"/>
          </w:tcPr>
          <w:p w14:paraId="765DE2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011215B">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63844A58">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DEAA3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47DB4A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6530A5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729AC4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82" w:type="dxa"/>
            <w:tcBorders>
              <w:top w:val="nil"/>
              <w:left w:val="nil"/>
              <w:bottom w:val="single" w:color="auto" w:sz="4" w:space="0"/>
              <w:right w:val="single" w:color="auto" w:sz="4" w:space="0"/>
            </w:tcBorders>
            <w:noWrap w:val="0"/>
            <w:vAlign w:val="center"/>
          </w:tcPr>
          <w:p w14:paraId="6F687B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46C5C5F">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7E8238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19" w:type="dxa"/>
            <w:tcBorders>
              <w:top w:val="nil"/>
              <w:left w:val="nil"/>
              <w:bottom w:val="single" w:color="auto" w:sz="4" w:space="0"/>
              <w:right w:val="single" w:color="auto" w:sz="4" w:space="0"/>
            </w:tcBorders>
            <w:noWrap w:val="0"/>
            <w:vAlign w:val="center"/>
          </w:tcPr>
          <w:p w14:paraId="1BC272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719DA6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2C0ECC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328142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27B804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2415CEC">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9AD1953">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022EF7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52728E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5570AD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84" w:type="dxa"/>
            <w:tcBorders>
              <w:top w:val="nil"/>
              <w:left w:val="nil"/>
              <w:bottom w:val="single" w:color="auto" w:sz="4" w:space="0"/>
              <w:right w:val="single" w:color="auto" w:sz="4" w:space="0"/>
            </w:tcBorders>
            <w:noWrap w:val="0"/>
            <w:vAlign w:val="center"/>
          </w:tcPr>
          <w:p w14:paraId="7C00FB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82" w:type="dxa"/>
            <w:tcBorders>
              <w:top w:val="nil"/>
              <w:left w:val="nil"/>
              <w:bottom w:val="single" w:color="auto" w:sz="4" w:space="0"/>
              <w:right w:val="single" w:color="auto" w:sz="4" w:space="0"/>
            </w:tcBorders>
            <w:noWrap w:val="0"/>
            <w:vAlign w:val="center"/>
          </w:tcPr>
          <w:p w14:paraId="2B0C40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D2B3D20">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15D5DF4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19" w:type="dxa"/>
            <w:tcBorders>
              <w:top w:val="nil"/>
              <w:left w:val="nil"/>
              <w:bottom w:val="single" w:color="auto" w:sz="4" w:space="0"/>
              <w:right w:val="single" w:color="auto" w:sz="4" w:space="0"/>
            </w:tcBorders>
            <w:noWrap w:val="0"/>
            <w:vAlign w:val="center"/>
          </w:tcPr>
          <w:p w14:paraId="2CE1B8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409DF1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0A53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84" w:type="dxa"/>
            <w:tcBorders>
              <w:top w:val="nil"/>
              <w:left w:val="nil"/>
              <w:bottom w:val="single" w:color="auto" w:sz="4" w:space="0"/>
              <w:right w:val="single" w:color="auto" w:sz="4" w:space="0"/>
            </w:tcBorders>
            <w:noWrap w:val="0"/>
            <w:vAlign w:val="center"/>
          </w:tcPr>
          <w:p w14:paraId="3652CE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82" w:type="dxa"/>
            <w:tcBorders>
              <w:top w:val="nil"/>
              <w:left w:val="nil"/>
              <w:bottom w:val="single" w:color="auto" w:sz="4" w:space="0"/>
              <w:right w:val="single" w:color="auto" w:sz="4" w:space="0"/>
            </w:tcBorders>
            <w:noWrap w:val="0"/>
            <w:vAlign w:val="center"/>
          </w:tcPr>
          <w:p w14:paraId="4CF876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00350B">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AC217CB">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4C16C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18AA98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7352BA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84" w:type="dxa"/>
            <w:tcBorders>
              <w:top w:val="nil"/>
              <w:left w:val="nil"/>
              <w:bottom w:val="single" w:color="auto" w:sz="4" w:space="0"/>
              <w:right w:val="single" w:color="auto" w:sz="4" w:space="0"/>
            </w:tcBorders>
            <w:noWrap w:val="0"/>
            <w:vAlign w:val="center"/>
          </w:tcPr>
          <w:p w14:paraId="00288E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33E5F9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CF40855">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CAF1D6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19" w:type="dxa"/>
            <w:tcBorders>
              <w:top w:val="nil"/>
              <w:left w:val="nil"/>
              <w:bottom w:val="single" w:color="auto" w:sz="4" w:space="0"/>
              <w:right w:val="single" w:color="auto" w:sz="4" w:space="0"/>
            </w:tcBorders>
            <w:noWrap w:val="0"/>
            <w:vAlign w:val="center"/>
          </w:tcPr>
          <w:p w14:paraId="631CD6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6B113A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146AE6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68C376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6C6D5B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0668096">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2EE1EBB">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E45FB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53C6C4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69F540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84" w:type="dxa"/>
            <w:tcBorders>
              <w:top w:val="nil"/>
              <w:left w:val="nil"/>
              <w:bottom w:val="single" w:color="auto" w:sz="4" w:space="0"/>
              <w:right w:val="single" w:color="auto" w:sz="4" w:space="0"/>
            </w:tcBorders>
            <w:noWrap w:val="0"/>
            <w:vAlign w:val="center"/>
          </w:tcPr>
          <w:p w14:paraId="759CE6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3E14EF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C44F8C">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E67932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19" w:type="dxa"/>
            <w:tcBorders>
              <w:top w:val="nil"/>
              <w:left w:val="nil"/>
              <w:bottom w:val="single" w:color="auto" w:sz="4" w:space="0"/>
              <w:right w:val="single" w:color="auto" w:sz="4" w:space="0"/>
            </w:tcBorders>
            <w:noWrap w:val="0"/>
            <w:vAlign w:val="center"/>
          </w:tcPr>
          <w:p w14:paraId="60EDC5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08164F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6235C6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5D873A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41A2C9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E24182">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AAE4432">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BA163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4561E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2EBD56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11D247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160F7C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0F09C36">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8C70D9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19" w:type="dxa"/>
            <w:tcBorders>
              <w:top w:val="nil"/>
              <w:left w:val="nil"/>
              <w:bottom w:val="single" w:color="auto" w:sz="4" w:space="0"/>
              <w:right w:val="single" w:color="auto" w:sz="4" w:space="0"/>
            </w:tcBorders>
            <w:noWrap w:val="0"/>
            <w:vAlign w:val="center"/>
          </w:tcPr>
          <w:p w14:paraId="2D3ADD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55D610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813A7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0B3BCB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6D6A62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C2D1F9A">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85F92C1">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A575B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5F9535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04AF2B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231700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678E84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F63C95">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2CDE48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19" w:type="dxa"/>
            <w:tcBorders>
              <w:top w:val="nil"/>
              <w:left w:val="nil"/>
              <w:bottom w:val="single" w:color="auto" w:sz="4" w:space="0"/>
              <w:right w:val="single" w:color="auto" w:sz="4" w:space="0"/>
            </w:tcBorders>
            <w:noWrap w:val="0"/>
            <w:vAlign w:val="center"/>
          </w:tcPr>
          <w:p w14:paraId="07A97F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6CA6C7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03DE36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84" w:type="dxa"/>
            <w:tcBorders>
              <w:top w:val="nil"/>
              <w:left w:val="nil"/>
              <w:bottom w:val="single" w:color="auto" w:sz="4" w:space="0"/>
              <w:right w:val="single" w:color="auto" w:sz="4" w:space="0"/>
            </w:tcBorders>
            <w:noWrap w:val="0"/>
            <w:vAlign w:val="center"/>
          </w:tcPr>
          <w:p w14:paraId="0AA890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46C89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9086DD">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0C2ABB0">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2AE3A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6B9F7C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27A521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84" w:type="dxa"/>
            <w:tcBorders>
              <w:top w:val="nil"/>
              <w:left w:val="nil"/>
              <w:bottom w:val="single" w:color="auto" w:sz="4" w:space="0"/>
              <w:right w:val="single" w:color="auto" w:sz="4" w:space="0"/>
            </w:tcBorders>
            <w:noWrap w:val="0"/>
            <w:vAlign w:val="center"/>
          </w:tcPr>
          <w:p w14:paraId="50FDC7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2A7F23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7C2ED92">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479D52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19" w:type="dxa"/>
            <w:tcBorders>
              <w:top w:val="nil"/>
              <w:left w:val="nil"/>
              <w:bottom w:val="single" w:color="auto" w:sz="4" w:space="0"/>
              <w:right w:val="single" w:color="auto" w:sz="4" w:space="0"/>
            </w:tcBorders>
            <w:noWrap w:val="0"/>
            <w:vAlign w:val="center"/>
          </w:tcPr>
          <w:p w14:paraId="19E3C5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0A0AB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3248390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3956D3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20EEB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C0F75C">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F1D1380">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1A430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704849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536585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84" w:type="dxa"/>
            <w:tcBorders>
              <w:top w:val="nil"/>
              <w:left w:val="nil"/>
              <w:bottom w:val="single" w:color="auto" w:sz="4" w:space="0"/>
              <w:right w:val="single" w:color="auto" w:sz="4" w:space="0"/>
            </w:tcBorders>
            <w:noWrap w:val="0"/>
            <w:vAlign w:val="center"/>
          </w:tcPr>
          <w:p w14:paraId="157C35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82" w:type="dxa"/>
            <w:tcBorders>
              <w:top w:val="nil"/>
              <w:left w:val="nil"/>
              <w:bottom w:val="single" w:color="auto" w:sz="4" w:space="0"/>
              <w:right w:val="single" w:color="auto" w:sz="4" w:space="0"/>
            </w:tcBorders>
            <w:noWrap w:val="0"/>
            <w:vAlign w:val="center"/>
          </w:tcPr>
          <w:p w14:paraId="7ABB97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06C82C1">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C143C5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19" w:type="dxa"/>
            <w:tcBorders>
              <w:top w:val="nil"/>
              <w:left w:val="nil"/>
              <w:bottom w:val="single" w:color="auto" w:sz="4" w:space="0"/>
              <w:right w:val="single" w:color="auto" w:sz="4" w:space="0"/>
            </w:tcBorders>
            <w:noWrap w:val="0"/>
            <w:vAlign w:val="center"/>
          </w:tcPr>
          <w:p w14:paraId="6524CC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3482D9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FEDE2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84" w:type="dxa"/>
            <w:tcBorders>
              <w:top w:val="nil"/>
              <w:left w:val="nil"/>
              <w:bottom w:val="single" w:color="auto" w:sz="4" w:space="0"/>
              <w:right w:val="single" w:color="auto" w:sz="4" w:space="0"/>
            </w:tcBorders>
            <w:noWrap w:val="0"/>
            <w:vAlign w:val="center"/>
          </w:tcPr>
          <w:p w14:paraId="75D67B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082" w:type="dxa"/>
            <w:tcBorders>
              <w:top w:val="nil"/>
              <w:left w:val="nil"/>
              <w:bottom w:val="single" w:color="auto" w:sz="4" w:space="0"/>
              <w:right w:val="single" w:color="auto" w:sz="4" w:space="0"/>
            </w:tcBorders>
            <w:noWrap w:val="0"/>
            <w:vAlign w:val="center"/>
          </w:tcPr>
          <w:p w14:paraId="515B3F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446A23B">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56D26B3">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5DE629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300" w:type="dxa"/>
            <w:tcBorders>
              <w:top w:val="nil"/>
              <w:left w:val="nil"/>
              <w:bottom w:val="single" w:color="auto" w:sz="4" w:space="0"/>
              <w:right w:val="single" w:color="auto" w:sz="4" w:space="0"/>
            </w:tcBorders>
            <w:noWrap w:val="0"/>
            <w:vAlign w:val="center"/>
          </w:tcPr>
          <w:p w14:paraId="761D27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116C4B9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84" w:type="dxa"/>
            <w:tcBorders>
              <w:top w:val="nil"/>
              <w:left w:val="nil"/>
              <w:bottom w:val="single" w:color="auto" w:sz="4" w:space="0"/>
              <w:right w:val="single" w:color="auto" w:sz="4" w:space="0"/>
            </w:tcBorders>
            <w:noWrap w:val="0"/>
            <w:vAlign w:val="center"/>
          </w:tcPr>
          <w:p w14:paraId="3AA8C6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082" w:type="dxa"/>
            <w:tcBorders>
              <w:top w:val="nil"/>
              <w:left w:val="nil"/>
              <w:bottom w:val="single" w:color="auto" w:sz="4" w:space="0"/>
              <w:right w:val="single" w:color="auto" w:sz="4" w:space="0"/>
            </w:tcBorders>
            <w:noWrap w:val="0"/>
            <w:vAlign w:val="center"/>
          </w:tcPr>
          <w:p w14:paraId="777999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14800AB1">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2A5F56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19" w:type="dxa"/>
            <w:tcBorders>
              <w:top w:val="nil"/>
              <w:left w:val="nil"/>
              <w:bottom w:val="single" w:color="auto" w:sz="4" w:space="0"/>
              <w:right w:val="single" w:color="auto" w:sz="4" w:space="0"/>
            </w:tcBorders>
            <w:noWrap w:val="0"/>
            <w:vAlign w:val="center"/>
          </w:tcPr>
          <w:p w14:paraId="7337EB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43A06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0B7CDD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0D530A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82" w:type="dxa"/>
            <w:tcBorders>
              <w:top w:val="nil"/>
              <w:left w:val="nil"/>
              <w:bottom w:val="single" w:color="auto" w:sz="4" w:space="0"/>
              <w:right w:val="single" w:color="auto" w:sz="4" w:space="0"/>
            </w:tcBorders>
            <w:noWrap w:val="0"/>
            <w:vAlign w:val="center"/>
          </w:tcPr>
          <w:p w14:paraId="705F0F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2F57A10">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5753511">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6E2BCD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300" w:type="dxa"/>
            <w:tcBorders>
              <w:top w:val="nil"/>
              <w:left w:val="nil"/>
              <w:bottom w:val="single" w:color="auto" w:sz="4" w:space="0"/>
              <w:right w:val="single" w:color="auto" w:sz="4" w:space="0"/>
            </w:tcBorders>
            <w:noWrap w:val="0"/>
            <w:vAlign w:val="center"/>
          </w:tcPr>
          <w:p w14:paraId="295FF0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4F5226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84" w:type="dxa"/>
            <w:tcBorders>
              <w:top w:val="nil"/>
              <w:left w:val="nil"/>
              <w:bottom w:val="single" w:color="auto" w:sz="4" w:space="0"/>
              <w:right w:val="single" w:color="auto" w:sz="4" w:space="0"/>
            </w:tcBorders>
            <w:noWrap w:val="0"/>
            <w:vAlign w:val="center"/>
          </w:tcPr>
          <w:p w14:paraId="23E644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82" w:type="dxa"/>
            <w:tcBorders>
              <w:top w:val="nil"/>
              <w:left w:val="nil"/>
              <w:bottom w:val="single" w:color="auto" w:sz="4" w:space="0"/>
              <w:right w:val="single" w:color="auto" w:sz="4" w:space="0"/>
            </w:tcBorders>
            <w:noWrap w:val="0"/>
            <w:vAlign w:val="center"/>
          </w:tcPr>
          <w:p w14:paraId="60B6EB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ABBED94">
        <w:tblPrEx>
          <w:tblCellMar>
            <w:top w:w="0" w:type="dxa"/>
            <w:left w:w="108" w:type="dxa"/>
            <w:bottom w:w="0" w:type="dxa"/>
            <w:right w:w="108" w:type="dxa"/>
          </w:tblCellMar>
        </w:tblPrEx>
        <w:trPr>
          <w:trHeight w:val="3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9A75FF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19" w:type="dxa"/>
            <w:tcBorders>
              <w:top w:val="nil"/>
              <w:left w:val="nil"/>
              <w:bottom w:val="single" w:color="auto" w:sz="4" w:space="0"/>
              <w:right w:val="single" w:color="auto" w:sz="4" w:space="0"/>
            </w:tcBorders>
            <w:noWrap w:val="0"/>
            <w:vAlign w:val="center"/>
          </w:tcPr>
          <w:p w14:paraId="2FBB2F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33CEBF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0A36A73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2E4213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9B5F8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6D13084">
        <w:tblPrEx>
          <w:tblCellMar>
            <w:top w:w="0" w:type="dxa"/>
            <w:left w:w="108" w:type="dxa"/>
            <w:bottom w:w="0" w:type="dxa"/>
            <w:right w:w="108" w:type="dxa"/>
          </w:tblCellMar>
        </w:tblPrEx>
        <w:trPr>
          <w:trHeight w:val="3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76A2C20">
            <w:pPr>
              <w:widowControl/>
              <w:jc w:val="left"/>
              <w:rPr>
                <w:rFonts w:hint="eastAsia" w:ascii="宋体" w:hAnsi="宋体"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3F620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300" w:type="dxa"/>
            <w:tcBorders>
              <w:top w:val="nil"/>
              <w:left w:val="nil"/>
              <w:bottom w:val="single" w:color="auto" w:sz="4" w:space="0"/>
              <w:right w:val="single" w:color="auto" w:sz="4" w:space="0"/>
            </w:tcBorders>
            <w:noWrap w:val="0"/>
            <w:vAlign w:val="center"/>
          </w:tcPr>
          <w:p w14:paraId="7E7FFF7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3" w:type="dxa"/>
            <w:tcBorders>
              <w:top w:val="nil"/>
              <w:left w:val="nil"/>
              <w:bottom w:val="single" w:color="auto" w:sz="4" w:space="0"/>
              <w:right w:val="single" w:color="auto" w:sz="4" w:space="0"/>
            </w:tcBorders>
            <w:noWrap w:val="0"/>
            <w:vAlign w:val="center"/>
          </w:tcPr>
          <w:p w14:paraId="7E0B91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84" w:type="dxa"/>
            <w:tcBorders>
              <w:top w:val="nil"/>
              <w:left w:val="nil"/>
              <w:bottom w:val="single" w:color="auto" w:sz="4" w:space="0"/>
              <w:right w:val="single" w:color="auto" w:sz="4" w:space="0"/>
            </w:tcBorders>
            <w:noWrap w:val="0"/>
            <w:vAlign w:val="center"/>
          </w:tcPr>
          <w:p w14:paraId="4398A4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82" w:type="dxa"/>
            <w:tcBorders>
              <w:top w:val="nil"/>
              <w:left w:val="nil"/>
              <w:bottom w:val="single" w:color="auto" w:sz="4" w:space="0"/>
              <w:right w:val="single" w:color="auto" w:sz="4" w:space="0"/>
            </w:tcBorders>
            <w:noWrap w:val="0"/>
            <w:vAlign w:val="center"/>
          </w:tcPr>
          <w:p w14:paraId="2EAD5B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E56EA5">
        <w:tblPrEx>
          <w:tblCellMar>
            <w:top w:w="0" w:type="dxa"/>
            <w:left w:w="108" w:type="dxa"/>
            <w:bottom w:w="0" w:type="dxa"/>
            <w:right w:w="108" w:type="dxa"/>
          </w:tblCellMar>
        </w:tblPrEx>
        <w:trPr>
          <w:trHeight w:val="400" w:hRule="atLeast"/>
        </w:trPr>
        <w:tc>
          <w:tcPr>
            <w:tcW w:w="1990" w:type="dxa"/>
            <w:tcBorders>
              <w:top w:val="nil"/>
              <w:left w:val="single" w:color="auto" w:sz="4" w:space="0"/>
              <w:bottom w:val="single" w:color="auto" w:sz="4" w:space="0"/>
              <w:right w:val="single" w:color="auto" w:sz="4" w:space="0"/>
            </w:tcBorders>
            <w:noWrap w:val="0"/>
            <w:vAlign w:val="bottom"/>
          </w:tcPr>
          <w:p w14:paraId="671B4B7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19" w:type="dxa"/>
            <w:tcBorders>
              <w:top w:val="nil"/>
              <w:left w:val="nil"/>
              <w:bottom w:val="single" w:color="auto" w:sz="4" w:space="0"/>
              <w:right w:val="single" w:color="auto" w:sz="4" w:space="0"/>
            </w:tcBorders>
            <w:noWrap w:val="0"/>
            <w:vAlign w:val="center"/>
          </w:tcPr>
          <w:p w14:paraId="2CF5D1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300" w:type="dxa"/>
            <w:tcBorders>
              <w:top w:val="nil"/>
              <w:left w:val="nil"/>
              <w:bottom w:val="single" w:color="auto" w:sz="4" w:space="0"/>
              <w:right w:val="single" w:color="auto" w:sz="4" w:space="0"/>
            </w:tcBorders>
            <w:noWrap w:val="0"/>
            <w:vAlign w:val="center"/>
          </w:tcPr>
          <w:p w14:paraId="7858434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63" w:type="dxa"/>
            <w:tcBorders>
              <w:top w:val="nil"/>
              <w:left w:val="nil"/>
              <w:bottom w:val="single" w:color="auto" w:sz="4" w:space="0"/>
              <w:right w:val="single" w:color="auto" w:sz="4" w:space="0"/>
            </w:tcBorders>
            <w:noWrap w:val="0"/>
            <w:vAlign w:val="center"/>
          </w:tcPr>
          <w:p w14:paraId="779570B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676F79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5DA2FE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E5EE7DD">
      <w:pPr>
        <w:spacing w:before="156" w:beforeLines="50" w:line="42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99EDB60">
      <w:pPr>
        <w:pStyle w:val="26"/>
        <w:shd w:val="clear"/>
        <w:rPr>
          <w:color w:val="auto"/>
          <w:highlight w:val="none"/>
        </w:rPr>
      </w:pPr>
    </w:p>
    <w:p w14:paraId="0CEBBED1">
      <w:pPr>
        <w:shd w:val="clear"/>
        <w:jc w:val="center"/>
        <w:rPr>
          <w:rFonts w:ascii="宋体"/>
          <w:color w:val="auto"/>
          <w:sz w:val="28"/>
          <w:szCs w:val="28"/>
          <w:highlight w:val="none"/>
        </w:rPr>
      </w:pPr>
    </w:p>
    <w:p w14:paraId="0AC478DC">
      <w:pPr>
        <w:pStyle w:val="26"/>
        <w:shd w:val="clear"/>
        <w:rPr>
          <w:rFonts w:ascii="宋体"/>
          <w:color w:val="auto"/>
          <w:sz w:val="28"/>
          <w:szCs w:val="28"/>
          <w:highlight w:val="none"/>
        </w:rPr>
      </w:pPr>
    </w:p>
    <w:p w14:paraId="3F0941F7">
      <w:pPr>
        <w:pStyle w:val="26"/>
        <w:shd w:val="clear"/>
        <w:rPr>
          <w:rFonts w:ascii="宋体"/>
          <w:color w:val="auto"/>
          <w:sz w:val="28"/>
          <w:szCs w:val="28"/>
          <w:highlight w:val="none"/>
        </w:rPr>
      </w:pPr>
    </w:p>
    <w:p w14:paraId="3B958813">
      <w:pPr>
        <w:pStyle w:val="26"/>
        <w:shd w:val="clear"/>
        <w:rPr>
          <w:rFonts w:ascii="宋体"/>
          <w:color w:val="auto"/>
          <w:sz w:val="28"/>
          <w:szCs w:val="28"/>
          <w:highlight w:val="none"/>
        </w:rPr>
      </w:pPr>
    </w:p>
    <w:p w14:paraId="0743400D">
      <w:pPr>
        <w:pStyle w:val="26"/>
        <w:shd w:val="clear"/>
        <w:rPr>
          <w:rFonts w:ascii="宋体"/>
          <w:color w:val="auto"/>
          <w:sz w:val="28"/>
          <w:szCs w:val="28"/>
          <w:highlight w:val="none"/>
        </w:rPr>
      </w:pPr>
    </w:p>
    <w:p w14:paraId="45702E28">
      <w:pPr>
        <w:pStyle w:val="26"/>
        <w:shd w:val="clear"/>
        <w:rPr>
          <w:rFonts w:ascii="宋体"/>
          <w:color w:val="auto"/>
          <w:sz w:val="28"/>
          <w:szCs w:val="28"/>
          <w:highlight w:val="none"/>
        </w:rPr>
      </w:pPr>
    </w:p>
    <w:p w14:paraId="2F8189D9">
      <w:pPr>
        <w:pStyle w:val="26"/>
        <w:shd w:val="clear"/>
        <w:rPr>
          <w:rFonts w:ascii="宋体"/>
          <w:color w:val="auto"/>
          <w:sz w:val="28"/>
          <w:szCs w:val="28"/>
          <w:highlight w:val="none"/>
        </w:rPr>
      </w:pPr>
    </w:p>
    <w:p w14:paraId="160A734E">
      <w:pPr>
        <w:pStyle w:val="26"/>
        <w:shd w:val="clear"/>
        <w:rPr>
          <w:rFonts w:ascii="宋体"/>
          <w:color w:val="auto"/>
          <w:sz w:val="28"/>
          <w:szCs w:val="28"/>
          <w:highlight w:val="none"/>
        </w:rPr>
      </w:pPr>
    </w:p>
    <w:p w14:paraId="5AD3F3C6">
      <w:pPr>
        <w:shd w:val="clear"/>
        <w:jc w:val="center"/>
        <w:rPr>
          <w:rFonts w:ascii="宋体"/>
          <w:b/>
          <w:bCs/>
          <w:color w:val="auto"/>
          <w:sz w:val="52"/>
          <w:szCs w:val="52"/>
          <w:highlight w:val="none"/>
        </w:rPr>
      </w:pPr>
      <w:r>
        <w:rPr>
          <w:rFonts w:hint="eastAsia" w:ascii="宋体"/>
          <w:b/>
          <w:bCs/>
          <w:color w:val="auto"/>
          <w:sz w:val="52"/>
          <w:szCs w:val="52"/>
          <w:highlight w:val="none"/>
        </w:rPr>
        <w:t>磋   商  文  件</w:t>
      </w:r>
    </w:p>
    <w:p w14:paraId="22FAD1F8">
      <w:pPr>
        <w:shd w:val="clear"/>
        <w:jc w:val="center"/>
        <w:rPr>
          <w:rFonts w:hint="eastAsia" w:ascii="宋体" w:hAnsi="宋体"/>
          <w:bCs/>
          <w:color w:val="auto"/>
          <w:sz w:val="24"/>
          <w:szCs w:val="32"/>
          <w:highlight w:val="none"/>
        </w:rPr>
      </w:pPr>
    </w:p>
    <w:p w14:paraId="0A55D00E">
      <w:pPr>
        <w:shd w:val="clear"/>
        <w:jc w:val="center"/>
        <w:rPr>
          <w:rFonts w:ascii="宋体"/>
          <w:color w:val="auto"/>
          <w:sz w:val="144"/>
          <w:szCs w:val="144"/>
          <w:highlight w:val="none"/>
        </w:rPr>
      </w:pPr>
      <w:r>
        <w:rPr>
          <w:rFonts w:hint="eastAsia" w:ascii="宋体" w:hAnsi="宋体"/>
          <w:bCs/>
          <w:color w:val="auto"/>
          <w:sz w:val="32"/>
          <w:szCs w:val="40"/>
          <w:highlight w:val="none"/>
          <w:lang w:val="en-US" w:eastAsia="zh-CN"/>
        </w:rPr>
        <w:t xml:space="preserve">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682D831D">
      <w:pPr>
        <w:shd w:val="clear"/>
        <w:jc w:val="center"/>
        <w:rPr>
          <w:rFonts w:ascii="宋体"/>
          <w:color w:val="auto"/>
          <w:sz w:val="32"/>
          <w:szCs w:val="32"/>
          <w:highlight w:val="none"/>
        </w:rPr>
      </w:pPr>
    </w:p>
    <w:p w14:paraId="6D9C756A">
      <w:pPr>
        <w:shd w:val="clear"/>
        <w:rPr>
          <w:rFonts w:ascii="宋体"/>
          <w:color w:val="auto"/>
          <w:sz w:val="32"/>
          <w:szCs w:val="32"/>
          <w:highlight w:val="none"/>
        </w:rPr>
      </w:pPr>
    </w:p>
    <w:p w14:paraId="39F5DF1D">
      <w:pPr>
        <w:shd w:val="clear"/>
        <w:rPr>
          <w:rFonts w:ascii="宋体"/>
          <w:color w:val="auto"/>
          <w:sz w:val="32"/>
          <w:szCs w:val="32"/>
          <w:highlight w:val="none"/>
        </w:rPr>
      </w:pPr>
    </w:p>
    <w:p w14:paraId="5558FD8A">
      <w:pPr>
        <w:shd w:val="clear"/>
        <w:rPr>
          <w:rFonts w:ascii="宋体"/>
          <w:color w:val="auto"/>
          <w:sz w:val="32"/>
          <w:szCs w:val="32"/>
          <w:highlight w:val="none"/>
        </w:rPr>
      </w:pPr>
    </w:p>
    <w:p w14:paraId="5D59BBB5">
      <w:pPr>
        <w:shd w:val="clear"/>
        <w:jc w:val="center"/>
        <w:rPr>
          <w:rFonts w:ascii="宋体"/>
          <w:color w:val="auto"/>
          <w:sz w:val="32"/>
          <w:szCs w:val="32"/>
          <w:highlight w:val="none"/>
        </w:rPr>
      </w:pPr>
    </w:p>
    <w:p w14:paraId="53554A5C">
      <w:pPr>
        <w:shd w:val="clear"/>
        <w:jc w:val="center"/>
        <w:rPr>
          <w:rFonts w:ascii="宋体"/>
          <w:color w:val="auto"/>
          <w:sz w:val="32"/>
          <w:szCs w:val="32"/>
          <w:highlight w:val="none"/>
        </w:rPr>
      </w:pPr>
    </w:p>
    <w:p w14:paraId="38C26D11">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794A0043">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511CB341">
      <w:pPr>
        <w:shd w:val="clear"/>
        <w:jc w:val="center"/>
        <w:rPr>
          <w:rFonts w:ascii="宋体"/>
          <w:color w:val="auto"/>
          <w:sz w:val="32"/>
          <w:szCs w:val="32"/>
          <w:highlight w:val="none"/>
        </w:rPr>
      </w:pPr>
    </w:p>
    <w:p w14:paraId="127B1220">
      <w:pPr>
        <w:shd w:val="clear"/>
        <w:rPr>
          <w:rFonts w:ascii="宋体"/>
          <w:color w:val="auto"/>
          <w:sz w:val="32"/>
          <w:szCs w:val="32"/>
          <w:highlight w:val="none"/>
        </w:rPr>
      </w:pPr>
    </w:p>
    <w:p w14:paraId="25424EA0">
      <w:pPr>
        <w:shd w:val="clear"/>
        <w:rPr>
          <w:rFonts w:ascii="宋体"/>
          <w:color w:val="auto"/>
          <w:sz w:val="32"/>
          <w:szCs w:val="32"/>
          <w:highlight w:val="none"/>
        </w:rPr>
      </w:pPr>
    </w:p>
    <w:p w14:paraId="088B2001">
      <w:pPr>
        <w:shd w:val="clear"/>
        <w:rPr>
          <w:rFonts w:ascii="宋体"/>
          <w:color w:val="auto"/>
          <w:sz w:val="32"/>
          <w:szCs w:val="32"/>
          <w:highlight w:val="none"/>
        </w:rPr>
      </w:pPr>
    </w:p>
    <w:p w14:paraId="480C0133">
      <w:pPr>
        <w:shd w:val="clear"/>
        <w:rPr>
          <w:rFonts w:ascii="宋体"/>
          <w:color w:val="auto"/>
          <w:sz w:val="32"/>
          <w:szCs w:val="32"/>
          <w:highlight w:val="none"/>
        </w:rPr>
      </w:pPr>
    </w:p>
    <w:p w14:paraId="1D0059EB">
      <w:pPr>
        <w:shd w:val="clear"/>
        <w:rPr>
          <w:rFonts w:ascii="宋体"/>
          <w:color w:val="auto"/>
          <w:sz w:val="32"/>
          <w:szCs w:val="32"/>
          <w:highlight w:val="none"/>
        </w:rPr>
      </w:pPr>
    </w:p>
    <w:p w14:paraId="09C35E61">
      <w:pPr>
        <w:shd w:val="clear"/>
        <w:rPr>
          <w:rFonts w:ascii="宋体"/>
          <w:color w:val="auto"/>
          <w:sz w:val="32"/>
          <w:szCs w:val="32"/>
          <w:highlight w:val="none"/>
        </w:rPr>
      </w:pPr>
    </w:p>
    <w:p w14:paraId="73CFE557">
      <w:pPr>
        <w:shd w:val="clear"/>
        <w:jc w:val="center"/>
        <w:rPr>
          <w:rFonts w:ascii="宋体"/>
          <w:color w:val="auto"/>
          <w:sz w:val="32"/>
          <w:szCs w:val="32"/>
          <w:highlight w:val="none"/>
        </w:rPr>
      </w:pPr>
    </w:p>
    <w:p w14:paraId="7E3BAB53">
      <w:pPr>
        <w:shd w:val="clear"/>
        <w:rPr>
          <w:rFonts w:ascii="宋体"/>
          <w:color w:val="auto"/>
          <w:sz w:val="32"/>
          <w:szCs w:val="32"/>
          <w:highlight w:val="none"/>
        </w:rPr>
      </w:pPr>
    </w:p>
    <w:p w14:paraId="165B359D">
      <w:pPr>
        <w:shd w:val="clear"/>
        <w:jc w:val="center"/>
        <w:rPr>
          <w:rFonts w:ascii="宋体"/>
          <w:color w:val="auto"/>
          <w:sz w:val="32"/>
          <w:szCs w:val="32"/>
          <w:highlight w:val="none"/>
        </w:rPr>
      </w:pPr>
    </w:p>
    <w:p w14:paraId="08ED88D4">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投标内容：</w:t>
      </w:r>
      <w:r>
        <w:rPr>
          <w:rFonts w:hint="eastAsia" w:ascii="宋体"/>
          <w:color w:val="auto"/>
          <w:sz w:val="28"/>
          <w:szCs w:val="28"/>
          <w:highlight w:val="none"/>
          <w:u w:val="single"/>
        </w:rPr>
        <w:t xml:space="preserve">              商务</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1108977C">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竞标人：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654F3B82">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176E3531">
      <w:pPr>
        <w:shd w:val="clear"/>
        <w:spacing w:line="360" w:lineRule="auto"/>
        <w:ind w:firstLine="1120" w:firstLineChars="400"/>
        <w:rPr>
          <w:rFonts w:ascii="宋体"/>
          <w:color w:val="auto"/>
          <w:sz w:val="28"/>
          <w:szCs w:val="28"/>
          <w:highlight w:val="none"/>
        </w:rPr>
      </w:pPr>
    </w:p>
    <w:p w14:paraId="122E00CE">
      <w:pPr>
        <w:shd w:val="clea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3460160">
      <w:pPr>
        <w:shd w:val="clear"/>
        <w:spacing w:line="360" w:lineRule="auto"/>
        <w:jc w:val="both"/>
        <w:rPr>
          <w:rFonts w:hint="eastAsia" w:ascii="宋体"/>
          <w:color w:val="auto"/>
          <w:highlight w:val="none"/>
        </w:rPr>
      </w:pPr>
      <w:r>
        <w:rPr>
          <w:rFonts w:hint="eastAsia" w:ascii="宋体"/>
          <w:color w:val="auto"/>
          <w:highlight w:val="none"/>
        </w:rPr>
        <w:br w:type="page"/>
      </w:r>
    </w:p>
    <w:p w14:paraId="1CADAD72">
      <w:pPr>
        <w:shd w:val="clear"/>
        <w:spacing w:line="360" w:lineRule="auto"/>
        <w:ind w:firstLine="420"/>
        <w:jc w:val="center"/>
        <w:rPr>
          <w:rFonts w:hint="eastAsia" w:ascii="宋体"/>
          <w:color w:val="auto"/>
          <w:highlight w:val="none"/>
        </w:rPr>
      </w:pPr>
    </w:p>
    <w:p w14:paraId="13488B95">
      <w:pPr>
        <w:shd w:val="clear"/>
        <w:spacing w:line="360" w:lineRule="auto"/>
        <w:ind w:firstLine="420"/>
        <w:jc w:val="center"/>
        <w:rPr>
          <w:rFonts w:ascii="宋体"/>
          <w:b/>
          <w:color w:val="auto"/>
          <w:sz w:val="28"/>
          <w:szCs w:val="28"/>
          <w:highlight w:val="none"/>
        </w:rPr>
      </w:pPr>
      <w:r>
        <w:rPr>
          <w:rFonts w:hint="eastAsia" w:ascii="宋体"/>
          <w:b/>
          <w:color w:val="auto"/>
          <w:sz w:val="32"/>
          <w:szCs w:val="32"/>
          <w:highlight w:val="none"/>
        </w:rPr>
        <w:t>目 录</w:t>
      </w:r>
    </w:p>
    <w:p w14:paraId="4D140FC6">
      <w:pPr>
        <w:shd w:val="clear"/>
        <w:spacing w:line="400" w:lineRule="exact"/>
        <w:ind w:firstLine="420"/>
        <w:rPr>
          <w:rFonts w:ascii="宋体"/>
          <w:color w:val="auto"/>
          <w:highlight w:val="none"/>
        </w:rPr>
      </w:pPr>
    </w:p>
    <w:p w14:paraId="49F16FE2">
      <w:pPr>
        <w:shd w:val="clear"/>
        <w:spacing w:line="300" w:lineRule="auto"/>
        <w:rPr>
          <w:rFonts w:ascii="宋体"/>
          <w:color w:val="auto"/>
          <w:sz w:val="28"/>
          <w:szCs w:val="28"/>
          <w:highlight w:val="none"/>
        </w:rPr>
      </w:pPr>
    </w:p>
    <w:p w14:paraId="5774A58A">
      <w:pPr>
        <w:shd w:val="clear"/>
        <w:tabs>
          <w:tab w:val="left" w:pos="-49"/>
          <w:tab w:val="left" w:pos="0"/>
        </w:tabs>
        <w:adjustRightInd w:val="0"/>
        <w:spacing w:line="300" w:lineRule="auto"/>
        <w:ind w:left="851"/>
        <w:textAlignment w:val="baseline"/>
        <w:rPr>
          <w:rFonts w:hint="default" w:ascii="宋体" w:eastAsiaTheme="minorEastAsia"/>
          <w:color w:val="auto"/>
          <w:sz w:val="28"/>
          <w:szCs w:val="28"/>
          <w:highlight w:val="none"/>
          <w:lang w:val="en-US" w:eastAsia="zh-CN"/>
        </w:rPr>
      </w:pPr>
      <w:r>
        <w:rPr>
          <w:rFonts w:hint="eastAsia" w:ascii="宋体" w:cs="宋体"/>
          <w:color w:val="auto"/>
          <w:sz w:val="28"/>
          <w:szCs w:val="28"/>
          <w:highlight w:val="none"/>
        </w:rPr>
        <w:t>（</w:t>
      </w:r>
      <w:r>
        <w:rPr>
          <w:rFonts w:hint="eastAsia" w:ascii="宋体" w:cs="宋体"/>
          <w:color w:val="auto"/>
          <w:sz w:val="28"/>
          <w:szCs w:val="28"/>
          <w:highlight w:val="none"/>
          <w:lang w:val="en-US" w:eastAsia="zh-CN"/>
        </w:rPr>
        <w:t>1</w:t>
      </w:r>
      <w:r>
        <w:rPr>
          <w:rFonts w:hint="eastAsia" w:ascii="宋体" w:cs="宋体"/>
          <w:color w:val="auto"/>
          <w:sz w:val="28"/>
          <w:szCs w:val="28"/>
          <w:highlight w:val="none"/>
        </w:rPr>
        <w:t>）工程量清单报价文件</w:t>
      </w:r>
    </w:p>
    <w:p w14:paraId="19DEE7F6">
      <w:pPr>
        <w:shd w:val="clear"/>
        <w:tabs>
          <w:tab w:val="left" w:pos="826"/>
        </w:tabs>
        <w:snapToGrid w:val="0"/>
        <w:spacing w:line="360" w:lineRule="auto"/>
        <w:rPr>
          <w:rFonts w:ascii="宋体"/>
          <w:color w:val="auto"/>
          <w:sz w:val="28"/>
          <w:szCs w:val="28"/>
          <w:highlight w:val="none"/>
        </w:rPr>
      </w:pPr>
    </w:p>
    <w:p w14:paraId="6E3EC3C9">
      <w:pPr>
        <w:shd w:val="clear"/>
        <w:ind w:firstLine="840" w:firstLineChars="300"/>
        <w:rPr>
          <w:rFonts w:hint="default" w:ascii="宋体" w:hAnsi="Times New Roman" w:cs="宋体"/>
          <w:color w:val="auto"/>
          <w:sz w:val="28"/>
          <w:szCs w:val="28"/>
          <w:highlight w:val="none"/>
          <w:lang w:val="en-US" w:eastAsia="zh-CN"/>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eastAsia="zh-CN"/>
        </w:rPr>
        <w:t>资信业绩</w:t>
      </w:r>
      <w:r>
        <w:rPr>
          <w:rFonts w:hint="eastAsia"/>
          <w:color w:val="auto"/>
          <w:sz w:val="28"/>
          <w:szCs w:val="28"/>
          <w:highlight w:val="none"/>
        </w:rPr>
        <w:t>（格式自拟）</w:t>
      </w:r>
    </w:p>
    <w:p w14:paraId="44BBC613">
      <w:pPr>
        <w:shd w:val="clear"/>
        <w:spacing w:line="360" w:lineRule="auto"/>
        <w:ind w:firstLine="420"/>
        <w:rPr>
          <w:rFonts w:ascii="宋体"/>
          <w:color w:val="auto"/>
          <w:sz w:val="24"/>
          <w:highlight w:val="none"/>
        </w:rPr>
      </w:pPr>
    </w:p>
    <w:p w14:paraId="6B19ADAA">
      <w:pPr>
        <w:shd w:val="clear"/>
        <w:spacing w:line="400" w:lineRule="exact"/>
        <w:rPr>
          <w:rFonts w:ascii="宋体"/>
          <w:color w:val="auto"/>
          <w:highlight w:val="none"/>
        </w:rPr>
      </w:pPr>
    </w:p>
    <w:p w14:paraId="2B822AF2">
      <w:pPr>
        <w:shd w:val="clear"/>
        <w:spacing w:line="400" w:lineRule="exact"/>
        <w:rPr>
          <w:rFonts w:ascii="宋体"/>
          <w:color w:val="auto"/>
          <w:highlight w:val="none"/>
        </w:rPr>
      </w:pPr>
    </w:p>
    <w:p w14:paraId="4FC76893">
      <w:pPr>
        <w:shd w:val="clear"/>
        <w:spacing w:line="400" w:lineRule="exact"/>
        <w:rPr>
          <w:rFonts w:ascii="宋体"/>
          <w:color w:val="auto"/>
          <w:highlight w:val="none"/>
        </w:rPr>
      </w:pPr>
    </w:p>
    <w:p w14:paraId="68E33B6D">
      <w:pPr>
        <w:shd w:val="clear"/>
        <w:spacing w:line="400" w:lineRule="exact"/>
        <w:rPr>
          <w:rFonts w:ascii="宋体"/>
          <w:color w:val="auto"/>
          <w:highlight w:val="none"/>
        </w:rPr>
      </w:pPr>
    </w:p>
    <w:p w14:paraId="06B5E380">
      <w:pPr>
        <w:shd w:val="clear"/>
        <w:spacing w:line="400" w:lineRule="exact"/>
        <w:rPr>
          <w:rFonts w:ascii="宋体"/>
          <w:color w:val="auto"/>
          <w:highlight w:val="none"/>
        </w:rPr>
      </w:pPr>
    </w:p>
    <w:p w14:paraId="00C0B789">
      <w:pPr>
        <w:shd w:val="clear"/>
        <w:spacing w:line="400" w:lineRule="exact"/>
        <w:rPr>
          <w:rFonts w:ascii="宋体"/>
          <w:color w:val="auto"/>
          <w:highlight w:val="none"/>
        </w:rPr>
      </w:pPr>
    </w:p>
    <w:p w14:paraId="0DC48E9E">
      <w:pPr>
        <w:shd w:val="clear"/>
        <w:spacing w:line="400" w:lineRule="exact"/>
        <w:rPr>
          <w:rFonts w:ascii="宋体"/>
          <w:color w:val="auto"/>
          <w:highlight w:val="none"/>
        </w:rPr>
      </w:pPr>
    </w:p>
    <w:p w14:paraId="66202A13">
      <w:pPr>
        <w:shd w:val="clear"/>
        <w:spacing w:line="400" w:lineRule="exact"/>
        <w:rPr>
          <w:rFonts w:ascii="宋体"/>
          <w:color w:val="auto"/>
          <w:highlight w:val="none"/>
        </w:rPr>
      </w:pPr>
    </w:p>
    <w:p w14:paraId="16BE20D8">
      <w:pPr>
        <w:shd w:val="clear"/>
        <w:spacing w:line="400" w:lineRule="exact"/>
        <w:rPr>
          <w:rFonts w:ascii="宋体"/>
          <w:color w:val="auto"/>
          <w:highlight w:val="none"/>
        </w:rPr>
      </w:pPr>
    </w:p>
    <w:p w14:paraId="3AB1FA54">
      <w:pPr>
        <w:shd w:val="clear"/>
        <w:spacing w:line="400" w:lineRule="exact"/>
        <w:rPr>
          <w:rFonts w:ascii="宋体"/>
          <w:color w:val="auto"/>
          <w:highlight w:val="none"/>
        </w:rPr>
      </w:pPr>
    </w:p>
    <w:p w14:paraId="4C7CD3B5">
      <w:pPr>
        <w:shd w:val="clear"/>
        <w:spacing w:line="400" w:lineRule="exact"/>
        <w:rPr>
          <w:rFonts w:ascii="宋体"/>
          <w:color w:val="auto"/>
          <w:highlight w:val="none"/>
        </w:rPr>
      </w:pPr>
    </w:p>
    <w:p w14:paraId="529A0871">
      <w:pPr>
        <w:shd w:val="clear"/>
        <w:spacing w:line="400" w:lineRule="exact"/>
        <w:rPr>
          <w:rFonts w:ascii="宋体"/>
          <w:color w:val="auto"/>
          <w:highlight w:val="none"/>
        </w:rPr>
      </w:pPr>
    </w:p>
    <w:p w14:paraId="2545DA3E">
      <w:pPr>
        <w:shd w:val="clear"/>
        <w:spacing w:line="400" w:lineRule="exact"/>
        <w:rPr>
          <w:rFonts w:ascii="宋体"/>
          <w:color w:val="auto"/>
          <w:highlight w:val="none"/>
        </w:rPr>
      </w:pPr>
    </w:p>
    <w:p w14:paraId="5116BC50">
      <w:pPr>
        <w:shd w:val="clear"/>
        <w:spacing w:line="400" w:lineRule="exact"/>
        <w:rPr>
          <w:rFonts w:ascii="宋体"/>
          <w:color w:val="auto"/>
          <w:highlight w:val="none"/>
        </w:rPr>
      </w:pPr>
    </w:p>
    <w:p w14:paraId="7781E6A4">
      <w:pPr>
        <w:shd w:val="clear"/>
        <w:spacing w:line="400" w:lineRule="exact"/>
        <w:rPr>
          <w:rFonts w:ascii="宋体"/>
          <w:color w:val="auto"/>
          <w:highlight w:val="none"/>
        </w:rPr>
      </w:pPr>
    </w:p>
    <w:p w14:paraId="15C2905C">
      <w:pPr>
        <w:shd w:val="clear"/>
        <w:spacing w:line="400" w:lineRule="exact"/>
        <w:rPr>
          <w:rFonts w:ascii="宋体"/>
          <w:color w:val="auto"/>
          <w:highlight w:val="none"/>
        </w:rPr>
      </w:pPr>
    </w:p>
    <w:p w14:paraId="541A0F1A">
      <w:pPr>
        <w:shd w:val="clear"/>
        <w:spacing w:line="400" w:lineRule="exact"/>
        <w:rPr>
          <w:rFonts w:ascii="宋体"/>
          <w:color w:val="auto"/>
          <w:highlight w:val="none"/>
        </w:rPr>
      </w:pPr>
    </w:p>
    <w:p w14:paraId="606D66DA">
      <w:pPr>
        <w:shd w:val="clear"/>
        <w:spacing w:line="400" w:lineRule="exact"/>
        <w:rPr>
          <w:rFonts w:ascii="宋体"/>
          <w:color w:val="auto"/>
          <w:highlight w:val="none"/>
        </w:rPr>
      </w:pPr>
    </w:p>
    <w:p w14:paraId="27967C38">
      <w:pPr>
        <w:shd w:val="clear"/>
        <w:spacing w:line="400" w:lineRule="exact"/>
        <w:rPr>
          <w:rFonts w:ascii="宋体"/>
          <w:color w:val="auto"/>
          <w:highlight w:val="none"/>
        </w:rPr>
      </w:pPr>
    </w:p>
    <w:p w14:paraId="554D5B51">
      <w:pPr>
        <w:shd w:val="clear"/>
        <w:spacing w:line="400" w:lineRule="exact"/>
        <w:rPr>
          <w:rFonts w:ascii="宋体"/>
          <w:color w:val="auto"/>
          <w:highlight w:val="none"/>
        </w:rPr>
      </w:pPr>
    </w:p>
    <w:p w14:paraId="4C4A3A22">
      <w:pPr>
        <w:shd w:val="clear"/>
        <w:spacing w:line="400" w:lineRule="exact"/>
        <w:rPr>
          <w:rFonts w:ascii="宋体"/>
          <w:color w:val="auto"/>
          <w:highlight w:val="none"/>
        </w:rPr>
      </w:pPr>
    </w:p>
    <w:p w14:paraId="16D958BD">
      <w:pPr>
        <w:shd w:val="clear"/>
        <w:spacing w:line="400" w:lineRule="exact"/>
        <w:rPr>
          <w:rFonts w:ascii="宋体"/>
          <w:color w:val="auto"/>
          <w:highlight w:val="none"/>
        </w:rPr>
      </w:pPr>
    </w:p>
    <w:p w14:paraId="48D9F125">
      <w:pPr>
        <w:shd w:val="clear"/>
        <w:spacing w:line="400" w:lineRule="exact"/>
        <w:rPr>
          <w:rFonts w:ascii="宋体"/>
          <w:color w:val="auto"/>
          <w:highlight w:val="none"/>
        </w:rPr>
      </w:pPr>
    </w:p>
    <w:p w14:paraId="39A05C27">
      <w:pPr>
        <w:shd w:val="clear"/>
        <w:spacing w:line="400" w:lineRule="exact"/>
        <w:rPr>
          <w:rFonts w:ascii="宋体"/>
          <w:color w:val="auto"/>
          <w:szCs w:val="21"/>
          <w:highlight w:val="none"/>
        </w:rPr>
      </w:pPr>
    </w:p>
    <w:p w14:paraId="1B1B6D8F">
      <w:pPr>
        <w:pStyle w:val="26"/>
        <w:shd w:val="clear"/>
        <w:rPr>
          <w:rFonts w:ascii="宋体"/>
          <w:color w:val="auto"/>
          <w:szCs w:val="21"/>
          <w:highlight w:val="none"/>
        </w:rPr>
      </w:pPr>
    </w:p>
    <w:p w14:paraId="3FA81A0E">
      <w:pPr>
        <w:shd w:val="clear"/>
        <w:jc w:val="both"/>
        <w:rPr>
          <w:rFonts w:ascii="宋体"/>
          <w:b/>
          <w:bCs/>
          <w:color w:val="auto"/>
          <w:sz w:val="28"/>
          <w:szCs w:val="28"/>
          <w:highlight w:val="none"/>
        </w:rPr>
      </w:pPr>
    </w:p>
    <w:p w14:paraId="50BC05D2">
      <w:pPr>
        <w:shd w:val="clear"/>
        <w:jc w:val="center"/>
        <w:rPr>
          <w:rFonts w:ascii="宋体"/>
          <w:b/>
          <w:bCs/>
          <w:color w:val="auto"/>
          <w:sz w:val="28"/>
          <w:szCs w:val="28"/>
          <w:highlight w:val="none"/>
        </w:rPr>
      </w:pPr>
    </w:p>
    <w:p w14:paraId="1C2DF9B7">
      <w:pPr>
        <w:shd w:val="clear"/>
        <w:jc w:val="center"/>
        <w:rPr>
          <w:rFonts w:ascii="宋体"/>
          <w:b/>
          <w:bCs/>
          <w:color w:val="auto"/>
          <w:sz w:val="28"/>
          <w:szCs w:val="28"/>
          <w:highlight w:val="none"/>
        </w:rPr>
      </w:pPr>
    </w:p>
    <w:p w14:paraId="1C75E531">
      <w:pPr>
        <w:pStyle w:val="26"/>
        <w:shd w:val="clear"/>
        <w:rPr>
          <w:color w:val="auto"/>
          <w:highlight w:val="none"/>
        </w:rPr>
      </w:pPr>
    </w:p>
    <w:p w14:paraId="72C724B3">
      <w:pPr>
        <w:pStyle w:val="26"/>
        <w:shd w:val="clear"/>
        <w:rPr>
          <w:color w:val="auto"/>
          <w:highlight w:val="none"/>
        </w:rPr>
      </w:pPr>
    </w:p>
    <w:p w14:paraId="3D6A6683">
      <w:pPr>
        <w:pStyle w:val="26"/>
        <w:shd w:val="clear"/>
        <w:rPr>
          <w:color w:val="auto"/>
          <w:highlight w:val="none"/>
        </w:rPr>
      </w:pPr>
    </w:p>
    <w:p w14:paraId="48E5E5EA">
      <w:pPr>
        <w:pStyle w:val="26"/>
        <w:shd w:val="clear"/>
        <w:rPr>
          <w:color w:val="auto"/>
          <w:highlight w:val="none"/>
        </w:rPr>
      </w:pPr>
    </w:p>
    <w:p w14:paraId="7F59F10D">
      <w:pPr>
        <w:shd w:val="clear"/>
        <w:jc w:val="center"/>
        <w:rPr>
          <w:rFonts w:ascii="宋体"/>
          <w:b/>
          <w:bCs/>
          <w:color w:val="auto"/>
          <w:sz w:val="28"/>
          <w:szCs w:val="28"/>
          <w:highlight w:val="none"/>
        </w:rPr>
      </w:pPr>
    </w:p>
    <w:p w14:paraId="036D2736">
      <w:pPr>
        <w:shd w:val="clear"/>
        <w:jc w:val="center"/>
        <w:rPr>
          <w:rFonts w:hint="eastAsia" w:ascii="宋体"/>
          <w:b/>
          <w:bCs/>
          <w:color w:val="auto"/>
          <w:sz w:val="52"/>
          <w:szCs w:val="52"/>
          <w:highlight w:val="none"/>
          <w:lang w:val="en-US" w:eastAsia="zh-CN"/>
        </w:rPr>
      </w:pPr>
      <w:r>
        <w:rPr>
          <w:rFonts w:hint="eastAsia" w:ascii="宋体"/>
          <w:b/>
          <w:bCs/>
          <w:color w:val="auto"/>
          <w:sz w:val="52"/>
          <w:szCs w:val="52"/>
          <w:highlight w:val="none"/>
        </w:rPr>
        <w:t>磋  商  文  件</w:t>
      </w:r>
    </w:p>
    <w:p w14:paraId="731C7573">
      <w:pPr>
        <w:shd w:val="clear"/>
        <w:jc w:val="center"/>
        <w:rPr>
          <w:rFonts w:hint="eastAsia" w:ascii="宋体" w:hAnsi="宋体"/>
          <w:bCs/>
          <w:color w:val="auto"/>
          <w:sz w:val="28"/>
          <w:szCs w:val="28"/>
          <w:highlight w:val="none"/>
        </w:rPr>
      </w:pPr>
    </w:p>
    <w:p w14:paraId="4E9B5E6B">
      <w:pPr>
        <w:shd w:val="clear"/>
        <w:jc w:val="center"/>
        <w:rPr>
          <w:rFonts w:ascii="宋体"/>
          <w:color w:val="auto"/>
          <w:sz w:val="28"/>
          <w:szCs w:val="28"/>
          <w:highlight w:val="none"/>
        </w:rPr>
      </w:pP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08FA3CBA">
      <w:pPr>
        <w:shd w:val="clear"/>
        <w:jc w:val="center"/>
        <w:rPr>
          <w:rFonts w:ascii="宋体"/>
          <w:color w:val="auto"/>
          <w:sz w:val="32"/>
          <w:szCs w:val="32"/>
          <w:highlight w:val="none"/>
        </w:rPr>
      </w:pPr>
    </w:p>
    <w:p w14:paraId="260529E8">
      <w:pPr>
        <w:pStyle w:val="26"/>
        <w:shd w:val="clear"/>
        <w:rPr>
          <w:rFonts w:ascii="宋体"/>
          <w:color w:val="auto"/>
          <w:sz w:val="32"/>
          <w:szCs w:val="32"/>
          <w:highlight w:val="none"/>
        </w:rPr>
      </w:pPr>
    </w:p>
    <w:p w14:paraId="4130CADC">
      <w:pPr>
        <w:pStyle w:val="26"/>
        <w:shd w:val="clear"/>
        <w:rPr>
          <w:rFonts w:ascii="宋体"/>
          <w:color w:val="auto"/>
          <w:sz w:val="32"/>
          <w:szCs w:val="32"/>
          <w:highlight w:val="none"/>
        </w:rPr>
      </w:pPr>
    </w:p>
    <w:p w14:paraId="63DEEE95">
      <w:pPr>
        <w:shd w:val="clear"/>
        <w:rPr>
          <w:rFonts w:ascii="宋体"/>
          <w:color w:val="auto"/>
          <w:sz w:val="32"/>
          <w:szCs w:val="32"/>
          <w:highlight w:val="none"/>
        </w:rPr>
      </w:pPr>
    </w:p>
    <w:p w14:paraId="1314ADBB">
      <w:pPr>
        <w:pStyle w:val="26"/>
        <w:shd w:val="clear"/>
        <w:rPr>
          <w:rFonts w:ascii="宋体"/>
          <w:color w:val="auto"/>
          <w:sz w:val="32"/>
          <w:szCs w:val="32"/>
          <w:highlight w:val="none"/>
        </w:rPr>
      </w:pPr>
    </w:p>
    <w:p w14:paraId="26B7CE55">
      <w:pPr>
        <w:shd w:val="clear"/>
        <w:jc w:val="center"/>
        <w:rPr>
          <w:rFonts w:ascii="宋体"/>
          <w:color w:val="auto"/>
          <w:sz w:val="32"/>
          <w:szCs w:val="32"/>
          <w:highlight w:val="none"/>
        </w:rPr>
      </w:pPr>
    </w:p>
    <w:p w14:paraId="1588CD7E">
      <w:pPr>
        <w:shd w:val="clear"/>
        <w:spacing w:line="360" w:lineRule="auto"/>
        <w:ind w:firstLine="2380" w:firstLineChars="850"/>
        <w:rPr>
          <w:rFonts w:hint="eastAsia" w:ascii="宋体" w:eastAsiaTheme="minorEastAsia"/>
          <w:color w:val="auto"/>
          <w:sz w:val="28"/>
          <w:szCs w:val="28"/>
          <w:highlight w:val="none"/>
          <w:lang w:eastAsia="zh-CN"/>
        </w:rPr>
      </w:pPr>
      <w:r>
        <w:rPr>
          <w:rFonts w:hint="eastAsia" w:ascii="宋体"/>
          <w:color w:val="auto"/>
          <w:sz w:val="28"/>
          <w:szCs w:val="28"/>
          <w:highlight w:val="none"/>
        </w:rPr>
        <w:t>项目名称</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07177A29">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p>
    <w:p w14:paraId="4D63994E">
      <w:pPr>
        <w:shd w:val="clear"/>
        <w:jc w:val="center"/>
        <w:rPr>
          <w:rFonts w:ascii="宋体"/>
          <w:color w:val="auto"/>
          <w:sz w:val="32"/>
          <w:szCs w:val="32"/>
          <w:highlight w:val="none"/>
        </w:rPr>
      </w:pPr>
    </w:p>
    <w:p w14:paraId="50174F1A">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50CE0D75">
      <w:pPr>
        <w:pStyle w:val="26"/>
        <w:shd w:val="clear"/>
        <w:rPr>
          <w:rFonts w:ascii="宋体"/>
          <w:color w:val="auto"/>
          <w:sz w:val="32"/>
          <w:szCs w:val="32"/>
          <w:highlight w:val="none"/>
        </w:rPr>
      </w:pPr>
    </w:p>
    <w:p w14:paraId="5192B801">
      <w:pPr>
        <w:pStyle w:val="26"/>
        <w:shd w:val="clear"/>
        <w:rPr>
          <w:rFonts w:ascii="宋体"/>
          <w:color w:val="auto"/>
          <w:sz w:val="32"/>
          <w:szCs w:val="32"/>
          <w:highlight w:val="none"/>
        </w:rPr>
      </w:pPr>
    </w:p>
    <w:p w14:paraId="2413AD8E">
      <w:pPr>
        <w:pStyle w:val="26"/>
        <w:shd w:val="clear"/>
        <w:rPr>
          <w:rFonts w:ascii="宋体"/>
          <w:color w:val="auto"/>
          <w:sz w:val="32"/>
          <w:szCs w:val="32"/>
          <w:highlight w:val="none"/>
        </w:rPr>
      </w:pPr>
    </w:p>
    <w:p w14:paraId="6A9656F4">
      <w:pPr>
        <w:pStyle w:val="26"/>
        <w:shd w:val="clear"/>
        <w:rPr>
          <w:rFonts w:ascii="宋体"/>
          <w:color w:val="auto"/>
          <w:sz w:val="32"/>
          <w:szCs w:val="32"/>
          <w:highlight w:val="none"/>
        </w:rPr>
      </w:pPr>
    </w:p>
    <w:p w14:paraId="79B53C31">
      <w:pPr>
        <w:pStyle w:val="26"/>
        <w:shd w:val="clear"/>
        <w:rPr>
          <w:rFonts w:ascii="宋体"/>
          <w:color w:val="auto"/>
          <w:sz w:val="32"/>
          <w:szCs w:val="32"/>
          <w:highlight w:val="none"/>
        </w:rPr>
      </w:pPr>
    </w:p>
    <w:p w14:paraId="04B7FF81">
      <w:pPr>
        <w:pStyle w:val="26"/>
        <w:shd w:val="clear"/>
        <w:rPr>
          <w:rFonts w:ascii="宋体"/>
          <w:color w:val="auto"/>
          <w:sz w:val="32"/>
          <w:szCs w:val="32"/>
          <w:highlight w:val="none"/>
        </w:rPr>
      </w:pPr>
    </w:p>
    <w:p w14:paraId="6CE09E9A">
      <w:pPr>
        <w:shd w:val="clear"/>
        <w:rPr>
          <w:rFonts w:ascii="宋体"/>
          <w:color w:val="auto"/>
          <w:sz w:val="32"/>
          <w:szCs w:val="32"/>
          <w:highlight w:val="none"/>
        </w:rPr>
      </w:pPr>
    </w:p>
    <w:p w14:paraId="5F4FFAA7">
      <w:pPr>
        <w:shd w:val="clear"/>
        <w:jc w:val="center"/>
        <w:rPr>
          <w:rFonts w:ascii="宋体"/>
          <w:color w:val="auto"/>
          <w:sz w:val="32"/>
          <w:szCs w:val="32"/>
          <w:highlight w:val="none"/>
        </w:rPr>
      </w:pPr>
    </w:p>
    <w:p w14:paraId="07CEDC10">
      <w:pPr>
        <w:shd w:val="clear"/>
        <w:jc w:val="center"/>
        <w:rPr>
          <w:rFonts w:ascii="宋体"/>
          <w:color w:val="auto"/>
          <w:sz w:val="32"/>
          <w:szCs w:val="32"/>
          <w:highlight w:val="none"/>
        </w:rPr>
      </w:pPr>
    </w:p>
    <w:p w14:paraId="70F33EFC">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技术文件</w:t>
      </w:r>
      <w:r>
        <w:rPr>
          <w:rFonts w:hint="eastAsia" w:ascii="宋体"/>
          <w:color w:val="auto"/>
          <w:sz w:val="28"/>
          <w:szCs w:val="28"/>
          <w:highlight w:val="none"/>
          <w:u w:val="single"/>
        </w:rPr>
        <w:t xml:space="preserve">              </w:t>
      </w:r>
    </w:p>
    <w:p w14:paraId="1E5C9556">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1D499C18">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54B8EA0F">
      <w:pPr>
        <w:shd w:val="clear"/>
        <w:spacing w:line="480" w:lineRule="auto"/>
        <w:ind w:firstLine="2520" w:firstLineChars="9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73F2DBD0">
      <w:pPr>
        <w:shd w:val="clear"/>
        <w:spacing w:line="400" w:lineRule="exact"/>
        <w:rPr>
          <w:rFonts w:ascii="宋体"/>
          <w:color w:val="auto"/>
          <w:highlight w:val="none"/>
        </w:rPr>
      </w:pPr>
    </w:p>
    <w:p w14:paraId="0FBA4989">
      <w:pPr>
        <w:pStyle w:val="26"/>
        <w:shd w:val="clear"/>
        <w:rPr>
          <w:rFonts w:hint="eastAsia" w:ascii="宋体" w:cs="宋体"/>
          <w:color w:val="auto"/>
          <w:highlight w:val="none"/>
        </w:rPr>
      </w:pPr>
    </w:p>
    <w:p w14:paraId="47DBCBBE">
      <w:pPr>
        <w:pStyle w:val="26"/>
        <w:shd w:val="clear"/>
        <w:rPr>
          <w:rFonts w:hint="eastAsia" w:ascii="宋体" w:cs="宋体"/>
          <w:color w:val="auto"/>
          <w:highlight w:val="none"/>
        </w:rPr>
      </w:pPr>
    </w:p>
    <w:p w14:paraId="29288ADA">
      <w:pPr>
        <w:shd w:val="clear"/>
        <w:spacing w:line="400" w:lineRule="exact"/>
        <w:rPr>
          <w:rFonts w:ascii="宋体"/>
          <w:color w:val="auto"/>
          <w:highlight w:val="none"/>
        </w:rPr>
      </w:pPr>
    </w:p>
    <w:p w14:paraId="24A0D64A">
      <w:pPr>
        <w:shd w:val="clear"/>
        <w:spacing w:line="360" w:lineRule="auto"/>
        <w:ind w:firstLine="420"/>
        <w:jc w:val="center"/>
        <w:rPr>
          <w:rFonts w:ascii="宋体"/>
          <w:color w:val="auto"/>
          <w:sz w:val="32"/>
          <w:szCs w:val="32"/>
          <w:highlight w:val="none"/>
        </w:rPr>
      </w:pPr>
      <w:r>
        <w:rPr>
          <w:rFonts w:hint="eastAsia" w:ascii="宋体"/>
          <w:b/>
          <w:color w:val="auto"/>
          <w:sz w:val="32"/>
          <w:szCs w:val="32"/>
          <w:highlight w:val="none"/>
        </w:rPr>
        <w:t>目</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录</w:t>
      </w:r>
    </w:p>
    <w:p w14:paraId="2CA7C892">
      <w:pPr>
        <w:shd w:val="clear"/>
        <w:spacing w:line="360" w:lineRule="auto"/>
        <w:rPr>
          <w:rFonts w:hint="eastAsia" w:ascii="宋体"/>
          <w:b/>
          <w:color w:val="auto"/>
          <w:sz w:val="28"/>
          <w:szCs w:val="28"/>
          <w:highlight w:val="none"/>
        </w:rPr>
      </w:pPr>
    </w:p>
    <w:p w14:paraId="46A39C83">
      <w:pPr>
        <w:shd w:val="clear"/>
        <w:spacing w:line="360" w:lineRule="auto"/>
        <w:ind w:firstLine="840" w:firstLineChars="300"/>
        <w:rPr>
          <w:rFonts w:ascii="宋体"/>
          <w:b w:val="0"/>
          <w:bCs/>
          <w:color w:val="auto"/>
          <w:sz w:val="28"/>
          <w:szCs w:val="28"/>
          <w:highlight w:val="none"/>
        </w:rPr>
      </w:pPr>
      <w:r>
        <w:rPr>
          <w:rFonts w:hint="eastAsia" w:ascii="宋体"/>
          <w:b w:val="0"/>
          <w:bCs/>
          <w:color w:val="auto"/>
          <w:sz w:val="28"/>
          <w:szCs w:val="28"/>
          <w:highlight w:val="none"/>
        </w:rPr>
        <w:t>施工组织设计</w:t>
      </w:r>
    </w:p>
    <w:p w14:paraId="4BFA9BF2">
      <w:pPr>
        <w:shd w:val="clear"/>
        <w:jc w:val="both"/>
        <w:rPr>
          <w:rFonts w:ascii="宋体"/>
          <w:b/>
          <w:bCs/>
          <w:color w:val="auto"/>
          <w:sz w:val="28"/>
          <w:szCs w:val="28"/>
          <w:highlight w:val="none"/>
        </w:rPr>
      </w:pPr>
    </w:p>
    <w:sectPr>
      <w:headerReference r:id="rId9"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61F08">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3569">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4F969">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94F969">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E118">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A56B3">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38A56B3">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3F22">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05F63">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505F63">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2FE97">
    <w:pPr>
      <w:pStyle w:val="54"/>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6BE0">
    <w:pPr>
      <w:pStyle w:val="5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47B3">
    <w:pPr>
      <w:pStyle w:val="54"/>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2DA02"/>
    <w:multiLevelType w:val="singleLevel"/>
    <w:tmpl w:val="8ED2DA02"/>
    <w:lvl w:ilvl="0" w:tentative="0">
      <w:start w:val="1"/>
      <w:numFmt w:val="decimal"/>
      <w:suff w:val="space"/>
      <w:lvlText w:val="%1."/>
      <w:lvlJc w:val="left"/>
    </w:lvl>
  </w:abstractNum>
  <w:abstractNum w:abstractNumId="1">
    <w:nsid w:val="8FFC2F86"/>
    <w:multiLevelType w:val="singleLevel"/>
    <w:tmpl w:val="8FFC2F86"/>
    <w:lvl w:ilvl="0" w:tentative="0">
      <w:start w:val="1"/>
      <w:numFmt w:val="chineseCounting"/>
      <w:suff w:val="space"/>
      <w:lvlText w:val="第%1章"/>
      <w:lvlJc w:val="left"/>
      <w:rPr>
        <w:rFonts w:hint="eastAsia"/>
      </w:rPr>
    </w:lvl>
  </w:abstractNum>
  <w:abstractNum w:abstractNumId="2">
    <w:nsid w:val="E8784B9D"/>
    <w:multiLevelType w:val="singleLevel"/>
    <w:tmpl w:val="E8784B9D"/>
    <w:lvl w:ilvl="0" w:tentative="0">
      <w:start w:val="2"/>
      <w:numFmt w:val="chineseCounting"/>
      <w:suff w:val="nothing"/>
      <w:lvlText w:val="%1、"/>
      <w:lvlJc w:val="left"/>
      <w:rPr>
        <w:rFonts w:hint="eastAsia"/>
      </w:rPr>
    </w:lvl>
  </w:abstractNum>
  <w:abstractNum w:abstractNumId="3">
    <w:nsid w:val="FFFFFF7E"/>
    <w:multiLevelType w:val="singleLevel"/>
    <w:tmpl w:val="FFFFFF7E"/>
    <w:lvl w:ilvl="0" w:tentative="0">
      <w:start w:val="1"/>
      <w:numFmt w:val="decimal"/>
      <w:lvlText w:val="%1."/>
      <w:lvlJc w:val="left"/>
      <w:pPr>
        <w:tabs>
          <w:tab w:val="left" w:pos="1200"/>
        </w:tabs>
        <w:ind w:left="1200" w:hanging="360"/>
      </w:pPr>
    </w:lvl>
  </w:abstractNum>
  <w:abstractNum w:abstractNumId="4">
    <w:nsid w:val="076C7C35"/>
    <w:multiLevelType w:val="multilevel"/>
    <w:tmpl w:val="076C7C35"/>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78FCD04"/>
    <w:multiLevelType w:val="singleLevel"/>
    <w:tmpl w:val="278FCD04"/>
    <w:lvl w:ilvl="0" w:tentative="0">
      <w:start w:val="1"/>
      <w:numFmt w:val="chineseCounting"/>
      <w:suff w:val="space"/>
      <w:lvlText w:val="第%1章"/>
      <w:lvlJc w:val="left"/>
      <w:rPr>
        <w:rFonts w:hint="eastAsia"/>
        <w:sz w:val="32"/>
        <w:szCs w:val="32"/>
      </w:rPr>
    </w:lvl>
  </w:abstractNum>
  <w:abstractNum w:abstractNumId="6">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7">
    <w:nsid w:val="371AD815"/>
    <w:multiLevelType w:val="singleLevel"/>
    <w:tmpl w:val="371AD815"/>
    <w:lvl w:ilvl="0" w:tentative="0">
      <w:start w:val="2"/>
      <w:numFmt w:val="decimal"/>
      <w:suff w:val="space"/>
      <w:lvlText w:val="（%1）"/>
      <w:lvlJc w:val="left"/>
    </w:lvl>
  </w:abstractNum>
  <w:abstractNum w:abstractNumId="8">
    <w:nsid w:val="445ED13C"/>
    <w:multiLevelType w:val="singleLevel"/>
    <w:tmpl w:val="445ED13C"/>
    <w:lvl w:ilvl="0" w:tentative="0">
      <w:start w:val="17"/>
      <w:numFmt w:val="decimal"/>
      <w:suff w:val="space"/>
      <w:lvlText w:val="%1."/>
      <w:lvlJc w:val="left"/>
    </w:lvl>
  </w:abstractNum>
  <w:abstractNum w:abstractNumId="9">
    <w:nsid w:val="492278EC"/>
    <w:multiLevelType w:val="singleLevel"/>
    <w:tmpl w:val="492278EC"/>
    <w:lvl w:ilvl="0" w:tentative="0">
      <w:start w:val="1"/>
      <w:numFmt w:val="decimal"/>
      <w:suff w:val="nothing"/>
      <w:lvlText w:val="%1、"/>
      <w:lvlJc w:val="left"/>
    </w:lvl>
  </w:abstractNum>
  <w:abstractNum w:abstractNumId="10">
    <w:nsid w:val="4F886337"/>
    <w:multiLevelType w:val="multilevel"/>
    <w:tmpl w:val="4F886337"/>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1">
    <w:nsid w:val="4FF1187F"/>
    <w:multiLevelType w:val="multilevel"/>
    <w:tmpl w:val="4FF1187F"/>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2">
    <w:nsid w:val="56692B5F"/>
    <w:multiLevelType w:val="multilevel"/>
    <w:tmpl w:val="56692B5F"/>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EDD6596"/>
    <w:multiLevelType w:val="singleLevel"/>
    <w:tmpl w:val="6EDD6596"/>
    <w:lvl w:ilvl="0" w:tentative="0">
      <w:start w:val="1"/>
      <w:numFmt w:val="decimal"/>
      <w:suff w:val="space"/>
      <w:lvlText w:val="%1."/>
      <w:lvlJc w:val="left"/>
      <w:pPr>
        <w:tabs>
          <w:tab w:val="left" w:pos="0"/>
        </w:tabs>
        <w:ind w:left="0" w:firstLine="0"/>
      </w:pPr>
    </w:lvl>
  </w:abstractNum>
  <w:abstractNum w:abstractNumId="14">
    <w:nsid w:val="7C4266C5"/>
    <w:multiLevelType w:val="singleLevel"/>
    <w:tmpl w:val="7C4266C5"/>
    <w:lvl w:ilvl="0" w:tentative="0">
      <w:start w:val="9"/>
      <w:numFmt w:val="decimal"/>
      <w:suff w:val="space"/>
      <w:lvlText w:val="%1."/>
      <w:lvlJc w:val="left"/>
    </w:lvl>
  </w:abstractNum>
  <w:num w:numId="1">
    <w:abstractNumId w:val="6"/>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4"/>
        <w:suff w:val="nothing"/>
        <w:lvlText w:val=""/>
        <w:lvlJc w:val="left"/>
        <w:pPr>
          <w:tabs>
            <w:tab w:val="left" w:pos="0"/>
          </w:tabs>
          <w:ind w:left="0" w:firstLine="0"/>
        </w:pPr>
      </w:lvl>
    </w:lvlOverride>
    <w:lvlOverride w:ilvl="2">
      <w:startOverride w:val="1"/>
      <w:lvl w:ilvl="2" w:tentative="1">
        <w:start w:val="1"/>
        <w:numFmt w:val="none"/>
        <w:pStyle w:val="670"/>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3"/>
    <w:lvlOverride w:ilvl="0">
      <w:startOverride w:val="1"/>
      <w:lvl w:ilvl="0" w:tentative="1">
        <w:start w:val="1"/>
        <w:numFmt w:val="decimal"/>
        <w:pStyle w:val="34"/>
        <w:lvlText w:val="%1."/>
        <w:lvlJc w:val="left"/>
        <w:pPr>
          <w:tabs>
            <w:tab w:val="left" w:pos="1200"/>
          </w:tabs>
          <w:ind w:left="1200" w:hanging="360"/>
        </w:pPr>
      </w:lvl>
    </w:lvlOverride>
  </w:num>
  <w:num w:numId="3">
    <w:abstractNumId w:val="12"/>
    <w:lvlOverride w:ilvl="0">
      <w:startOverride w:val="1"/>
      <w:lvl w:ilvl="0" w:tentative="1">
        <w:start w:val="1"/>
        <w:numFmt w:val="decimal"/>
        <w:pStyle w:val="116"/>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10"/>
    <w:lvlOverride w:ilvl="0">
      <w:startOverride w:val="1"/>
      <w:lvl w:ilvl="0" w:tentative="1">
        <w:start w:val="1"/>
        <w:numFmt w:val="decimal"/>
        <w:pStyle w:val="125"/>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11"/>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4"/>
    <w:lvlOverride w:ilvl="0">
      <w:startOverride w:val="1"/>
      <w:lvl w:ilvl="0" w:tentative="1">
        <w:start w:val="1"/>
        <w:numFmt w:val="decimal"/>
        <w:pStyle w:val="151"/>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1"/>
  </w:num>
  <w:num w:numId="8">
    <w:abstractNumId w:val="5"/>
  </w:num>
  <w:num w:numId="9">
    <w:abstractNumId w:val="2"/>
  </w:num>
  <w:num w:numId="10">
    <w:abstractNumId w:val="14"/>
  </w:num>
  <w:num w:numId="11">
    <w:abstractNumId w:val="0"/>
  </w:num>
  <w:num w:numId="12">
    <w:abstractNumId w:val="7"/>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jFiN2I3NzA5MDYyY2IxNDIzYjRhNzkwYzM4NGEifQ=="/>
  </w:docVars>
  <w:rsids>
    <w:rsidRoot w:val="005E51CF"/>
    <w:rsid w:val="0000160C"/>
    <w:rsid w:val="00001DE6"/>
    <w:rsid w:val="00014F1B"/>
    <w:rsid w:val="00024AEB"/>
    <w:rsid w:val="00026A67"/>
    <w:rsid w:val="000441A1"/>
    <w:rsid w:val="000474C1"/>
    <w:rsid w:val="0006035E"/>
    <w:rsid w:val="000637F2"/>
    <w:rsid w:val="000704CE"/>
    <w:rsid w:val="0007601A"/>
    <w:rsid w:val="00080387"/>
    <w:rsid w:val="00082879"/>
    <w:rsid w:val="00086523"/>
    <w:rsid w:val="00095665"/>
    <w:rsid w:val="000A583F"/>
    <w:rsid w:val="000C05EC"/>
    <w:rsid w:val="000C0F21"/>
    <w:rsid w:val="000C2F90"/>
    <w:rsid w:val="000C38C3"/>
    <w:rsid w:val="000D5CC6"/>
    <w:rsid w:val="000D634E"/>
    <w:rsid w:val="000E0A3B"/>
    <w:rsid w:val="000E0DC0"/>
    <w:rsid w:val="000F1B52"/>
    <w:rsid w:val="000F6B7D"/>
    <w:rsid w:val="000F731A"/>
    <w:rsid w:val="00100446"/>
    <w:rsid w:val="00107450"/>
    <w:rsid w:val="00110C65"/>
    <w:rsid w:val="00113D7D"/>
    <w:rsid w:val="00113F54"/>
    <w:rsid w:val="00125D23"/>
    <w:rsid w:val="00134320"/>
    <w:rsid w:val="001404E7"/>
    <w:rsid w:val="001444CC"/>
    <w:rsid w:val="00151774"/>
    <w:rsid w:val="00164344"/>
    <w:rsid w:val="00175720"/>
    <w:rsid w:val="001758A5"/>
    <w:rsid w:val="0017779E"/>
    <w:rsid w:val="00191B3C"/>
    <w:rsid w:val="00192196"/>
    <w:rsid w:val="001A6D99"/>
    <w:rsid w:val="001B073E"/>
    <w:rsid w:val="001B13D8"/>
    <w:rsid w:val="001B25BD"/>
    <w:rsid w:val="001B593B"/>
    <w:rsid w:val="001C1462"/>
    <w:rsid w:val="001C14EE"/>
    <w:rsid w:val="001C4AC3"/>
    <w:rsid w:val="001C62F3"/>
    <w:rsid w:val="001D027D"/>
    <w:rsid w:val="001D246B"/>
    <w:rsid w:val="001D4C85"/>
    <w:rsid w:val="001E0BD3"/>
    <w:rsid w:val="001E11EE"/>
    <w:rsid w:val="001F41F1"/>
    <w:rsid w:val="001F5B76"/>
    <w:rsid w:val="001F7F72"/>
    <w:rsid w:val="002002B0"/>
    <w:rsid w:val="00222F0E"/>
    <w:rsid w:val="00230B30"/>
    <w:rsid w:val="002329E8"/>
    <w:rsid w:val="0023303C"/>
    <w:rsid w:val="00241ADC"/>
    <w:rsid w:val="00257A2C"/>
    <w:rsid w:val="00265CF9"/>
    <w:rsid w:val="00266012"/>
    <w:rsid w:val="00272915"/>
    <w:rsid w:val="00283D24"/>
    <w:rsid w:val="002A0C92"/>
    <w:rsid w:val="002A1997"/>
    <w:rsid w:val="002C0804"/>
    <w:rsid w:val="002F77B5"/>
    <w:rsid w:val="003072EE"/>
    <w:rsid w:val="00315C97"/>
    <w:rsid w:val="00321391"/>
    <w:rsid w:val="00337AF0"/>
    <w:rsid w:val="00347171"/>
    <w:rsid w:val="00350DC4"/>
    <w:rsid w:val="00352F9A"/>
    <w:rsid w:val="00353BE2"/>
    <w:rsid w:val="00357EBF"/>
    <w:rsid w:val="00363AF9"/>
    <w:rsid w:val="00363CD9"/>
    <w:rsid w:val="00394C65"/>
    <w:rsid w:val="003C0D61"/>
    <w:rsid w:val="003D1559"/>
    <w:rsid w:val="003E4F77"/>
    <w:rsid w:val="00412C3D"/>
    <w:rsid w:val="00414216"/>
    <w:rsid w:val="004260FA"/>
    <w:rsid w:val="004314BE"/>
    <w:rsid w:val="00444453"/>
    <w:rsid w:val="00446B02"/>
    <w:rsid w:val="00463F8B"/>
    <w:rsid w:val="00472EC5"/>
    <w:rsid w:val="004772DE"/>
    <w:rsid w:val="00477B3D"/>
    <w:rsid w:val="00487746"/>
    <w:rsid w:val="00495E7B"/>
    <w:rsid w:val="004A0CF8"/>
    <w:rsid w:val="004A308D"/>
    <w:rsid w:val="004B1CBD"/>
    <w:rsid w:val="004B1D59"/>
    <w:rsid w:val="004B69A0"/>
    <w:rsid w:val="004C4A74"/>
    <w:rsid w:val="004D5C6D"/>
    <w:rsid w:val="004E0686"/>
    <w:rsid w:val="004E43BF"/>
    <w:rsid w:val="004F29B6"/>
    <w:rsid w:val="004F6FAB"/>
    <w:rsid w:val="00505511"/>
    <w:rsid w:val="00505C28"/>
    <w:rsid w:val="005078E0"/>
    <w:rsid w:val="00524DF6"/>
    <w:rsid w:val="00535D71"/>
    <w:rsid w:val="00535D7A"/>
    <w:rsid w:val="00535E44"/>
    <w:rsid w:val="00537A63"/>
    <w:rsid w:val="00537F2A"/>
    <w:rsid w:val="005454D0"/>
    <w:rsid w:val="0055132B"/>
    <w:rsid w:val="005559D2"/>
    <w:rsid w:val="00562652"/>
    <w:rsid w:val="005849D6"/>
    <w:rsid w:val="00586B54"/>
    <w:rsid w:val="0059253D"/>
    <w:rsid w:val="005C3A8C"/>
    <w:rsid w:val="005C7B70"/>
    <w:rsid w:val="005C7BFE"/>
    <w:rsid w:val="005E0AD3"/>
    <w:rsid w:val="005E1F48"/>
    <w:rsid w:val="005E51CF"/>
    <w:rsid w:val="005E5BBB"/>
    <w:rsid w:val="005F354B"/>
    <w:rsid w:val="005F3C79"/>
    <w:rsid w:val="005F7B62"/>
    <w:rsid w:val="0060536C"/>
    <w:rsid w:val="006238F8"/>
    <w:rsid w:val="00637B93"/>
    <w:rsid w:val="00646789"/>
    <w:rsid w:val="00647899"/>
    <w:rsid w:val="006621DD"/>
    <w:rsid w:val="006671CD"/>
    <w:rsid w:val="006743BA"/>
    <w:rsid w:val="00674C3E"/>
    <w:rsid w:val="00681B9B"/>
    <w:rsid w:val="00683E68"/>
    <w:rsid w:val="006905CC"/>
    <w:rsid w:val="00694FB3"/>
    <w:rsid w:val="0069500C"/>
    <w:rsid w:val="006A0E64"/>
    <w:rsid w:val="006A56B6"/>
    <w:rsid w:val="006A6080"/>
    <w:rsid w:val="006C2121"/>
    <w:rsid w:val="006C5ECA"/>
    <w:rsid w:val="006C7A59"/>
    <w:rsid w:val="006E0D0D"/>
    <w:rsid w:val="006E451A"/>
    <w:rsid w:val="006E704A"/>
    <w:rsid w:val="00700113"/>
    <w:rsid w:val="00701F64"/>
    <w:rsid w:val="0070277E"/>
    <w:rsid w:val="00712CC5"/>
    <w:rsid w:val="00714333"/>
    <w:rsid w:val="007240EC"/>
    <w:rsid w:val="00730EEE"/>
    <w:rsid w:val="00742B43"/>
    <w:rsid w:val="00751BB3"/>
    <w:rsid w:val="007539F9"/>
    <w:rsid w:val="00760084"/>
    <w:rsid w:val="00767126"/>
    <w:rsid w:val="00772C34"/>
    <w:rsid w:val="00784E5A"/>
    <w:rsid w:val="00790B9E"/>
    <w:rsid w:val="007971F1"/>
    <w:rsid w:val="007A0D3A"/>
    <w:rsid w:val="007A5C43"/>
    <w:rsid w:val="007B0792"/>
    <w:rsid w:val="007B1657"/>
    <w:rsid w:val="007B3EC6"/>
    <w:rsid w:val="007B6037"/>
    <w:rsid w:val="007C0FE5"/>
    <w:rsid w:val="007C52C9"/>
    <w:rsid w:val="007C6635"/>
    <w:rsid w:val="007D5631"/>
    <w:rsid w:val="007E4759"/>
    <w:rsid w:val="007E6FE6"/>
    <w:rsid w:val="007F5978"/>
    <w:rsid w:val="007F673A"/>
    <w:rsid w:val="007F7606"/>
    <w:rsid w:val="00806C75"/>
    <w:rsid w:val="00814793"/>
    <w:rsid w:val="00821D08"/>
    <w:rsid w:val="00824A24"/>
    <w:rsid w:val="008273DD"/>
    <w:rsid w:val="00833545"/>
    <w:rsid w:val="008448E9"/>
    <w:rsid w:val="00864551"/>
    <w:rsid w:val="008723F0"/>
    <w:rsid w:val="008A36B9"/>
    <w:rsid w:val="008B0621"/>
    <w:rsid w:val="008B08BB"/>
    <w:rsid w:val="008B5ED3"/>
    <w:rsid w:val="008B77E3"/>
    <w:rsid w:val="008E7C24"/>
    <w:rsid w:val="00901D84"/>
    <w:rsid w:val="00907DCD"/>
    <w:rsid w:val="009114DE"/>
    <w:rsid w:val="00920D52"/>
    <w:rsid w:val="0093028F"/>
    <w:rsid w:val="009365D4"/>
    <w:rsid w:val="00945A44"/>
    <w:rsid w:val="0094610E"/>
    <w:rsid w:val="009505A7"/>
    <w:rsid w:val="00950F34"/>
    <w:rsid w:val="00952633"/>
    <w:rsid w:val="009551AB"/>
    <w:rsid w:val="00957541"/>
    <w:rsid w:val="00960CE4"/>
    <w:rsid w:val="0096210D"/>
    <w:rsid w:val="00967944"/>
    <w:rsid w:val="009725BE"/>
    <w:rsid w:val="00973F55"/>
    <w:rsid w:val="00980310"/>
    <w:rsid w:val="009842C5"/>
    <w:rsid w:val="00991B0B"/>
    <w:rsid w:val="009958C3"/>
    <w:rsid w:val="009A535F"/>
    <w:rsid w:val="009B45ED"/>
    <w:rsid w:val="009B72D2"/>
    <w:rsid w:val="009D2173"/>
    <w:rsid w:val="009D5A06"/>
    <w:rsid w:val="009D7819"/>
    <w:rsid w:val="009E0077"/>
    <w:rsid w:val="00A0515E"/>
    <w:rsid w:val="00A11F01"/>
    <w:rsid w:val="00A15158"/>
    <w:rsid w:val="00A40AE1"/>
    <w:rsid w:val="00A4178E"/>
    <w:rsid w:val="00A429E7"/>
    <w:rsid w:val="00A4710E"/>
    <w:rsid w:val="00A51A80"/>
    <w:rsid w:val="00A5531C"/>
    <w:rsid w:val="00A671F9"/>
    <w:rsid w:val="00A7064C"/>
    <w:rsid w:val="00A731FD"/>
    <w:rsid w:val="00A90089"/>
    <w:rsid w:val="00A96DDA"/>
    <w:rsid w:val="00AA3486"/>
    <w:rsid w:val="00AA4DDF"/>
    <w:rsid w:val="00AA6462"/>
    <w:rsid w:val="00AB12E3"/>
    <w:rsid w:val="00AB4038"/>
    <w:rsid w:val="00AC0E14"/>
    <w:rsid w:val="00AC4111"/>
    <w:rsid w:val="00AC615F"/>
    <w:rsid w:val="00AD558A"/>
    <w:rsid w:val="00AE035A"/>
    <w:rsid w:val="00AE6B1B"/>
    <w:rsid w:val="00AF20F8"/>
    <w:rsid w:val="00AF2D7D"/>
    <w:rsid w:val="00AF3177"/>
    <w:rsid w:val="00B007E2"/>
    <w:rsid w:val="00B05993"/>
    <w:rsid w:val="00B17535"/>
    <w:rsid w:val="00B30C32"/>
    <w:rsid w:val="00B30FF4"/>
    <w:rsid w:val="00B3231D"/>
    <w:rsid w:val="00B32A03"/>
    <w:rsid w:val="00B505CC"/>
    <w:rsid w:val="00B5493C"/>
    <w:rsid w:val="00B702CE"/>
    <w:rsid w:val="00B71745"/>
    <w:rsid w:val="00B71BE3"/>
    <w:rsid w:val="00B725E1"/>
    <w:rsid w:val="00B8146B"/>
    <w:rsid w:val="00B82DF9"/>
    <w:rsid w:val="00BA311A"/>
    <w:rsid w:val="00BB00D6"/>
    <w:rsid w:val="00BB277A"/>
    <w:rsid w:val="00BC3B9B"/>
    <w:rsid w:val="00BE4990"/>
    <w:rsid w:val="00C141A1"/>
    <w:rsid w:val="00C1752E"/>
    <w:rsid w:val="00C1792C"/>
    <w:rsid w:val="00C22CA5"/>
    <w:rsid w:val="00C22EE1"/>
    <w:rsid w:val="00C259A6"/>
    <w:rsid w:val="00C316F1"/>
    <w:rsid w:val="00C31CE0"/>
    <w:rsid w:val="00C323C1"/>
    <w:rsid w:val="00C34677"/>
    <w:rsid w:val="00C41501"/>
    <w:rsid w:val="00C4231F"/>
    <w:rsid w:val="00C5240D"/>
    <w:rsid w:val="00C6057F"/>
    <w:rsid w:val="00C73C6D"/>
    <w:rsid w:val="00C759A6"/>
    <w:rsid w:val="00C8093A"/>
    <w:rsid w:val="00C81C17"/>
    <w:rsid w:val="00C844E6"/>
    <w:rsid w:val="00C97D9E"/>
    <w:rsid w:val="00CA08E8"/>
    <w:rsid w:val="00CA24C9"/>
    <w:rsid w:val="00CB18E6"/>
    <w:rsid w:val="00CC14F3"/>
    <w:rsid w:val="00CC1B43"/>
    <w:rsid w:val="00CC4C03"/>
    <w:rsid w:val="00CD5DFA"/>
    <w:rsid w:val="00CE053B"/>
    <w:rsid w:val="00D07A6A"/>
    <w:rsid w:val="00D11117"/>
    <w:rsid w:val="00D162B7"/>
    <w:rsid w:val="00D17A02"/>
    <w:rsid w:val="00D213B1"/>
    <w:rsid w:val="00D510BB"/>
    <w:rsid w:val="00D54A21"/>
    <w:rsid w:val="00D56EC1"/>
    <w:rsid w:val="00D62946"/>
    <w:rsid w:val="00D71E25"/>
    <w:rsid w:val="00D72737"/>
    <w:rsid w:val="00D81BF1"/>
    <w:rsid w:val="00D85BD7"/>
    <w:rsid w:val="00D8629F"/>
    <w:rsid w:val="00D9454F"/>
    <w:rsid w:val="00DA06F4"/>
    <w:rsid w:val="00DA46E1"/>
    <w:rsid w:val="00DE51A9"/>
    <w:rsid w:val="00DF1F60"/>
    <w:rsid w:val="00DF4564"/>
    <w:rsid w:val="00E07C52"/>
    <w:rsid w:val="00E101F2"/>
    <w:rsid w:val="00E340BA"/>
    <w:rsid w:val="00E35212"/>
    <w:rsid w:val="00E367F9"/>
    <w:rsid w:val="00E42EF6"/>
    <w:rsid w:val="00E55685"/>
    <w:rsid w:val="00E667A0"/>
    <w:rsid w:val="00E6769B"/>
    <w:rsid w:val="00E737D1"/>
    <w:rsid w:val="00E81E1B"/>
    <w:rsid w:val="00E82BB6"/>
    <w:rsid w:val="00E82FA6"/>
    <w:rsid w:val="00EA4014"/>
    <w:rsid w:val="00EB1C0E"/>
    <w:rsid w:val="00EB3CBA"/>
    <w:rsid w:val="00EB3E3F"/>
    <w:rsid w:val="00ED7423"/>
    <w:rsid w:val="00EE7D4A"/>
    <w:rsid w:val="00EF20D1"/>
    <w:rsid w:val="00EF38E0"/>
    <w:rsid w:val="00EF4103"/>
    <w:rsid w:val="00F04346"/>
    <w:rsid w:val="00F118EB"/>
    <w:rsid w:val="00F16689"/>
    <w:rsid w:val="00F205DB"/>
    <w:rsid w:val="00F20CAA"/>
    <w:rsid w:val="00F23864"/>
    <w:rsid w:val="00F353B3"/>
    <w:rsid w:val="00F4041B"/>
    <w:rsid w:val="00F63E98"/>
    <w:rsid w:val="00F64AA0"/>
    <w:rsid w:val="00F74A89"/>
    <w:rsid w:val="00F74D7E"/>
    <w:rsid w:val="00F81307"/>
    <w:rsid w:val="00F836BC"/>
    <w:rsid w:val="00F90662"/>
    <w:rsid w:val="00FA5924"/>
    <w:rsid w:val="00FB0634"/>
    <w:rsid w:val="00FB1335"/>
    <w:rsid w:val="00FB18FC"/>
    <w:rsid w:val="00FB264B"/>
    <w:rsid w:val="00FB64B8"/>
    <w:rsid w:val="00FB7BAD"/>
    <w:rsid w:val="00FD58D9"/>
    <w:rsid w:val="00FD7ABA"/>
    <w:rsid w:val="00FE0A3C"/>
    <w:rsid w:val="00FE2B23"/>
    <w:rsid w:val="00FE31CE"/>
    <w:rsid w:val="00FF0D93"/>
    <w:rsid w:val="00FF2296"/>
    <w:rsid w:val="01041432"/>
    <w:rsid w:val="016D6AC7"/>
    <w:rsid w:val="01A71FD9"/>
    <w:rsid w:val="01ED1741"/>
    <w:rsid w:val="02065791"/>
    <w:rsid w:val="0223389D"/>
    <w:rsid w:val="025D5D96"/>
    <w:rsid w:val="02C224A3"/>
    <w:rsid w:val="02C3270E"/>
    <w:rsid w:val="02CC1284"/>
    <w:rsid w:val="030D7597"/>
    <w:rsid w:val="031147B7"/>
    <w:rsid w:val="03174F3D"/>
    <w:rsid w:val="03510A43"/>
    <w:rsid w:val="036F688A"/>
    <w:rsid w:val="03BC7892"/>
    <w:rsid w:val="03DB18B3"/>
    <w:rsid w:val="03E17ACA"/>
    <w:rsid w:val="04194CE4"/>
    <w:rsid w:val="043F3834"/>
    <w:rsid w:val="04575F38"/>
    <w:rsid w:val="04E7476B"/>
    <w:rsid w:val="04ED4ED5"/>
    <w:rsid w:val="05047743"/>
    <w:rsid w:val="051C2A86"/>
    <w:rsid w:val="0545320E"/>
    <w:rsid w:val="05473C48"/>
    <w:rsid w:val="05963463"/>
    <w:rsid w:val="05E355AA"/>
    <w:rsid w:val="061504C4"/>
    <w:rsid w:val="064C3473"/>
    <w:rsid w:val="067D77AC"/>
    <w:rsid w:val="06874A52"/>
    <w:rsid w:val="068A3C77"/>
    <w:rsid w:val="06A865FF"/>
    <w:rsid w:val="06BF706E"/>
    <w:rsid w:val="06CD7FB5"/>
    <w:rsid w:val="06F612C1"/>
    <w:rsid w:val="070F06D7"/>
    <w:rsid w:val="073D2F84"/>
    <w:rsid w:val="07656087"/>
    <w:rsid w:val="0797489E"/>
    <w:rsid w:val="07A27428"/>
    <w:rsid w:val="085E65B5"/>
    <w:rsid w:val="08602EE2"/>
    <w:rsid w:val="08810178"/>
    <w:rsid w:val="08B93132"/>
    <w:rsid w:val="08CE42EF"/>
    <w:rsid w:val="08F16230"/>
    <w:rsid w:val="08F2034F"/>
    <w:rsid w:val="09075A53"/>
    <w:rsid w:val="091C32AD"/>
    <w:rsid w:val="093B22ED"/>
    <w:rsid w:val="09526CCE"/>
    <w:rsid w:val="09FC4E8C"/>
    <w:rsid w:val="0A2F2C37"/>
    <w:rsid w:val="0A7D5FCD"/>
    <w:rsid w:val="0A811269"/>
    <w:rsid w:val="0A9364AC"/>
    <w:rsid w:val="0AA55524"/>
    <w:rsid w:val="0AC110ED"/>
    <w:rsid w:val="0AC21C32"/>
    <w:rsid w:val="0AE918B4"/>
    <w:rsid w:val="0B18549F"/>
    <w:rsid w:val="0B261F24"/>
    <w:rsid w:val="0B3478EB"/>
    <w:rsid w:val="0B46572B"/>
    <w:rsid w:val="0B8B296C"/>
    <w:rsid w:val="0BAB7F57"/>
    <w:rsid w:val="0BAD5609"/>
    <w:rsid w:val="0BD75B32"/>
    <w:rsid w:val="0BE67BA2"/>
    <w:rsid w:val="0C073082"/>
    <w:rsid w:val="0C3062DE"/>
    <w:rsid w:val="0CC51EAD"/>
    <w:rsid w:val="0CF167FE"/>
    <w:rsid w:val="0CF83041"/>
    <w:rsid w:val="0D27246C"/>
    <w:rsid w:val="0D3253B3"/>
    <w:rsid w:val="0D4B4469"/>
    <w:rsid w:val="0D5246B0"/>
    <w:rsid w:val="0D774F56"/>
    <w:rsid w:val="0D9C70FB"/>
    <w:rsid w:val="0DE14AC5"/>
    <w:rsid w:val="0E1D747A"/>
    <w:rsid w:val="0E72571D"/>
    <w:rsid w:val="0E8B4E9E"/>
    <w:rsid w:val="0F357C35"/>
    <w:rsid w:val="0F5B34AC"/>
    <w:rsid w:val="0F634EB7"/>
    <w:rsid w:val="0F63578B"/>
    <w:rsid w:val="0F66522D"/>
    <w:rsid w:val="0FD042F2"/>
    <w:rsid w:val="0FE07156"/>
    <w:rsid w:val="101747CE"/>
    <w:rsid w:val="101A4EAC"/>
    <w:rsid w:val="102F7604"/>
    <w:rsid w:val="1030200B"/>
    <w:rsid w:val="10342913"/>
    <w:rsid w:val="10560E20"/>
    <w:rsid w:val="109E7C56"/>
    <w:rsid w:val="110E3E23"/>
    <w:rsid w:val="113B44EC"/>
    <w:rsid w:val="11674F97"/>
    <w:rsid w:val="118E18C2"/>
    <w:rsid w:val="11F27B24"/>
    <w:rsid w:val="12107CE6"/>
    <w:rsid w:val="12502219"/>
    <w:rsid w:val="125740A8"/>
    <w:rsid w:val="126E5F5F"/>
    <w:rsid w:val="12752CB4"/>
    <w:rsid w:val="12AF6077"/>
    <w:rsid w:val="130A4B09"/>
    <w:rsid w:val="131A1896"/>
    <w:rsid w:val="132D4308"/>
    <w:rsid w:val="137C65BD"/>
    <w:rsid w:val="138D7B40"/>
    <w:rsid w:val="13AC16D1"/>
    <w:rsid w:val="13D053C0"/>
    <w:rsid w:val="13D24941"/>
    <w:rsid w:val="13F8561E"/>
    <w:rsid w:val="1450313B"/>
    <w:rsid w:val="145C6C53"/>
    <w:rsid w:val="15175270"/>
    <w:rsid w:val="15204337"/>
    <w:rsid w:val="15267261"/>
    <w:rsid w:val="152F4368"/>
    <w:rsid w:val="15410635"/>
    <w:rsid w:val="1546345F"/>
    <w:rsid w:val="1548367B"/>
    <w:rsid w:val="15604521"/>
    <w:rsid w:val="15672F65"/>
    <w:rsid w:val="156D0F50"/>
    <w:rsid w:val="15831A64"/>
    <w:rsid w:val="15A00DC2"/>
    <w:rsid w:val="15FC6940"/>
    <w:rsid w:val="161064C0"/>
    <w:rsid w:val="166B1133"/>
    <w:rsid w:val="16AD7C3A"/>
    <w:rsid w:val="16D16729"/>
    <w:rsid w:val="16EC1CE0"/>
    <w:rsid w:val="16FF7D6A"/>
    <w:rsid w:val="17084E70"/>
    <w:rsid w:val="173C2D6C"/>
    <w:rsid w:val="1778202F"/>
    <w:rsid w:val="17A60408"/>
    <w:rsid w:val="17C92852"/>
    <w:rsid w:val="17CC40F0"/>
    <w:rsid w:val="17DF7674"/>
    <w:rsid w:val="180A2E6A"/>
    <w:rsid w:val="18253CBB"/>
    <w:rsid w:val="183103F7"/>
    <w:rsid w:val="184B6545"/>
    <w:rsid w:val="18555FB7"/>
    <w:rsid w:val="18900721"/>
    <w:rsid w:val="18C46CD9"/>
    <w:rsid w:val="18F54690"/>
    <w:rsid w:val="190A2450"/>
    <w:rsid w:val="196F47D1"/>
    <w:rsid w:val="19915305"/>
    <w:rsid w:val="19B845B1"/>
    <w:rsid w:val="19E6195E"/>
    <w:rsid w:val="19EE0B80"/>
    <w:rsid w:val="1A023DF9"/>
    <w:rsid w:val="1A1B7012"/>
    <w:rsid w:val="1A2C70C8"/>
    <w:rsid w:val="1A310B82"/>
    <w:rsid w:val="1A371325"/>
    <w:rsid w:val="1A89315B"/>
    <w:rsid w:val="1AA11864"/>
    <w:rsid w:val="1AC11F06"/>
    <w:rsid w:val="1AE65606"/>
    <w:rsid w:val="1AEB0826"/>
    <w:rsid w:val="1B120345"/>
    <w:rsid w:val="1B1C538E"/>
    <w:rsid w:val="1B2A7AAB"/>
    <w:rsid w:val="1B943177"/>
    <w:rsid w:val="1B972C67"/>
    <w:rsid w:val="1BBC167A"/>
    <w:rsid w:val="1BEE5EF6"/>
    <w:rsid w:val="1BFE4A94"/>
    <w:rsid w:val="1C6234CC"/>
    <w:rsid w:val="1C636CC4"/>
    <w:rsid w:val="1C6E5776"/>
    <w:rsid w:val="1C7B4336"/>
    <w:rsid w:val="1CA33CAD"/>
    <w:rsid w:val="1CCC6940"/>
    <w:rsid w:val="1D187DD7"/>
    <w:rsid w:val="1D214EDE"/>
    <w:rsid w:val="1D286661"/>
    <w:rsid w:val="1D2D0346"/>
    <w:rsid w:val="1D4D294D"/>
    <w:rsid w:val="1D750D86"/>
    <w:rsid w:val="1D7C7781"/>
    <w:rsid w:val="1DFE21A8"/>
    <w:rsid w:val="1E326C77"/>
    <w:rsid w:val="1E6200D8"/>
    <w:rsid w:val="1E6A6AE4"/>
    <w:rsid w:val="1E6B4009"/>
    <w:rsid w:val="1E9C4DB8"/>
    <w:rsid w:val="1E9D3611"/>
    <w:rsid w:val="1EC43429"/>
    <w:rsid w:val="1EE53AD5"/>
    <w:rsid w:val="1EF1154C"/>
    <w:rsid w:val="1F4F5D85"/>
    <w:rsid w:val="1F7A05B0"/>
    <w:rsid w:val="1F86727A"/>
    <w:rsid w:val="1FB060A5"/>
    <w:rsid w:val="1FB812A8"/>
    <w:rsid w:val="200B6B33"/>
    <w:rsid w:val="20120B0E"/>
    <w:rsid w:val="201F1224"/>
    <w:rsid w:val="20567867"/>
    <w:rsid w:val="20743577"/>
    <w:rsid w:val="207A532C"/>
    <w:rsid w:val="208C6B12"/>
    <w:rsid w:val="209D3E01"/>
    <w:rsid w:val="20E22896"/>
    <w:rsid w:val="20F326ED"/>
    <w:rsid w:val="2186053B"/>
    <w:rsid w:val="21E62252"/>
    <w:rsid w:val="220B1CB9"/>
    <w:rsid w:val="2219010F"/>
    <w:rsid w:val="221B2DD2"/>
    <w:rsid w:val="22356D36"/>
    <w:rsid w:val="2275323C"/>
    <w:rsid w:val="228D3AE4"/>
    <w:rsid w:val="22D30A28"/>
    <w:rsid w:val="22F21196"/>
    <w:rsid w:val="234125D4"/>
    <w:rsid w:val="236A241C"/>
    <w:rsid w:val="238479F7"/>
    <w:rsid w:val="23DE6AC8"/>
    <w:rsid w:val="23FB5206"/>
    <w:rsid w:val="243F2F96"/>
    <w:rsid w:val="2460453E"/>
    <w:rsid w:val="24773635"/>
    <w:rsid w:val="247C0C4C"/>
    <w:rsid w:val="248A3369"/>
    <w:rsid w:val="24A3267C"/>
    <w:rsid w:val="24A41392"/>
    <w:rsid w:val="24AB149E"/>
    <w:rsid w:val="24CD3B63"/>
    <w:rsid w:val="24D44837"/>
    <w:rsid w:val="250D7AF6"/>
    <w:rsid w:val="25657932"/>
    <w:rsid w:val="25675458"/>
    <w:rsid w:val="25795371"/>
    <w:rsid w:val="25E40948"/>
    <w:rsid w:val="260A6DF6"/>
    <w:rsid w:val="261554D7"/>
    <w:rsid w:val="264C4F21"/>
    <w:rsid w:val="266E6BAA"/>
    <w:rsid w:val="26B648E9"/>
    <w:rsid w:val="274A5031"/>
    <w:rsid w:val="27FB50F1"/>
    <w:rsid w:val="281A4A03"/>
    <w:rsid w:val="28264884"/>
    <w:rsid w:val="284444C1"/>
    <w:rsid w:val="28DD2FF5"/>
    <w:rsid w:val="28DD4AD8"/>
    <w:rsid w:val="2987431B"/>
    <w:rsid w:val="29B4097E"/>
    <w:rsid w:val="29DB6414"/>
    <w:rsid w:val="29F15C38"/>
    <w:rsid w:val="2AD510B6"/>
    <w:rsid w:val="2B9923D8"/>
    <w:rsid w:val="2BB11006"/>
    <w:rsid w:val="2BB17B40"/>
    <w:rsid w:val="2BB86A0D"/>
    <w:rsid w:val="2C3E3247"/>
    <w:rsid w:val="2C493B09"/>
    <w:rsid w:val="2C4B2C21"/>
    <w:rsid w:val="2C8D2404"/>
    <w:rsid w:val="2D094BA9"/>
    <w:rsid w:val="2D181350"/>
    <w:rsid w:val="2D1F0C7F"/>
    <w:rsid w:val="2D655879"/>
    <w:rsid w:val="2D7003B8"/>
    <w:rsid w:val="2D7547D0"/>
    <w:rsid w:val="2DAA7DFC"/>
    <w:rsid w:val="2DC81DA3"/>
    <w:rsid w:val="2E415B63"/>
    <w:rsid w:val="2E4C168F"/>
    <w:rsid w:val="2E680F22"/>
    <w:rsid w:val="2EA96AE1"/>
    <w:rsid w:val="2ECA28E3"/>
    <w:rsid w:val="2F407445"/>
    <w:rsid w:val="2F5C3298"/>
    <w:rsid w:val="2F622CA8"/>
    <w:rsid w:val="2F8C3914"/>
    <w:rsid w:val="2F917C4D"/>
    <w:rsid w:val="2F99541B"/>
    <w:rsid w:val="2FC82F97"/>
    <w:rsid w:val="301A0CCB"/>
    <w:rsid w:val="302F1268"/>
    <w:rsid w:val="30305B70"/>
    <w:rsid w:val="30711881"/>
    <w:rsid w:val="30890978"/>
    <w:rsid w:val="30986E0D"/>
    <w:rsid w:val="30C96FC7"/>
    <w:rsid w:val="30F834AE"/>
    <w:rsid w:val="30F902EA"/>
    <w:rsid w:val="30FC4254"/>
    <w:rsid w:val="31010E56"/>
    <w:rsid w:val="310E4D67"/>
    <w:rsid w:val="312C3DE1"/>
    <w:rsid w:val="3131000C"/>
    <w:rsid w:val="31480833"/>
    <w:rsid w:val="31864EB8"/>
    <w:rsid w:val="31AE56D3"/>
    <w:rsid w:val="322F554F"/>
    <w:rsid w:val="324574FC"/>
    <w:rsid w:val="329E510B"/>
    <w:rsid w:val="32A952FD"/>
    <w:rsid w:val="32B048E2"/>
    <w:rsid w:val="32E225C2"/>
    <w:rsid w:val="33843679"/>
    <w:rsid w:val="33A8380B"/>
    <w:rsid w:val="340824FC"/>
    <w:rsid w:val="340C5B48"/>
    <w:rsid w:val="341B5D8B"/>
    <w:rsid w:val="342642F6"/>
    <w:rsid w:val="34437950"/>
    <w:rsid w:val="345347F3"/>
    <w:rsid w:val="3491429F"/>
    <w:rsid w:val="34A5186D"/>
    <w:rsid w:val="34AE56C2"/>
    <w:rsid w:val="34FD36E3"/>
    <w:rsid w:val="350F2F2B"/>
    <w:rsid w:val="35314B64"/>
    <w:rsid w:val="35EB79DF"/>
    <w:rsid w:val="35F718C5"/>
    <w:rsid w:val="360551AB"/>
    <w:rsid w:val="3639699D"/>
    <w:rsid w:val="36625EF3"/>
    <w:rsid w:val="36B02702"/>
    <w:rsid w:val="36BE2191"/>
    <w:rsid w:val="36D36770"/>
    <w:rsid w:val="36E9099E"/>
    <w:rsid w:val="371F51BA"/>
    <w:rsid w:val="37402562"/>
    <w:rsid w:val="37621F23"/>
    <w:rsid w:val="37B502A5"/>
    <w:rsid w:val="37C302AC"/>
    <w:rsid w:val="385713A4"/>
    <w:rsid w:val="386437C3"/>
    <w:rsid w:val="38CC3AF8"/>
    <w:rsid w:val="394268F4"/>
    <w:rsid w:val="39532033"/>
    <w:rsid w:val="397523E2"/>
    <w:rsid w:val="39D9344C"/>
    <w:rsid w:val="39E22EB8"/>
    <w:rsid w:val="3A4C2C68"/>
    <w:rsid w:val="3A9D7ADD"/>
    <w:rsid w:val="3A9E028E"/>
    <w:rsid w:val="3AA36ADA"/>
    <w:rsid w:val="3AB64A60"/>
    <w:rsid w:val="3B0546B9"/>
    <w:rsid w:val="3B553E56"/>
    <w:rsid w:val="3B735E0E"/>
    <w:rsid w:val="3BA83C9F"/>
    <w:rsid w:val="3BB30F9F"/>
    <w:rsid w:val="3BC76930"/>
    <w:rsid w:val="3BF77F7C"/>
    <w:rsid w:val="3C0A6C25"/>
    <w:rsid w:val="3C1A7270"/>
    <w:rsid w:val="3C2854E9"/>
    <w:rsid w:val="3C95700C"/>
    <w:rsid w:val="3D2A5291"/>
    <w:rsid w:val="3D6F7148"/>
    <w:rsid w:val="3DB334D8"/>
    <w:rsid w:val="3DD6235F"/>
    <w:rsid w:val="3DDC47DD"/>
    <w:rsid w:val="3E104487"/>
    <w:rsid w:val="3E1A3557"/>
    <w:rsid w:val="3E246184"/>
    <w:rsid w:val="3E550571"/>
    <w:rsid w:val="3E6B3DB3"/>
    <w:rsid w:val="3EAC04F3"/>
    <w:rsid w:val="3EE87DCD"/>
    <w:rsid w:val="3F0D4E6A"/>
    <w:rsid w:val="3F0D781A"/>
    <w:rsid w:val="3F4657D8"/>
    <w:rsid w:val="3F4940F4"/>
    <w:rsid w:val="3F6C2DF2"/>
    <w:rsid w:val="3F942E96"/>
    <w:rsid w:val="40385F17"/>
    <w:rsid w:val="404A6748"/>
    <w:rsid w:val="404F5FE7"/>
    <w:rsid w:val="40572841"/>
    <w:rsid w:val="40F52BEF"/>
    <w:rsid w:val="414273AD"/>
    <w:rsid w:val="415B010F"/>
    <w:rsid w:val="41735459"/>
    <w:rsid w:val="41CC4B69"/>
    <w:rsid w:val="41CD7C17"/>
    <w:rsid w:val="4226556C"/>
    <w:rsid w:val="42405896"/>
    <w:rsid w:val="424C7A58"/>
    <w:rsid w:val="42C02CF4"/>
    <w:rsid w:val="42C20EE5"/>
    <w:rsid w:val="42D31F27"/>
    <w:rsid w:val="430C41B8"/>
    <w:rsid w:val="431467C7"/>
    <w:rsid w:val="4323451C"/>
    <w:rsid w:val="437B17F5"/>
    <w:rsid w:val="43827BD5"/>
    <w:rsid w:val="43AA0EDA"/>
    <w:rsid w:val="43AE4585"/>
    <w:rsid w:val="43C53276"/>
    <w:rsid w:val="43D20F4F"/>
    <w:rsid w:val="44784B34"/>
    <w:rsid w:val="44BE3F88"/>
    <w:rsid w:val="44C1237E"/>
    <w:rsid w:val="44C30F4D"/>
    <w:rsid w:val="452C7ABB"/>
    <w:rsid w:val="456F23DB"/>
    <w:rsid w:val="458D3E00"/>
    <w:rsid w:val="45900087"/>
    <w:rsid w:val="45A71B75"/>
    <w:rsid w:val="45BB117C"/>
    <w:rsid w:val="45DE0D88"/>
    <w:rsid w:val="45E561F9"/>
    <w:rsid w:val="464F5DA1"/>
    <w:rsid w:val="46762021"/>
    <w:rsid w:val="468534DF"/>
    <w:rsid w:val="468B4AD2"/>
    <w:rsid w:val="46DD5783"/>
    <w:rsid w:val="46E43989"/>
    <w:rsid w:val="46F95E7F"/>
    <w:rsid w:val="470A2B59"/>
    <w:rsid w:val="472F155A"/>
    <w:rsid w:val="4743767B"/>
    <w:rsid w:val="47966EF1"/>
    <w:rsid w:val="481608EC"/>
    <w:rsid w:val="483C15FC"/>
    <w:rsid w:val="48694D1A"/>
    <w:rsid w:val="49072891"/>
    <w:rsid w:val="49264BFA"/>
    <w:rsid w:val="494A03F4"/>
    <w:rsid w:val="499A554C"/>
    <w:rsid w:val="4A300EAC"/>
    <w:rsid w:val="4A565C34"/>
    <w:rsid w:val="4ACC6961"/>
    <w:rsid w:val="4B0610EB"/>
    <w:rsid w:val="4B0D6F1B"/>
    <w:rsid w:val="4B221C9D"/>
    <w:rsid w:val="4B29588E"/>
    <w:rsid w:val="4B2B6DA4"/>
    <w:rsid w:val="4B8244EA"/>
    <w:rsid w:val="4B8B15F1"/>
    <w:rsid w:val="4B9B1F97"/>
    <w:rsid w:val="4C0B5140"/>
    <w:rsid w:val="4C430672"/>
    <w:rsid w:val="4CC02E09"/>
    <w:rsid w:val="4D3E3885"/>
    <w:rsid w:val="4D5D3F6F"/>
    <w:rsid w:val="4D65092C"/>
    <w:rsid w:val="4D8B4F3C"/>
    <w:rsid w:val="4DA31BCF"/>
    <w:rsid w:val="4DA62712"/>
    <w:rsid w:val="4E18488D"/>
    <w:rsid w:val="4E191136"/>
    <w:rsid w:val="4EA85DC1"/>
    <w:rsid w:val="4F1C324D"/>
    <w:rsid w:val="4F2002A2"/>
    <w:rsid w:val="4F3E75EC"/>
    <w:rsid w:val="4F561F16"/>
    <w:rsid w:val="4F9D7B44"/>
    <w:rsid w:val="4FBF6ED1"/>
    <w:rsid w:val="50050059"/>
    <w:rsid w:val="5005649E"/>
    <w:rsid w:val="502E74C4"/>
    <w:rsid w:val="50313CB0"/>
    <w:rsid w:val="504A3AF3"/>
    <w:rsid w:val="50820A1D"/>
    <w:rsid w:val="50A31B34"/>
    <w:rsid w:val="50E6271C"/>
    <w:rsid w:val="51143E36"/>
    <w:rsid w:val="51890380"/>
    <w:rsid w:val="51DA676D"/>
    <w:rsid w:val="51DE1ED1"/>
    <w:rsid w:val="51F41A01"/>
    <w:rsid w:val="51F7178E"/>
    <w:rsid w:val="52661F7E"/>
    <w:rsid w:val="52862B12"/>
    <w:rsid w:val="52AB07CA"/>
    <w:rsid w:val="52C06024"/>
    <w:rsid w:val="52C50997"/>
    <w:rsid w:val="52CC7C47"/>
    <w:rsid w:val="52FC2DD4"/>
    <w:rsid w:val="52FE6B4C"/>
    <w:rsid w:val="53230361"/>
    <w:rsid w:val="53272B0A"/>
    <w:rsid w:val="532A7D7C"/>
    <w:rsid w:val="533847F3"/>
    <w:rsid w:val="53767908"/>
    <w:rsid w:val="537B1F4B"/>
    <w:rsid w:val="537E739A"/>
    <w:rsid w:val="54181E8F"/>
    <w:rsid w:val="547846DC"/>
    <w:rsid w:val="550B5550"/>
    <w:rsid w:val="553E695A"/>
    <w:rsid w:val="557844AE"/>
    <w:rsid w:val="55AB63DC"/>
    <w:rsid w:val="55AF5980"/>
    <w:rsid w:val="55B23733"/>
    <w:rsid w:val="560D175E"/>
    <w:rsid w:val="56170651"/>
    <w:rsid w:val="561F12B3"/>
    <w:rsid w:val="56440D1A"/>
    <w:rsid w:val="56D22B28"/>
    <w:rsid w:val="56F24C1A"/>
    <w:rsid w:val="56FF3197"/>
    <w:rsid w:val="570126E0"/>
    <w:rsid w:val="57160908"/>
    <w:rsid w:val="57173052"/>
    <w:rsid w:val="571A1A7B"/>
    <w:rsid w:val="57336564"/>
    <w:rsid w:val="57340D8E"/>
    <w:rsid w:val="581D5CFB"/>
    <w:rsid w:val="58313520"/>
    <w:rsid w:val="585C7823"/>
    <w:rsid w:val="589870FB"/>
    <w:rsid w:val="589F66DB"/>
    <w:rsid w:val="58BF0B2C"/>
    <w:rsid w:val="58F9403E"/>
    <w:rsid w:val="590B1FC3"/>
    <w:rsid w:val="59103135"/>
    <w:rsid w:val="5915699E"/>
    <w:rsid w:val="59260BAB"/>
    <w:rsid w:val="59505C28"/>
    <w:rsid w:val="59727333"/>
    <w:rsid w:val="59977058"/>
    <w:rsid w:val="59CC01AF"/>
    <w:rsid w:val="59CC1FC3"/>
    <w:rsid w:val="59E051FD"/>
    <w:rsid w:val="59FE2489"/>
    <w:rsid w:val="5A144CFE"/>
    <w:rsid w:val="5A3F1F24"/>
    <w:rsid w:val="5AA54E7A"/>
    <w:rsid w:val="5B1931EA"/>
    <w:rsid w:val="5B196FB1"/>
    <w:rsid w:val="5B21170C"/>
    <w:rsid w:val="5B215A4A"/>
    <w:rsid w:val="5B523ED9"/>
    <w:rsid w:val="5BEE4DA8"/>
    <w:rsid w:val="5BF61894"/>
    <w:rsid w:val="5C3A5CEF"/>
    <w:rsid w:val="5C8007CB"/>
    <w:rsid w:val="5C966470"/>
    <w:rsid w:val="5CF10432"/>
    <w:rsid w:val="5D0767D6"/>
    <w:rsid w:val="5D284EF1"/>
    <w:rsid w:val="5D347D3A"/>
    <w:rsid w:val="5D5A7075"/>
    <w:rsid w:val="5D7243BE"/>
    <w:rsid w:val="5DA36273"/>
    <w:rsid w:val="5DFC4B22"/>
    <w:rsid w:val="5DFD637E"/>
    <w:rsid w:val="5E030273"/>
    <w:rsid w:val="5E20206C"/>
    <w:rsid w:val="5E581806"/>
    <w:rsid w:val="5E8878F1"/>
    <w:rsid w:val="5E964ED9"/>
    <w:rsid w:val="5EB10F16"/>
    <w:rsid w:val="5ED0334E"/>
    <w:rsid w:val="5EF046F3"/>
    <w:rsid w:val="5F02230A"/>
    <w:rsid w:val="5F3B6A32"/>
    <w:rsid w:val="5F3C496A"/>
    <w:rsid w:val="5F550058"/>
    <w:rsid w:val="5F6176E1"/>
    <w:rsid w:val="5F642CD3"/>
    <w:rsid w:val="5F8D54E0"/>
    <w:rsid w:val="5F990328"/>
    <w:rsid w:val="5FA55D24"/>
    <w:rsid w:val="5FF90DC7"/>
    <w:rsid w:val="60B54627"/>
    <w:rsid w:val="60F202F9"/>
    <w:rsid w:val="60FD1802"/>
    <w:rsid w:val="61245501"/>
    <w:rsid w:val="61294E9A"/>
    <w:rsid w:val="6142054C"/>
    <w:rsid w:val="6160503E"/>
    <w:rsid w:val="616B35FF"/>
    <w:rsid w:val="616C7377"/>
    <w:rsid w:val="617872A5"/>
    <w:rsid w:val="618B063A"/>
    <w:rsid w:val="61AF035B"/>
    <w:rsid w:val="61E40C97"/>
    <w:rsid w:val="625422E5"/>
    <w:rsid w:val="62597D56"/>
    <w:rsid w:val="628E6E40"/>
    <w:rsid w:val="62AC3ECF"/>
    <w:rsid w:val="62E96ED1"/>
    <w:rsid w:val="62EF025F"/>
    <w:rsid w:val="630F26B0"/>
    <w:rsid w:val="632D4738"/>
    <w:rsid w:val="63442359"/>
    <w:rsid w:val="63487E0A"/>
    <w:rsid w:val="63A64DC2"/>
    <w:rsid w:val="63C13C60"/>
    <w:rsid w:val="63F0428F"/>
    <w:rsid w:val="643505B9"/>
    <w:rsid w:val="644D16E1"/>
    <w:rsid w:val="648E0AF6"/>
    <w:rsid w:val="64BC23C3"/>
    <w:rsid w:val="64D4595F"/>
    <w:rsid w:val="64D86484"/>
    <w:rsid w:val="64F41B5D"/>
    <w:rsid w:val="651601C2"/>
    <w:rsid w:val="654C7BEB"/>
    <w:rsid w:val="658338EE"/>
    <w:rsid w:val="6598698C"/>
    <w:rsid w:val="65C36F1C"/>
    <w:rsid w:val="66151DC9"/>
    <w:rsid w:val="663667F0"/>
    <w:rsid w:val="663D12E2"/>
    <w:rsid w:val="6670265C"/>
    <w:rsid w:val="6679013A"/>
    <w:rsid w:val="66E705EA"/>
    <w:rsid w:val="66F6004F"/>
    <w:rsid w:val="67013796"/>
    <w:rsid w:val="6715402C"/>
    <w:rsid w:val="675D1C3B"/>
    <w:rsid w:val="677156E7"/>
    <w:rsid w:val="67970ED2"/>
    <w:rsid w:val="67E73AFC"/>
    <w:rsid w:val="68135A56"/>
    <w:rsid w:val="68307350"/>
    <w:rsid w:val="686D29F6"/>
    <w:rsid w:val="688F22C8"/>
    <w:rsid w:val="68B20D09"/>
    <w:rsid w:val="68F77E6E"/>
    <w:rsid w:val="691D332C"/>
    <w:rsid w:val="693B5FAC"/>
    <w:rsid w:val="693E3CEF"/>
    <w:rsid w:val="69513A22"/>
    <w:rsid w:val="69944FA7"/>
    <w:rsid w:val="69E00BA7"/>
    <w:rsid w:val="69E7579F"/>
    <w:rsid w:val="6A1B7B8C"/>
    <w:rsid w:val="6A24459C"/>
    <w:rsid w:val="6A2614F7"/>
    <w:rsid w:val="6A877E2D"/>
    <w:rsid w:val="6AEB57B0"/>
    <w:rsid w:val="6B1A7959"/>
    <w:rsid w:val="6B833C3B"/>
    <w:rsid w:val="6BBD714D"/>
    <w:rsid w:val="6BE26BB3"/>
    <w:rsid w:val="6BF7165B"/>
    <w:rsid w:val="6C07661A"/>
    <w:rsid w:val="6C62392F"/>
    <w:rsid w:val="6C643A6C"/>
    <w:rsid w:val="6C6E178E"/>
    <w:rsid w:val="6C9C6423"/>
    <w:rsid w:val="6CFE2996"/>
    <w:rsid w:val="6D6F58B0"/>
    <w:rsid w:val="6DC04CD2"/>
    <w:rsid w:val="6E256CBC"/>
    <w:rsid w:val="6E2F6709"/>
    <w:rsid w:val="6E600C41"/>
    <w:rsid w:val="6E895D42"/>
    <w:rsid w:val="6EA463A2"/>
    <w:rsid w:val="6EC06C43"/>
    <w:rsid w:val="6ED8429D"/>
    <w:rsid w:val="6EFA06B8"/>
    <w:rsid w:val="6F03057F"/>
    <w:rsid w:val="6F053B7A"/>
    <w:rsid w:val="6F351FD0"/>
    <w:rsid w:val="6F3C69CA"/>
    <w:rsid w:val="6F480D4B"/>
    <w:rsid w:val="6F9B6525"/>
    <w:rsid w:val="6FC54822"/>
    <w:rsid w:val="6FCA62DC"/>
    <w:rsid w:val="6FD902CD"/>
    <w:rsid w:val="70213537"/>
    <w:rsid w:val="70567B70"/>
    <w:rsid w:val="70D14777"/>
    <w:rsid w:val="70D56CE6"/>
    <w:rsid w:val="70DD4E01"/>
    <w:rsid w:val="70E40A81"/>
    <w:rsid w:val="70F3097E"/>
    <w:rsid w:val="711E49FC"/>
    <w:rsid w:val="714A4194"/>
    <w:rsid w:val="71D8070B"/>
    <w:rsid w:val="72556331"/>
    <w:rsid w:val="726873C1"/>
    <w:rsid w:val="72A9271E"/>
    <w:rsid w:val="72C708B1"/>
    <w:rsid w:val="72ED47BB"/>
    <w:rsid w:val="735C0E4B"/>
    <w:rsid w:val="73DE5EB2"/>
    <w:rsid w:val="74537143"/>
    <w:rsid w:val="74582108"/>
    <w:rsid w:val="747355B3"/>
    <w:rsid w:val="74FE1D45"/>
    <w:rsid w:val="74FE3C11"/>
    <w:rsid w:val="750D6253"/>
    <w:rsid w:val="7522622B"/>
    <w:rsid w:val="757F62D8"/>
    <w:rsid w:val="758B206A"/>
    <w:rsid w:val="75B53949"/>
    <w:rsid w:val="75B66F21"/>
    <w:rsid w:val="75F03099"/>
    <w:rsid w:val="761638DC"/>
    <w:rsid w:val="76171F10"/>
    <w:rsid w:val="76250680"/>
    <w:rsid w:val="7625426C"/>
    <w:rsid w:val="765A4A5F"/>
    <w:rsid w:val="76A01B45"/>
    <w:rsid w:val="76BB1FD0"/>
    <w:rsid w:val="76BF021D"/>
    <w:rsid w:val="76CE66B2"/>
    <w:rsid w:val="76E412DC"/>
    <w:rsid w:val="76E4393D"/>
    <w:rsid w:val="76F22B03"/>
    <w:rsid w:val="770911E1"/>
    <w:rsid w:val="7726029C"/>
    <w:rsid w:val="77DB7D26"/>
    <w:rsid w:val="77E141C3"/>
    <w:rsid w:val="77E31B00"/>
    <w:rsid w:val="780719DA"/>
    <w:rsid w:val="78220CC4"/>
    <w:rsid w:val="782E3703"/>
    <w:rsid w:val="783013E7"/>
    <w:rsid w:val="783A710F"/>
    <w:rsid w:val="783B2EB2"/>
    <w:rsid w:val="783F35A7"/>
    <w:rsid w:val="78841B34"/>
    <w:rsid w:val="7893506A"/>
    <w:rsid w:val="78C7160B"/>
    <w:rsid w:val="79103E79"/>
    <w:rsid w:val="791A2532"/>
    <w:rsid w:val="795D3AAE"/>
    <w:rsid w:val="797D6EDE"/>
    <w:rsid w:val="798275D2"/>
    <w:rsid w:val="79E81174"/>
    <w:rsid w:val="7A216DED"/>
    <w:rsid w:val="7A382B5A"/>
    <w:rsid w:val="7A5A025C"/>
    <w:rsid w:val="7A8157E9"/>
    <w:rsid w:val="7AB23BF5"/>
    <w:rsid w:val="7ABB4A6A"/>
    <w:rsid w:val="7B890DF9"/>
    <w:rsid w:val="7B8F3F36"/>
    <w:rsid w:val="7BD86D5F"/>
    <w:rsid w:val="7C4F574E"/>
    <w:rsid w:val="7C806CD6"/>
    <w:rsid w:val="7C8964A3"/>
    <w:rsid w:val="7CBD2329"/>
    <w:rsid w:val="7CD04806"/>
    <w:rsid w:val="7D020E63"/>
    <w:rsid w:val="7D0929EE"/>
    <w:rsid w:val="7D1E39BD"/>
    <w:rsid w:val="7D2E0D36"/>
    <w:rsid w:val="7D8630CB"/>
    <w:rsid w:val="7D9F259A"/>
    <w:rsid w:val="7DCC1471"/>
    <w:rsid w:val="7E3808B5"/>
    <w:rsid w:val="7E755665"/>
    <w:rsid w:val="7ED76320"/>
    <w:rsid w:val="7ED91486"/>
    <w:rsid w:val="7EFB3DBC"/>
    <w:rsid w:val="7F6303C6"/>
    <w:rsid w:val="7F7C5D7A"/>
    <w:rsid w:val="7FA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autoRedefine/>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0"/>
      <w:sz w:val="20"/>
      <w:szCs w:val="20"/>
    </w:rPr>
  </w:style>
  <w:style w:type="paragraph" w:styleId="12">
    <w:name w:val="List 3"/>
    <w:basedOn w:val="1"/>
    <w:autoRedefine/>
    <w:qFormat/>
    <w:uiPriority w:val="0"/>
    <w:pPr>
      <w:ind w:left="600" w:leftChars="400" w:hanging="200" w:hangingChars="200"/>
    </w:pPr>
  </w:style>
  <w:style w:type="paragraph" w:styleId="13">
    <w:name w:val="toc 7"/>
    <w:basedOn w:val="1"/>
    <w:next w:val="1"/>
    <w:autoRedefine/>
    <w:qFormat/>
    <w:uiPriority w:val="0"/>
    <w:pPr>
      <w:ind w:left="1200" w:leftChars="1200"/>
    </w:pPr>
    <w:rPr>
      <w:rFonts w:ascii="Calibri" w:hAnsi="Calibri"/>
      <w:szCs w:val="22"/>
    </w:rPr>
  </w:style>
  <w:style w:type="paragraph" w:styleId="14">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autoRedefine/>
    <w:qFormat/>
    <w:uiPriority w:val="0"/>
    <w:pPr>
      <w:ind w:left="1680" w:hanging="210"/>
      <w:jc w:val="left"/>
    </w:pPr>
    <w:rPr>
      <w:sz w:val="20"/>
      <w:szCs w:val="20"/>
    </w:rPr>
  </w:style>
  <w:style w:type="paragraph" w:styleId="18">
    <w:name w:val="E-mail Signature"/>
    <w:basedOn w:val="1"/>
    <w:autoRedefine/>
    <w:qFormat/>
    <w:uiPriority w:val="0"/>
    <w:pPr>
      <w:widowControl/>
      <w:jc w:val="left"/>
    </w:pPr>
    <w:rPr>
      <w:rFonts w:ascii="宋体"/>
      <w:kern w:val="0"/>
      <w:sz w:val="24"/>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1050" w:hanging="210"/>
      <w:jc w:val="left"/>
    </w:pPr>
    <w:rPr>
      <w:sz w:val="20"/>
      <w:szCs w:val="20"/>
    </w:rPr>
  </w:style>
  <w:style w:type="paragraph" w:styleId="22">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autoRedefine/>
    <w:qFormat/>
    <w:uiPriority w:val="0"/>
    <w:pPr>
      <w:shd w:val="clear" w:color="auto" w:fill="000080"/>
    </w:pPr>
    <w:rPr>
      <w:kern w:val="0"/>
      <w:sz w:val="20"/>
    </w:rPr>
  </w:style>
  <w:style w:type="paragraph" w:styleId="25">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autoRedefine/>
    <w:qFormat/>
    <w:uiPriority w:val="0"/>
    <w:pPr>
      <w:jc w:val="left"/>
    </w:pPr>
    <w:rPr>
      <w:kern w:val="0"/>
      <w:sz w:val="20"/>
    </w:rPr>
  </w:style>
  <w:style w:type="paragraph" w:styleId="27">
    <w:name w:val="index 6"/>
    <w:basedOn w:val="1"/>
    <w:next w:val="1"/>
    <w:autoRedefine/>
    <w:qFormat/>
    <w:uiPriority w:val="0"/>
    <w:pPr>
      <w:ind w:left="1260" w:hanging="210"/>
      <w:jc w:val="left"/>
    </w:pPr>
    <w:rPr>
      <w:sz w:val="20"/>
      <w:szCs w:val="20"/>
    </w:rPr>
  </w:style>
  <w:style w:type="paragraph" w:styleId="28">
    <w:name w:val="Salutation"/>
    <w:basedOn w:val="1"/>
    <w:next w:val="1"/>
    <w:autoRedefine/>
    <w:qFormat/>
    <w:uiPriority w:val="0"/>
    <w:rPr>
      <w:rFonts w:ascii="Calibri" w:hAnsi="Calibri"/>
      <w:sz w:val="24"/>
      <w:szCs w:val="28"/>
    </w:rPr>
  </w:style>
  <w:style w:type="paragraph" w:styleId="29">
    <w:name w:val="Body Text 3"/>
    <w:basedOn w:val="1"/>
    <w:autoRedefine/>
    <w:qFormat/>
    <w:uiPriority w:val="0"/>
    <w:pPr>
      <w:spacing w:line="500" w:lineRule="exact"/>
    </w:pPr>
    <w:rPr>
      <w:b/>
      <w:bCs/>
      <w:kern w:val="0"/>
      <w:sz w:val="24"/>
    </w:rPr>
  </w:style>
  <w:style w:type="paragraph" w:styleId="30">
    <w:name w:val="Closing"/>
    <w:basedOn w:val="1"/>
    <w:autoRedefine/>
    <w:qFormat/>
    <w:uiPriority w:val="0"/>
    <w:pPr>
      <w:widowControl/>
      <w:ind w:left="2100" w:leftChars="2100"/>
      <w:jc w:val="left"/>
    </w:pPr>
    <w:rPr>
      <w:rFonts w:ascii="宋体"/>
      <w:kern w:val="0"/>
      <w:sz w:val="24"/>
    </w:rPr>
  </w:style>
  <w:style w:type="paragraph" w:styleId="31">
    <w:name w:val="List Bullet 3"/>
    <w:basedOn w:val="1"/>
    <w:autoRedefine/>
    <w:qFormat/>
    <w:uiPriority w:val="0"/>
    <w:pPr>
      <w:widowControl/>
      <w:tabs>
        <w:tab w:val="left" w:pos="720"/>
      </w:tabs>
      <w:ind w:left="720" w:hanging="360"/>
    </w:pPr>
    <w:rPr>
      <w:rFonts w:ascii="宋体" w:cs="宋体"/>
    </w:rPr>
  </w:style>
  <w:style w:type="paragraph" w:styleId="32">
    <w:name w:val="Body Text"/>
    <w:basedOn w:val="1"/>
    <w:autoRedefine/>
    <w:qFormat/>
    <w:uiPriority w:val="0"/>
    <w:pPr>
      <w:spacing w:after="120"/>
    </w:pPr>
    <w:rPr>
      <w:rFonts w:ascii="Calibri" w:hAnsi="Calibri"/>
      <w:kern w:val="0"/>
      <w:sz w:val="20"/>
    </w:rPr>
  </w:style>
  <w:style w:type="paragraph" w:styleId="33">
    <w:name w:val="Body Text Indent"/>
    <w:basedOn w:val="1"/>
    <w:autoRedefine/>
    <w:qFormat/>
    <w:uiPriority w:val="0"/>
    <w:pPr>
      <w:ind w:firstLine="352" w:firstLineChars="352"/>
    </w:pPr>
    <w:rPr>
      <w:rFonts w:ascii="仿宋_GB2312" w:eastAsia="仿宋_GB2312"/>
      <w:kern w:val="0"/>
      <w:sz w:val="32"/>
      <w:szCs w:val="20"/>
    </w:rPr>
  </w:style>
  <w:style w:type="paragraph" w:styleId="34">
    <w:name w:val="List Number 3"/>
    <w:basedOn w:val="1"/>
    <w:autoRedefine/>
    <w:qFormat/>
    <w:uiPriority w:val="0"/>
    <w:pPr>
      <w:numPr>
        <w:ilvl w:val="0"/>
        <w:numId w:val="2"/>
      </w:numPr>
    </w:pPr>
  </w:style>
  <w:style w:type="paragraph" w:styleId="35">
    <w:name w:val="List 2"/>
    <w:basedOn w:val="1"/>
    <w:autoRedefine/>
    <w:qFormat/>
    <w:uiPriority w:val="0"/>
    <w:pPr>
      <w:ind w:left="400" w:leftChars="200" w:hanging="200" w:hangingChars="200"/>
    </w:pPr>
    <w:rPr>
      <w:sz w:val="28"/>
    </w:rPr>
  </w:style>
  <w:style w:type="paragraph" w:styleId="36">
    <w:name w:val="List Continue"/>
    <w:basedOn w:val="1"/>
    <w:autoRedefine/>
    <w:qFormat/>
    <w:uiPriority w:val="0"/>
    <w:pPr>
      <w:widowControl/>
      <w:spacing w:after="120"/>
      <w:ind w:left="200" w:leftChars="200"/>
    </w:pPr>
    <w:rPr>
      <w:rFonts w:ascii="宋体" w:cs="宋体"/>
    </w:rPr>
  </w:style>
  <w:style w:type="paragraph" w:styleId="37">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38">
    <w:name w:val="List Bullet 2"/>
    <w:basedOn w:val="1"/>
    <w:autoRedefine/>
    <w:qFormat/>
    <w:uiPriority w:val="0"/>
    <w:pPr>
      <w:tabs>
        <w:tab w:val="left" w:pos="780"/>
      </w:tabs>
      <w:ind w:left="780" w:hanging="360"/>
    </w:pPr>
    <w:rPr>
      <w:szCs w:val="20"/>
    </w:rPr>
  </w:style>
  <w:style w:type="paragraph" w:styleId="39">
    <w:name w:val="index 4"/>
    <w:basedOn w:val="1"/>
    <w:next w:val="1"/>
    <w:autoRedefine/>
    <w:qFormat/>
    <w:uiPriority w:val="0"/>
    <w:pPr>
      <w:ind w:left="840" w:hanging="210"/>
      <w:jc w:val="left"/>
    </w:pPr>
    <w:rPr>
      <w:sz w:val="20"/>
      <w:szCs w:val="20"/>
    </w:rPr>
  </w:style>
  <w:style w:type="paragraph" w:styleId="40">
    <w:name w:val="toc 5"/>
    <w:basedOn w:val="1"/>
    <w:next w:val="1"/>
    <w:autoRedefine/>
    <w:qFormat/>
    <w:uiPriority w:val="0"/>
    <w:pPr>
      <w:ind w:left="800" w:leftChars="800"/>
    </w:pPr>
    <w:rPr>
      <w:rFonts w:ascii="Calibri" w:hAnsi="Calibri"/>
      <w:szCs w:val="22"/>
    </w:rPr>
  </w:style>
  <w:style w:type="paragraph" w:styleId="41">
    <w:name w:val="toc 3"/>
    <w:basedOn w:val="1"/>
    <w:next w:val="1"/>
    <w:autoRedefine/>
    <w:qFormat/>
    <w:uiPriority w:val="0"/>
    <w:pPr>
      <w:ind w:left="400" w:leftChars="400"/>
    </w:pPr>
    <w:rPr>
      <w:rFonts w:ascii="Calibri" w:hAnsi="Calibri"/>
      <w:szCs w:val="22"/>
    </w:rPr>
  </w:style>
  <w:style w:type="paragraph" w:styleId="42">
    <w:name w:val="Plain Text"/>
    <w:basedOn w:val="1"/>
    <w:link w:val="745"/>
    <w:autoRedefine/>
    <w:qFormat/>
    <w:uiPriority w:val="0"/>
    <w:rPr>
      <w:rFonts w:ascii="宋体"/>
      <w:kern w:val="0"/>
      <w:sz w:val="20"/>
      <w:szCs w:val="21"/>
    </w:rPr>
  </w:style>
  <w:style w:type="paragraph" w:styleId="43">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4">
    <w:name w:val="List Number 4"/>
    <w:basedOn w:val="1"/>
    <w:autoRedefine/>
    <w:qFormat/>
    <w:uiPriority w:val="0"/>
    <w:pPr>
      <w:widowControl/>
      <w:tabs>
        <w:tab w:val="left" w:pos="1620"/>
      </w:tabs>
      <w:jc w:val="left"/>
    </w:pPr>
    <w:rPr>
      <w:rFonts w:ascii="宋体" w:cs="宋体"/>
      <w:kern w:val="0"/>
      <w:sz w:val="24"/>
    </w:rPr>
  </w:style>
  <w:style w:type="paragraph" w:styleId="45">
    <w:name w:val="toc 8"/>
    <w:basedOn w:val="1"/>
    <w:next w:val="1"/>
    <w:autoRedefine/>
    <w:qFormat/>
    <w:uiPriority w:val="0"/>
    <w:pPr>
      <w:ind w:left="1400" w:leftChars="1400"/>
    </w:pPr>
    <w:rPr>
      <w:rFonts w:ascii="Calibri" w:hAnsi="Calibri"/>
      <w:szCs w:val="22"/>
    </w:rPr>
  </w:style>
  <w:style w:type="paragraph" w:styleId="46">
    <w:name w:val="index 3"/>
    <w:basedOn w:val="1"/>
    <w:next w:val="1"/>
    <w:autoRedefine/>
    <w:qFormat/>
    <w:uiPriority w:val="0"/>
    <w:pPr>
      <w:ind w:left="630" w:hanging="210"/>
      <w:jc w:val="left"/>
    </w:pPr>
    <w:rPr>
      <w:sz w:val="20"/>
      <w:szCs w:val="20"/>
    </w:rPr>
  </w:style>
  <w:style w:type="paragraph" w:styleId="47">
    <w:name w:val="Date"/>
    <w:basedOn w:val="1"/>
    <w:next w:val="1"/>
    <w:autoRedefine/>
    <w:qFormat/>
    <w:uiPriority w:val="0"/>
    <w:pPr>
      <w:ind w:left="2500" w:leftChars="2500"/>
    </w:pPr>
    <w:rPr>
      <w:kern w:val="0"/>
      <w:sz w:val="20"/>
    </w:rPr>
  </w:style>
  <w:style w:type="paragraph" w:styleId="48">
    <w:name w:val="Body Text Indent 2"/>
    <w:basedOn w:val="1"/>
    <w:autoRedefine/>
    <w:qFormat/>
    <w:uiPriority w:val="0"/>
    <w:pPr>
      <w:ind w:firstLine="630"/>
    </w:pPr>
    <w:rPr>
      <w:kern w:val="0"/>
      <w:sz w:val="32"/>
      <w:szCs w:val="20"/>
    </w:rPr>
  </w:style>
  <w:style w:type="paragraph" w:styleId="49">
    <w:name w:val="endnote text"/>
    <w:basedOn w:val="1"/>
    <w:autoRedefine/>
    <w:qFormat/>
    <w:uiPriority w:val="0"/>
    <w:pPr>
      <w:snapToGrid w:val="0"/>
      <w:jc w:val="left"/>
    </w:pPr>
    <w:rPr>
      <w:kern w:val="0"/>
      <w:sz w:val="20"/>
    </w:rPr>
  </w:style>
  <w:style w:type="paragraph" w:styleId="50">
    <w:name w:val="List Continue 5"/>
    <w:basedOn w:val="1"/>
    <w:autoRedefine/>
    <w:qFormat/>
    <w:uiPriority w:val="0"/>
    <w:pPr>
      <w:widowControl/>
      <w:spacing w:after="120"/>
      <w:ind w:left="1000" w:leftChars="1000"/>
      <w:jc w:val="left"/>
    </w:pPr>
    <w:rPr>
      <w:rFonts w:ascii="宋体" w:cs="宋体"/>
      <w:kern w:val="0"/>
      <w:sz w:val="24"/>
    </w:rPr>
  </w:style>
  <w:style w:type="paragraph" w:styleId="51">
    <w:name w:val="Balloon Text"/>
    <w:basedOn w:val="1"/>
    <w:autoRedefine/>
    <w:qFormat/>
    <w:uiPriority w:val="0"/>
    <w:rPr>
      <w:kern w:val="0"/>
      <w:sz w:val="18"/>
      <w:szCs w:val="18"/>
    </w:rPr>
  </w:style>
  <w:style w:type="paragraph" w:styleId="52">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53">
    <w:name w:val="envelope return"/>
    <w:basedOn w:val="1"/>
    <w:autoRedefine/>
    <w:qFormat/>
    <w:uiPriority w:val="0"/>
    <w:pPr>
      <w:widowControl/>
      <w:snapToGrid w:val="0"/>
      <w:jc w:val="left"/>
    </w:pPr>
    <w:rPr>
      <w:rFonts w:ascii="Arial" w:hAnsi="Arial" w:cs="Arial"/>
      <w:kern w:val="0"/>
      <w:sz w:val="24"/>
    </w:rPr>
  </w:style>
  <w:style w:type="paragraph" w:styleId="54">
    <w:name w:val="header"/>
    <w:basedOn w:val="1"/>
    <w:autoRedefine/>
    <w:qFormat/>
    <w:uiPriority w:val="0"/>
    <w:pPr>
      <w:tabs>
        <w:tab w:val="center" w:pos="4153"/>
        <w:tab w:val="right" w:pos="8306"/>
      </w:tabs>
      <w:snapToGrid w:val="0"/>
    </w:pPr>
    <w:rPr>
      <w:sz w:val="18"/>
      <w:szCs w:val="18"/>
      <w:u w:val="single"/>
    </w:rPr>
  </w:style>
  <w:style w:type="paragraph" w:styleId="55">
    <w:name w:val="Signature"/>
    <w:basedOn w:val="1"/>
    <w:autoRedefine/>
    <w:qFormat/>
    <w:uiPriority w:val="0"/>
    <w:pPr>
      <w:widowControl/>
      <w:ind w:left="2100" w:leftChars="2100"/>
      <w:jc w:val="left"/>
    </w:pPr>
    <w:rPr>
      <w:rFonts w:ascii="宋体"/>
      <w:kern w:val="0"/>
      <w:sz w:val="24"/>
    </w:rPr>
  </w:style>
  <w:style w:type="paragraph" w:styleId="56">
    <w:name w:val="toc 1"/>
    <w:basedOn w:val="1"/>
    <w:next w:val="1"/>
    <w:autoRedefine/>
    <w:qFormat/>
    <w:uiPriority w:val="39"/>
  </w:style>
  <w:style w:type="paragraph" w:styleId="57">
    <w:name w:val="List Continue 4"/>
    <w:basedOn w:val="1"/>
    <w:autoRedefine/>
    <w:qFormat/>
    <w:uiPriority w:val="0"/>
    <w:pPr>
      <w:widowControl/>
      <w:spacing w:after="120"/>
      <w:ind w:left="800" w:leftChars="800"/>
      <w:jc w:val="left"/>
    </w:pPr>
    <w:rPr>
      <w:rFonts w:ascii="宋体" w:cs="宋体"/>
      <w:kern w:val="0"/>
      <w:sz w:val="24"/>
    </w:rPr>
  </w:style>
  <w:style w:type="paragraph" w:styleId="58">
    <w:name w:val="toc 4"/>
    <w:basedOn w:val="1"/>
    <w:next w:val="1"/>
    <w:autoRedefine/>
    <w:qFormat/>
    <w:uiPriority w:val="0"/>
    <w:pPr>
      <w:ind w:left="600" w:leftChars="600"/>
    </w:pPr>
    <w:rPr>
      <w:rFonts w:ascii="Calibri" w:hAnsi="Calibri"/>
      <w:szCs w:val="22"/>
    </w:rPr>
  </w:style>
  <w:style w:type="paragraph" w:styleId="59">
    <w:name w:val="index heading"/>
    <w:basedOn w:val="1"/>
    <w:next w:val="60"/>
    <w:autoRedefine/>
    <w:qFormat/>
    <w:uiPriority w:val="0"/>
    <w:rPr>
      <w:szCs w:val="20"/>
    </w:rPr>
  </w:style>
  <w:style w:type="paragraph" w:styleId="60">
    <w:name w:val="index 1"/>
    <w:basedOn w:val="1"/>
    <w:next w:val="1"/>
    <w:autoRedefine/>
    <w:qFormat/>
    <w:uiPriority w:val="0"/>
    <w:pPr>
      <w:spacing w:line="320" w:lineRule="exact"/>
      <w:ind w:firstLine="150" w:firstLineChars="150"/>
    </w:pPr>
    <w:rPr>
      <w:rFonts w:ascii="宋体"/>
      <w:bCs/>
      <w:szCs w:val="21"/>
    </w:rPr>
  </w:style>
  <w:style w:type="paragraph" w:styleId="61">
    <w:name w:val="Subtitle"/>
    <w:basedOn w:val="1"/>
    <w:autoRedefine/>
    <w:qFormat/>
    <w:uiPriority w:val="0"/>
    <w:pPr>
      <w:widowControl/>
      <w:spacing w:before="240" w:after="60" w:line="312" w:lineRule="auto"/>
      <w:jc w:val="center"/>
      <w:outlineLvl w:val="1"/>
    </w:pPr>
    <w:rPr>
      <w:rFonts w:ascii="Arial" w:hAnsi="Arial"/>
      <w:b/>
      <w:bCs/>
      <w:kern w:val="28"/>
      <w:sz w:val="32"/>
      <w:szCs w:val="32"/>
    </w:rPr>
  </w:style>
  <w:style w:type="paragraph" w:styleId="62">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3">
    <w:name w:val="List"/>
    <w:basedOn w:val="1"/>
    <w:autoRedefine/>
    <w:qFormat/>
    <w:uiPriority w:val="0"/>
    <w:pPr>
      <w:ind w:left="200" w:hanging="200" w:hangingChars="200"/>
    </w:pPr>
    <w:rPr>
      <w:sz w:val="28"/>
    </w:rPr>
  </w:style>
  <w:style w:type="paragraph" w:styleId="64">
    <w:name w:val="footnote text"/>
    <w:basedOn w:val="1"/>
    <w:autoRedefine/>
    <w:qFormat/>
    <w:uiPriority w:val="0"/>
    <w:pPr>
      <w:snapToGrid w:val="0"/>
      <w:jc w:val="left"/>
    </w:pPr>
    <w:rPr>
      <w:kern w:val="0"/>
      <w:sz w:val="18"/>
      <w:szCs w:val="18"/>
    </w:rPr>
  </w:style>
  <w:style w:type="paragraph" w:styleId="65">
    <w:name w:val="toc 6"/>
    <w:basedOn w:val="1"/>
    <w:next w:val="1"/>
    <w:autoRedefine/>
    <w:qFormat/>
    <w:uiPriority w:val="0"/>
    <w:pPr>
      <w:ind w:left="1000" w:leftChars="1000"/>
    </w:pPr>
    <w:rPr>
      <w:rFonts w:ascii="Calibri" w:hAnsi="Calibri"/>
      <w:szCs w:val="22"/>
    </w:rPr>
  </w:style>
  <w:style w:type="paragraph" w:styleId="66">
    <w:name w:val="List 5"/>
    <w:basedOn w:val="1"/>
    <w:autoRedefine/>
    <w:qFormat/>
    <w:uiPriority w:val="0"/>
    <w:pPr>
      <w:widowControl/>
      <w:ind w:left="1000" w:leftChars="800" w:hanging="200" w:hangingChars="200"/>
      <w:jc w:val="left"/>
    </w:pPr>
    <w:rPr>
      <w:rFonts w:ascii="宋体" w:cs="宋体"/>
      <w:kern w:val="0"/>
      <w:sz w:val="24"/>
    </w:rPr>
  </w:style>
  <w:style w:type="paragraph" w:styleId="67">
    <w:name w:val="Body Text Indent 3"/>
    <w:basedOn w:val="1"/>
    <w:autoRedefine/>
    <w:qFormat/>
    <w:uiPriority w:val="0"/>
    <w:pPr>
      <w:spacing w:after="120"/>
      <w:ind w:left="200" w:leftChars="200"/>
    </w:pPr>
    <w:rPr>
      <w:kern w:val="0"/>
      <w:sz w:val="16"/>
      <w:szCs w:val="16"/>
    </w:rPr>
  </w:style>
  <w:style w:type="paragraph" w:styleId="68">
    <w:name w:val="index 7"/>
    <w:basedOn w:val="1"/>
    <w:next w:val="1"/>
    <w:autoRedefine/>
    <w:qFormat/>
    <w:uiPriority w:val="0"/>
    <w:pPr>
      <w:ind w:left="1470" w:hanging="210"/>
      <w:jc w:val="left"/>
    </w:pPr>
    <w:rPr>
      <w:sz w:val="20"/>
      <w:szCs w:val="20"/>
    </w:rPr>
  </w:style>
  <w:style w:type="paragraph" w:styleId="69">
    <w:name w:val="index 9"/>
    <w:basedOn w:val="1"/>
    <w:next w:val="1"/>
    <w:autoRedefine/>
    <w:qFormat/>
    <w:uiPriority w:val="0"/>
    <w:pPr>
      <w:ind w:left="1890" w:hanging="210"/>
      <w:jc w:val="left"/>
    </w:pPr>
    <w:rPr>
      <w:sz w:val="20"/>
      <w:szCs w:val="20"/>
    </w:rPr>
  </w:style>
  <w:style w:type="paragraph" w:styleId="70">
    <w:name w:val="toc 2"/>
    <w:basedOn w:val="1"/>
    <w:next w:val="1"/>
    <w:autoRedefine/>
    <w:qFormat/>
    <w:uiPriority w:val="39"/>
    <w:pPr>
      <w:ind w:left="200" w:leftChars="200"/>
    </w:pPr>
  </w:style>
  <w:style w:type="paragraph" w:styleId="71">
    <w:name w:val="toc 9"/>
    <w:basedOn w:val="1"/>
    <w:next w:val="1"/>
    <w:autoRedefine/>
    <w:qFormat/>
    <w:uiPriority w:val="0"/>
    <w:pPr>
      <w:ind w:left="1600" w:leftChars="1600"/>
    </w:pPr>
    <w:rPr>
      <w:rFonts w:ascii="Calibri" w:hAnsi="Calibri"/>
      <w:szCs w:val="22"/>
    </w:rPr>
  </w:style>
  <w:style w:type="paragraph" w:styleId="72">
    <w:name w:val="Body Text 2"/>
    <w:basedOn w:val="1"/>
    <w:autoRedefine/>
    <w:qFormat/>
    <w:uiPriority w:val="0"/>
    <w:pPr>
      <w:spacing w:after="120" w:line="480" w:lineRule="auto"/>
    </w:pPr>
    <w:rPr>
      <w:kern w:val="0"/>
      <w:sz w:val="20"/>
    </w:rPr>
  </w:style>
  <w:style w:type="paragraph" w:styleId="73">
    <w:name w:val="List 4"/>
    <w:basedOn w:val="1"/>
    <w:autoRedefine/>
    <w:qFormat/>
    <w:uiPriority w:val="0"/>
    <w:pPr>
      <w:widowControl/>
      <w:ind w:left="800" w:leftChars="600" w:hanging="200" w:hangingChars="200"/>
    </w:pPr>
    <w:rPr>
      <w:rFonts w:ascii="宋体" w:cs="宋体"/>
    </w:rPr>
  </w:style>
  <w:style w:type="paragraph" w:styleId="74">
    <w:name w:val="List Continue 2"/>
    <w:basedOn w:val="1"/>
    <w:autoRedefine/>
    <w:qFormat/>
    <w:uiPriority w:val="0"/>
    <w:pPr>
      <w:widowControl/>
      <w:spacing w:after="120"/>
      <w:ind w:left="400" w:leftChars="400"/>
    </w:pPr>
    <w:rPr>
      <w:rFonts w:ascii="宋体" w:cs="宋体"/>
    </w:rPr>
  </w:style>
  <w:style w:type="paragraph" w:styleId="75">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autoRedefine/>
    <w:qFormat/>
    <w:uiPriority w:val="0"/>
    <w:pPr>
      <w:widowControl/>
      <w:spacing w:before="100" w:beforeAutospacing="1" w:after="100" w:afterAutospacing="1"/>
      <w:jc w:val="left"/>
    </w:pPr>
    <w:rPr>
      <w:rFonts w:ascii="宋体"/>
      <w:kern w:val="0"/>
      <w:sz w:val="24"/>
    </w:rPr>
  </w:style>
  <w:style w:type="paragraph" w:styleId="78">
    <w:name w:val="List Continue 3"/>
    <w:basedOn w:val="1"/>
    <w:autoRedefine/>
    <w:qFormat/>
    <w:uiPriority w:val="0"/>
    <w:pPr>
      <w:spacing w:after="120"/>
      <w:ind w:left="600" w:leftChars="600"/>
    </w:pPr>
    <w:rPr>
      <w:sz w:val="24"/>
    </w:rPr>
  </w:style>
  <w:style w:type="paragraph" w:styleId="79">
    <w:name w:val="index 2"/>
    <w:basedOn w:val="1"/>
    <w:next w:val="1"/>
    <w:autoRedefine/>
    <w:qFormat/>
    <w:uiPriority w:val="0"/>
    <w:pPr>
      <w:ind w:left="420" w:hanging="210"/>
      <w:jc w:val="left"/>
    </w:pPr>
    <w:rPr>
      <w:sz w:val="20"/>
      <w:szCs w:val="20"/>
    </w:rPr>
  </w:style>
  <w:style w:type="paragraph" w:styleId="8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1">
    <w:name w:val="annotation subject"/>
    <w:basedOn w:val="26"/>
    <w:next w:val="26"/>
    <w:autoRedefine/>
    <w:qFormat/>
    <w:uiPriority w:val="0"/>
    <w:rPr>
      <w:b/>
      <w:bCs/>
    </w:rPr>
  </w:style>
  <w:style w:type="paragraph" w:styleId="82">
    <w:name w:val="Body Text First Indent"/>
    <w:basedOn w:val="32"/>
    <w:next w:val="1"/>
    <w:autoRedefine/>
    <w:qFormat/>
    <w:uiPriority w:val="0"/>
    <w:pPr>
      <w:ind w:firstLine="100" w:firstLineChars="100"/>
    </w:pPr>
    <w:rPr>
      <w:rFonts w:ascii="宋体"/>
      <w:szCs w:val="21"/>
    </w:rPr>
  </w:style>
  <w:style w:type="paragraph" w:styleId="83">
    <w:name w:val="Body Text First Indent 2"/>
    <w:basedOn w:val="33"/>
    <w:autoRedefine/>
    <w:qFormat/>
    <w:uiPriority w:val="0"/>
    <w:pPr>
      <w:spacing w:after="120"/>
      <w:ind w:left="420" w:firstLine="210" w:firstLineChars="0"/>
    </w:pPr>
    <w:rPr>
      <w:rFonts w:ascii="Calibri" w:hAnsi="Calibri" w:eastAsia="宋体"/>
      <w:kern w:val="2"/>
      <w:sz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TML Definition"/>
    <w:basedOn w:val="86"/>
    <w:autoRedefine/>
    <w:semiHidden/>
    <w:unhideWhenUsed/>
    <w:qFormat/>
    <w:uiPriority w:val="99"/>
  </w:style>
  <w:style w:type="character" w:styleId="92">
    <w:name w:val="HTML Typewriter"/>
    <w:basedOn w:val="86"/>
    <w:autoRedefine/>
    <w:semiHidden/>
    <w:unhideWhenUsed/>
    <w:qFormat/>
    <w:uiPriority w:val="99"/>
    <w:rPr>
      <w:rFonts w:ascii="monospace" w:hAnsi="monospace" w:eastAsia="monospace" w:cs="monospace"/>
      <w:sz w:val="20"/>
    </w:rPr>
  </w:style>
  <w:style w:type="character" w:styleId="93">
    <w:name w:val="HTML Acronym"/>
    <w:basedOn w:val="86"/>
    <w:autoRedefine/>
    <w:semiHidden/>
    <w:unhideWhenUsed/>
    <w:qFormat/>
    <w:uiPriority w:val="99"/>
  </w:style>
  <w:style w:type="character" w:styleId="94">
    <w:name w:val="HTML Variable"/>
    <w:basedOn w:val="86"/>
    <w:autoRedefine/>
    <w:semiHidden/>
    <w:unhideWhenUsed/>
    <w:qFormat/>
    <w:uiPriority w:val="99"/>
  </w:style>
  <w:style w:type="character" w:styleId="95">
    <w:name w:val="Hyperlink"/>
    <w:basedOn w:val="86"/>
    <w:autoRedefine/>
    <w:qFormat/>
    <w:uiPriority w:val="99"/>
    <w:rPr>
      <w:color w:val="000000"/>
      <w:u w:val="none"/>
    </w:rPr>
  </w:style>
  <w:style w:type="character" w:styleId="96">
    <w:name w:val="HTML Code"/>
    <w:basedOn w:val="86"/>
    <w:autoRedefine/>
    <w:semiHidden/>
    <w:unhideWhenUsed/>
    <w:qFormat/>
    <w:uiPriority w:val="99"/>
    <w:rPr>
      <w:rFonts w:hint="default" w:ascii="monospace" w:hAnsi="monospace" w:eastAsia="monospace" w:cs="monospace"/>
      <w:sz w:val="20"/>
    </w:rPr>
  </w:style>
  <w:style w:type="character" w:styleId="97">
    <w:name w:val="annotation reference"/>
    <w:autoRedefine/>
    <w:qFormat/>
    <w:uiPriority w:val="0"/>
    <w:rPr>
      <w:sz w:val="21"/>
      <w:szCs w:val="21"/>
    </w:rPr>
  </w:style>
  <w:style w:type="character" w:styleId="98">
    <w:name w:val="HTML Cite"/>
    <w:basedOn w:val="86"/>
    <w:autoRedefine/>
    <w:semiHidden/>
    <w:unhideWhenUsed/>
    <w:qFormat/>
    <w:uiPriority w:val="99"/>
  </w:style>
  <w:style w:type="character" w:styleId="99">
    <w:name w:val="footnote reference"/>
    <w:autoRedefine/>
    <w:qFormat/>
    <w:uiPriority w:val="0"/>
    <w:rPr>
      <w:vertAlign w:val="superscript"/>
    </w:rPr>
  </w:style>
  <w:style w:type="character" w:styleId="100">
    <w:name w:val="HTML Keyboard"/>
    <w:basedOn w:val="86"/>
    <w:autoRedefine/>
    <w:semiHidden/>
    <w:unhideWhenUsed/>
    <w:qFormat/>
    <w:uiPriority w:val="99"/>
    <w:rPr>
      <w:rFonts w:hint="default" w:ascii="monospace" w:hAnsi="monospace" w:eastAsia="monospace" w:cs="monospace"/>
      <w:sz w:val="20"/>
    </w:rPr>
  </w:style>
  <w:style w:type="character" w:styleId="101">
    <w:name w:val="HTML Sample"/>
    <w:basedOn w:val="86"/>
    <w:autoRedefine/>
    <w:semiHidden/>
    <w:unhideWhenUsed/>
    <w:qFormat/>
    <w:uiPriority w:val="99"/>
    <w:rPr>
      <w:rFonts w:hint="default" w:ascii="monospace" w:hAnsi="monospace" w:eastAsia="monospace" w:cs="monospace"/>
    </w:rPr>
  </w:style>
  <w:style w:type="character" w:customStyle="1" w:styleId="102">
    <w:name w:val="标题 2 Char"/>
    <w:autoRedefine/>
    <w:qFormat/>
    <w:uiPriority w:val="0"/>
    <w:rPr>
      <w:rFonts w:ascii="Cambria" w:hAnsi="Cambria" w:eastAsia="宋体" w:cs="Times New Roman"/>
      <w:b/>
      <w:bCs/>
      <w:sz w:val="32"/>
      <w:szCs w:val="32"/>
      <w:lang w:bidi="ar-SA"/>
    </w:rPr>
  </w:style>
  <w:style w:type="character" w:customStyle="1" w:styleId="103">
    <w:name w:val="标题 1 Char1"/>
    <w:autoRedefine/>
    <w:qFormat/>
    <w:uiPriority w:val="0"/>
    <w:rPr>
      <w:b/>
      <w:bCs/>
      <w:kern w:val="44"/>
      <w:sz w:val="44"/>
      <w:szCs w:val="44"/>
    </w:rPr>
  </w:style>
  <w:style w:type="character" w:customStyle="1" w:styleId="104">
    <w:name w:val="标题 3 Char1"/>
    <w:autoRedefine/>
    <w:qFormat/>
    <w:uiPriority w:val="0"/>
    <w:rPr>
      <w:b/>
      <w:bCs/>
      <w:kern w:val="2"/>
      <w:sz w:val="32"/>
      <w:szCs w:val="32"/>
    </w:rPr>
  </w:style>
  <w:style w:type="character" w:customStyle="1" w:styleId="105">
    <w:name w:val="标题 5 Char1"/>
    <w:autoRedefine/>
    <w:qFormat/>
    <w:uiPriority w:val="0"/>
    <w:rPr>
      <w:b/>
      <w:bCs/>
      <w:kern w:val="2"/>
      <w:sz w:val="28"/>
      <w:szCs w:val="28"/>
    </w:rPr>
  </w:style>
  <w:style w:type="character" w:customStyle="1" w:styleId="106">
    <w:name w:val="标题 6 Char1"/>
    <w:autoRedefine/>
    <w:qFormat/>
    <w:uiPriority w:val="0"/>
    <w:rPr>
      <w:rFonts w:ascii="Cambria" w:hAnsi="Cambria" w:eastAsia="宋体" w:cs="Times New Roman"/>
      <w:b/>
      <w:bCs/>
      <w:kern w:val="2"/>
      <w:sz w:val="24"/>
      <w:szCs w:val="24"/>
      <w:lang w:bidi="ar-SA"/>
    </w:rPr>
  </w:style>
  <w:style w:type="character" w:customStyle="1" w:styleId="107">
    <w:name w:val="标题 7 Char1"/>
    <w:autoRedefine/>
    <w:qFormat/>
    <w:uiPriority w:val="0"/>
    <w:rPr>
      <w:b/>
      <w:bCs/>
      <w:kern w:val="2"/>
      <w:sz w:val="24"/>
      <w:szCs w:val="24"/>
    </w:rPr>
  </w:style>
  <w:style w:type="character" w:customStyle="1" w:styleId="108">
    <w:name w:val="标题 8 Char1"/>
    <w:autoRedefine/>
    <w:qFormat/>
    <w:uiPriority w:val="0"/>
    <w:rPr>
      <w:rFonts w:ascii="Cambria" w:hAnsi="Cambria" w:eastAsia="宋体" w:cs="Times New Roman"/>
      <w:kern w:val="2"/>
      <w:sz w:val="24"/>
      <w:szCs w:val="24"/>
      <w:lang w:bidi="ar-SA"/>
    </w:rPr>
  </w:style>
  <w:style w:type="character" w:customStyle="1" w:styleId="109">
    <w:name w:val="标题 9 Char1"/>
    <w:autoRedefine/>
    <w:qFormat/>
    <w:uiPriority w:val="0"/>
    <w:rPr>
      <w:rFonts w:ascii="Cambria" w:hAnsi="Cambria" w:eastAsia="宋体" w:cs="Times New Roman"/>
      <w:kern w:val="2"/>
      <w:sz w:val="21"/>
      <w:szCs w:val="21"/>
      <w:lang w:bidi="ar-SA"/>
    </w:rPr>
  </w:style>
  <w:style w:type="character" w:customStyle="1" w:styleId="110">
    <w:name w:val="页脚 Char1"/>
    <w:autoRedefine/>
    <w:qFormat/>
    <w:uiPriority w:val="0"/>
    <w:rPr>
      <w:rFonts w:ascii="Times New Roman" w:hAnsi="Times New Roman" w:eastAsia="宋体" w:cs="Times New Roman"/>
      <w:sz w:val="18"/>
      <w:szCs w:val="18"/>
      <w:lang w:bidi="ar-SA"/>
    </w:rPr>
  </w:style>
  <w:style w:type="character" w:customStyle="1" w:styleId="111">
    <w:name w:val="正文文本 Char1"/>
    <w:autoRedefine/>
    <w:qFormat/>
    <w:uiPriority w:val="0"/>
    <w:rPr>
      <w:rFonts w:ascii="Times New Roman" w:hAnsi="Times New Roman" w:eastAsia="宋体" w:cs="Times New Roman"/>
      <w:szCs w:val="24"/>
      <w:lang w:bidi="ar-SA"/>
    </w:rPr>
  </w:style>
  <w:style w:type="character" w:customStyle="1" w:styleId="112">
    <w:name w:val="正文文本缩进 Char1"/>
    <w:autoRedefine/>
    <w:qFormat/>
    <w:uiPriority w:val="0"/>
    <w:rPr>
      <w:rFonts w:ascii="Times New Roman" w:hAnsi="Times New Roman" w:eastAsia="宋体" w:cs="Times New Roman"/>
      <w:szCs w:val="24"/>
      <w:lang w:bidi="ar-SA"/>
    </w:rPr>
  </w:style>
  <w:style w:type="character" w:customStyle="1" w:styleId="113">
    <w:name w:val="纯文本 Char"/>
    <w:autoRedefine/>
    <w:qFormat/>
    <w:uiPriority w:val="0"/>
    <w:rPr>
      <w:rFonts w:ascii="宋体" w:eastAsia="宋体" w:cs="Courier New"/>
      <w:szCs w:val="21"/>
      <w:lang w:bidi="ar-SA"/>
    </w:rPr>
  </w:style>
  <w:style w:type="paragraph" w:customStyle="1" w:styleId="114">
    <w:name w:val="修订1"/>
    <w:autoRedefine/>
    <w:qFormat/>
    <w:uiPriority w:val="0"/>
    <w:rPr>
      <w:rFonts w:ascii="Times New Roman" w:hAnsi="Times New Roman" w:cs="Times New Roman" w:eastAsiaTheme="minorEastAsia"/>
      <w:kern w:val="2"/>
      <w:sz w:val="21"/>
      <w:szCs w:val="24"/>
      <w:lang w:val="en-US" w:eastAsia="zh-CN" w:bidi="ar-SA"/>
    </w:rPr>
  </w:style>
  <w:style w:type="paragraph" w:styleId="115">
    <w:name w:val="List Paragraph"/>
    <w:basedOn w:val="1"/>
    <w:autoRedefine/>
    <w:qFormat/>
    <w:uiPriority w:val="0"/>
    <w:pPr>
      <w:ind w:firstLine="200" w:firstLineChars="200"/>
    </w:pPr>
  </w:style>
  <w:style w:type="paragraph" w:customStyle="1" w:styleId="116">
    <w:name w:val="TOC 标题1"/>
    <w:basedOn w:val="2"/>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7">
    <w:name w:val="Zchn Zchn"/>
    <w:basedOn w:val="1"/>
    <w:autoRedefine/>
    <w:qFormat/>
    <w:uiPriority w:val="0"/>
    <w:rPr>
      <w:rFonts w:ascii="Tahoma" w:hAnsi="Tahoma"/>
      <w:sz w:val="24"/>
      <w:szCs w:val="20"/>
    </w:rPr>
  </w:style>
  <w:style w:type="paragraph" w:customStyle="1" w:styleId="118">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9">
    <w:name w:val="样式"/>
    <w:autoRedefine/>
    <w:qFormat/>
    <w:uiPriority w:val="0"/>
    <w:pPr>
      <w:widowControl w:val="0"/>
      <w:autoSpaceDE w:val="0"/>
      <w:autoSpaceDN w:val="0"/>
      <w:adjustRightInd w:val="0"/>
    </w:pPr>
    <w:rPr>
      <w:rFonts w:ascii="宋体" w:hAnsi="Times New Roman" w:cs="宋体" w:eastAsiaTheme="minorEastAsia"/>
      <w:sz w:val="24"/>
      <w:szCs w:val="24"/>
      <w:lang w:val="en-US" w:eastAsia="zh-CN" w:bidi="ar-SA"/>
    </w:rPr>
  </w:style>
  <w:style w:type="paragraph" w:customStyle="1" w:styleId="120">
    <w:name w:val="默认段落字体 Para Char Char Char Char Char Char Char Char Char1 Char Char Char Char"/>
    <w:basedOn w:val="1"/>
    <w:autoRedefine/>
    <w:qFormat/>
    <w:uiPriority w:val="0"/>
    <w:rPr>
      <w:rFonts w:ascii="Tahoma" w:hAnsi="Tahoma"/>
      <w:sz w:val="24"/>
      <w:szCs w:val="20"/>
    </w:rPr>
  </w:style>
  <w:style w:type="paragraph" w:customStyle="1" w:styleId="121">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22">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25">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26">
    <w:name w:val="题注4"/>
    <w:basedOn w:val="1"/>
    <w:next w:val="20"/>
    <w:autoRedefine/>
    <w:qFormat/>
    <w:uiPriority w:val="0"/>
    <w:pPr>
      <w:ind w:left="-62" w:leftChars="-64" w:right="-50" w:rightChars="-50" w:hanging="2"/>
      <w:jc w:val="center"/>
    </w:pPr>
    <w:rPr>
      <w:b/>
      <w:color w:val="FF0000"/>
      <w:szCs w:val="21"/>
      <w:lang w:val="en-GB" w:eastAsia="en-GB"/>
    </w:rPr>
  </w:style>
  <w:style w:type="paragraph" w:customStyle="1" w:styleId="12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b w:val="0"/>
      <w:bCs w:val="0"/>
      <w:sz w:val="28"/>
      <w:szCs w:val="20"/>
    </w:rPr>
  </w:style>
  <w:style w:type="paragraph" w:customStyle="1" w:styleId="129">
    <w:name w:val="Char Char2 Char"/>
    <w:basedOn w:val="1"/>
    <w:autoRedefine/>
    <w:qFormat/>
    <w:uiPriority w:val="0"/>
    <w:rPr>
      <w:rFonts w:ascii="宋体"/>
      <w:b/>
      <w:sz w:val="28"/>
      <w:szCs w:val="28"/>
    </w:rPr>
  </w:style>
  <w:style w:type="paragraph" w:customStyle="1" w:styleId="130">
    <w:name w:val="招标文件样式2"/>
    <w:basedOn w:val="1"/>
    <w:autoRedefine/>
    <w:qFormat/>
    <w:uiPriority w:val="0"/>
    <w:pPr>
      <w:jc w:val="center"/>
      <w:outlineLvl w:val="0"/>
    </w:pPr>
    <w:rPr>
      <w:rFonts w:ascii="宋体"/>
      <w:b/>
      <w:sz w:val="28"/>
      <w:szCs w:val="28"/>
    </w:rPr>
  </w:style>
  <w:style w:type="paragraph" w:customStyle="1" w:styleId="131">
    <w:name w:val="表格文字"/>
    <w:basedOn w:val="1"/>
    <w:autoRedefine/>
    <w:qFormat/>
    <w:uiPriority w:val="0"/>
    <w:pPr>
      <w:spacing w:before="25" w:after="25"/>
      <w:jc w:val="left"/>
    </w:pPr>
    <w:rPr>
      <w:bCs/>
      <w:spacing w:val="10"/>
      <w:kern w:val="0"/>
      <w:sz w:val="24"/>
      <w:szCs w:val="20"/>
    </w:rPr>
  </w:style>
  <w:style w:type="paragraph" w:customStyle="1" w:styleId="132">
    <w:name w:val="Char Char Char Char"/>
    <w:basedOn w:val="1"/>
    <w:autoRedefine/>
    <w:qFormat/>
    <w:uiPriority w:val="0"/>
    <w:pPr>
      <w:tabs>
        <w:tab w:val="left" w:pos="780"/>
      </w:tabs>
      <w:ind w:left="780" w:hanging="360"/>
    </w:pPr>
    <w:rPr>
      <w:sz w:val="24"/>
    </w:rPr>
  </w:style>
  <w:style w:type="paragraph" w:customStyle="1" w:styleId="133">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autoRedefine/>
    <w:qFormat/>
    <w:uiPriority w:val="0"/>
    <w:rPr>
      <w:rFonts w:ascii="宋体"/>
      <w:b/>
      <w:sz w:val="28"/>
      <w:szCs w:val="28"/>
    </w:rPr>
  </w:style>
  <w:style w:type="paragraph" w:customStyle="1" w:styleId="136">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autoRedefine/>
    <w:qFormat/>
    <w:uiPriority w:val="0"/>
    <w:pPr>
      <w:spacing w:line="360" w:lineRule="auto"/>
      <w:ind w:firstLine="200" w:firstLineChars="200"/>
    </w:pPr>
  </w:style>
  <w:style w:type="paragraph" w:customStyle="1" w:styleId="1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9">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40">
    <w:name w:val="表格"/>
    <w:basedOn w:val="1"/>
    <w:autoRedefine/>
    <w:qFormat/>
    <w:uiPriority w:val="0"/>
    <w:pPr>
      <w:spacing w:line="400" w:lineRule="exact"/>
    </w:pPr>
    <w:rPr>
      <w:sz w:val="24"/>
    </w:rPr>
  </w:style>
  <w:style w:type="paragraph" w:customStyle="1" w:styleId="14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4"/>
    <w:autoRedefine/>
    <w:qFormat/>
    <w:uiPriority w:val="0"/>
    <w:rPr>
      <w:rFonts w:ascii="Tahoma" w:hAnsi="Tahoma" w:cs="Tahoma"/>
      <w:sz w:val="18"/>
    </w:rPr>
  </w:style>
  <w:style w:type="paragraph" w:customStyle="1" w:styleId="143">
    <w:name w:val="正文段"/>
    <w:basedOn w:val="1"/>
    <w:autoRedefine/>
    <w:qFormat/>
    <w:uiPriority w:val="0"/>
    <w:pPr>
      <w:widowControl/>
      <w:snapToGrid w:val="0"/>
      <w:spacing w:afterLines="50"/>
      <w:ind w:firstLine="200" w:firstLineChars="200"/>
    </w:pPr>
    <w:rPr>
      <w:kern w:val="0"/>
      <w:sz w:val="24"/>
      <w:szCs w:val="20"/>
    </w:rPr>
  </w:style>
  <w:style w:type="paragraph" w:customStyle="1" w:styleId="144">
    <w:name w:val="Char1"/>
    <w:basedOn w:val="1"/>
    <w:autoRedefine/>
    <w:qFormat/>
    <w:uiPriority w:val="0"/>
    <w:rPr>
      <w:szCs w:val="21"/>
    </w:rPr>
  </w:style>
  <w:style w:type="paragraph" w:customStyle="1" w:styleId="145">
    <w:name w:val="样式 首行缩进:  2 字符"/>
    <w:basedOn w:val="1"/>
    <w:autoRedefine/>
    <w:qFormat/>
    <w:uiPriority w:val="0"/>
    <w:pPr>
      <w:spacing w:line="400" w:lineRule="exact"/>
      <w:ind w:firstLine="200" w:firstLineChars="200"/>
    </w:pPr>
    <w:rPr>
      <w:rFonts w:cs="宋体"/>
      <w:sz w:val="24"/>
    </w:rPr>
  </w:style>
  <w:style w:type="paragraph" w:customStyle="1" w:styleId="14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next w:val="148"/>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正文文字 6"/>
    <w:next w:val="1"/>
    <w:autoRedefine/>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1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0">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1">
    <w:name w:val="Char Char2 Char Char Char Char Char"/>
    <w:basedOn w:val="1"/>
    <w:autoRedefine/>
    <w:qFormat/>
    <w:uiPriority w:val="0"/>
    <w:pPr>
      <w:numPr>
        <w:ilvl w:val="0"/>
        <w:numId w:val="6"/>
      </w:numPr>
    </w:pPr>
    <w:rPr>
      <w:sz w:val="24"/>
    </w:rPr>
  </w:style>
  <w:style w:type="paragraph" w:customStyle="1" w:styleId="152">
    <w:name w:val="题注5"/>
    <w:basedOn w:val="1"/>
    <w:next w:val="20"/>
    <w:autoRedefine/>
    <w:qFormat/>
    <w:uiPriority w:val="0"/>
    <w:pPr>
      <w:jc w:val="center"/>
    </w:pPr>
    <w:rPr>
      <w:b/>
      <w:color w:val="000000"/>
      <w:sz w:val="24"/>
      <w:szCs w:val="21"/>
    </w:rPr>
  </w:style>
  <w:style w:type="paragraph" w:customStyle="1" w:styleId="153">
    <w:name w:val="办公自动化专用标题"/>
    <w:basedOn w:val="80"/>
    <w:autoRedefine/>
    <w:qFormat/>
    <w:uiPriority w:val="0"/>
    <w:pPr>
      <w:spacing w:line="560" w:lineRule="atLeast"/>
    </w:pPr>
    <w:rPr>
      <w:rFonts w:ascii="宋体"/>
      <w:bCs w:val="0"/>
      <w:sz w:val="44"/>
      <w:szCs w:val="20"/>
    </w:rPr>
  </w:style>
  <w:style w:type="paragraph" w:customStyle="1" w:styleId="154">
    <w:name w:val="标题-3"/>
    <w:basedOn w:val="1"/>
    <w:autoRedefine/>
    <w:qFormat/>
    <w:uiPriority w:val="0"/>
    <w:pPr>
      <w:spacing w:beforeLines="50" w:afterLines="50"/>
      <w:outlineLvl w:val="2"/>
    </w:pPr>
    <w:rPr>
      <w:rFonts w:ascii="宋体"/>
      <w:b/>
      <w:kern w:val="0"/>
      <w:sz w:val="24"/>
    </w:rPr>
  </w:style>
  <w:style w:type="paragraph" w:customStyle="1" w:styleId="155">
    <w:name w:val="5 Char Char Char Char Char Char Char Char Char Char"/>
    <w:basedOn w:val="1"/>
    <w:autoRedefine/>
    <w:qFormat/>
    <w:uiPriority w:val="0"/>
  </w:style>
  <w:style w:type="paragraph" w:customStyle="1" w:styleId="156">
    <w:name w:val="Char Char Char1 Char"/>
    <w:basedOn w:val="1"/>
    <w:autoRedefine/>
    <w:qFormat/>
    <w:uiPriority w:val="0"/>
    <w:rPr>
      <w:rFonts w:ascii="Calibri" w:hAnsi="Calibri"/>
      <w:szCs w:val="22"/>
    </w:rPr>
  </w:style>
  <w:style w:type="paragraph" w:customStyle="1" w:styleId="157">
    <w:name w:val="1ji"/>
    <w:basedOn w:val="2"/>
    <w:autoRedefine/>
    <w:qFormat/>
    <w:uiPriority w:val="0"/>
    <w:pPr>
      <w:keepLines w:val="0"/>
      <w:widowControl/>
      <w:spacing w:before="0" w:after="0" w:line="240" w:lineRule="auto"/>
      <w:jc w:val="center"/>
    </w:pPr>
    <w:rPr>
      <w:rFonts w:ascii="宋体" w:hAnsi="宋体" w:eastAsia="仿宋_GB2312"/>
      <w:sz w:val="36"/>
    </w:rPr>
  </w:style>
  <w:style w:type="paragraph" w:customStyle="1" w:styleId="158">
    <w:name w:val="1"/>
    <w:basedOn w:val="1"/>
    <w:next w:val="42"/>
    <w:autoRedefine/>
    <w:qFormat/>
    <w:uiPriority w:val="0"/>
    <w:rPr>
      <w:rFonts w:ascii="宋体"/>
      <w:szCs w:val="20"/>
    </w:rPr>
  </w:style>
  <w:style w:type="paragraph" w:customStyle="1" w:styleId="159">
    <w:name w:val="pa-5"/>
    <w:basedOn w:val="1"/>
    <w:autoRedefine/>
    <w:qFormat/>
    <w:uiPriority w:val="0"/>
    <w:pPr>
      <w:widowControl/>
      <w:spacing w:before="150" w:after="150"/>
      <w:jc w:val="left"/>
    </w:pPr>
    <w:rPr>
      <w:rFonts w:ascii="宋体" w:cs="宋体"/>
      <w:kern w:val="0"/>
      <w:sz w:val="24"/>
    </w:rPr>
  </w:style>
  <w:style w:type="paragraph" w:customStyle="1" w:styleId="16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2">
    <w:name w:val="Char Char1 Char Char Char Char"/>
    <w:basedOn w:val="24"/>
    <w:autoRedefine/>
    <w:qFormat/>
    <w:uiPriority w:val="0"/>
    <w:rPr>
      <w:rFonts w:ascii="Tahoma" w:hAnsi="Tahoma"/>
      <w:sz w:val="24"/>
    </w:rPr>
  </w:style>
  <w:style w:type="paragraph" w:customStyle="1" w:styleId="163">
    <w:name w:val="_Style 35"/>
    <w:basedOn w:val="24"/>
    <w:autoRedefine/>
    <w:qFormat/>
    <w:uiPriority w:val="0"/>
    <w:pPr>
      <w:widowControl/>
      <w:ind w:firstLine="454"/>
      <w:jc w:val="left"/>
    </w:pPr>
  </w:style>
  <w:style w:type="paragraph" w:customStyle="1" w:styleId="164">
    <w:name w:val="Table Text Char"/>
    <w:autoRedefine/>
    <w:qFormat/>
    <w:uiPriority w:val="0"/>
    <w:pPr>
      <w:snapToGrid w:val="0"/>
      <w:spacing w:before="80" w:after="80"/>
    </w:pPr>
    <w:rPr>
      <w:rFonts w:ascii="Arial" w:hAnsi="Arial" w:cs="Times New Roman" w:eastAsiaTheme="minorEastAsia"/>
      <w:sz w:val="18"/>
      <w:lang w:val="en-US" w:eastAsia="zh-CN" w:bidi="ar-SA"/>
    </w:rPr>
  </w:style>
  <w:style w:type="paragraph" w:customStyle="1" w:styleId="1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66">
    <w:name w:val="apple-style-span"/>
    <w:basedOn w:val="86"/>
    <w:autoRedefine/>
    <w:qFormat/>
    <w:uiPriority w:val="0"/>
  </w:style>
  <w:style w:type="character" w:customStyle="1" w:styleId="167">
    <w:name w:val="textcontents"/>
    <w:basedOn w:val="86"/>
    <w:autoRedefine/>
    <w:qFormat/>
    <w:uiPriority w:val="0"/>
  </w:style>
  <w:style w:type="character" w:customStyle="1" w:styleId="168">
    <w:name w:val="fontorange1"/>
    <w:autoRedefine/>
    <w:qFormat/>
    <w:uiPriority w:val="0"/>
    <w:rPr>
      <w:rFonts w:ascii="ˎ̥" w:hAnsi="ˎ̥" w:eastAsia="宋体"/>
      <w:color w:val="FF6600"/>
      <w:kern w:val="2"/>
      <w:sz w:val="18"/>
      <w:szCs w:val="18"/>
      <w:lang w:val="en-US" w:eastAsia="zh-CN" w:bidi="ar-SA"/>
    </w:rPr>
  </w:style>
  <w:style w:type="character" w:customStyle="1" w:styleId="169">
    <w:name w:val="Char Char17"/>
    <w:autoRedefine/>
    <w:qFormat/>
    <w:uiPriority w:val="0"/>
    <w:rPr>
      <w:rFonts w:ascii="Cambria" w:hAnsi="Cambria" w:eastAsia="宋体" w:cs="Times New Roman"/>
      <w:b/>
      <w:bCs/>
      <w:sz w:val="24"/>
      <w:szCs w:val="24"/>
      <w:lang w:bidi="ar-SA"/>
    </w:rPr>
  </w:style>
  <w:style w:type="character" w:customStyle="1" w:styleId="170">
    <w:name w:val="Char Char12"/>
    <w:autoRedefine/>
    <w:qFormat/>
    <w:uiPriority w:val="0"/>
    <w:rPr>
      <w:rFonts w:ascii="Times New Roman" w:hAnsi="Times New Roman" w:eastAsia="宋体" w:cs="Times New Roman"/>
      <w:kern w:val="2"/>
      <w:sz w:val="18"/>
      <w:szCs w:val="18"/>
      <w:lang w:bidi="ar-SA"/>
    </w:rPr>
  </w:style>
  <w:style w:type="character" w:customStyle="1" w:styleId="171">
    <w:name w:val="Char Char16"/>
    <w:autoRedefine/>
    <w:qFormat/>
    <w:uiPriority w:val="0"/>
    <w:rPr>
      <w:rFonts w:ascii="Calibri" w:hAnsi="Calibri" w:eastAsia="宋体" w:cs="Times New Roman"/>
      <w:b/>
      <w:bCs/>
      <w:sz w:val="24"/>
      <w:szCs w:val="24"/>
      <w:lang w:bidi="ar-SA"/>
    </w:rPr>
  </w:style>
  <w:style w:type="character" w:customStyle="1" w:styleId="172">
    <w:name w:val="ca-12"/>
    <w:autoRedefine/>
    <w:qFormat/>
    <w:uiPriority w:val="0"/>
    <w:rPr>
      <w:rFonts w:ascii="宋体" w:eastAsia="宋体" w:cs="Times New Roman"/>
      <w:kern w:val="2"/>
      <w:sz w:val="24"/>
      <w:szCs w:val="24"/>
      <w:lang w:val="en-US" w:eastAsia="zh-CN" w:bidi="ar-SA"/>
    </w:rPr>
  </w:style>
  <w:style w:type="character" w:customStyle="1" w:styleId="173">
    <w:name w:val="short_text"/>
    <w:autoRedefine/>
    <w:qFormat/>
    <w:uiPriority w:val="0"/>
    <w:rPr>
      <w:rFonts w:ascii="宋体" w:eastAsia="宋体"/>
      <w:kern w:val="2"/>
      <w:sz w:val="24"/>
      <w:szCs w:val="24"/>
      <w:lang w:val="en-US" w:eastAsia="zh-CN" w:bidi="ar-SA"/>
    </w:rPr>
  </w:style>
  <w:style w:type="character" w:customStyle="1" w:styleId="174">
    <w:name w:val="Char Char13"/>
    <w:autoRedefine/>
    <w:qFormat/>
    <w:uiPriority w:val="0"/>
    <w:rPr>
      <w:rFonts w:ascii="Times New Roman" w:hAnsi="Times New Roman" w:eastAsia="宋体" w:cs="Times New Roman"/>
      <w:kern w:val="2"/>
      <w:sz w:val="18"/>
      <w:szCs w:val="18"/>
      <w:lang w:bidi="ar-SA"/>
    </w:rPr>
  </w:style>
  <w:style w:type="character" w:customStyle="1" w:styleId="175">
    <w:name w:val="2nd level Char"/>
    <w:autoRedefine/>
    <w:qFormat/>
    <w:uiPriority w:val="0"/>
    <w:rPr>
      <w:rFonts w:ascii="Arial" w:hAnsi="Arial" w:eastAsia="黑体" w:cs="Times New Roman"/>
      <w:b/>
      <w:bCs/>
      <w:kern w:val="2"/>
      <w:sz w:val="32"/>
      <w:szCs w:val="32"/>
      <w:lang w:bidi="ar-SA"/>
    </w:rPr>
  </w:style>
  <w:style w:type="character" w:customStyle="1" w:styleId="176">
    <w:name w:val="apple-converted-space"/>
    <w:basedOn w:val="86"/>
    <w:autoRedefine/>
    <w:qFormat/>
    <w:uiPriority w:val="0"/>
  </w:style>
  <w:style w:type="character" w:customStyle="1" w:styleId="177">
    <w:name w:val="正文小标题 Char Char"/>
    <w:autoRedefine/>
    <w:qFormat/>
    <w:uiPriority w:val="0"/>
    <w:rPr>
      <w:rFonts w:ascii="仿宋_GB2312" w:eastAsia="仿宋_GB2312" w:cs="Times New Roman"/>
      <w:kern w:val="2"/>
      <w:sz w:val="32"/>
      <w:szCs w:val="20"/>
      <w:lang w:bidi="ar-SA"/>
    </w:rPr>
  </w:style>
  <w:style w:type="character" w:customStyle="1" w:styleId="178">
    <w:name w:val="Char Char15"/>
    <w:autoRedefine/>
    <w:qFormat/>
    <w:uiPriority w:val="0"/>
    <w:rPr>
      <w:rFonts w:ascii="Cambria" w:hAnsi="Cambria" w:eastAsia="宋体" w:cs="Times New Roman"/>
      <w:sz w:val="24"/>
      <w:szCs w:val="24"/>
      <w:lang w:bidi="ar-SA"/>
    </w:rPr>
  </w:style>
  <w:style w:type="character" w:customStyle="1" w:styleId="179">
    <w:name w:val="Char Char14"/>
    <w:autoRedefine/>
    <w:qFormat/>
    <w:uiPriority w:val="0"/>
    <w:rPr>
      <w:rFonts w:ascii="Cambria" w:hAnsi="Cambria" w:eastAsia="宋体" w:cs="Times New Roman"/>
      <w:sz w:val="21"/>
      <w:szCs w:val="21"/>
      <w:lang w:bidi="ar-SA"/>
    </w:rPr>
  </w:style>
  <w:style w:type="character" w:customStyle="1" w:styleId="180">
    <w:name w:val="Char Char9"/>
    <w:autoRedefine/>
    <w:qFormat/>
    <w:uiPriority w:val="0"/>
    <w:rPr>
      <w:rFonts w:ascii="Calibri" w:hAnsi="Calibri" w:eastAsia="宋体" w:cs="Times New Roman"/>
      <w:kern w:val="2"/>
      <w:sz w:val="18"/>
      <w:szCs w:val="18"/>
      <w:lang w:val="en-US" w:eastAsia="zh-CN" w:bidi="ar-SA"/>
    </w:rPr>
  </w:style>
  <w:style w:type="character" w:customStyle="1" w:styleId="181">
    <w:name w:val="Char Char11"/>
    <w:autoRedefine/>
    <w:qFormat/>
    <w:uiPriority w:val="0"/>
    <w:rPr>
      <w:rFonts w:ascii="Times New Roman" w:hAnsi="Times New Roman" w:eastAsia="宋体" w:cs="Times New Roman"/>
      <w:kern w:val="2"/>
      <w:sz w:val="21"/>
      <w:szCs w:val="20"/>
      <w:lang w:bidi="ar-SA"/>
    </w:rPr>
  </w:style>
  <w:style w:type="character" w:customStyle="1" w:styleId="182">
    <w:name w:val="无缩进 Char"/>
    <w:autoRedefine/>
    <w:qFormat/>
    <w:uiPriority w:val="0"/>
    <w:rPr>
      <w:rFonts w:ascii="Times New Roman" w:hAnsi="Times New Roman" w:eastAsia="宋体" w:cs="Times New Roman"/>
      <w:kern w:val="2"/>
      <w:sz w:val="21"/>
      <w:szCs w:val="20"/>
      <w:lang w:bidi="ar-SA"/>
    </w:rPr>
  </w:style>
  <w:style w:type="character" w:customStyle="1" w:styleId="183">
    <w:name w:val="普通文字 Char Char2"/>
    <w:autoRedefine/>
    <w:qFormat/>
    <w:uiPriority w:val="0"/>
    <w:rPr>
      <w:rFonts w:ascii="宋体" w:eastAsia="宋体"/>
      <w:kern w:val="2"/>
      <w:sz w:val="21"/>
      <w:lang w:val="en-US" w:eastAsia="zh-CN" w:bidi="ar-SA"/>
    </w:rPr>
  </w:style>
  <w:style w:type="character" w:customStyle="1" w:styleId="184">
    <w:name w:val="Char Char18"/>
    <w:autoRedefine/>
    <w:qFormat/>
    <w:uiPriority w:val="0"/>
    <w:rPr>
      <w:rFonts w:ascii="Calibri" w:hAnsi="Calibri" w:eastAsia="宋体" w:cs="Times New Roman"/>
      <w:b/>
      <w:bCs/>
      <w:sz w:val="28"/>
      <w:szCs w:val="28"/>
      <w:lang w:bidi="ar-SA"/>
    </w:rPr>
  </w:style>
  <w:style w:type="character" w:customStyle="1" w:styleId="185">
    <w:name w:val="ca-2"/>
    <w:basedOn w:val="86"/>
    <w:autoRedefine/>
    <w:qFormat/>
    <w:uiPriority w:val="0"/>
  </w:style>
  <w:style w:type="character" w:customStyle="1" w:styleId="186">
    <w:name w:val="ca-1"/>
    <w:basedOn w:val="86"/>
    <w:autoRedefine/>
    <w:qFormat/>
    <w:uiPriority w:val="0"/>
  </w:style>
  <w:style w:type="character" w:customStyle="1" w:styleId="187">
    <w:name w:val="st1"/>
    <w:basedOn w:val="86"/>
    <w:autoRedefine/>
    <w:qFormat/>
    <w:uiPriority w:val="0"/>
  </w:style>
  <w:style w:type="character" w:customStyle="1" w:styleId="188">
    <w:name w:val="Char Char3"/>
    <w:autoRedefine/>
    <w:qFormat/>
    <w:uiPriority w:val="0"/>
    <w:rPr>
      <w:rFonts w:ascii="宋体" w:eastAsia="宋体"/>
      <w:kern w:val="2"/>
      <w:sz w:val="21"/>
      <w:szCs w:val="24"/>
      <w:lang w:val="en-US" w:eastAsia="zh-CN" w:bidi="ar-SA"/>
    </w:rPr>
  </w:style>
  <w:style w:type="paragraph" w:customStyle="1" w:styleId="189">
    <w:name w:val="样式1"/>
    <w:basedOn w:val="54"/>
    <w:autoRedefine/>
    <w:qFormat/>
    <w:uiPriority w:val="0"/>
  </w:style>
  <w:style w:type="character" w:customStyle="1" w:styleId="190">
    <w:name w:val="Footer Char"/>
    <w:autoRedefine/>
    <w:qFormat/>
    <w:uiPriority w:val="0"/>
    <w:rPr>
      <w:rFonts w:ascii="Times New Roman" w:hAnsi="Times New Roman" w:eastAsia="宋体" w:cs="Times New Roman"/>
      <w:sz w:val="18"/>
      <w:szCs w:val="18"/>
      <w:lang w:bidi="ar-SA"/>
    </w:rPr>
  </w:style>
  <w:style w:type="character" w:customStyle="1" w:styleId="191">
    <w:name w:val="Char Char23"/>
    <w:autoRedefine/>
    <w:qFormat/>
    <w:uiPriority w:val="0"/>
    <w:rPr>
      <w:rFonts w:eastAsia="宋体"/>
      <w:b/>
      <w:bCs/>
      <w:kern w:val="44"/>
      <w:sz w:val="32"/>
      <w:szCs w:val="44"/>
      <w:lang w:val="en-US" w:eastAsia="zh-CN" w:bidi="ar-SA"/>
    </w:rPr>
  </w:style>
  <w:style w:type="character" w:customStyle="1" w:styleId="192">
    <w:name w:val="Char Char21"/>
    <w:autoRedefine/>
    <w:qFormat/>
    <w:uiPriority w:val="0"/>
    <w:rPr>
      <w:rFonts w:ascii="Arial" w:hAnsi="Arial" w:eastAsia="黑体" w:cs="Times New Roman"/>
      <w:b/>
      <w:bCs/>
      <w:sz w:val="32"/>
      <w:szCs w:val="32"/>
      <w:lang w:bidi="ar-SA"/>
    </w:rPr>
  </w:style>
  <w:style w:type="character" w:customStyle="1" w:styleId="193">
    <w:name w:val="Heading 3 Char1"/>
    <w:autoRedefine/>
    <w:qFormat/>
    <w:uiPriority w:val="0"/>
    <w:rPr>
      <w:rFonts w:eastAsia="宋体"/>
      <w:b/>
      <w:bCs/>
      <w:kern w:val="2"/>
      <w:sz w:val="24"/>
      <w:szCs w:val="32"/>
      <w:lang w:val="en-US" w:eastAsia="zh-CN" w:bidi="ar-SA"/>
    </w:rPr>
  </w:style>
  <w:style w:type="paragraph" w:customStyle="1" w:styleId="194">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5">
    <w:name w:val="Char Char19"/>
    <w:autoRedefine/>
    <w:qFormat/>
    <w:uiPriority w:val="0"/>
    <w:rPr>
      <w:rFonts w:ascii="Arial" w:hAnsi="Arial" w:eastAsia="宋体" w:cs="Times New Roman"/>
      <w:b/>
      <w:bCs/>
      <w:szCs w:val="28"/>
      <w:lang w:bidi="ar-SA"/>
    </w:rPr>
  </w:style>
  <w:style w:type="character" w:customStyle="1" w:styleId="196">
    <w:name w:val="批注框文本 Char1"/>
    <w:autoRedefine/>
    <w:qFormat/>
    <w:uiPriority w:val="0"/>
    <w:rPr>
      <w:rFonts w:ascii="Times New Roman" w:hAnsi="Times New Roman" w:eastAsia="宋体" w:cs="Times New Roman"/>
      <w:sz w:val="18"/>
      <w:szCs w:val="18"/>
      <w:lang w:bidi="ar-SA"/>
    </w:rPr>
  </w:style>
  <w:style w:type="character" w:customStyle="1" w:styleId="197">
    <w:name w:val="正文（首行缩进两字）1 Char1"/>
    <w:autoRedefine/>
    <w:qFormat/>
    <w:uiPriority w:val="0"/>
    <w:rPr>
      <w:rFonts w:eastAsia="宋体"/>
      <w:kern w:val="2"/>
      <w:sz w:val="21"/>
      <w:szCs w:val="24"/>
      <w:lang w:val="en-US" w:eastAsia="zh-CN" w:bidi="ar-SA"/>
    </w:rPr>
  </w:style>
  <w:style w:type="character" w:customStyle="1" w:styleId="198">
    <w:name w:val="标题2 Char3"/>
    <w:autoRedefine/>
    <w:qFormat/>
    <w:uiPriority w:val="0"/>
    <w:rPr>
      <w:rFonts w:ascii="Arial" w:hAnsi="Arial" w:eastAsia="宋体"/>
      <w:b/>
      <w:bCs/>
      <w:snapToGrid w:val="0"/>
      <w:kern w:val="2"/>
      <w:sz w:val="28"/>
      <w:szCs w:val="32"/>
      <w:lang w:val="en-US" w:eastAsia="zh-CN" w:bidi="ar-SA"/>
    </w:rPr>
  </w:style>
  <w:style w:type="character" w:customStyle="1" w:styleId="199">
    <w:name w:val="标题 Char2"/>
    <w:autoRedefine/>
    <w:qFormat/>
    <w:uiPriority w:val="0"/>
    <w:rPr>
      <w:rFonts w:ascii="Cambria" w:hAnsi="Cambria" w:eastAsia="宋体" w:cs="Times New Roman"/>
      <w:b/>
      <w:bCs/>
      <w:sz w:val="32"/>
      <w:szCs w:val="32"/>
      <w:lang w:bidi="ar-SA"/>
    </w:rPr>
  </w:style>
  <w:style w:type="character" w:customStyle="1" w:styleId="200">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201">
    <w:name w:val="正文缩进 Char2"/>
    <w:autoRedefine/>
    <w:qFormat/>
    <w:uiPriority w:val="0"/>
    <w:rPr>
      <w:rFonts w:eastAsia="宋体"/>
      <w:kern w:val="2"/>
      <w:sz w:val="21"/>
      <w:lang w:val="en-US" w:eastAsia="zh-CN" w:bidi="ar-SA"/>
    </w:rPr>
  </w:style>
  <w:style w:type="character" w:customStyle="1" w:styleId="202">
    <w:name w:val="Char Char2"/>
    <w:autoRedefine/>
    <w:qFormat/>
    <w:uiPriority w:val="0"/>
    <w:rPr>
      <w:rFonts w:eastAsia="宋体"/>
      <w:kern w:val="2"/>
      <w:sz w:val="18"/>
      <w:lang w:val="en-US" w:eastAsia="zh-CN"/>
    </w:rPr>
  </w:style>
  <w:style w:type="paragraph" w:customStyle="1" w:styleId="203">
    <w:name w:val="表头图名"/>
    <w:basedOn w:val="204"/>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4">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5">
    <w:name w:val="Char Char10"/>
    <w:autoRedefine/>
    <w:qFormat/>
    <w:uiPriority w:val="0"/>
    <w:rPr>
      <w:rFonts w:eastAsia="宋体"/>
      <w:b/>
      <w:sz w:val="24"/>
      <w:lang w:val="en-US" w:eastAsia="zh-CN"/>
    </w:rPr>
  </w:style>
  <w:style w:type="character" w:customStyle="1" w:styleId="206">
    <w:name w:val="Char Char161"/>
    <w:autoRedefine/>
    <w:qFormat/>
    <w:uiPriority w:val="0"/>
    <w:rPr>
      <w:rFonts w:eastAsia="宋体"/>
      <w:b/>
      <w:kern w:val="44"/>
      <w:sz w:val="44"/>
      <w:lang w:val="en-US" w:eastAsia="zh-CN"/>
    </w:rPr>
  </w:style>
  <w:style w:type="paragraph" w:customStyle="1" w:styleId="207">
    <w:name w:val="表格文字居中（小四）"/>
    <w:basedOn w:val="204"/>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8">
    <w:name w:val="表格文字居中"/>
    <w:basedOn w:val="82"/>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9">
    <w:name w:val="标题 Char1"/>
    <w:autoRedefine/>
    <w:qFormat/>
    <w:uiPriority w:val="0"/>
    <w:rPr>
      <w:rFonts w:ascii="Cambria" w:hAnsi="Cambria" w:eastAsia="宋体" w:cs="Times New Roman"/>
      <w:b/>
      <w:bCs/>
      <w:sz w:val="32"/>
      <w:szCs w:val="32"/>
      <w:lang w:bidi="ar-SA"/>
    </w:rPr>
  </w:style>
  <w:style w:type="paragraph" w:customStyle="1" w:styleId="210">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1">
    <w:name w:val="标题－4 Char"/>
    <w:autoRedefine/>
    <w:qFormat/>
    <w:uiPriority w:val="0"/>
    <w:rPr>
      <w:rFonts w:ascii="黑体" w:eastAsia="黑体"/>
      <w:b/>
      <w:bCs/>
      <w:snapToGrid w:val="0"/>
      <w:color w:val="008000"/>
      <w:sz w:val="28"/>
      <w:szCs w:val="28"/>
      <w:lang w:val="en-US" w:eastAsia="zh-CN" w:bidi="ar-SA"/>
    </w:rPr>
  </w:style>
  <w:style w:type="character" w:customStyle="1" w:styleId="212">
    <w:name w:val="正文（首行缩进两字） Char Char Char"/>
    <w:autoRedefine/>
    <w:qFormat/>
    <w:uiPriority w:val="0"/>
    <w:rPr>
      <w:rFonts w:eastAsia="宋体"/>
      <w:kern w:val="2"/>
      <w:sz w:val="28"/>
      <w:lang w:val="en-US" w:eastAsia="zh-CN"/>
    </w:rPr>
  </w:style>
  <w:style w:type="character" w:customStyle="1" w:styleId="213">
    <w:name w:val="引用 Char"/>
    <w:autoRedefine/>
    <w:qFormat/>
    <w:uiPriority w:val="0"/>
    <w:rPr>
      <w:rFonts w:ascii="Calibri" w:hAnsi="Calibri" w:eastAsia="宋体"/>
      <w:i/>
      <w:sz w:val="24"/>
      <w:lang w:val="en-US" w:eastAsia="en-US"/>
    </w:rPr>
  </w:style>
  <w:style w:type="paragraph" w:styleId="214">
    <w:name w:val="Quote"/>
    <w:basedOn w:val="1"/>
    <w:next w:val="1"/>
    <w:autoRedefine/>
    <w:qFormat/>
    <w:uiPriority w:val="0"/>
    <w:pPr>
      <w:widowControl/>
      <w:jc w:val="left"/>
    </w:pPr>
    <w:rPr>
      <w:rFonts w:ascii="Calibri" w:hAnsi="Calibri"/>
      <w:i/>
      <w:sz w:val="24"/>
      <w:szCs w:val="20"/>
      <w:lang w:eastAsia="en-US"/>
    </w:rPr>
  </w:style>
  <w:style w:type="character" w:customStyle="1" w:styleId="215">
    <w:name w:val="明显参考1"/>
    <w:autoRedefine/>
    <w:qFormat/>
    <w:uiPriority w:val="0"/>
    <w:rPr>
      <w:b/>
      <w:sz w:val="24"/>
      <w:u w:val="single"/>
    </w:rPr>
  </w:style>
  <w:style w:type="paragraph" w:customStyle="1" w:styleId="216">
    <w:name w:val="样式 正文缩进正文（首行缩进两字） + 宋体 四号"/>
    <w:basedOn w:val="7"/>
    <w:autoRedefine/>
    <w:qFormat/>
    <w:uiPriority w:val="0"/>
    <w:pPr>
      <w:spacing w:after="156"/>
      <w:ind w:firstLine="200"/>
    </w:pPr>
    <w:rPr>
      <w:rFonts w:ascii="宋体"/>
      <w:kern w:val="2"/>
      <w:sz w:val="28"/>
    </w:rPr>
  </w:style>
  <w:style w:type="character" w:customStyle="1" w:styleId="217">
    <w:name w:val="Char Char32"/>
    <w:autoRedefine/>
    <w:qFormat/>
    <w:uiPriority w:val="0"/>
    <w:rPr>
      <w:rFonts w:ascii="Arial" w:hAnsi="Arial" w:eastAsia="黑体"/>
      <w:b/>
      <w:bCs/>
      <w:kern w:val="2"/>
      <w:sz w:val="32"/>
      <w:szCs w:val="32"/>
      <w:lang w:val="en-US" w:eastAsia="zh-CN" w:bidi="ar-SA"/>
    </w:rPr>
  </w:style>
  <w:style w:type="paragraph" w:customStyle="1" w:styleId="218">
    <w:name w:val="黑~正文文本"/>
    <w:basedOn w:val="48"/>
    <w:autoRedefine/>
    <w:qFormat/>
    <w:uiPriority w:val="0"/>
    <w:pPr>
      <w:spacing w:beforeLines="50" w:line="360" w:lineRule="auto"/>
      <w:ind w:firstLine="200" w:firstLineChars="200"/>
    </w:pPr>
    <w:rPr>
      <w:rFonts w:ascii="Calibri" w:hAnsi="Calibri"/>
      <w:kern w:val="2"/>
      <w:sz w:val="24"/>
      <w:szCs w:val="21"/>
    </w:rPr>
  </w:style>
  <w:style w:type="character" w:customStyle="1" w:styleId="219">
    <w:name w:val="Char Char6"/>
    <w:autoRedefine/>
    <w:qFormat/>
    <w:uiPriority w:val="0"/>
    <w:rPr>
      <w:rFonts w:ascii="仿宋_GB2312" w:eastAsia="仿宋_GB2312"/>
      <w:b/>
      <w:kern w:val="2"/>
      <w:sz w:val="32"/>
      <w:lang w:val="en-US" w:eastAsia="zh-CN"/>
    </w:rPr>
  </w:style>
  <w:style w:type="character" w:customStyle="1" w:styleId="220">
    <w:name w:val="Char Char56"/>
    <w:autoRedefine/>
    <w:qFormat/>
    <w:uiPriority w:val="0"/>
    <w:rPr>
      <w:rFonts w:ascii="Arial" w:hAnsi="Arial" w:eastAsia="黑体"/>
      <w:b/>
      <w:bCs/>
      <w:kern w:val="2"/>
      <w:sz w:val="32"/>
      <w:szCs w:val="32"/>
      <w:lang w:val="en-US" w:eastAsia="zh-CN" w:bidi="ar-SA"/>
    </w:rPr>
  </w:style>
  <w:style w:type="character" w:customStyle="1" w:styleId="221">
    <w:name w:val="正文文本 2 Char1"/>
    <w:autoRedefine/>
    <w:qFormat/>
    <w:uiPriority w:val="0"/>
  </w:style>
  <w:style w:type="character" w:customStyle="1" w:styleId="222">
    <w:name w:val="正文 + 宋体 Char"/>
    <w:autoRedefine/>
    <w:qFormat/>
    <w:uiPriority w:val="0"/>
    <w:rPr>
      <w:rFonts w:eastAsia="宋体"/>
      <w:b/>
      <w:spacing w:val="32"/>
      <w:kern w:val="2"/>
      <w:sz w:val="24"/>
      <w:szCs w:val="24"/>
      <w:lang w:val="en-US" w:eastAsia="zh-CN" w:bidi="ar-SA"/>
    </w:rPr>
  </w:style>
  <w:style w:type="character" w:customStyle="1" w:styleId="223">
    <w:name w:val="Char Char24"/>
    <w:autoRedefine/>
    <w:qFormat/>
    <w:uiPriority w:val="0"/>
    <w:rPr>
      <w:rFonts w:eastAsia="宋体"/>
      <w:b/>
      <w:bCs/>
      <w:kern w:val="44"/>
      <w:sz w:val="32"/>
      <w:szCs w:val="44"/>
      <w:lang w:val="en-US" w:eastAsia="zh-CN" w:bidi="ar-SA"/>
    </w:rPr>
  </w:style>
  <w:style w:type="character" w:customStyle="1" w:styleId="224">
    <w:name w:val="批注文字 Char2"/>
    <w:autoRedefine/>
    <w:qFormat/>
    <w:uiPriority w:val="0"/>
    <w:rPr>
      <w:rFonts w:eastAsia="宋体"/>
      <w:kern w:val="2"/>
      <w:sz w:val="21"/>
      <w:szCs w:val="24"/>
      <w:lang w:val="en-US" w:eastAsia="zh-CN" w:bidi="ar-SA"/>
    </w:rPr>
  </w:style>
  <w:style w:type="character" w:customStyle="1" w:styleId="225">
    <w:name w:val="引用 Char2"/>
    <w:autoRedefine/>
    <w:qFormat/>
    <w:uiPriority w:val="0"/>
    <w:rPr>
      <w:i/>
      <w:iCs/>
      <w:color w:val="000000"/>
      <w:kern w:val="2"/>
      <w:sz w:val="21"/>
      <w:szCs w:val="24"/>
    </w:rPr>
  </w:style>
  <w:style w:type="paragraph" w:styleId="226">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27">
    <w:name w:val="批注文字 Char Char"/>
    <w:autoRedefine/>
    <w:qFormat/>
    <w:uiPriority w:val="0"/>
    <w:rPr>
      <w:rFonts w:ascii="宋体" w:eastAsia="宋体" w:cs="Times New Roman"/>
      <w:sz w:val="28"/>
      <w:szCs w:val="20"/>
      <w:lang w:bidi="ar-SA"/>
    </w:rPr>
  </w:style>
  <w:style w:type="character" w:customStyle="1" w:styleId="228">
    <w:name w:val="日期 Char1"/>
    <w:autoRedefine/>
    <w:qFormat/>
    <w:uiPriority w:val="0"/>
    <w:rPr>
      <w:rFonts w:ascii="Times New Roman" w:hAnsi="Times New Roman" w:eastAsia="宋体" w:cs="Times New Roman"/>
      <w:szCs w:val="24"/>
      <w:lang w:bidi="ar-SA"/>
    </w:rPr>
  </w:style>
  <w:style w:type="character" w:customStyle="1" w:styleId="229">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30">
    <w:name w:val="纯文本 Char Char Char Char1"/>
    <w:autoRedefine/>
    <w:qFormat/>
    <w:uiPriority w:val="0"/>
    <w:rPr>
      <w:rFonts w:ascii="宋体" w:eastAsia="宋体"/>
      <w:kern w:val="2"/>
      <w:sz w:val="21"/>
      <w:lang w:val="en-US" w:eastAsia="zh-CN" w:bidi="ar-SA"/>
    </w:rPr>
  </w:style>
  <w:style w:type="character" w:customStyle="1" w:styleId="231">
    <w:name w:val="正文文本 Char2"/>
    <w:autoRedefine/>
    <w:qFormat/>
    <w:uiPriority w:val="0"/>
    <w:rPr>
      <w:rFonts w:eastAsia="宋体"/>
      <w:kern w:val="2"/>
      <w:sz w:val="21"/>
      <w:szCs w:val="24"/>
      <w:lang w:val="en-US" w:eastAsia="zh-CN" w:bidi="ar-SA"/>
    </w:rPr>
  </w:style>
  <w:style w:type="character" w:customStyle="1" w:styleId="232">
    <w:name w:val="Date Char"/>
    <w:autoRedefine/>
    <w:qFormat/>
    <w:uiPriority w:val="0"/>
    <w:rPr>
      <w:rFonts w:ascii="Times New Roman" w:hAnsi="Times New Roman" w:eastAsia="仿宋_GB2312" w:cs="Times New Roman"/>
      <w:color w:val="FF0000"/>
      <w:sz w:val="24"/>
      <w:szCs w:val="24"/>
      <w:lang w:bidi="ar-SA"/>
    </w:rPr>
  </w:style>
  <w:style w:type="character" w:customStyle="1" w:styleId="233">
    <w:name w:val="脚注文本 Char1"/>
    <w:autoRedefine/>
    <w:qFormat/>
    <w:uiPriority w:val="0"/>
    <w:rPr>
      <w:sz w:val="18"/>
      <w:szCs w:val="18"/>
    </w:rPr>
  </w:style>
  <w:style w:type="paragraph" w:customStyle="1" w:styleId="234">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5">
    <w:name w:val="Char Char171"/>
    <w:autoRedefine/>
    <w:qFormat/>
    <w:uiPriority w:val="0"/>
    <w:rPr>
      <w:b/>
      <w:bCs/>
      <w:kern w:val="44"/>
      <w:sz w:val="32"/>
      <w:szCs w:val="44"/>
    </w:rPr>
  </w:style>
  <w:style w:type="character" w:customStyle="1" w:styleId="236">
    <w:name w:val="Char Char111"/>
    <w:autoRedefine/>
    <w:qFormat/>
    <w:uiPriority w:val="0"/>
    <w:rPr>
      <w:rFonts w:ascii="Arial" w:hAnsi="Arial" w:eastAsia="黑体"/>
      <w:b/>
      <w:sz w:val="24"/>
      <w:lang w:val="en-US" w:eastAsia="zh-CN"/>
    </w:rPr>
  </w:style>
  <w:style w:type="character" w:customStyle="1" w:styleId="237">
    <w:name w:val="正文文本 3 Char1"/>
    <w:autoRedefine/>
    <w:qFormat/>
    <w:uiPriority w:val="0"/>
    <w:rPr>
      <w:sz w:val="16"/>
      <w:szCs w:val="16"/>
    </w:rPr>
  </w:style>
  <w:style w:type="character" w:customStyle="1" w:styleId="238">
    <w:name w:val="正文文本缩进 3 Char1"/>
    <w:autoRedefine/>
    <w:qFormat/>
    <w:uiPriority w:val="0"/>
    <w:rPr>
      <w:sz w:val="16"/>
      <w:szCs w:val="16"/>
    </w:rPr>
  </w:style>
  <w:style w:type="character" w:customStyle="1" w:styleId="239">
    <w:name w:val="Char Char241"/>
    <w:autoRedefine/>
    <w:qFormat/>
    <w:uiPriority w:val="0"/>
    <w:rPr>
      <w:kern w:val="2"/>
      <w:sz w:val="18"/>
      <w:szCs w:val="18"/>
    </w:rPr>
  </w:style>
  <w:style w:type="character" w:customStyle="1" w:styleId="240">
    <w:name w:val="标题 Char3"/>
    <w:autoRedefine/>
    <w:qFormat/>
    <w:uiPriority w:val="0"/>
    <w:rPr>
      <w:rFonts w:ascii="Arial" w:hAnsi="Arial" w:cs="Arial"/>
      <w:b/>
      <w:kern w:val="2"/>
      <w:sz w:val="32"/>
      <w:szCs w:val="24"/>
      <w:u w:val="single"/>
      <w:lang w:bidi="ar-SA"/>
    </w:rPr>
  </w:style>
  <w:style w:type="character" w:customStyle="1" w:styleId="241">
    <w:name w:val="不明显强调1"/>
    <w:autoRedefine/>
    <w:qFormat/>
    <w:uiPriority w:val="0"/>
    <w:rPr>
      <w:i/>
      <w:color w:val="5A5A5A"/>
    </w:rPr>
  </w:style>
  <w:style w:type="character" w:customStyle="1" w:styleId="242">
    <w:name w:val="Header Char"/>
    <w:autoRedefine/>
    <w:qFormat/>
    <w:uiPriority w:val="0"/>
    <w:rPr>
      <w:rFonts w:ascii="Times New Roman" w:hAnsi="Times New Roman" w:eastAsia="仿宋_GB2312" w:cs="Times New Roman"/>
      <w:sz w:val="18"/>
      <w:szCs w:val="18"/>
      <w:lang w:bidi="ar-SA"/>
    </w:rPr>
  </w:style>
  <w:style w:type="character" w:customStyle="1" w:styleId="243">
    <w:name w:val="正文文本 Char3"/>
    <w:autoRedefine/>
    <w:qFormat/>
    <w:uiPriority w:val="0"/>
  </w:style>
  <w:style w:type="character" w:customStyle="1" w:styleId="244">
    <w:name w:val="emailstyle20"/>
    <w:autoRedefine/>
    <w:qFormat/>
    <w:uiPriority w:val="0"/>
    <w:rPr>
      <w:rFonts w:ascii="Arial" w:hAnsi="Arial" w:eastAsia="宋体"/>
      <w:color w:val="000000"/>
      <w:sz w:val="20"/>
    </w:rPr>
  </w:style>
  <w:style w:type="character" w:customStyle="1" w:styleId="245">
    <w:name w:val="页眉 Char1"/>
    <w:autoRedefine/>
    <w:qFormat/>
    <w:uiPriority w:val="0"/>
    <w:rPr>
      <w:sz w:val="18"/>
      <w:szCs w:val="18"/>
    </w:rPr>
  </w:style>
  <w:style w:type="character" w:customStyle="1" w:styleId="246">
    <w:name w:val="纯文本 Char4"/>
    <w:autoRedefine/>
    <w:qFormat/>
    <w:uiPriority w:val="0"/>
    <w:rPr>
      <w:rFonts w:ascii="宋体" w:eastAsia="宋体"/>
      <w:kern w:val="2"/>
      <w:sz w:val="21"/>
      <w:lang w:val="en-US" w:eastAsia="zh-CN" w:bidi="ar-SA"/>
    </w:rPr>
  </w:style>
  <w:style w:type="paragraph" w:customStyle="1" w:styleId="247">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8">
    <w:name w:val="表头1-1"/>
    <w:basedOn w:val="249"/>
    <w:autoRedefine/>
    <w:qFormat/>
    <w:uiPriority w:val="0"/>
    <w:pPr>
      <w:spacing w:beforeLines="50" w:line="300" w:lineRule="auto"/>
      <w:ind w:firstLine="200" w:firstLineChars="200"/>
    </w:pPr>
    <w:rPr>
      <w:rFonts w:eastAsia="黑体"/>
    </w:rPr>
  </w:style>
  <w:style w:type="paragraph" w:customStyle="1" w:styleId="249">
    <w:name w:val="表字"/>
    <w:basedOn w:val="1"/>
    <w:autoRedefine/>
    <w:qFormat/>
    <w:uiPriority w:val="0"/>
    <w:pPr>
      <w:keepNext/>
      <w:widowControl/>
      <w:spacing w:line="360" w:lineRule="exact"/>
      <w:jc w:val="left"/>
    </w:pPr>
    <w:rPr>
      <w:rFonts w:ascii="Calibri" w:hAnsi="Calibri"/>
      <w:sz w:val="24"/>
    </w:rPr>
  </w:style>
  <w:style w:type="character" w:customStyle="1" w:styleId="250">
    <w:name w:val="批注文字 Char4"/>
    <w:autoRedefine/>
    <w:qFormat/>
    <w:uiPriority w:val="0"/>
  </w:style>
  <w:style w:type="character" w:customStyle="1" w:styleId="251">
    <w:name w:val="Char Char33"/>
    <w:autoRedefine/>
    <w:qFormat/>
    <w:uiPriority w:val="0"/>
    <w:rPr>
      <w:rFonts w:eastAsia="宋体"/>
      <w:b/>
      <w:bCs/>
      <w:kern w:val="44"/>
      <w:sz w:val="44"/>
      <w:szCs w:val="44"/>
      <w:lang w:val="en-US" w:eastAsia="zh-CN" w:bidi="ar-SA"/>
    </w:rPr>
  </w:style>
  <w:style w:type="character" w:customStyle="1" w:styleId="252">
    <w:name w:val="Footnote Text Char"/>
    <w:autoRedefine/>
    <w:qFormat/>
    <w:uiPriority w:val="0"/>
    <w:rPr>
      <w:rFonts w:eastAsia="宋体"/>
      <w:sz w:val="18"/>
      <w:lang w:val="en-US" w:eastAsia="zh-CN" w:bidi="ar-SA"/>
    </w:rPr>
  </w:style>
  <w:style w:type="character" w:customStyle="1" w:styleId="253">
    <w:name w:val="批注框文本 Char2"/>
    <w:autoRedefine/>
    <w:qFormat/>
    <w:uiPriority w:val="0"/>
    <w:rPr>
      <w:sz w:val="18"/>
      <w:szCs w:val="18"/>
    </w:rPr>
  </w:style>
  <w:style w:type="character" w:customStyle="1" w:styleId="254">
    <w:name w:val="章 Char"/>
    <w:autoRedefine/>
    <w:qFormat/>
    <w:uiPriority w:val="0"/>
    <w:rPr>
      <w:rFonts w:eastAsia="宋体"/>
      <w:b/>
      <w:kern w:val="44"/>
      <w:sz w:val="44"/>
      <w:lang w:val="en-US" w:eastAsia="zh-CN"/>
    </w:rPr>
  </w:style>
  <w:style w:type="character" w:customStyle="1" w:styleId="255">
    <w:name w:val="Body Text Indent 2 Char"/>
    <w:autoRedefine/>
    <w:qFormat/>
    <w:uiPriority w:val="0"/>
    <w:rPr>
      <w:rFonts w:ascii="Times New Roman" w:hAnsi="Times New Roman" w:eastAsia="仿宋_GB2312" w:cs="Times New Roman"/>
      <w:sz w:val="24"/>
      <w:szCs w:val="24"/>
      <w:lang w:bidi="ar-SA"/>
    </w:rPr>
  </w:style>
  <w:style w:type="paragraph" w:customStyle="1" w:styleId="256">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57">
    <w:name w:val="标题2 Char2"/>
    <w:autoRedefine/>
    <w:qFormat/>
    <w:uiPriority w:val="0"/>
    <w:rPr>
      <w:rFonts w:ascii="Arial" w:hAnsi="Arial" w:eastAsia="宋体"/>
      <w:b/>
      <w:bCs/>
      <w:snapToGrid w:val="0"/>
      <w:kern w:val="2"/>
      <w:sz w:val="28"/>
      <w:szCs w:val="32"/>
      <w:lang w:val="en-US" w:eastAsia="zh-CN" w:bidi="ar-SA"/>
    </w:rPr>
  </w:style>
  <w:style w:type="character" w:customStyle="1" w:styleId="258">
    <w:name w:val="Char Char101"/>
    <w:autoRedefine/>
    <w:qFormat/>
    <w:uiPriority w:val="0"/>
    <w:rPr>
      <w:rFonts w:eastAsia="宋体"/>
      <w:b/>
      <w:sz w:val="24"/>
      <w:lang w:val="en-US" w:eastAsia="zh-CN"/>
    </w:rPr>
  </w:style>
  <w:style w:type="character" w:customStyle="1" w:styleId="259">
    <w:name w:val="Char Char20"/>
    <w:autoRedefine/>
    <w:qFormat/>
    <w:uiPriority w:val="0"/>
    <w:rPr>
      <w:rFonts w:ascii="Times New Roman" w:hAnsi="Times New Roman" w:eastAsia="宋体" w:cs="Times New Roman"/>
      <w:b/>
      <w:bCs/>
      <w:sz w:val="24"/>
      <w:szCs w:val="32"/>
      <w:lang w:bidi="ar-SA"/>
    </w:rPr>
  </w:style>
  <w:style w:type="character" w:customStyle="1" w:styleId="260">
    <w:name w:val="纯文本 Char2"/>
    <w:autoRedefine/>
    <w:qFormat/>
    <w:uiPriority w:val="0"/>
    <w:rPr>
      <w:rFonts w:ascii="宋体"/>
      <w:sz w:val="21"/>
    </w:rPr>
  </w:style>
  <w:style w:type="character" w:customStyle="1" w:styleId="261">
    <w:name w:val="Body Text Indent Char"/>
    <w:autoRedefine/>
    <w:qFormat/>
    <w:uiPriority w:val="0"/>
    <w:rPr>
      <w:rFonts w:ascii="Times New Roman" w:hAnsi="Times New Roman" w:eastAsia="仿宋_GB2312" w:cs="Times New Roman"/>
      <w:sz w:val="24"/>
      <w:szCs w:val="24"/>
      <w:lang w:bidi="ar-SA"/>
    </w:rPr>
  </w:style>
  <w:style w:type="character" w:customStyle="1" w:styleId="262">
    <w:name w:val="Char Char231"/>
    <w:autoRedefine/>
    <w:qFormat/>
    <w:uiPriority w:val="0"/>
    <w:rPr>
      <w:kern w:val="2"/>
      <w:sz w:val="18"/>
      <w:szCs w:val="18"/>
    </w:rPr>
  </w:style>
  <w:style w:type="character" w:customStyle="1" w:styleId="263">
    <w:name w:val="Char Char201"/>
    <w:autoRedefine/>
    <w:qFormat/>
    <w:uiPriority w:val="0"/>
    <w:rPr>
      <w:rFonts w:ascii="Times New Roman" w:hAnsi="Times New Roman" w:eastAsia="宋体" w:cs="Times New Roman"/>
      <w:b/>
      <w:bCs/>
      <w:sz w:val="24"/>
      <w:szCs w:val="32"/>
      <w:lang w:bidi="ar-SA"/>
    </w:rPr>
  </w:style>
  <w:style w:type="character" w:customStyle="1" w:styleId="264">
    <w:name w:val="Char Char191"/>
    <w:autoRedefine/>
    <w:qFormat/>
    <w:uiPriority w:val="0"/>
    <w:rPr>
      <w:rFonts w:ascii="Arial" w:hAnsi="Arial" w:eastAsia="宋体" w:cs="Times New Roman"/>
      <w:b/>
      <w:bCs/>
      <w:szCs w:val="28"/>
      <w:lang w:bidi="ar-SA"/>
    </w:rPr>
  </w:style>
  <w:style w:type="character" w:customStyle="1" w:styleId="265">
    <w:name w:val="Balloon Text Char"/>
    <w:autoRedefine/>
    <w:qFormat/>
    <w:uiPriority w:val="0"/>
    <w:rPr>
      <w:sz w:val="18"/>
      <w:lang w:bidi="ar-SA"/>
    </w:rPr>
  </w:style>
  <w:style w:type="paragraph" w:customStyle="1" w:styleId="266">
    <w:name w:val="图头"/>
    <w:basedOn w:val="1"/>
    <w:autoRedefine/>
    <w:qFormat/>
    <w:uiPriority w:val="0"/>
    <w:pPr>
      <w:spacing w:beforeLines="50" w:line="300" w:lineRule="auto"/>
      <w:jc w:val="center"/>
    </w:pPr>
    <w:rPr>
      <w:rFonts w:ascii="Calibri" w:hAnsi="Calibri" w:eastAsia="黑体"/>
      <w:sz w:val="24"/>
    </w:rPr>
  </w:style>
  <w:style w:type="character" w:customStyle="1" w:styleId="267">
    <w:name w:val="Char Char5"/>
    <w:autoRedefine/>
    <w:qFormat/>
    <w:uiPriority w:val="0"/>
    <w:rPr>
      <w:rFonts w:eastAsia="仿宋_GB2312"/>
      <w:kern w:val="2"/>
      <w:sz w:val="28"/>
      <w:lang w:val="en-US" w:eastAsia="zh-CN"/>
    </w:rPr>
  </w:style>
  <w:style w:type="paragraph" w:customStyle="1" w:styleId="268">
    <w:name w:val="工作范围3"/>
    <w:basedOn w:val="4"/>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9">
    <w:name w:val="文档结构图 Char2"/>
    <w:autoRedefine/>
    <w:qFormat/>
    <w:uiPriority w:val="0"/>
    <w:rPr>
      <w:rFonts w:ascii="宋体" w:eastAsia="宋体"/>
      <w:sz w:val="18"/>
      <w:szCs w:val="18"/>
    </w:rPr>
  </w:style>
  <w:style w:type="character" w:customStyle="1" w:styleId="270">
    <w:name w:val="批注文字 Char Char Char"/>
    <w:autoRedefine/>
    <w:qFormat/>
    <w:uiPriority w:val="0"/>
    <w:rPr>
      <w:kern w:val="2"/>
      <w:sz w:val="21"/>
      <w:szCs w:val="24"/>
    </w:rPr>
  </w:style>
  <w:style w:type="character" w:customStyle="1" w:styleId="271">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72">
    <w:name w:val="正文手行缩进2字 Char"/>
    <w:autoRedefine/>
    <w:qFormat/>
    <w:uiPriority w:val="0"/>
    <w:rPr>
      <w:rFonts w:eastAsia="宋体"/>
      <w:kern w:val="2"/>
      <w:sz w:val="28"/>
      <w:szCs w:val="28"/>
      <w:lang w:val="en-US" w:eastAsia="zh-CN" w:bidi="ar-SA"/>
    </w:rPr>
  </w:style>
  <w:style w:type="character" w:customStyle="1" w:styleId="273">
    <w:name w:val="书籍标题1"/>
    <w:autoRedefine/>
    <w:qFormat/>
    <w:uiPriority w:val="0"/>
    <w:rPr>
      <w:rFonts w:ascii="Cambria" w:hAnsi="Cambria" w:eastAsia="宋体"/>
      <w:b/>
      <w:i/>
      <w:sz w:val="24"/>
    </w:rPr>
  </w:style>
  <w:style w:type="paragraph" w:customStyle="1" w:styleId="274">
    <w:name w:val="3级标题"/>
    <w:basedOn w:val="4"/>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75">
    <w:name w:val="不明显参考1"/>
    <w:autoRedefine/>
    <w:qFormat/>
    <w:uiPriority w:val="0"/>
    <w:rPr>
      <w:sz w:val="24"/>
      <w:u w:val="single"/>
    </w:rPr>
  </w:style>
  <w:style w:type="character" w:customStyle="1" w:styleId="276">
    <w:name w:val="Char Char22"/>
    <w:autoRedefine/>
    <w:qFormat/>
    <w:uiPriority w:val="0"/>
    <w:rPr>
      <w:rFonts w:ascii="Times New Roman" w:hAnsi="Times New Roman" w:eastAsia="宋体" w:cs="Times New Roman"/>
      <w:b/>
      <w:bCs/>
      <w:kern w:val="44"/>
      <w:sz w:val="32"/>
      <w:szCs w:val="44"/>
      <w:lang w:bidi="ar-SA"/>
    </w:rPr>
  </w:style>
  <w:style w:type="character" w:customStyle="1" w:styleId="277">
    <w:name w:val="图名 Char"/>
    <w:autoRedefine/>
    <w:qFormat/>
    <w:uiPriority w:val="0"/>
    <w:rPr>
      <w:rFonts w:ascii="楷体_GB2312" w:eastAsia="楷体_GB2312"/>
      <w:kern w:val="2"/>
      <w:sz w:val="21"/>
      <w:szCs w:val="24"/>
      <w:lang w:val="en-US" w:eastAsia="zh-CN" w:bidi="ar-SA"/>
    </w:rPr>
  </w:style>
  <w:style w:type="character" w:customStyle="1" w:styleId="278">
    <w:name w:val="正文1234"/>
    <w:autoRedefine/>
    <w:qFormat/>
    <w:uiPriority w:val="0"/>
    <w:rPr>
      <w:rFonts w:ascii="仿宋_GB2312" w:eastAsia="仿宋_GB2312"/>
      <w:b/>
      <w:bCs/>
      <w:snapToGrid w:val="0"/>
      <w:sz w:val="28"/>
      <w:szCs w:val="28"/>
      <w:lang w:val="en-US" w:eastAsia="en-US" w:bidi="ar-SA"/>
    </w:rPr>
  </w:style>
  <w:style w:type="character" w:customStyle="1" w:styleId="279">
    <w:name w:val="Char Char151"/>
    <w:autoRedefine/>
    <w:qFormat/>
    <w:uiPriority w:val="0"/>
    <w:rPr>
      <w:rFonts w:ascii="Arial" w:hAnsi="Arial" w:eastAsia="黑体"/>
      <w:b/>
      <w:kern w:val="2"/>
      <w:sz w:val="32"/>
      <w:lang w:val="en-US" w:eastAsia="zh-CN"/>
    </w:rPr>
  </w:style>
  <w:style w:type="character" w:customStyle="1" w:styleId="280">
    <w:name w:val="标题4 Char"/>
    <w:autoRedefine/>
    <w:qFormat/>
    <w:uiPriority w:val="0"/>
    <w:rPr>
      <w:rFonts w:ascii="黑体" w:eastAsia="黑体"/>
      <w:b/>
      <w:bCs/>
      <w:snapToGrid w:val="0"/>
      <w:color w:val="FF00FF"/>
      <w:sz w:val="24"/>
      <w:szCs w:val="28"/>
      <w:lang w:val="en-US" w:eastAsia="zh-CN" w:bidi="ar-SA"/>
    </w:rPr>
  </w:style>
  <w:style w:type="character" w:customStyle="1" w:styleId="281">
    <w:name w:val="Char Char141"/>
    <w:autoRedefine/>
    <w:qFormat/>
    <w:uiPriority w:val="0"/>
    <w:rPr>
      <w:rFonts w:eastAsia="宋体"/>
      <w:kern w:val="2"/>
      <w:sz w:val="28"/>
      <w:lang w:val="en-US" w:eastAsia="zh-CN"/>
    </w:rPr>
  </w:style>
  <w:style w:type="character" w:customStyle="1" w:styleId="282">
    <w:name w:val="Heading 3 Char"/>
    <w:autoRedefine/>
    <w:qFormat/>
    <w:uiPriority w:val="0"/>
    <w:rPr>
      <w:rFonts w:ascii="Times New Roman" w:hAnsi="Times New Roman" w:eastAsia="仿宋_GB2312" w:cs="Times New Roman"/>
      <w:b/>
      <w:bCs/>
      <w:sz w:val="32"/>
      <w:szCs w:val="32"/>
      <w:lang w:bidi="ar-SA"/>
    </w:rPr>
  </w:style>
  <w:style w:type="character" w:customStyle="1" w:styleId="283">
    <w:name w:val="批注文字 Char3"/>
    <w:autoRedefine/>
    <w:qFormat/>
    <w:uiPriority w:val="0"/>
    <w:rPr>
      <w:rFonts w:eastAsia="宋体"/>
      <w:kern w:val="2"/>
      <w:sz w:val="21"/>
      <w:szCs w:val="24"/>
      <w:lang w:val="en-US" w:eastAsia="zh-CN" w:bidi="ar-SA"/>
    </w:rPr>
  </w:style>
  <w:style w:type="character" w:customStyle="1" w:styleId="284">
    <w:name w:val="批注文字 Char Char Char Char"/>
    <w:autoRedefine/>
    <w:qFormat/>
    <w:uiPriority w:val="0"/>
    <w:rPr>
      <w:kern w:val="2"/>
      <w:sz w:val="21"/>
      <w:szCs w:val="24"/>
    </w:rPr>
  </w:style>
  <w:style w:type="character" w:customStyle="1" w:styleId="285">
    <w:name w:val="Title Char"/>
    <w:autoRedefine/>
    <w:qFormat/>
    <w:uiPriority w:val="0"/>
    <w:rPr>
      <w:rFonts w:ascii="Cambria" w:hAnsi="Cambria"/>
      <w:b/>
      <w:sz w:val="32"/>
      <w:lang w:bidi="ar-SA"/>
    </w:rPr>
  </w:style>
  <w:style w:type="paragraph" w:customStyle="1" w:styleId="286">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7">
    <w:name w:val="Char Char181"/>
    <w:autoRedefine/>
    <w:qFormat/>
    <w:uiPriority w:val="0"/>
    <w:rPr>
      <w:b/>
      <w:bCs/>
      <w:kern w:val="44"/>
      <w:sz w:val="44"/>
      <w:szCs w:val="44"/>
    </w:rPr>
  </w:style>
  <w:style w:type="character" w:customStyle="1" w:styleId="288">
    <w:name w:val="标题4 Char Char"/>
    <w:autoRedefine/>
    <w:qFormat/>
    <w:uiPriority w:val="0"/>
    <w:rPr>
      <w:rFonts w:ascii="Arial" w:hAnsi="Arial"/>
      <w:b/>
      <w:bCs/>
      <w:sz w:val="24"/>
      <w:szCs w:val="32"/>
      <w:lang w:bidi="ar-SA"/>
    </w:rPr>
  </w:style>
  <w:style w:type="paragraph" w:customStyle="1" w:styleId="289">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90">
    <w:name w:val="批注主题 Char2"/>
    <w:autoRedefine/>
    <w:qFormat/>
    <w:uiPriority w:val="0"/>
    <w:rPr>
      <w:b/>
      <w:bCs/>
    </w:rPr>
  </w:style>
  <w:style w:type="character" w:customStyle="1" w:styleId="291">
    <w:name w:val="Char Char131"/>
    <w:autoRedefine/>
    <w:qFormat/>
    <w:uiPriority w:val="0"/>
    <w:rPr>
      <w:rFonts w:ascii="宋体"/>
      <w:sz w:val="21"/>
      <w:szCs w:val="21"/>
      <w:lang w:bidi="ar-SA"/>
    </w:rPr>
  </w:style>
  <w:style w:type="character" w:customStyle="1" w:styleId="292">
    <w:name w:val="1.1标题 2 Char Char"/>
    <w:autoRedefine/>
    <w:qFormat/>
    <w:uiPriority w:val="0"/>
    <w:rPr>
      <w:rFonts w:ascii="黑体" w:eastAsia="黑体"/>
      <w:b/>
      <w:bCs/>
      <w:snapToGrid w:val="0"/>
      <w:kern w:val="2"/>
      <w:sz w:val="30"/>
      <w:szCs w:val="28"/>
      <w:lang w:val="en-US" w:eastAsia="zh-CN" w:bidi="ar-SA"/>
    </w:rPr>
  </w:style>
  <w:style w:type="character" w:customStyle="1" w:styleId="293">
    <w:name w:val="纯文本 Char Char Char Char Char Char"/>
    <w:autoRedefine/>
    <w:qFormat/>
    <w:uiPriority w:val="0"/>
    <w:rPr>
      <w:rFonts w:ascii="宋体" w:eastAsia="宋体"/>
      <w:kern w:val="2"/>
      <w:sz w:val="21"/>
      <w:lang w:val="en-US" w:eastAsia="zh-CN" w:bidi="ar-SA"/>
    </w:rPr>
  </w:style>
  <w:style w:type="character" w:customStyle="1" w:styleId="294">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95">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96">
    <w:name w:val="Char Char31"/>
    <w:autoRedefine/>
    <w:qFormat/>
    <w:uiPriority w:val="0"/>
    <w:rPr>
      <w:rFonts w:eastAsia="宋体"/>
      <w:kern w:val="2"/>
      <w:sz w:val="18"/>
      <w:lang w:val="en-US" w:eastAsia="zh-CN"/>
    </w:rPr>
  </w:style>
  <w:style w:type="paragraph" w:customStyle="1" w:styleId="297">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8">
    <w:name w:val="Char Char91"/>
    <w:autoRedefine/>
    <w:qFormat/>
    <w:uiPriority w:val="0"/>
    <w:rPr>
      <w:rFonts w:ascii="Arial" w:hAnsi="Arial" w:eastAsia="黑体"/>
      <w:sz w:val="24"/>
      <w:lang w:val="en-US" w:eastAsia="zh-CN"/>
    </w:rPr>
  </w:style>
  <w:style w:type="character" w:customStyle="1" w:styleId="299">
    <w:name w:val="Char Char57"/>
    <w:autoRedefine/>
    <w:qFormat/>
    <w:uiPriority w:val="0"/>
    <w:rPr>
      <w:rFonts w:eastAsia="宋体"/>
      <w:b/>
      <w:bCs/>
      <w:kern w:val="44"/>
      <w:sz w:val="32"/>
      <w:szCs w:val="44"/>
      <w:lang w:val="en-US" w:eastAsia="zh-CN" w:bidi="ar-SA"/>
    </w:rPr>
  </w:style>
  <w:style w:type="character" w:customStyle="1" w:styleId="300">
    <w:name w:val="Heading 5 Char"/>
    <w:autoRedefine/>
    <w:qFormat/>
    <w:uiPriority w:val="0"/>
    <w:rPr>
      <w:rFonts w:eastAsia="宋体"/>
      <w:b/>
      <w:bCs/>
      <w:kern w:val="2"/>
      <w:sz w:val="28"/>
      <w:szCs w:val="28"/>
      <w:lang w:val="en-US" w:eastAsia="zh-CN" w:bidi="ar-SA"/>
    </w:rPr>
  </w:style>
  <w:style w:type="character" w:customStyle="1" w:styleId="301">
    <w:name w:val="明显引用 Char"/>
    <w:autoRedefine/>
    <w:qFormat/>
    <w:uiPriority w:val="0"/>
    <w:rPr>
      <w:rFonts w:ascii="Calibri" w:hAnsi="Calibri" w:eastAsia="宋体"/>
      <w:b/>
      <w:i/>
      <w:sz w:val="24"/>
      <w:lang w:val="en-US" w:eastAsia="en-US"/>
    </w:rPr>
  </w:style>
  <w:style w:type="paragraph" w:customStyle="1" w:styleId="302">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3">
    <w:name w:val="纯文本 Char3"/>
    <w:autoRedefine/>
    <w:qFormat/>
    <w:uiPriority w:val="0"/>
    <w:rPr>
      <w:rFonts w:ascii="宋体" w:eastAsia="宋体"/>
      <w:kern w:val="2"/>
      <w:sz w:val="21"/>
      <w:lang w:val="en-US" w:eastAsia="zh-CN" w:bidi="ar-SA"/>
    </w:rPr>
  </w:style>
  <w:style w:type="character" w:customStyle="1" w:styleId="304">
    <w:name w:val="批注主题 Char1"/>
    <w:autoRedefine/>
    <w:qFormat/>
    <w:uiPriority w:val="0"/>
    <w:rPr>
      <w:rFonts w:ascii="Times New Roman" w:hAnsi="Times New Roman" w:eastAsia="宋体" w:cs="Times New Roman"/>
      <w:b/>
      <w:bCs/>
      <w:szCs w:val="24"/>
      <w:lang w:bidi="ar-SA"/>
    </w:rPr>
  </w:style>
  <w:style w:type="character" w:customStyle="1" w:styleId="305">
    <w:name w:val="文档结构图 Char1"/>
    <w:autoRedefine/>
    <w:qFormat/>
    <w:uiPriority w:val="0"/>
    <w:rPr>
      <w:rFonts w:ascii="宋体" w:eastAsia="宋体" w:cs="Times New Roman"/>
      <w:sz w:val="18"/>
      <w:szCs w:val="18"/>
      <w:lang w:bidi="ar-SA"/>
    </w:rPr>
  </w:style>
  <w:style w:type="character" w:customStyle="1" w:styleId="306">
    <w:name w:val="cucd-1 Char"/>
    <w:autoRedefine/>
    <w:qFormat/>
    <w:uiPriority w:val="0"/>
    <w:rPr>
      <w:rFonts w:eastAsia="黑体"/>
      <w:b/>
      <w:kern w:val="2"/>
      <w:sz w:val="36"/>
      <w:lang w:val="en-US" w:eastAsia="zh-CN" w:bidi="ar-SA"/>
    </w:rPr>
  </w:style>
  <w:style w:type="character" w:customStyle="1" w:styleId="307">
    <w:name w:val="Char Char51"/>
    <w:autoRedefine/>
    <w:qFormat/>
    <w:uiPriority w:val="0"/>
    <w:rPr>
      <w:rFonts w:eastAsia="仿宋_GB2312"/>
      <w:kern w:val="2"/>
      <w:sz w:val="28"/>
      <w:lang w:val="en-US" w:eastAsia="zh-CN"/>
    </w:rPr>
  </w:style>
  <w:style w:type="character" w:customStyle="1" w:styleId="308">
    <w:name w:val="Char Char25"/>
    <w:autoRedefine/>
    <w:qFormat/>
    <w:uiPriority w:val="0"/>
    <w:rPr>
      <w:rFonts w:eastAsia="宋体"/>
      <w:kern w:val="2"/>
      <w:sz w:val="18"/>
      <w:lang w:val="en-US" w:eastAsia="zh-CN" w:bidi="ar-SA"/>
    </w:rPr>
  </w:style>
  <w:style w:type="character" w:customStyle="1" w:styleId="309">
    <w:name w:val="font161"/>
    <w:autoRedefine/>
    <w:qFormat/>
    <w:uiPriority w:val="0"/>
    <w:rPr>
      <w:b/>
      <w:bCs/>
      <w:sz w:val="32"/>
      <w:szCs w:val="32"/>
    </w:rPr>
  </w:style>
  <w:style w:type="character" w:customStyle="1" w:styleId="310">
    <w:name w:val="Comment Text Char"/>
    <w:autoRedefine/>
    <w:qFormat/>
    <w:uiPriority w:val="0"/>
    <w:rPr>
      <w:rFonts w:cs="Times New Roman"/>
      <w:sz w:val="24"/>
      <w:szCs w:val="24"/>
      <w:lang w:bidi="ar-SA"/>
    </w:rPr>
  </w:style>
  <w:style w:type="character" w:customStyle="1" w:styleId="311">
    <w:name w:val="正文文本缩进 2 Char1"/>
    <w:autoRedefine/>
    <w:qFormat/>
    <w:uiPriority w:val="0"/>
  </w:style>
  <w:style w:type="character" w:customStyle="1" w:styleId="312">
    <w:name w:val="Char Char7"/>
    <w:autoRedefine/>
    <w:qFormat/>
    <w:uiPriority w:val="0"/>
    <w:rPr>
      <w:rFonts w:eastAsia="宋体"/>
      <w:sz w:val="24"/>
      <w:lang w:val="en-US" w:eastAsia="zh-CN"/>
    </w:rPr>
  </w:style>
  <w:style w:type="character" w:customStyle="1" w:styleId="313">
    <w:name w:val="批注文字 Char1"/>
    <w:autoRedefine/>
    <w:qFormat/>
    <w:uiPriority w:val="0"/>
    <w:rPr>
      <w:rFonts w:ascii="Times New Roman" w:hAnsi="Times New Roman" w:eastAsia="宋体" w:cs="Times New Roman"/>
      <w:szCs w:val="24"/>
      <w:lang w:bidi="ar-SA"/>
    </w:rPr>
  </w:style>
  <w:style w:type="paragraph" w:customStyle="1" w:styleId="314">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5">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6">
    <w:name w:val="报告正文"/>
    <w:basedOn w:val="1"/>
    <w:autoRedefine/>
    <w:qFormat/>
    <w:uiPriority w:val="0"/>
    <w:pPr>
      <w:adjustRightInd w:val="0"/>
      <w:snapToGrid w:val="0"/>
      <w:spacing w:line="300" w:lineRule="auto"/>
    </w:pPr>
    <w:rPr>
      <w:rFonts w:ascii="宋体"/>
      <w:sz w:val="28"/>
      <w:szCs w:val="28"/>
    </w:rPr>
  </w:style>
  <w:style w:type="paragraph" w:customStyle="1" w:styleId="317">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18">
    <w:name w:val="Char Char61"/>
    <w:autoRedefine/>
    <w:qFormat/>
    <w:uiPriority w:val="0"/>
    <w:rPr>
      <w:rFonts w:eastAsia="宋体"/>
      <w:b/>
      <w:bCs/>
      <w:kern w:val="44"/>
      <w:sz w:val="32"/>
      <w:szCs w:val="44"/>
      <w:lang w:val="en-US" w:eastAsia="zh-CN" w:bidi="ar-SA"/>
    </w:rPr>
  </w:style>
  <w:style w:type="character" w:customStyle="1" w:styleId="319">
    <w:name w:val="Heading 1 Char"/>
    <w:autoRedefine/>
    <w:qFormat/>
    <w:uiPriority w:val="0"/>
    <w:rPr>
      <w:rFonts w:ascii="Times New Roman" w:hAnsi="Times New Roman" w:eastAsia="仿宋_GB2312" w:cs="Times New Roman"/>
      <w:b/>
      <w:bCs/>
      <w:kern w:val="44"/>
      <w:sz w:val="44"/>
      <w:szCs w:val="44"/>
      <w:lang w:bidi="ar-SA"/>
    </w:rPr>
  </w:style>
  <w:style w:type="character" w:customStyle="1" w:styleId="320">
    <w:name w:val="15"/>
    <w:autoRedefine/>
    <w:qFormat/>
    <w:uiPriority w:val="0"/>
    <w:rPr>
      <w:rFonts w:ascii="Calibri" w:hAnsi="Calibri"/>
      <w:color w:val="0000FF"/>
      <w:u w:val="single"/>
    </w:rPr>
  </w:style>
  <w:style w:type="character" w:customStyle="1" w:styleId="321">
    <w:name w:val="Char Char561"/>
    <w:autoRedefine/>
    <w:qFormat/>
    <w:uiPriority w:val="0"/>
    <w:rPr>
      <w:rFonts w:ascii="Arial" w:hAnsi="Arial" w:eastAsia="黑体"/>
      <w:b/>
      <w:bCs/>
      <w:kern w:val="2"/>
      <w:sz w:val="32"/>
      <w:szCs w:val="32"/>
      <w:lang w:val="en-US" w:eastAsia="zh-CN" w:bidi="ar-SA"/>
    </w:rPr>
  </w:style>
  <w:style w:type="character" w:customStyle="1" w:styleId="322">
    <w:name w:val="明显引用 Char2"/>
    <w:autoRedefine/>
    <w:qFormat/>
    <w:uiPriority w:val="0"/>
    <w:rPr>
      <w:b/>
      <w:bCs/>
      <w:i/>
      <w:iCs/>
      <w:color w:val="4F81BD"/>
      <w:kern w:val="2"/>
      <w:sz w:val="21"/>
      <w:szCs w:val="24"/>
    </w:rPr>
  </w:style>
  <w:style w:type="character" w:customStyle="1" w:styleId="323">
    <w:name w:val="Document Map Char"/>
    <w:autoRedefine/>
    <w:qFormat/>
    <w:uiPriority w:val="0"/>
    <w:rPr>
      <w:rFonts w:eastAsia="宋体"/>
      <w:kern w:val="2"/>
      <w:sz w:val="21"/>
      <w:szCs w:val="24"/>
      <w:lang w:val="en-US" w:eastAsia="zh-CN" w:bidi="ar-SA"/>
    </w:rPr>
  </w:style>
  <w:style w:type="paragraph" w:customStyle="1" w:styleId="324">
    <w:name w:val="标题 41"/>
    <w:basedOn w:val="1"/>
    <w:next w:val="325"/>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5">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6">
    <w:name w:val="篇号"/>
    <w:autoRedefine/>
    <w:qFormat/>
    <w:uiPriority w:val="0"/>
    <w:rPr>
      <w:rFonts w:eastAsia="宋体"/>
    </w:rPr>
  </w:style>
  <w:style w:type="character" w:customStyle="1" w:styleId="327">
    <w:name w:val="标题 1 Char Char Char"/>
    <w:autoRedefine/>
    <w:qFormat/>
    <w:uiPriority w:val="0"/>
    <w:rPr>
      <w:rFonts w:ascii="宋体" w:eastAsia="宋体"/>
      <w:b/>
      <w:color w:val="000000"/>
      <w:kern w:val="32"/>
      <w:sz w:val="32"/>
      <w:szCs w:val="32"/>
      <w:lang w:val="en-US" w:eastAsia="zh-CN" w:bidi="ar-SA"/>
    </w:rPr>
  </w:style>
  <w:style w:type="character" w:customStyle="1" w:styleId="328">
    <w:name w:val="Heading 4 Char"/>
    <w:autoRedefine/>
    <w:qFormat/>
    <w:uiPriority w:val="0"/>
    <w:rPr>
      <w:rFonts w:ascii="Arial" w:hAnsi="Arial" w:eastAsia="宋体"/>
      <w:b/>
      <w:bCs/>
      <w:kern w:val="2"/>
      <w:sz w:val="21"/>
      <w:szCs w:val="28"/>
      <w:lang w:val="en-US" w:eastAsia="zh-CN" w:bidi="ar-SA"/>
    </w:rPr>
  </w:style>
  <w:style w:type="character" w:customStyle="1" w:styleId="329">
    <w:name w:val="引用 Char1"/>
    <w:autoRedefine/>
    <w:qFormat/>
    <w:uiPriority w:val="0"/>
    <w:rPr>
      <w:rFonts w:ascii="Times New Roman" w:hAnsi="Times New Roman" w:eastAsia="宋体" w:cs="Times New Roman"/>
      <w:i/>
      <w:iCs/>
      <w:color w:val="000000"/>
      <w:szCs w:val="24"/>
      <w:lang w:bidi="ar-SA"/>
    </w:rPr>
  </w:style>
  <w:style w:type="character" w:customStyle="1" w:styleId="330">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31">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2">
    <w:name w:val="日期 Char2"/>
    <w:autoRedefine/>
    <w:qFormat/>
    <w:uiPriority w:val="0"/>
  </w:style>
  <w:style w:type="character" w:customStyle="1" w:styleId="333">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34">
    <w:name w:val="明显强调1"/>
    <w:autoRedefine/>
    <w:qFormat/>
    <w:uiPriority w:val="0"/>
    <w:rPr>
      <w:b/>
      <w:i/>
      <w:sz w:val="24"/>
      <w:u w:val="single"/>
    </w:rPr>
  </w:style>
  <w:style w:type="character" w:customStyle="1" w:styleId="335">
    <w:name w:val="Char Char211"/>
    <w:autoRedefine/>
    <w:qFormat/>
    <w:uiPriority w:val="0"/>
    <w:rPr>
      <w:rFonts w:ascii="Arial" w:hAnsi="Arial" w:eastAsia="黑体" w:cs="Times New Roman"/>
      <w:b/>
      <w:bCs/>
      <w:sz w:val="32"/>
      <w:szCs w:val="32"/>
      <w:lang w:bidi="ar-SA"/>
    </w:rPr>
  </w:style>
  <w:style w:type="character" w:customStyle="1" w:styleId="336">
    <w:name w:val="Char2"/>
    <w:autoRedefine/>
    <w:qFormat/>
    <w:uiPriority w:val="0"/>
    <w:rPr>
      <w:rFonts w:ascii="Arial" w:hAnsi="Arial" w:eastAsia="黑体"/>
      <w:b/>
      <w:sz w:val="32"/>
      <w:lang w:val="en-US" w:eastAsia="zh-CN"/>
    </w:rPr>
  </w:style>
  <w:style w:type="character" w:customStyle="1" w:styleId="337">
    <w:name w:val="Comment Text Char1"/>
    <w:autoRedefine/>
    <w:qFormat/>
    <w:uiPriority w:val="0"/>
    <w:rPr>
      <w:sz w:val="24"/>
      <w:lang w:bidi="ar-SA"/>
    </w:rPr>
  </w:style>
  <w:style w:type="character" w:customStyle="1" w:styleId="338">
    <w:name w:val="Heading 2 Char"/>
    <w:autoRedefine/>
    <w:qFormat/>
    <w:uiPriority w:val="0"/>
    <w:rPr>
      <w:rFonts w:ascii="Arial" w:hAnsi="Arial" w:eastAsia="仿宋_GB2312" w:cs="Times New Roman"/>
      <w:b/>
      <w:bCs/>
      <w:sz w:val="32"/>
      <w:szCs w:val="32"/>
      <w:lang w:bidi="ar-SA"/>
    </w:rPr>
  </w:style>
  <w:style w:type="character" w:customStyle="1" w:styleId="339">
    <w:name w:val="Char Char121"/>
    <w:autoRedefine/>
    <w:qFormat/>
    <w:uiPriority w:val="0"/>
    <w:rPr>
      <w:rFonts w:ascii="宋体" w:eastAsia="宋体"/>
      <w:b/>
      <w:sz w:val="24"/>
      <w:lang w:val="en-US" w:eastAsia="zh-CN"/>
    </w:rPr>
  </w:style>
  <w:style w:type="character" w:customStyle="1" w:styleId="340">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41">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42">
    <w:name w:val="Comment Subject Char"/>
    <w:autoRedefine/>
    <w:qFormat/>
    <w:uiPriority w:val="0"/>
    <w:rPr>
      <w:b/>
      <w:sz w:val="24"/>
      <w:lang w:bidi="ar-SA"/>
    </w:rPr>
  </w:style>
  <w:style w:type="paragraph" w:customStyle="1" w:styleId="343">
    <w:name w:val="标题5"/>
    <w:basedOn w:val="4"/>
    <w:autoRedefine/>
    <w:qFormat/>
    <w:uiPriority w:val="0"/>
    <w:rPr>
      <w:rFonts w:ascii="Arial" w:hAnsi="Arial"/>
      <w:sz w:val="24"/>
    </w:rPr>
  </w:style>
  <w:style w:type="character" w:customStyle="1" w:styleId="344">
    <w:name w:val="Char Char571"/>
    <w:autoRedefine/>
    <w:qFormat/>
    <w:uiPriority w:val="0"/>
    <w:rPr>
      <w:rFonts w:eastAsia="宋体"/>
      <w:b/>
      <w:bCs/>
      <w:kern w:val="44"/>
      <w:sz w:val="32"/>
      <w:szCs w:val="44"/>
      <w:lang w:val="en-US" w:eastAsia="zh-CN" w:bidi="ar-SA"/>
    </w:rPr>
  </w:style>
  <w:style w:type="character" w:customStyle="1" w:styleId="345">
    <w:name w:val="Char Char221"/>
    <w:autoRedefine/>
    <w:qFormat/>
    <w:uiPriority w:val="0"/>
    <w:rPr>
      <w:rFonts w:ascii="Times New Roman" w:hAnsi="Times New Roman" w:eastAsia="宋体" w:cs="Times New Roman"/>
      <w:b/>
      <w:bCs/>
      <w:kern w:val="44"/>
      <w:sz w:val="32"/>
      <w:szCs w:val="44"/>
      <w:lang w:bidi="ar-SA"/>
    </w:rPr>
  </w:style>
  <w:style w:type="character" w:customStyle="1" w:styleId="346">
    <w:name w:val="Char Char71"/>
    <w:autoRedefine/>
    <w:qFormat/>
    <w:uiPriority w:val="0"/>
    <w:rPr>
      <w:rFonts w:eastAsia="宋体"/>
      <w:sz w:val="24"/>
      <w:lang w:val="en-US" w:eastAsia="zh-CN"/>
    </w:rPr>
  </w:style>
  <w:style w:type="character" w:customStyle="1" w:styleId="347">
    <w:name w:val="Char Char331"/>
    <w:autoRedefine/>
    <w:qFormat/>
    <w:uiPriority w:val="0"/>
    <w:rPr>
      <w:rFonts w:eastAsia="宋体"/>
      <w:b/>
      <w:bCs/>
      <w:kern w:val="44"/>
      <w:sz w:val="44"/>
      <w:szCs w:val="44"/>
      <w:lang w:val="en-US" w:eastAsia="zh-CN" w:bidi="ar-SA"/>
    </w:rPr>
  </w:style>
  <w:style w:type="character" w:customStyle="1" w:styleId="348">
    <w:name w:val="Char Char321"/>
    <w:autoRedefine/>
    <w:qFormat/>
    <w:uiPriority w:val="0"/>
    <w:rPr>
      <w:rFonts w:ascii="Arial" w:hAnsi="Arial" w:eastAsia="黑体"/>
      <w:b/>
      <w:bCs/>
      <w:kern w:val="2"/>
      <w:sz w:val="32"/>
      <w:szCs w:val="32"/>
      <w:lang w:val="en-US" w:eastAsia="zh-CN" w:bidi="ar-SA"/>
    </w:rPr>
  </w:style>
  <w:style w:type="character" w:customStyle="1" w:styleId="349">
    <w:name w:val="正文文字 Char Char"/>
    <w:autoRedefine/>
    <w:qFormat/>
    <w:uiPriority w:val="0"/>
    <w:rPr>
      <w:rFonts w:eastAsia="宋体"/>
      <w:sz w:val="28"/>
      <w:lang w:val="en-US" w:eastAsia="zh-CN" w:bidi="ar-SA"/>
    </w:rPr>
  </w:style>
  <w:style w:type="character" w:customStyle="1" w:styleId="350">
    <w:name w:val="报告正文 Char"/>
    <w:autoRedefine/>
    <w:qFormat/>
    <w:uiPriority w:val="0"/>
    <w:rPr>
      <w:rFonts w:ascii="宋体" w:eastAsia="宋体"/>
      <w:kern w:val="2"/>
      <w:sz w:val="28"/>
      <w:szCs w:val="24"/>
      <w:lang w:val="en-US" w:eastAsia="zh-CN" w:bidi="ar-SA"/>
    </w:rPr>
  </w:style>
  <w:style w:type="character" w:customStyle="1" w:styleId="351">
    <w:name w:val="正文首行缩进 Char1"/>
    <w:autoRedefine/>
    <w:qFormat/>
    <w:uiPriority w:val="0"/>
    <w:rPr>
      <w:kern w:val="2"/>
      <w:sz w:val="21"/>
      <w:szCs w:val="24"/>
    </w:rPr>
  </w:style>
  <w:style w:type="paragraph" w:customStyle="1" w:styleId="352">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3">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4">
    <w:name w:val="b-b1"/>
    <w:basedOn w:val="2"/>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5">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56">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7">
    <w:name w:val="报告标1"/>
    <w:basedOn w:val="1"/>
    <w:next w:val="316"/>
    <w:autoRedefine/>
    <w:qFormat/>
    <w:uiPriority w:val="0"/>
    <w:pPr>
      <w:adjustRightInd w:val="0"/>
      <w:snapToGrid w:val="0"/>
      <w:spacing w:line="300" w:lineRule="auto"/>
    </w:pPr>
    <w:rPr>
      <w:rFonts w:ascii="黑体" w:eastAsia="黑体" w:cs="黑体"/>
      <w:sz w:val="28"/>
      <w:szCs w:val="28"/>
    </w:rPr>
  </w:style>
  <w:style w:type="paragraph" w:customStyle="1" w:styleId="358">
    <w:name w:val="ZB第一卷"/>
    <w:basedOn w:val="2"/>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9">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60">
    <w:name w:val="标题二"/>
    <w:basedOn w:val="1"/>
    <w:autoRedefine/>
    <w:qFormat/>
    <w:uiPriority w:val="0"/>
    <w:pPr>
      <w:spacing w:beforeLines="50" w:afterLines="50"/>
      <w:jc w:val="center"/>
      <w:outlineLvl w:val="1"/>
    </w:pPr>
    <w:rPr>
      <w:rFonts w:ascii="宋体"/>
      <w:b/>
      <w:sz w:val="30"/>
      <w:szCs w:val="30"/>
    </w:rPr>
  </w:style>
  <w:style w:type="paragraph" w:customStyle="1" w:styleId="361">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2">
    <w:name w:val="附录一级条标题"/>
    <w:basedOn w:val="363"/>
    <w:next w:val="364"/>
    <w:autoRedefine/>
    <w:qFormat/>
    <w:uiPriority w:val="0"/>
    <w:pPr>
      <w:tabs>
        <w:tab w:val="left" w:pos="360"/>
      </w:tabs>
      <w:autoSpaceDN w:val="0"/>
      <w:spacing w:before="0" w:after="0"/>
      <w:outlineLvl w:val="2"/>
    </w:pPr>
  </w:style>
  <w:style w:type="paragraph" w:customStyle="1" w:styleId="363">
    <w:name w:val="附录章标题"/>
    <w:next w:val="364"/>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4">
    <w:name w:val="段"/>
    <w:autoRedefine/>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365">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66">
    <w:name w:val="样式 标题 3头 + 行距: 多倍行距 0.5 字行"/>
    <w:basedOn w:val="4"/>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7">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68">
    <w:name w:val="CM56"/>
    <w:basedOn w:val="147"/>
    <w:next w:val="147"/>
    <w:autoRedefine/>
    <w:qFormat/>
    <w:uiPriority w:val="0"/>
    <w:rPr>
      <w:color w:val="auto"/>
    </w:rPr>
  </w:style>
  <w:style w:type="paragraph" w:customStyle="1" w:styleId="369">
    <w:name w:val="Char11"/>
    <w:basedOn w:val="1"/>
    <w:autoRedefine/>
    <w:qFormat/>
    <w:uiPriority w:val="0"/>
    <w:rPr>
      <w:rFonts w:ascii="Tahoma" w:hAnsi="Tahoma"/>
      <w:b/>
      <w:sz w:val="28"/>
      <w:szCs w:val="28"/>
    </w:rPr>
  </w:style>
  <w:style w:type="paragraph" w:customStyle="1" w:styleId="370">
    <w:name w:val="Zchn Zchn1 Char Char Zchn Zchn Char Char1"/>
    <w:basedOn w:val="1"/>
    <w:autoRedefine/>
    <w:qFormat/>
    <w:uiPriority w:val="0"/>
    <w:rPr>
      <w:szCs w:val="20"/>
    </w:rPr>
  </w:style>
  <w:style w:type="paragraph" w:customStyle="1" w:styleId="371">
    <w:name w:val="表1"/>
    <w:basedOn w:val="1"/>
    <w:autoRedefine/>
    <w:qFormat/>
    <w:uiPriority w:val="0"/>
    <w:pPr>
      <w:widowControl/>
      <w:snapToGrid w:val="0"/>
      <w:jc w:val="center"/>
    </w:pPr>
    <w:rPr>
      <w:rFonts w:ascii="宋体" w:cs="宋体"/>
      <w:kern w:val="24"/>
    </w:rPr>
  </w:style>
  <w:style w:type="paragraph" w:customStyle="1" w:styleId="372">
    <w:name w:val="默认段落字体 Para Char Char Char Char Char Char Char"/>
    <w:basedOn w:val="1"/>
    <w:autoRedefine/>
    <w:qFormat/>
    <w:uiPriority w:val="0"/>
    <w:pPr>
      <w:widowControl/>
    </w:pPr>
    <w:rPr>
      <w:rFonts w:ascii="宋体" w:cs="宋体"/>
      <w:sz w:val="24"/>
    </w:rPr>
  </w:style>
  <w:style w:type="paragraph" w:customStyle="1" w:styleId="373">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74">
    <w:name w:val="CM37"/>
    <w:basedOn w:val="147"/>
    <w:next w:val="147"/>
    <w:autoRedefine/>
    <w:qFormat/>
    <w:uiPriority w:val="0"/>
    <w:rPr>
      <w:color w:val="auto"/>
    </w:rPr>
  </w:style>
  <w:style w:type="paragraph" w:customStyle="1" w:styleId="375">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76">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77">
    <w:name w:val="CM57"/>
    <w:basedOn w:val="147"/>
    <w:next w:val="147"/>
    <w:autoRedefine/>
    <w:qFormat/>
    <w:uiPriority w:val="0"/>
    <w:rPr>
      <w:color w:val="auto"/>
    </w:rPr>
  </w:style>
  <w:style w:type="paragraph" w:customStyle="1" w:styleId="378">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9">
    <w:name w:val="b-b2"/>
    <w:basedOn w:val="3"/>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80">
    <w:name w:val="标题 4 宋体"/>
    <w:basedOn w:val="5"/>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1">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82">
    <w:name w:val="bf.1"/>
    <w:basedOn w:val="7"/>
    <w:autoRedefine/>
    <w:qFormat/>
    <w:uiPriority w:val="0"/>
    <w:pPr>
      <w:spacing w:line="360" w:lineRule="auto"/>
      <w:ind w:left="375" w:hanging="375" w:hangingChars="375"/>
    </w:pPr>
    <w:rPr>
      <w:rFonts w:ascii="Arial" w:hAnsi="Arial"/>
      <w:kern w:val="2"/>
      <w:sz w:val="24"/>
    </w:rPr>
  </w:style>
  <w:style w:type="paragraph" w:customStyle="1" w:styleId="3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4">
    <w:name w:val="Div_MsoNormal ParagraphIndent"/>
    <w:basedOn w:val="385"/>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5">
    <w:name w:val="正文1"/>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cs="Times New Roman" w:eastAsiaTheme="minorEastAsia"/>
      <w:sz w:val="24"/>
      <w:lang w:val="en-US" w:eastAsia="zh-CN" w:bidi="ar-SA"/>
    </w:rPr>
  </w:style>
  <w:style w:type="paragraph" w:customStyle="1" w:styleId="386">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5"/>
    <w:autoRedefine/>
    <w:qFormat/>
    <w:uiPriority w:val="0"/>
    <w:pPr>
      <w:tabs>
        <w:tab w:val="left" w:pos="1575"/>
      </w:tabs>
      <w:spacing w:before="60" w:after="60" w:line="300" w:lineRule="auto"/>
    </w:pPr>
    <w:rPr>
      <w:b w:val="0"/>
      <w:bCs w:val="0"/>
      <w:kern w:val="2"/>
      <w:sz w:val="24"/>
      <w:szCs w:val="20"/>
    </w:rPr>
  </w:style>
  <w:style w:type="paragraph" w:customStyle="1" w:styleId="389">
    <w:name w:val="图字"/>
    <w:autoRedefine/>
    <w:qFormat/>
    <w:uiPriority w:val="0"/>
    <w:pPr>
      <w:snapToGrid w:val="0"/>
    </w:pPr>
    <w:rPr>
      <w:rFonts w:ascii="Times New Roman" w:hAnsi="Times New Roman" w:cs="Times New Roman" w:eastAsiaTheme="minorEastAsia"/>
      <w:kern w:val="2"/>
      <w:sz w:val="18"/>
      <w:szCs w:val="24"/>
      <w:lang w:val="en-US" w:eastAsia="zh-CN" w:bidi="ar-SA"/>
    </w:rPr>
  </w:style>
  <w:style w:type="paragraph" w:customStyle="1" w:styleId="390">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autoRedefine/>
    <w:qFormat/>
    <w:uiPriority w:val="0"/>
    <w:pPr>
      <w:adjustRightInd w:val="0"/>
      <w:snapToGrid w:val="0"/>
      <w:spacing w:afterLines="50" w:line="288" w:lineRule="auto"/>
    </w:pPr>
  </w:style>
  <w:style w:type="paragraph" w:customStyle="1" w:styleId="392">
    <w:name w:val="一级条标题"/>
    <w:basedOn w:val="2"/>
    <w:next w:val="364"/>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4"/>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autoRedefine/>
    <w:qFormat/>
    <w:uiPriority w:val="0"/>
    <w:pPr>
      <w:snapToGrid w:val="0"/>
      <w:spacing w:line="300" w:lineRule="auto"/>
      <w:jc w:val="center"/>
    </w:pPr>
    <w:rPr>
      <w:sz w:val="24"/>
    </w:rPr>
  </w:style>
  <w:style w:type="paragraph" w:customStyle="1" w:styleId="397">
    <w:name w:val="附录二级条标题"/>
    <w:basedOn w:val="362"/>
    <w:next w:val="364"/>
    <w:autoRedefine/>
    <w:qFormat/>
    <w:uiPriority w:val="0"/>
    <w:pPr>
      <w:outlineLvl w:val="3"/>
    </w:pPr>
  </w:style>
  <w:style w:type="paragraph" w:customStyle="1" w:styleId="398">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9">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2"/>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405">
    <w:name w:val="样式 标题 4 + 宋体 四号 两端对齐"/>
    <w:basedOn w:val="5"/>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autoRedefine/>
    <w:qFormat/>
    <w:uiPriority w:val="0"/>
    <w:pPr>
      <w:tabs>
        <w:tab w:val="left" w:pos="2098"/>
        <w:tab w:val="left" w:pos="3731"/>
      </w:tabs>
      <w:spacing w:line="360" w:lineRule="auto"/>
      <w:ind w:left="2098" w:hanging="420"/>
      <w:outlineLvl w:val="3"/>
    </w:pPr>
    <w:rPr>
      <w:rFonts w:ascii="Times New Roman" w:hAnsi="Times New Roman" w:cs="Times New Roman" w:eastAsiaTheme="minorEastAsia"/>
      <w:b/>
      <w:kern w:val="2"/>
      <w:sz w:val="24"/>
      <w:lang w:val="en-US" w:eastAsia="zh-CN" w:bidi="ar-SA"/>
    </w:rPr>
  </w:style>
  <w:style w:type="paragraph" w:customStyle="1" w:styleId="407">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autoRedefine/>
    <w:qFormat/>
    <w:uiPriority w:val="0"/>
    <w:rPr>
      <w:szCs w:val="20"/>
    </w:rPr>
  </w:style>
  <w:style w:type="paragraph" w:customStyle="1" w:styleId="411">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12">
    <w:name w:val="主要条文"/>
    <w:basedOn w:val="1"/>
    <w:autoRedefine/>
    <w:qFormat/>
    <w:uiPriority w:val="0"/>
    <w:pPr>
      <w:spacing w:before="100" w:after="100" w:line="400" w:lineRule="exact"/>
      <w:outlineLvl w:val="0"/>
    </w:pPr>
    <w:rPr>
      <w:rFonts w:ascii="宋体"/>
      <w:b/>
      <w:bCs/>
      <w:sz w:val="28"/>
    </w:rPr>
  </w:style>
  <w:style w:type="paragraph" w:customStyle="1" w:styleId="413">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autoRedefine/>
    <w:qFormat/>
    <w:uiPriority w:val="0"/>
    <w:pPr>
      <w:spacing w:line="360" w:lineRule="auto"/>
      <w:ind w:firstLine="200"/>
    </w:pPr>
    <w:rPr>
      <w:color w:val="000000"/>
      <w:sz w:val="28"/>
    </w:rPr>
  </w:style>
  <w:style w:type="paragraph" w:customStyle="1" w:styleId="415">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autoRedefine/>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4"/>
    <w:autoRedefine/>
    <w:qFormat/>
    <w:uiPriority w:val="0"/>
    <w:pPr>
      <w:tabs>
        <w:tab w:val="left" w:pos="360"/>
      </w:tabs>
      <w:outlineLvl w:val="5"/>
    </w:pPr>
  </w:style>
  <w:style w:type="paragraph" w:customStyle="1" w:styleId="418">
    <w:name w:val="附录三级条标题"/>
    <w:basedOn w:val="397"/>
    <w:next w:val="364"/>
    <w:autoRedefine/>
    <w:qFormat/>
    <w:uiPriority w:val="0"/>
    <w:pPr>
      <w:outlineLvl w:val="4"/>
    </w:pPr>
  </w:style>
  <w:style w:type="paragraph" w:customStyle="1" w:styleId="419">
    <w:name w:val="Report Text"/>
    <w:basedOn w:val="1"/>
    <w:autoRedefine/>
    <w:qFormat/>
    <w:uiPriority w:val="0"/>
    <w:pPr>
      <w:widowControl/>
      <w:ind w:left="1080"/>
    </w:pPr>
    <w:rPr>
      <w:kern w:val="0"/>
      <w:sz w:val="22"/>
      <w:szCs w:val="20"/>
      <w:lang w:val="en-GB" w:eastAsia="zh-TW"/>
    </w:rPr>
  </w:style>
  <w:style w:type="paragraph" w:customStyle="1" w:styleId="420">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autoRedefine/>
    <w:qFormat/>
    <w:uiPriority w:val="0"/>
    <w:pPr>
      <w:spacing w:after="120"/>
    </w:pPr>
    <w:rPr>
      <w:rFonts w:ascii="Arial Unicode MS" w:hAnsi="Arial Unicode MS"/>
      <w:color w:val="auto"/>
      <w:szCs w:val="20"/>
    </w:rPr>
  </w:style>
  <w:style w:type="paragraph" w:customStyle="1" w:styleId="422">
    <w:name w:val="标题4-1"/>
    <w:basedOn w:val="423"/>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7"/>
    <w:next w:val="7"/>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7"/>
    <w:autoRedefine/>
    <w:qFormat/>
    <w:uiPriority w:val="0"/>
    <w:pPr>
      <w:spacing w:line="312" w:lineRule="auto"/>
      <w:ind w:firstLine="539"/>
    </w:pPr>
    <w:rPr>
      <w:kern w:val="2"/>
      <w:sz w:val="28"/>
    </w:rPr>
  </w:style>
  <w:style w:type="paragraph" w:customStyle="1" w:styleId="429">
    <w:name w:val="Char Char13 Char Char Char Char Char Char"/>
    <w:basedOn w:val="1"/>
    <w:autoRedefine/>
    <w:qFormat/>
    <w:uiPriority w:val="0"/>
  </w:style>
  <w:style w:type="paragraph" w:customStyle="1" w:styleId="430">
    <w:name w:val="新正文"/>
    <w:basedOn w:val="1"/>
    <w:autoRedefine/>
    <w:qFormat/>
    <w:uiPriority w:val="0"/>
    <w:pPr>
      <w:spacing w:line="300" w:lineRule="auto"/>
      <w:jc w:val="left"/>
    </w:pPr>
    <w:rPr>
      <w:rFonts w:ascii="宋体"/>
      <w:b/>
      <w:szCs w:val="20"/>
    </w:rPr>
  </w:style>
  <w:style w:type="paragraph" w:customStyle="1" w:styleId="431">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33">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autoRedefine/>
    <w:qFormat/>
    <w:uiPriority w:val="0"/>
    <w:pPr>
      <w:ind w:firstLine="200" w:firstLineChars="200"/>
    </w:pPr>
    <w:rPr>
      <w:rFonts w:ascii="Calibri" w:hAnsi="Calibri"/>
      <w:szCs w:val="22"/>
    </w:rPr>
  </w:style>
  <w:style w:type="paragraph" w:customStyle="1" w:styleId="435">
    <w:name w:val="表右"/>
    <w:basedOn w:val="1"/>
    <w:autoRedefine/>
    <w:qFormat/>
    <w:uiPriority w:val="0"/>
    <w:pPr>
      <w:keepNext/>
      <w:spacing w:line="240" w:lineRule="atLeast"/>
      <w:ind w:right="30" w:rightChars="30"/>
      <w:jc w:val="right"/>
    </w:pPr>
    <w:rPr>
      <w:rFonts w:ascii="宋体" w:cs="宋体"/>
      <w:sz w:val="24"/>
    </w:rPr>
  </w:style>
  <w:style w:type="paragraph" w:customStyle="1" w:styleId="436">
    <w:name w:val="正5中"/>
    <w:basedOn w:val="1"/>
    <w:autoRedefine/>
    <w:qFormat/>
    <w:uiPriority w:val="0"/>
    <w:pPr>
      <w:spacing w:line="320" w:lineRule="atLeast"/>
      <w:jc w:val="center"/>
    </w:pPr>
    <w:rPr>
      <w:sz w:val="18"/>
      <w:szCs w:val="20"/>
    </w:rPr>
  </w:style>
  <w:style w:type="paragraph" w:customStyle="1" w:styleId="437">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2"/>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2"/>
    <w:next w:val="1"/>
    <w:autoRedefine/>
    <w:qFormat/>
    <w:uiPriority w:val="0"/>
    <w:pPr>
      <w:spacing w:line="240" w:lineRule="auto"/>
      <w:jc w:val="center"/>
      <w:outlineLvl w:val="9"/>
    </w:pPr>
    <w:rPr>
      <w:b w:val="0"/>
      <w:kern w:val="21"/>
      <w:sz w:val="21"/>
    </w:rPr>
  </w:style>
  <w:style w:type="paragraph" w:customStyle="1" w:styleId="441">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5"/>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autoRedefine/>
    <w:qFormat/>
    <w:uiPriority w:val="0"/>
    <w:pPr>
      <w:spacing w:line="360" w:lineRule="auto"/>
      <w:ind w:firstLine="454"/>
    </w:pPr>
    <w:rPr>
      <w:sz w:val="24"/>
      <w:szCs w:val="20"/>
    </w:rPr>
  </w:style>
  <w:style w:type="paragraph" w:customStyle="1" w:styleId="444">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4"/>
    <w:autoRedefine/>
    <w:qFormat/>
    <w:uiPriority w:val="0"/>
    <w:pPr>
      <w:tabs>
        <w:tab w:val="left" w:pos="2100"/>
      </w:tabs>
      <w:ind w:left="2100" w:hanging="420"/>
      <w:outlineLvl w:val="4"/>
    </w:pPr>
  </w:style>
  <w:style w:type="paragraph" w:customStyle="1" w:styleId="446">
    <w:name w:val="二级条标题"/>
    <w:basedOn w:val="392"/>
    <w:next w:val="364"/>
    <w:autoRedefine/>
    <w:qFormat/>
    <w:uiPriority w:val="0"/>
    <w:pPr>
      <w:outlineLvl w:val="3"/>
    </w:pPr>
  </w:style>
  <w:style w:type="paragraph" w:customStyle="1" w:styleId="447">
    <w:name w:val="正文_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48">
    <w:name w:val="封面标准文稿编辑信息"/>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44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3"/>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autoRedefine/>
    <w:qFormat/>
    <w:uiPriority w:val="0"/>
    <w:pPr>
      <w:widowControl/>
    </w:pPr>
    <w:rPr>
      <w:rFonts w:ascii="宋体"/>
      <w:kern w:val="0"/>
      <w:sz w:val="30"/>
      <w:szCs w:val="20"/>
    </w:rPr>
  </w:style>
  <w:style w:type="paragraph" w:customStyle="1" w:styleId="453">
    <w:name w:val="标题 22"/>
    <w:basedOn w:val="1"/>
    <w:next w:val="325"/>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2"/>
    <w:autoRedefine/>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3"/>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61">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autoRedefine/>
    <w:qFormat/>
    <w:uiPriority w:val="0"/>
    <w:pPr>
      <w:tabs>
        <w:tab w:val="left" w:pos="284"/>
        <w:tab w:val="center" w:pos="4253"/>
        <w:tab w:val="center" w:pos="6237"/>
        <w:tab w:val="left" w:pos="7938"/>
      </w:tabs>
    </w:pPr>
  </w:style>
  <w:style w:type="paragraph" w:customStyle="1" w:styleId="463">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1"/>
    <w:autoRedefine/>
    <w:qFormat/>
    <w:uiPriority w:val="0"/>
    <w:pPr>
      <w:tabs>
        <w:tab w:val="left" w:pos="360"/>
      </w:tabs>
      <w:ind w:left="709" w:hanging="425"/>
    </w:pPr>
    <w:rPr>
      <w:rFonts w:ascii="楷体" w:eastAsia="楷体"/>
      <w:lang w:val="en-US" w:eastAsia="en-US"/>
    </w:rPr>
  </w:style>
  <w:style w:type="paragraph" w:customStyle="1" w:styleId="465">
    <w:name w:val="表内容1-1"/>
    <w:basedOn w:val="1"/>
    <w:autoRedefine/>
    <w:qFormat/>
    <w:uiPriority w:val="0"/>
    <w:pPr>
      <w:jc w:val="center"/>
      <w:textAlignment w:val="baseline"/>
    </w:pPr>
    <w:rPr>
      <w:kern w:val="0"/>
      <w:szCs w:val="21"/>
    </w:rPr>
  </w:style>
  <w:style w:type="paragraph" w:customStyle="1" w:styleId="466">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autoRedefine/>
    <w:qFormat/>
    <w:uiPriority w:val="0"/>
    <w:pPr>
      <w:adjustRightInd w:val="0"/>
      <w:jc w:val="left"/>
      <w:textAlignment w:val="baseline"/>
    </w:pPr>
    <w:rPr>
      <w:rFonts w:ascii="宋体"/>
      <w:sz w:val="24"/>
      <w:szCs w:val="20"/>
    </w:rPr>
  </w:style>
  <w:style w:type="paragraph" w:customStyle="1" w:styleId="473">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autoRedefine/>
    <w:qFormat/>
    <w:uiPriority w:val="0"/>
    <w:pPr>
      <w:spacing w:line="240" w:lineRule="auto"/>
      <w:ind w:left="100" w:leftChars="-7" w:hanging="107" w:hangingChars="107"/>
    </w:pPr>
    <w:rPr>
      <w:rFonts w:eastAsia="宋体"/>
    </w:rPr>
  </w:style>
  <w:style w:type="paragraph" w:customStyle="1" w:styleId="475">
    <w:name w:val="1.1"/>
    <w:basedOn w:val="3"/>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autoRedefine/>
    <w:qFormat/>
    <w:uiPriority w:val="0"/>
    <w:pPr>
      <w:spacing w:line="360" w:lineRule="auto"/>
      <w:jc w:val="center"/>
    </w:pPr>
    <w:rPr>
      <w:rFonts w:eastAsia="黑体"/>
      <w:b/>
      <w:sz w:val="72"/>
    </w:rPr>
  </w:style>
  <w:style w:type="paragraph" w:customStyle="1" w:styleId="478">
    <w:name w:val="正文111"/>
    <w:basedOn w:val="1"/>
    <w:next w:val="7"/>
    <w:autoRedefine/>
    <w:qFormat/>
    <w:uiPriority w:val="0"/>
    <w:pPr>
      <w:jc w:val="center"/>
    </w:pPr>
    <w:rPr>
      <w:szCs w:val="20"/>
    </w:rPr>
  </w:style>
  <w:style w:type="paragraph" w:customStyle="1" w:styleId="479">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4"/>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3"/>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autoRedefine/>
    <w:qFormat/>
    <w:uiPriority w:val="0"/>
    <w:pPr>
      <w:adjustRightInd/>
      <w:spacing w:line="360" w:lineRule="atLeast"/>
    </w:pPr>
    <w:rPr>
      <w:rFonts w:ascii="宋体"/>
      <w:szCs w:val="20"/>
    </w:rPr>
  </w:style>
  <w:style w:type="paragraph" w:customStyle="1" w:styleId="484">
    <w:name w:val="cucd-TB"/>
    <w:autoRedefine/>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8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4"/>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autoRedefine/>
    <w:qFormat/>
    <w:uiPriority w:val="0"/>
    <w:pPr>
      <w:spacing w:before="440" w:line="400" w:lineRule="exact"/>
      <w:jc w:val="center"/>
    </w:pPr>
    <w:rPr>
      <w:rFonts w:ascii="宋体" w:hAnsi="Times New Roman" w:cs="Times New Roman" w:eastAsiaTheme="minorEastAsia"/>
      <w:sz w:val="28"/>
      <w:lang w:val="en-US" w:eastAsia="zh-CN" w:bidi="ar-SA"/>
    </w:rPr>
  </w:style>
  <w:style w:type="paragraph" w:customStyle="1" w:styleId="488">
    <w:name w:val="标题2-2"/>
    <w:basedOn w:val="3"/>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4"/>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92">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autoRedefine/>
    <w:qFormat/>
    <w:uiPriority w:val="0"/>
  </w:style>
  <w:style w:type="paragraph" w:customStyle="1" w:styleId="495">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0"/>
    <w:autoRedefine/>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2"/>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autoRedefine/>
    <w:qFormat/>
    <w:uiPriority w:val="0"/>
    <w:pPr>
      <w:spacing w:line="360" w:lineRule="auto"/>
      <w:ind w:left="-2"/>
    </w:pPr>
    <w:rPr>
      <w:sz w:val="24"/>
    </w:rPr>
  </w:style>
  <w:style w:type="paragraph" w:customStyle="1" w:styleId="499">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500">
    <w:name w:val="样式6"/>
    <w:basedOn w:val="2"/>
    <w:next w:val="2"/>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autoRedefine/>
    <w:qFormat/>
    <w:uiPriority w:val="0"/>
    <w:pPr>
      <w:widowControl/>
      <w:spacing w:line="360" w:lineRule="auto"/>
      <w:ind w:firstLine="567"/>
    </w:pPr>
    <w:rPr>
      <w:kern w:val="0"/>
      <w:sz w:val="28"/>
      <w:szCs w:val="28"/>
    </w:rPr>
  </w:style>
  <w:style w:type="paragraph" w:customStyle="1" w:styleId="502">
    <w:name w:val="cauc-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503">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2"/>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autoRedefine/>
    <w:qFormat/>
    <w:uiPriority w:val="0"/>
    <w:pPr>
      <w:keepNext/>
      <w:spacing w:line="300" w:lineRule="auto"/>
      <w:ind w:firstLine="250" w:firstLineChars="250"/>
    </w:pPr>
    <w:rPr>
      <w:sz w:val="32"/>
      <w:szCs w:val="32"/>
    </w:rPr>
  </w:style>
  <w:style w:type="paragraph" w:customStyle="1" w:styleId="506">
    <w:name w:val="正文style"/>
    <w:basedOn w:val="1"/>
    <w:next w:val="1"/>
    <w:autoRedefine/>
    <w:qFormat/>
    <w:uiPriority w:val="0"/>
    <w:pPr>
      <w:spacing w:line="360" w:lineRule="auto"/>
      <w:ind w:firstLine="200"/>
    </w:pPr>
    <w:rPr>
      <w:color w:val="000000"/>
      <w:sz w:val="28"/>
      <w:szCs w:val="28"/>
    </w:rPr>
  </w:style>
  <w:style w:type="paragraph" w:customStyle="1" w:styleId="507">
    <w:name w:val="报告标3"/>
    <w:basedOn w:val="1"/>
    <w:autoRedefine/>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autoRedefine/>
    <w:qFormat/>
    <w:uiPriority w:val="0"/>
    <w:rPr>
      <w:szCs w:val="20"/>
    </w:rPr>
  </w:style>
  <w:style w:type="paragraph" w:customStyle="1" w:styleId="509">
    <w:name w:val="能力-正文"/>
    <w:basedOn w:val="1"/>
    <w:autoRedefine/>
    <w:qFormat/>
    <w:uiPriority w:val="0"/>
    <w:pPr>
      <w:spacing w:line="360" w:lineRule="auto"/>
      <w:ind w:firstLine="200" w:firstLineChars="200"/>
    </w:pPr>
    <w:rPr>
      <w:sz w:val="24"/>
      <w:szCs w:val="22"/>
    </w:rPr>
  </w:style>
  <w:style w:type="paragraph" w:customStyle="1" w:styleId="510">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4"/>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1"/>
    <w:autoRedefine/>
    <w:qFormat/>
    <w:uiPriority w:val="0"/>
    <w:pPr>
      <w:tabs>
        <w:tab w:val="left" w:pos="840"/>
      </w:tabs>
      <w:ind w:left="840" w:hanging="420"/>
    </w:pPr>
  </w:style>
  <w:style w:type="paragraph" w:customStyle="1" w:styleId="514">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15">
    <w:name w:val="A.正文"/>
    <w:basedOn w:val="1"/>
    <w:autoRedefine/>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autoRedefine/>
    <w:qFormat/>
    <w:uiPriority w:val="0"/>
    <w:pPr>
      <w:spacing w:before="30"/>
    </w:pPr>
    <w:rPr>
      <w:szCs w:val="20"/>
    </w:rPr>
  </w:style>
  <w:style w:type="paragraph" w:customStyle="1" w:styleId="517">
    <w:name w:val="正文样式1"/>
    <w:basedOn w:val="1"/>
    <w:next w:val="1"/>
    <w:autoRedefine/>
    <w:qFormat/>
    <w:uiPriority w:val="0"/>
    <w:pPr>
      <w:widowControl/>
    </w:pPr>
    <w:rPr>
      <w:rFonts w:ascii="宋体" w:cs="宋体"/>
    </w:rPr>
  </w:style>
  <w:style w:type="paragraph" w:customStyle="1" w:styleId="518">
    <w:name w:val="CM1"/>
    <w:basedOn w:val="147"/>
    <w:next w:val="147"/>
    <w:autoRedefine/>
    <w:qFormat/>
    <w:uiPriority w:val="0"/>
    <w:pPr>
      <w:adjustRightInd/>
    </w:pPr>
    <w:rPr>
      <w:rFonts w:ascii="宋体"/>
      <w:szCs w:val="20"/>
    </w:rPr>
  </w:style>
  <w:style w:type="paragraph" w:customStyle="1" w:styleId="519">
    <w:name w:val="二级无标题条"/>
    <w:basedOn w:val="1"/>
    <w:autoRedefine/>
    <w:qFormat/>
    <w:uiPriority w:val="0"/>
    <w:rPr>
      <w:szCs w:val="20"/>
    </w:rPr>
  </w:style>
  <w:style w:type="paragraph" w:customStyle="1" w:styleId="520">
    <w:name w:val="标题 1 宋体 三号 Char Char"/>
    <w:basedOn w:val="2"/>
    <w:autoRedefine/>
    <w:qFormat/>
    <w:uiPriority w:val="0"/>
    <w:pPr>
      <w:tabs>
        <w:tab w:val="left" w:pos="425"/>
      </w:tabs>
      <w:spacing w:line="360" w:lineRule="auto"/>
      <w:ind w:left="425" w:hanging="425"/>
      <w:jc w:val="center"/>
    </w:pPr>
    <w:rPr>
      <w:rFonts w:ascii="宋体"/>
      <w:sz w:val="32"/>
    </w:rPr>
  </w:style>
  <w:style w:type="paragraph" w:customStyle="1" w:styleId="521">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autoRedefine/>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autoRedefine/>
    <w:qFormat/>
    <w:uiPriority w:val="0"/>
    <w:rPr>
      <w:szCs w:val="20"/>
    </w:rPr>
  </w:style>
  <w:style w:type="paragraph" w:customStyle="1" w:styleId="524">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autoRedefine/>
    <w:qFormat/>
    <w:uiPriority w:val="0"/>
    <w:rPr>
      <w:b/>
      <w:spacing w:val="32"/>
      <w:sz w:val="24"/>
    </w:rPr>
  </w:style>
  <w:style w:type="paragraph" w:customStyle="1" w:styleId="526">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27">
    <w:name w:val="6"/>
    <w:basedOn w:val="1"/>
    <w:autoRedefine/>
    <w:qFormat/>
    <w:uiPriority w:val="0"/>
    <w:pPr>
      <w:spacing w:line="300" w:lineRule="auto"/>
    </w:pPr>
    <w:rPr>
      <w:sz w:val="24"/>
      <w:szCs w:val="20"/>
    </w:rPr>
  </w:style>
  <w:style w:type="paragraph" w:customStyle="1" w:styleId="528">
    <w:name w:val="CM3"/>
    <w:basedOn w:val="147"/>
    <w:next w:val="147"/>
    <w:autoRedefine/>
    <w:qFormat/>
    <w:uiPriority w:val="0"/>
    <w:pPr>
      <w:adjustRightInd/>
      <w:spacing w:line="468" w:lineRule="atLeast"/>
    </w:pPr>
    <w:rPr>
      <w:rFonts w:ascii="宋体"/>
      <w:szCs w:val="20"/>
    </w:rPr>
  </w:style>
  <w:style w:type="paragraph" w:customStyle="1" w:styleId="529">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3"/>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autoRedefine/>
    <w:qFormat/>
    <w:uiPriority w:val="0"/>
    <w:pPr>
      <w:keepNext/>
      <w:widowControl w:val="0"/>
      <w:adjustRightInd w:val="0"/>
      <w:spacing w:before="120" w:line="60" w:lineRule="atLeast"/>
      <w:jc w:val="center"/>
      <w:textAlignment w:val="baseline"/>
    </w:pPr>
    <w:rPr>
      <w:rFonts w:ascii="Times New Roman" w:hAnsi="Times New Roman" w:cs="Times New Roman" w:eastAsiaTheme="minorEastAsia"/>
      <w:sz w:val="21"/>
      <w:lang w:val="en-US" w:eastAsia="zh-CN" w:bidi="ar-SA"/>
    </w:rPr>
  </w:style>
  <w:style w:type="paragraph" w:customStyle="1" w:styleId="533">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正文文本1"/>
    <w:basedOn w:val="1"/>
    <w:autoRedefine/>
    <w:qFormat/>
    <w:uiPriority w:val="0"/>
    <w:pPr>
      <w:widowControl/>
      <w:spacing w:after="120"/>
      <w:jc w:val="left"/>
    </w:pPr>
    <w:rPr>
      <w:rFonts w:ascii="Calibri" w:hAnsi="Calibri"/>
      <w:szCs w:val="22"/>
    </w:rPr>
  </w:style>
  <w:style w:type="paragraph" w:customStyle="1" w:styleId="535">
    <w:name w:val="Char Char13 Char Char Char Char"/>
    <w:basedOn w:val="1"/>
    <w:autoRedefine/>
    <w:qFormat/>
    <w:uiPriority w:val="0"/>
  </w:style>
  <w:style w:type="paragraph" w:customStyle="1" w:styleId="536">
    <w:name w:val="表文字"/>
    <w:basedOn w:val="7"/>
    <w:autoRedefine/>
    <w:qFormat/>
    <w:uiPriority w:val="0"/>
    <w:pPr>
      <w:snapToGrid w:val="0"/>
      <w:spacing w:line="300" w:lineRule="auto"/>
      <w:ind w:firstLine="0"/>
      <w:jc w:val="center"/>
    </w:pPr>
    <w:rPr>
      <w:b/>
      <w:bCs/>
      <w:kern w:val="2"/>
      <w:sz w:val="24"/>
      <w:szCs w:val="24"/>
    </w:rPr>
  </w:style>
  <w:style w:type="paragraph" w:customStyle="1" w:styleId="537">
    <w:name w:val="无间隔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38">
    <w:name w:val="文本123-II"/>
    <w:basedOn w:val="5"/>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9">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40">
    <w:name w:val="p18"/>
    <w:basedOn w:val="1"/>
    <w:autoRedefine/>
    <w:qFormat/>
    <w:uiPriority w:val="0"/>
    <w:pPr>
      <w:widowControl/>
    </w:pPr>
    <w:rPr>
      <w:rFonts w:ascii="宋体" w:cs="宋体"/>
      <w:kern w:val="0"/>
      <w:szCs w:val="21"/>
    </w:rPr>
  </w:style>
  <w:style w:type="paragraph" w:customStyle="1" w:styleId="541">
    <w:name w:val="项目符号_“-”"/>
    <w:basedOn w:val="1"/>
    <w:autoRedefine/>
    <w:qFormat/>
    <w:uiPriority w:val="0"/>
    <w:pPr>
      <w:tabs>
        <w:tab w:val="left" w:pos="420"/>
        <w:tab w:val="left" w:pos="1200"/>
      </w:tabs>
      <w:spacing w:before="78"/>
      <w:ind w:left="820" w:hanging="420"/>
    </w:pPr>
    <w:rPr>
      <w:szCs w:val="20"/>
    </w:rPr>
  </w:style>
  <w:style w:type="paragraph" w:customStyle="1" w:styleId="542">
    <w:name w:val="CM60"/>
    <w:basedOn w:val="147"/>
    <w:next w:val="147"/>
    <w:autoRedefine/>
    <w:qFormat/>
    <w:uiPriority w:val="0"/>
    <w:rPr>
      <w:color w:val="auto"/>
    </w:rPr>
  </w:style>
  <w:style w:type="paragraph" w:customStyle="1" w:styleId="543">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44">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5">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46">
    <w:name w:val="无间隔1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47">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48">
    <w:name w:val="b-b3"/>
    <w:basedOn w:val="4"/>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9">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50">
    <w:name w:val="cucd-2"/>
    <w:next w:val="551"/>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1">
    <w:name w:val="cucd-3"/>
    <w:next w:val="406"/>
    <w:autoRedefine/>
    <w:qFormat/>
    <w:uiPriority w:val="0"/>
    <w:pPr>
      <w:tabs>
        <w:tab w:val="left" w:pos="1678"/>
        <w:tab w:val="left" w:pos="3589"/>
      </w:tabs>
      <w:spacing w:line="360" w:lineRule="auto"/>
      <w:ind w:left="1678" w:hanging="420"/>
      <w:outlineLvl w:val="2"/>
    </w:pPr>
    <w:rPr>
      <w:rFonts w:ascii="Times New Roman" w:hAnsi="Times New Roman" w:cs="Times New Roman" w:eastAsiaTheme="minorEastAsia"/>
      <w:b/>
      <w:kern w:val="2"/>
      <w:sz w:val="28"/>
      <w:lang w:val="en-US" w:eastAsia="zh-CN" w:bidi="ar-SA"/>
    </w:rPr>
  </w:style>
  <w:style w:type="paragraph" w:customStyle="1" w:styleId="552">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3">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4">
    <w:name w:val="表注"/>
    <w:basedOn w:val="234"/>
    <w:autoRedefine/>
    <w:qFormat/>
    <w:uiPriority w:val="0"/>
    <w:pPr>
      <w:spacing w:beforeLines="50" w:line="300" w:lineRule="auto"/>
      <w:ind w:left="0" w:leftChars="0" w:right="0" w:rightChars="0"/>
      <w:jc w:val="left"/>
    </w:pPr>
    <w:rPr>
      <w:rFonts w:eastAsia="仿宋_GB2312"/>
      <w:snapToGrid w:val="0"/>
    </w:rPr>
  </w:style>
  <w:style w:type="paragraph" w:customStyle="1" w:styleId="555">
    <w:name w:val="标题－4"/>
    <w:basedOn w:val="7"/>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6">
    <w:name w:val="标题 71"/>
    <w:basedOn w:val="1"/>
    <w:next w:val="325"/>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7">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58">
    <w:name w:val="实施日期"/>
    <w:basedOn w:val="387"/>
    <w:autoRedefine/>
    <w:qFormat/>
    <w:uiPriority w:val="0"/>
    <w:pPr>
      <w:framePr w:hSpace="0" w:hAnchor="text" w:xAlign="right"/>
      <w:jc w:val="right"/>
    </w:pPr>
  </w:style>
  <w:style w:type="paragraph" w:customStyle="1" w:styleId="559">
    <w:name w:val="标题2"/>
    <w:basedOn w:val="3"/>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60">
    <w:name w:val="正文文本2"/>
    <w:basedOn w:val="1"/>
    <w:autoRedefine/>
    <w:qFormat/>
    <w:uiPriority w:val="0"/>
    <w:pPr>
      <w:widowControl/>
      <w:spacing w:after="120"/>
      <w:jc w:val="left"/>
    </w:pPr>
    <w:rPr>
      <w:kern w:val="0"/>
      <w:szCs w:val="20"/>
    </w:rPr>
  </w:style>
  <w:style w:type="paragraph" w:customStyle="1" w:styleId="561">
    <w:name w:val="模板标题4"/>
    <w:basedOn w:val="5"/>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62">
    <w:name w:val="能力-表格正文"/>
    <w:basedOn w:val="509"/>
    <w:autoRedefine/>
    <w:qFormat/>
    <w:uiPriority w:val="0"/>
    <w:pPr>
      <w:spacing w:line="240" w:lineRule="auto"/>
      <w:ind w:firstLine="0" w:firstLineChars="0"/>
      <w:jc w:val="center"/>
    </w:pPr>
    <w:rPr>
      <w:sz w:val="21"/>
    </w:rPr>
  </w:style>
  <w:style w:type="paragraph" w:customStyle="1" w:styleId="563">
    <w:name w:val="文件名"/>
    <w:autoRedefine/>
    <w:qFormat/>
    <w:uiPriority w:val="0"/>
    <w:pPr>
      <w:widowControl w:val="0"/>
      <w:jc w:val="both"/>
    </w:pPr>
    <w:rPr>
      <w:rFonts w:ascii="Times New Roman" w:hAnsi="Times New Roman" w:cs="Times New Roman" w:eastAsiaTheme="minorEastAsia"/>
      <w:kern w:val="2"/>
      <w:sz w:val="21"/>
      <w:lang w:val="en-US" w:eastAsia="zh-CN" w:bidi="ar-SA"/>
    </w:rPr>
  </w:style>
  <w:style w:type="paragraph" w:customStyle="1" w:styleId="564">
    <w:name w:val="文表内容"/>
    <w:basedOn w:val="547"/>
    <w:autoRedefine/>
    <w:qFormat/>
    <w:uiPriority w:val="0"/>
    <w:rPr>
      <w:w w:val="90"/>
      <w:sz w:val="24"/>
    </w:rPr>
  </w:style>
  <w:style w:type="paragraph" w:customStyle="1" w:styleId="565">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66">
    <w:name w:val="Char21"/>
    <w:basedOn w:val="1"/>
    <w:autoRedefine/>
    <w:qFormat/>
    <w:uiPriority w:val="0"/>
    <w:pPr>
      <w:spacing w:line="360" w:lineRule="auto"/>
      <w:ind w:firstLine="196" w:firstLineChars="196"/>
    </w:pPr>
    <w:rPr>
      <w:b/>
      <w:sz w:val="28"/>
      <w:szCs w:val="28"/>
    </w:rPr>
  </w:style>
  <w:style w:type="paragraph" w:customStyle="1" w:styleId="567">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68">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9">
    <w:name w:val="封面标准代替信息"/>
    <w:basedOn w:val="570"/>
    <w:autoRedefine/>
    <w:qFormat/>
    <w:uiPriority w:val="0"/>
    <w:pPr>
      <w:spacing w:before="57"/>
    </w:pPr>
    <w:rPr>
      <w:rFonts w:ascii="宋体"/>
      <w:sz w:val="21"/>
    </w:rPr>
  </w:style>
  <w:style w:type="paragraph" w:customStyle="1" w:styleId="57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1">
    <w:name w:val="模板标题2"/>
    <w:basedOn w:val="3"/>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2">
    <w:name w:val="附录五级条标题"/>
    <w:basedOn w:val="417"/>
    <w:next w:val="364"/>
    <w:autoRedefine/>
    <w:qFormat/>
    <w:uiPriority w:val="0"/>
    <w:pPr>
      <w:outlineLvl w:val="6"/>
    </w:pPr>
  </w:style>
  <w:style w:type="paragraph" w:customStyle="1" w:styleId="573">
    <w:name w:val="节1"/>
    <w:basedOn w:val="42"/>
    <w:autoRedefine/>
    <w:qFormat/>
    <w:uiPriority w:val="0"/>
    <w:pPr>
      <w:snapToGrid w:val="0"/>
      <w:spacing w:before="120" w:after="120" w:line="312" w:lineRule="auto"/>
      <w:ind w:firstLine="567"/>
      <w:outlineLvl w:val="1"/>
    </w:pPr>
    <w:rPr>
      <w:b/>
      <w:spacing w:val="6"/>
      <w:kern w:val="2"/>
      <w:sz w:val="32"/>
      <w:szCs w:val="20"/>
    </w:rPr>
  </w:style>
  <w:style w:type="paragraph" w:customStyle="1" w:styleId="574">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5">
    <w:name w:val="b-b5"/>
    <w:basedOn w:val="6"/>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6">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77">
    <w:name w:val="纯文本2"/>
    <w:basedOn w:val="1"/>
    <w:autoRedefine/>
    <w:qFormat/>
    <w:uiPriority w:val="0"/>
    <w:pPr>
      <w:adjustRightInd w:val="0"/>
      <w:jc w:val="left"/>
      <w:textAlignment w:val="baseline"/>
    </w:pPr>
    <w:rPr>
      <w:rFonts w:ascii="宋体"/>
      <w:sz w:val="24"/>
      <w:szCs w:val="20"/>
    </w:rPr>
  </w:style>
  <w:style w:type="paragraph" w:customStyle="1" w:styleId="578">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9">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0">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cs="Times New Roman" w:eastAsiaTheme="minorEastAsia"/>
      <w:b/>
      <w:spacing w:val="20"/>
      <w:w w:val="135"/>
      <w:sz w:val="36"/>
      <w:lang w:val="en-US" w:eastAsia="zh-CN" w:bidi="ar-SA"/>
    </w:rPr>
  </w:style>
  <w:style w:type="paragraph" w:customStyle="1" w:styleId="581">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82">
    <w:name w:val="Abs"/>
    <w:basedOn w:val="32"/>
    <w:autoRedefine/>
    <w:qFormat/>
    <w:uiPriority w:val="0"/>
    <w:pPr>
      <w:keepNext/>
      <w:widowControl/>
      <w:spacing w:after="160"/>
      <w:jc w:val="left"/>
    </w:pPr>
    <w:rPr>
      <w:rFonts w:ascii="Arial" w:hAnsi="Arial"/>
      <w:sz w:val="24"/>
      <w:szCs w:val="20"/>
      <w:lang w:val="en-GB"/>
    </w:rPr>
  </w:style>
  <w:style w:type="paragraph" w:customStyle="1" w:styleId="583">
    <w:name w:val="表中"/>
    <w:basedOn w:val="1"/>
    <w:autoRedefine/>
    <w:qFormat/>
    <w:uiPriority w:val="0"/>
    <w:pPr>
      <w:keepNext/>
      <w:snapToGrid w:val="0"/>
      <w:spacing w:line="200" w:lineRule="atLeast"/>
      <w:jc w:val="center"/>
    </w:pPr>
    <w:rPr>
      <w:rFonts w:ascii="宋体" w:cs="宋体"/>
      <w:sz w:val="24"/>
    </w:rPr>
  </w:style>
  <w:style w:type="paragraph" w:customStyle="1" w:styleId="584">
    <w:name w:val="大标题"/>
    <w:basedOn w:val="7"/>
    <w:next w:val="543"/>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85">
    <w:name w:val="图题"/>
    <w:basedOn w:val="1"/>
    <w:autoRedefine/>
    <w:qFormat/>
    <w:uiPriority w:val="0"/>
    <w:pPr>
      <w:widowControl/>
      <w:jc w:val="center"/>
    </w:pPr>
    <w:rPr>
      <w:rFonts w:ascii="宋体" w:hAnsi="宋体" w:eastAsia="黑体" w:cs="宋体"/>
      <w:sz w:val="24"/>
    </w:rPr>
  </w:style>
  <w:style w:type="paragraph" w:customStyle="1" w:styleId="586">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87">
    <w:name w:val="模板标题1"/>
    <w:basedOn w:val="2"/>
    <w:next w:val="1"/>
    <w:autoRedefine/>
    <w:qFormat/>
    <w:uiPriority w:val="0"/>
    <w:pPr>
      <w:tabs>
        <w:tab w:val="left" w:pos="1200"/>
      </w:tabs>
      <w:spacing w:before="240" w:after="240" w:line="240" w:lineRule="auto"/>
      <w:ind w:left="1200" w:hanging="720"/>
    </w:pPr>
    <w:rPr>
      <w:sz w:val="32"/>
    </w:rPr>
  </w:style>
  <w:style w:type="paragraph" w:customStyle="1" w:styleId="588">
    <w:name w:val="五级条标题"/>
    <w:basedOn w:val="589"/>
    <w:next w:val="364"/>
    <w:autoRedefine/>
    <w:qFormat/>
    <w:uiPriority w:val="0"/>
    <w:pPr>
      <w:tabs>
        <w:tab w:val="left" w:pos="1440"/>
      </w:tabs>
      <w:outlineLvl w:val="6"/>
    </w:pPr>
  </w:style>
  <w:style w:type="paragraph" w:customStyle="1" w:styleId="589">
    <w:name w:val="四级条标题"/>
    <w:basedOn w:val="445"/>
    <w:next w:val="364"/>
    <w:autoRedefine/>
    <w:qFormat/>
    <w:uiPriority w:val="0"/>
    <w:pPr>
      <w:tabs>
        <w:tab w:val="left" w:pos="1440"/>
        <w:tab w:val="clear" w:pos="2100"/>
      </w:tabs>
      <w:ind w:left="1440" w:hanging="1440"/>
      <w:outlineLvl w:val="5"/>
    </w:pPr>
  </w:style>
  <w:style w:type="paragraph" w:customStyle="1" w:styleId="590">
    <w:name w:val="图表标题"/>
    <w:basedOn w:val="1"/>
    <w:autoRedefine/>
    <w:qFormat/>
    <w:uiPriority w:val="0"/>
    <w:pPr>
      <w:spacing w:beforeLines="50" w:afterLines="50"/>
      <w:jc w:val="center"/>
    </w:pPr>
    <w:rPr>
      <w:rFonts w:ascii="宋体"/>
      <w:b/>
      <w:szCs w:val="28"/>
    </w:rPr>
  </w:style>
  <w:style w:type="paragraph" w:customStyle="1" w:styleId="591">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92">
    <w:name w:val="_Style 37"/>
    <w:basedOn w:val="1"/>
    <w:next w:val="1"/>
    <w:autoRedefine/>
    <w:qFormat/>
    <w:uiPriority w:val="0"/>
  </w:style>
  <w:style w:type="paragraph" w:customStyle="1" w:styleId="593">
    <w:name w:val="样式 宋体 行距: 固定值 18 磅"/>
    <w:basedOn w:val="1"/>
    <w:autoRedefine/>
    <w:qFormat/>
    <w:uiPriority w:val="0"/>
    <w:pPr>
      <w:spacing w:before="30" w:line="360" w:lineRule="exact"/>
    </w:pPr>
    <w:rPr>
      <w:rFonts w:ascii="宋体"/>
      <w:szCs w:val="20"/>
    </w:rPr>
  </w:style>
  <w:style w:type="paragraph" w:customStyle="1" w:styleId="594">
    <w:name w:val="正文进2字"/>
    <w:basedOn w:val="1"/>
    <w:autoRedefine/>
    <w:qFormat/>
    <w:uiPriority w:val="0"/>
    <w:pPr>
      <w:spacing w:beforeLines="50" w:afterLines="50" w:line="500" w:lineRule="exact"/>
    </w:pPr>
    <w:rPr>
      <w:snapToGrid w:val="0"/>
      <w:color w:val="000000"/>
      <w:sz w:val="24"/>
    </w:rPr>
  </w:style>
  <w:style w:type="paragraph" w:customStyle="1" w:styleId="595">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6">
    <w:name w:val="条款"/>
    <w:basedOn w:val="1"/>
    <w:next w:val="42"/>
    <w:autoRedefine/>
    <w:qFormat/>
    <w:uiPriority w:val="0"/>
    <w:rPr>
      <w:rFonts w:ascii="宋体"/>
      <w:sz w:val="28"/>
      <w:szCs w:val="20"/>
    </w:rPr>
  </w:style>
  <w:style w:type="paragraph" w:customStyle="1" w:styleId="597">
    <w:name w:val="修订111"/>
    <w:autoRedefine/>
    <w:qFormat/>
    <w:uiPriority w:val="0"/>
    <w:rPr>
      <w:rFonts w:ascii="Times New Roman" w:hAnsi="Times New Roman" w:cs="Times New Roman" w:eastAsiaTheme="minorEastAsia"/>
      <w:kern w:val="2"/>
      <w:sz w:val="21"/>
      <w:szCs w:val="24"/>
      <w:lang w:val="en-US" w:eastAsia="zh-CN" w:bidi="ar-SA"/>
    </w:rPr>
  </w:style>
  <w:style w:type="paragraph" w:customStyle="1" w:styleId="598">
    <w:name w:val="第一章"/>
    <w:basedOn w:val="1"/>
    <w:next w:val="83"/>
    <w:autoRedefine/>
    <w:qFormat/>
    <w:uiPriority w:val="0"/>
    <w:pPr>
      <w:jc w:val="center"/>
      <w:outlineLvl w:val="0"/>
    </w:pPr>
    <w:rPr>
      <w:b/>
      <w:sz w:val="32"/>
      <w:szCs w:val="32"/>
    </w:rPr>
  </w:style>
  <w:style w:type="paragraph" w:customStyle="1" w:styleId="599">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600">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1">
    <w:name w:val="章"/>
    <w:basedOn w:val="2"/>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2">
    <w:name w:val="Char Char13 Char Char Char Char Char Char1"/>
    <w:basedOn w:val="1"/>
    <w:autoRedefine/>
    <w:qFormat/>
    <w:uiPriority w:val="0"/>
  </w:style>
  <w:style w:type="paragraph" w:customStyle="1" w:styleId="603">
    <w:name w:val="秦沈线"/>
    <w:basedOn w:val="604"/>
    <w:next w:val="316"/>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4">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605">
    <w:name w:val="样式4"/>
    <w:basedOn w:val="1"/>
    <w:autoRedefine/>
    <w:qFormat/>
    <w:uiPriority w:val="0"/>
    <w:rPr>
      <w:rFonts w:ascii="宋体"/>
      <w:b/>
      <w:bCs/>
      <w:sz w:val="24"/>
      <w:szCs w:val="20"/>
    </w:rPr>
  </w:style>
  <w:style w:type="paragraph" w:customStyle="1" w:styleId="606">
    <w:name w:val="标题2－－张鑫"/>
    <w:basedOn w:val="3"/>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607">
    <w:name w:val="模板标题3"/>
    <w:basedOn w:val="4"/>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8">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9">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10">
    <w:name w:val="封面标准英文名称"/>
    <w:autoRedefine/>
    <w:qFormat/>
    <w:uiPriority w:val="0"/>
    <w:pPr>
      <w:widowControl w:val="0"/>
      <w:spacing w:before="370" w:line="400" w:lineRule="exact"/>
      <w:jc w:val="center"/>
    </w:pPr>
    <w:rPr>
      <w:rFonts w:ascii="Times New Roman" w:hAnsi="Times New Roman" w:cs="Times New Roman" w:eastAsiaTheme="minorEastAsia"/>
      <w:sz w:val="28"/>
      <w:lang w:val="en-US" w:eastAsia="zh-CN" w:bidi="ar-SA"/>
    </w:rPr>
  </w:style>
  <w:style w:type="paragraph" w:customStyle="1" w:styleId="611">
    <w:name w:val="列出段落2"/>
    <w:basedOn w:val="1"/>
    <w:autoRedefine/>
    <w:qFormat/>
    <w:uiPriority w:val="0"/>
    <w:pPr>
      <w:ind w:firstLine="200" w:firstLineChars="200"/>
    </w:pPr>
    <w:rPr>
      <w:rFonts w:ascii="Calibri" w:hAnsi="Calibri"/>
      <w:szCs w:val="22"/>
    </w:rPr>
  </w:style>
  <w:style w:type="paragraph" w:customStyle="1" w:styleId="612">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13">
    <w:name w:val="CM91"/>
    <w:basedOn w:val="147"/>
    <w:next w:val="147"/>
    <w:autoRedefine/>
    <w:qFormat/>
    <w:uiPriority w:val="0"/>
    <w:pPr>
      <w:spacing w:after="160"/>
    </w:pPr>
    <w:rPr>
      <w:rFonts w:ascii="宋体"/>
      <w:color w:val="auto"/>
      <w:szCs w:val="20"/>
    </w:rPr>
  </w:style>
  <w:style w:type="paragraph" w:customStyle="1" w:styleId="6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5">
    <w:name w:val="Head"/>
    <w:basedOn w:val="2"/>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6">
    <w:name w:val="2"/>
    <w:basedOn w:val="3"/>
    <w:autoRedefine/>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7">
    <w:name w:val="标题 51"/>
    <w:basedOn w:val="1"/>
    <w:next w:val="402"/>
    <w:autoRedefine/>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8">
    <w:name w:val="正文_4"/>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619">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0">
    <w:name w:val="列出段落11"/>
    <w:basedOn w:val="1"/>
    <w:autoRedefine/>
    <w:qFormat/>
    <w:uiPriority w:val="0"/>
    <w:pPr>
      <w:ind w:firstLine="200" w:firstLineChars="200"/>
    </w:pPr>
    <w:rPr>
      <w:rFonts w:ascii="Calibri" w:hAnsi="Calibri"/>
      <w:szCs w:val="22"/>
    </w:rPr>
  </w:style>
  <w:style w:type="paragraph" w:customStyle="1" w:styleId="621">
    <w:name w:val="项目名称"/>
    <w:basedOn w:val="1"/>
    <w:autoRedefine/>
    <w:qFormat/>
    <w:uiPriority w:val="0"/>
    <w:pPr>
      <w:adjustRightInd w:val="0"/>
      <w:snapToGrid w:val="0"/>
      <w:spacing w:line="360" w:lineRule="auto"/>
      <w:jc w:val="center"/>
    </w:pPr>
    <w:rPr>
      <w:rFonts w:ascii="文鼎大标宋简" w:eastAsia="文鼎大标宋简"/>
      <w:sz w:val="56"/>
      <w:szCs w:val="20"/>
    </w:rPr>
  </w:style>
  <w:style w:type="paragraph" w:customStyle="1" w:styleId="622">
    <w:name w:val="表内"/>
    <w:basedOn w:val="1"/>
    <w:autoRedefine/>
    <w:qFormat/>
    <w:uiPriority w:val="0"/>
    <w:pPr>
      <w:widowControl/>
      <w:jc w:val="center"/>
    </w:pPr>
    <w:rPr>
      <w:rFonts w:ascii="宋体" w:cs="宋体"/>
    </w:rPr>
  </w:style>
  <w:style w:type="paragraph" w:customStyle="1" w:styleId="623">
    <w:name w:val="样式 l_text + 段后: 3.6 磅"/>
    <w:basedOn w:val="361"/>
    <w:autoRedefine/>
    <w:qFormat/>
    <w:uiPriority w:val="0"/>
    <w:pPr>
      <w:topLinePunct/>
      <w:autoSpaceDE/>
      <w:autoSpaceDN/>
      <w:spacing w:after="72"/>
    </w:pPr>
  </w:style>
  <w:style w:type="paragraph" w:customStyle="1" w:styleId="624">
    <w:name w:val="封面正文"/>
    <w:autoRedefine/>
    <w:qFormat/>
    <w:uiPriority w:val="0"/>
    <w:pPr>
      <w:jc w:val="both"/>
    </w:pPr>
    <w:rPr>
      <w:rFonts w:ascii="Times New Roman" w:hAnsi="Times New Roman" w:cs="Times New Roman" w:eastAsiaTheme="minorEastAsia"/>
      <w:lang w:val="en-US" w:eastAsia="zh-CN" w:bidi="ar-SA"/>
    </w:rPr>
  </w:style>
  <w:style w:type="paragraph" w:customStyle="1" w:styleId="625">
    <w:name w:val="ZB表格"/>
    <w:basedOn w:val="1"/>
    <w:autoRedefine/>
    <w:qFormat/>
    <w:uiPriority w:val="0"/>
    <w:pPr>
      <w:spacing w:before="60" w:after="60" w:line="0" w:lineRule="atLeast"/>
    </w:pPr>
  </w:style>
  <w:style w:type="paragraph" w:customStyle="1" w:styleId="626">
    <w:name w:val="样式2"/>
    <w:basedOn w:val="1"/>
    <w:autoRedefine/>
    <w:qFormat/>
    <w:uiPriority w:val="0"/>
    <w:pPr>
      <w:tabs>
        <w:tab w:val="left" w:pos="1134"/>
      </w:tabs>
      <w:adjustRightInd w:val="0"/>
      <w:snapToGrid w:val="0"/>
      <w:spacing w:line="360" w:lineRule="auto"/>
      <w:ind w:left="1134" w:hanging="510"/>
    </w:pPr>
    <w:rPr>
      <w:sz w:val="28"/>
      <w:szCs w:val="20"/>
    </w:rPr>
  </w:style>
  <w:style w:type="paragraph" w:customStyle="1" w:styleId="627">
    <w:name w:val="图表名"/>
    <w:basedOn w:val="1"/>
    <w:next w:val="1"/>
    <w:autoRedefine/>
    <w:qFormat/>
    <w:uiPriority w:val="0"/>
    <w:pPr>
      <w:adjustRightInd w:val="0"/>
      <w:snapToGrid w:val="0"/>
      <w:jc w:val="center"/>
    </w:pPr>
    <w:rPr>
      <w:rFonts w:ascii="宋体" w:cs="宋体"/>
      <w:sz w:val="24"/>
    </w:rPr>
  </w:style>
  <w:style w:type="paragraph" w:customStyle="1" w:styleId="628">
    <w:name w:val="cucd-1"/>
    <w:next w:val="550"/>
    <w:autoRedefine/>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9">
    <w:name w:val="2-2ji"/>
    <w:basedOn w:val="3"/>
    <w:autoRedefine/>
    <w:qFormat/>
    <w:uiPriority w:val="0"/>
    <w:pPr>
      <w:spacing w:before="0" w:after="0" w:line="360" w:lineRule="auto"/>
      <w:jc w:val="center"/>
    </w:pPr>
    <w:rPr>
      <w:rFonts w:ascii="宋体"/>
      <w:kern w:val="2"/>
      <w:sz w:val="36"/>
      <w:szCs w:val="24"/>
    </w:rPr>
  </w:style>
  <w:style w:type="paragraph" w:customStyle="1" w:styleId="630">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1">
    <w:name w:val="数字正文"/>
    <w:basedOn w:val="1"/>
    <w:autoRedefine/>
    <w:qFormat/>
    <w:uiPriority w:val="0"/>
    <w:pPr>
      <w:spacing w:beforeLines="50" w:afterLines="50" w:line="300" w:lineRule="auto"/>
    </w:pPr>
    <w:rPr>
      <w:snapToGrid w:val="0"/>
      <w:color w:val="000000"/>
      <w:sz w:val="24"/>
    </w:rPr>
  </w:style>
  <w:style w:type="paragraph" w:customStyle="1" w:styleId="632">
    <w:name w:val="设计正文"/>
    <w:basedOn w:val="1"/>
    <w:autoRedefine/>
    <w:qFormat/>
    <w:uiPriority w:val="0"/>
    <w:pPr>
      <w:spacing w:line="420" w:lineRule="exact"/>
      <w:ind w:firstLine="200" w:firstLineChars="200"/>
    </w:pPr>
    <w:rPr>
      <w:sz w:val="24"/>
      <w:szCs w:val="20"/>
    </w:rPr>
  </w:style>
  <w:style w:type="paragraph" w:customStyle="1" w:styleId="633">
    <w:name w:val="五级无标题条"/>
    <w:basedOn w:val="1"/>
    <w:autoRedefine/>
    <w:qFormat/>
    <w:uiPriority w:val="0"/>
    <w:rPr>
      <w:szCs w:val="20"/>
    </w:rPr>
  </w:style>
  <w:style w:type="paragraph" w:customStyle="1" w:styleId="634">
    <w:name w:val="1.1编号"/>
    <w:basedOn w:val="1"/>
    <w:autoRedefine/>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5">
    <w:name w:val="ZB第一章"/>
    <w:basedOn w:val="3"/>
    <w:autoRedefine/>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6">
    <w:name w:val="正文 + 加粗"/>
    <w:basedOn w:val="1"/>
    <w:autoRedefine/>
    <w:qFormat/>
    <w:uiPriority w:val="0"/>
    <w:pPr>
      <w:spacing w:line="312" w:lineRule="auto"/>
    </w:pPr>
    <w:rPr>
      <w:rFonts w:ascii="Arial" w:hAnsi="Arial"/>
      <w:b/>
      <w:szCs w:val="20"/>
    </w:rPr>
  </w:style>
  <w:style w:type="paragraph" w:customStyle="1" w:styleId="637">
    <w:name w:val="2级标题 + 非加粗"/>
    <w:basedOn w:val="3"/>
    <w:next w:val="3"/>
    <w:autoRedefine/>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8">
    <w:name w:val="建设（委托）单位"/>
    <w:basedOn w:val="1"/>
    <w:autoRedefine/>
    <w:qFormat/>
    <w:uiPriority w:val="0"/>
    <w:pPr>
      <w:keepNext/>
      <w:snapToGrid w:val="0"/>
      <w:spacing w:line="300" w:lineRule="auto"/>
      <w:jc w:val="center"/>
    </w:pPr>
    <w:rPr>
      <w:rFonts w:ascii="宋体" w:cs="宋体"/>
      <w:sz w:val="32"/>
      <w:szCs w:val="32"/>
    </w:rPr>
  </w:style>
  <w:style w:type="paragraph" w:customStyle="1" w:styleId="639">
    <w:name w:val="标题一"/>
    <w:basedOn w:val="1"/>
    <w:next w:val="1"/>
    <w:autoRedefine/>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40">
    <w:name w:val="Zchn Zchn1 Char Char Zchn Zchn Char Char3"/>
    <w:basedOn w:val="1"/>
    <w:autoRedefine/>
    <w:qFormat/>
    <w:uiPriority w:val="0"/>
    <w:rPr>
      <w:szCs w:val="20"/>
    </w:rPr>
  </w:style>
  <w:style w:type="paragraph" w:customStyle="1" w:styleId="641">
    <w:name w:val="节内编号2"/>
    <w:autoRedefine/>
    <w:qFormat/>
    <w:uiPriority w:val="0"/>
    <w:pPr>
      <w:adjustRightInd w:val="0"/>
      <w:snapToGrid w:val="0"/>
      <w:spacing w:line="300" w:lineRule="auto"/>
      <w:ind w:right="100" w:rightChars="100"/>
      <w:jc w:val="both"/>
    </w:pPr>
    <w:rPr>
      <w:rFonts w:ascii="宋体" w:hAnsi="Times New Roman" w:cs="宋体" w:eastAsiaTheme="minorEastAsia"/>
      <w:color w:val="000000"/>
      <w:sz w:val="28"/>
      <w:szCs w:val="28"/>
      <w:lang w:val="en-US" w:eastAsia="zh-CN" w:bidi="ar-SA"/>
    </w:rPr>
  </w:style>
  <w:style w:type="paragraph" w:customStyle="1" w:styleId="642">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3">
    <w:name w:val="标题 711"/>
    <w:basedOn w:val="1"/>
    <w:next w:val="402"/>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4">
    <w:name w:val="样式 样式4 + 段前: 1 行 段后: 0.5 行"/>
    <w:basedOn w:val="605"/>
    <w:autoRedefine/>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5">
    <w:name w:val="宽小4"/>
    <w:basedOn w:val="1"/>
    <w:autoRedefine/>
    <w:qFormat/>
    <w:uiPriority w:val="0"/>
    <w:pPr>
      <w:snapToGrid w:val="0"/>
      <w:jc w:val="center"/>
    </w:pPr>
    <w:rPr>
      <w:rFonts w:ascii="仿宋_GB2312" w:hAnsi="仿宋_GB2312"/>
      <w:b/>
      <w:snapToGrid w:val="0"/>
      <w:w w:val="90"/>
      <w:sz w:val="24"/>
      <w:szCs w:val="20"/>
    </w:rPr>
  </w:style>
  <w:style w:type="paragraph" w:customStyle="1" w:styleId="646">
    <w:name w:val="一、"/>
    <w:basedOn w:val="1"/>
    <w:next w:val="83"/>
    <w:autoRedefine/>
    <w:qFormat/>
    <w:uiPriority w:val="0"/>
    <w:pPr>
      <w:ind w:firstLine="200" w:firstLineChars="200"/>
      <w:outlineLvl w:val="2"/>
    </w:pPr>
    <w:rPr>
      <w:b/>
      <w:sz w:val="28"/>
    </w:rPr>
  </w:style>
  <w:style w:type="paragraph" w:customStyle="1" w:styleId="647">
    <w:name w:val="CM8"/>
    <w:basedOn w:val="147"/>
    <w:next w:val="147"/>
    <w:autoRedefine/>
    <w:qFormat/>
    <w:uiPriority w:val="0"/>
    <w:pPr>
      <w:adjustRightInd/>
      <w:spacing w:line="360" w:lineRule="atLeast"/>
    </w:pPr>
    <w:rPr>
      <w:rFonts w:ascii="宋体"/>
      <w:szCs w:val="20"/>
    </w:rPr>
  </w:style>
  <w:style w:type="paragraph" w:customStyle="1" w:styleId="648">
    <w:name w:val="附件"/>
    <w:basedOn w:val="2"/>
    <w:autoRedefine/>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9">
    <w:name w:val="报告题目"/>
    <w:basedOn w:val="2"/>
    <w:autoRedefine/>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50">
    <w:name w:val="目次"/>
    <w:basedOn w:val="1"/>
    <w:autoRedefine/>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1">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2">
    <w:name w:val="参考文献、索引标题"/>
    <w:basedOn w:val="614"/>
    <w:next w:val="1"/>
    <w:autoRedefine/>
    <w:qFormat/>
    <w:uiPriority w:val="0"/>
    <w:pPr>
      <w:spacing w:after="200"/>
    </w:pPr>
    <w:rPr>
      <w:sz w:val="21"/>
    </w:rPr>
  </w:style>
  <w:style w:type="paragraph" w:customStyle="1" w:styleId="653">
    <w:name w:val="来源"/>
    <w:basedOn w:val="1"/>
    <w:autoRedefine/>
    <w:qFormat/>
    <w:uiPriority w:val="0"/>
    <w:pPr>
      <w:ind w:firstLine="200" w:firstLineChars="200"/>
    </w:pPr>
  </w:style>
  <w:style w:type="paragraph" w:customStyle="1" w:styleId="654">
    <w:name w:val="1级标题"/>
    <w:basedOn w:val="2"/>
    <w:autoRedefine/>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5">
    <w:name w:val="Char Char Char Char Char Char Char1"/>
    <w:basedOn w:val="1"/>
    <w:autoRedefine/>
    <w:qFormat/>
    <w:uiPriority w:val="0"/>
    <w:pPr>
      <w:adjustRightInd w:val="0"/>
      <w:spacing w:line="360" w:lineRule="auto"/>
    </w:pPr>
    <w:rPr>
      <w:kern w:val="0"/>
      <w:sz w:val="24"/>
      <w:szCs w:val="20"/>
    </w:rPr>
  </w:style>
  <w:style w:type="paragraph" w:customStyle="1" w:styleId="656">
    <w:name w:val="第一卷"/>
    <w:autoRedefine/>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7">
    <w:name w:val="修订11"/>
    <w:autoRedefine/>
    <w:qFormat/>
    <w:uiPriority w:val="0"/>
    <w:rPr>
      <w:rFonts w:ascii="Times New Roman" w:hAnsi="Times New Roman" w:cs="Times New Roman" w:eastAsiaTheme="minorEastAsia"/>
      <w:kern w:val="2"/>
      <w:sz w:val="21"/>
      <w:szCs w:val="24"/>
      <w:lang w:val="en-US" w:eastAsia="zh-CN" w:bidi="ar-SA"/>
    </w:rPr>
  </w:style>
  <w:style w:type="paragraph" w:customStyle="1" w:styleId="658">
    <w:name w:val="秦沈线1"/>
    <w:basedOn w:val="1"/>
    <w:next w:val="1"/>
    <w:autoRedefine/>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9">
    <w:name w:val="CM2"/>
    <w:basedOn w:val="147"/>
    <w:next w:val="147"/>
    <w:autoRedefine/>
    <w:qFormat/>
    <w:uiPriority w:val="0"/>
    <w:pPr>
      <w:adjustRightInd/>
      <w:spacing w:line="360" w:lineRule="atLeast"/>
    </w:pPr>
    <w:rPr>
      <w:rFonts w:ascii="宋体"/>
      <w:szCs w:val="20"/>
    </w:rPr>
  </w:style>
  <w:style w:type="paragraph" w:customStyle="1" w:styleId="660">
    <w:name w:val="Char Char Char Char Char Char1"/>
    <w:basedOn w:val="1"/>
    <w:autoRedefine/>
    <w:qFormat/>
    <w:uiPriority w:val="0"/>
    <w:rPr>
      <w:rFonts w:ascii="Tahoma" w:hAnsi="Tahoma"/>
      <w:sz w:val="24"/>
    </w:rPr>
  </w:style>
  <w:style w:type="paragraph" w:customStyle="1" w:styleId="661">
    <w:name w:val="point"/>
    <w:basedOn w:val="1"/>
    <w:autoRedefine/>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2">
    <w:name w:val="CM6"/>
    <w:basedOn w:val="147"/>
    <w:next w:val="147"/>
    <w:autoRedefine/>
    <w:qFormat/>
    <w:uiPriority w:val="0"/>
    <w:pPr>
      <w:adjustRightInd/>
      <w:spacing w:line="360" w:lineRule="atLeast"/>
    </w:pPr>
    <w:rPr>
      <w:rFonts w:ascii="宋体"/>
      <w:szCs w:val="20"/>
    </w:rPr>
  </w:style>
  <w:style w:type="paragraph" w:customStyle="1" w:styleId="663">
    <w:name w:val="reader-word-layer reader-word-s1-5"/>
    <w:basedOn w:val="1"/>
    <w:autoRedefine/>
    <w:qFormat/>
    <w:uiPriority w:val="0"/>
    <w:pPr>
      <w:widowControl/>
      <w:spacing w:before="100" w:beforeAutospacing="1" w:after="100" w:afterAutospacing="1"/>
      <w:jc w:val="left"/>
    </w:pPr>
    <w:rPr>
      <w:rFonts w:ascii="宋体" w:cs="宋体"/>
      <w:kern w:val="0"/>
      <w:sz w:val="24"/>
    </w:rPr>
  </w:style>
  <w:style w:type="paragraph" w:customStyle="1" w:styleId="664">
    <w:name w:val="宽5中"/>
    <w:basedOn w:val="1"/>
    <w:next w:val="1"/>
    <w:autoRedefine/>
    <w:qFormat/>
    <w:uiPriority w:val="0"/>
    <w:pPr>
      <w:jc w:val="center"/>
    </w:pPr>
    <w:rPr>
      <w:szCs w:val="28"/>
    </w:rPr>
  </w:style>
  <w:style w:type="paragraph" w:customStyle="1" w:styleId="665">
    <w:name w:val="表格内容（中文）"/>
    <w:autoRedefine/>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6">
    <w:name w:val="简单回函地址"/>
    <w:basedOn w:val="1"/>
    <w:autoRedefine/>
    <w:qFormat/>
    <w:uiPriority w:val="0"/>
    <w:pPr>
      <w:widowControl/>
    </w:pPr>
    <w:rPr>
      <w:rFonts w:ascii="宋体" w:cs="宋体"/>
    </w:rPr>
  </w:style>
  <w:style w:type="paragraph" w:customStyle="1" w:styleId="667">
    <w:name w:val="Char Char Char Char1"/>
    <w:basedOn w:val="1"/>
    <w:autoRedefine/>
    <w:qFormat/>
    <w:uiPriority w:val="0"/>
    <w:rPr>
      <w:szCs w:val="20"/>
    </w:rPr>
  </w:style>
  <w:style w:type="paragraph" w:customStyle="1" w:styleId="668">
    <w:name w:val="CM5"/>
    <w:basedOn w:val="147"/>
    <w:next w:val="147"/>
    <w:autoRedefine/>
    <w:qFormat/>
    <w:uiPriority w:val="0"/>
    <w:pPr>
      <w:spacing w:line="180" w:lineRule="atLeast"/>
    </w:pPr>
    <w:rPr>
      <w:color w:val="auto"/>
    </w:rPr>
  </w:style>
  <w:style w:type="paragraph" w:customStyle="1" w:styleId="669">
    <w:name w:val="条题"/>
    <w:basedOn w:val="1"/>
    <w:autoRedefine/>
    <w:qFormat/>
    <w:uiPriority w:val="0"/>
    <w:pPr>
      <w:tabs>
        <w:tab w:val="left" w:pos="1640"/>
      </w:tabs>
      <w:spacing w:beforeLines="50" w:line="480" w:lineRule="exact"/>
      <w:ind w:firstLine="560"/>
    </w:pPr>
    <w:rPr>
      <w:color w:val="000000"/>
      <w:sz w:val="24"/>
    </w:rPr>
  </w:style>
  <w:style w:type="paragraph" w:customStyle="1" w:styleId="670">
    <w:name w:val="样式3"/>
    <w:basedOn w:val="4"/>
    <w:next w:val="4"/>
    <w:autoRedefine/>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1">
    <w:name w:val="专业名称"/>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672">
    <w:name w:val="续表"/>
    <w:basedOn w:val="9"/>
    <w:autoRedefine/>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3">
    <w:name w:val="CM95"/>
    <w:basedOn w:val="147"/>
    <w:next w:val="147"/>
    <w:autoRedefine/>
    <w:qFormat/>
    <w:uiPriority w:val="0"/>
    <w:pPr>
      <w:spacing w:after="115"/>
    </w:pPr>
    <w:rPr>
      <w:rFonts w:ascii="宋体"/>
      <w:color w:val="auto"/>
      <w:szCs w:val="20"/>
    </w:rPr>
  </w:style>
  <w:style w:type="paragraph" w:customStyle="1" w:styleId="674">
    <w:name w:val="一级无标题条"/>
    <w:basedOn w:val="1"/>
    <w:autoRedefine/>
    <w:qFormat/>
    <w:uiPriority w:val="0"/>
    <w:rPr>
      <w:szCs w:val="20"/>
    </w:rPr>
  </w:style>
  <w:style w:type="paragraph" w:customStyle="1" w:styleId="675">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6">
    <w:name w:val="林宝辉 标题3"/>
    <w:basedOn w:val="1"/>
    <w:autoRedefine/>
    <w:qFormat/>
    <w:uiPriority w:val="0"/>
    <w:pPr>
      <w:tabs>
        <w:tab w:val="left" w:pos="360"/>
      </w:tabs>
      <w:spacing w:line="360" w:lineRule="auto"/>
      <w:ind w:left="360" w:hanging="360"/>
      <w:outlineLvl w:val="2"/>
    </w:pPr>
    <w:rPr>
      <w:rFonts w:eastAsia="新宋体"/>
      <w:b/>
      <w:sz w:val="24"/>
    </w:rPr>
  </w:style>
  <w:style w:type="paragraph" w:customStyle="1" w:styleId="677">
    <w:name w:val="标题－2"/>
    <w:basedOn w:val="3"/>
    <w:autoRedefine/>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8">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67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0">
    <w:name w:val="1级目录"/>
    <w:basedOn w:val="4"/>
    <w:autoRedefine/>
    <w:qFormat/>
    <w:uiPriority w:val="0"/>
    <w:pPr>
      <w:adjustRightInd w:val="0"/>
      <w:snapToGrid w:val="0"/>
      <w:spacing w:line="240" w:lineRule="auto"/>
      <w:ind w:left="289"/>
      <w:jc w:val="center"/>
      <w:outlineLvl w:val="0"/>
    </w:pPr>
    <w:rPr>
      <w:kern w:val="2"/>
      <w:sz w:val="28"/>
      <w:szCs w:val="28"/>
    </w:rPr>
  </w:style>
  <w:style w:type="paragraph" w:customStyle="1" w:styleId="681">
    <w:name w:val="Char Char13 Char Char Char Char1"/>
    <w:basedOn w:val="1"/>
    <w:autoRedefine/>
    <w:qFormat/>
    <w:uiPriority w:val="0"/>
  </w:style>
  <w:style w:type="paragraph" w:customStyle="1" w:styleId="682">
    <w:name w:val="正文小4"/>
    <w:basedOn w:val="1"/>
    <w:autoRedefine/>
    <w:qFormat/>
    <w:uiPriority w:val="0"/>
    <w:pPr>
      <w:snapToGrid w:val="0"/>
    </w:pPr>
    <w:rPr>
      <w:rFonts w:ascii="仿宋_GB2312" w:hAnsi="仿宋_GB2312"/>
      <w:b/>
      <w:snapToGrid w:val="0"/>
      <w:sz w:val="24"/>
      <w:szCs w:val="20"/>
    </w:rPr>
  </w:style>
  <w:style w:type="paragraph" w:customStyle="1" w:styleId="683">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84">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5">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6">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87">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88">
    <w:name w:val="菲页1"/>
    <w:basedOn w:val="3"/>
    <w:autoRedefine/>
    <w:qFormat/>
    <w:uiPriority w:val="0"/>
    <w:pPr>
      <w:widowControl/>
      <w:jc w:val="center"/>
    </w:pPr>
    <w:rPr>
      <w:rFonts w:ascii="黑体" w:hAnsi="黑体"/>
      <w:b w:val="0"/>
      <w:bCs w:val="0"/>
      <w:sz w:val="52"/>
      <w:szCs w:val="20"/>
    </w:rPr>
  </w:style>
  <w:style w:type="paragraph" w:customStyle="1" w:styleId="689">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90">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91">
    <w:name w:val="CM14"/>
    <w:basedOn w:val="147"/>
    <w:next w:val="147"/>
    <w:autoRedefine/>
    <w:qFormat/>
    <w:uiPriority w:val="0"/>
    <w:pPr>
      <w:adjustRightInd/>
      <w:spacing w:after="355"/>
    </w:pPr>
    <w:rPr>
      <w:rFonts w:ascii="宋体"/>
      <w:szCs w:val="20"/>
    </w:rPr>
  </w:style>
  <w:style w:type="paragraph" w:customStyle="1" w:styleId="692">
    <w:name w:val="正文NEW"/>
    <w:basedOn w:val="78"/>
    <w:autoRedefine/>
    <w:qFormat/>
    <w:uiPriority w:val="0"/>
    <w:pPr>
      <w:spacing w:before="60" w:after="60" w:line="400" w:lineRule="exact"/>
      <w:ind w:left="857" w:leftChars="857" w:firstLine="539"/>
    </w:pPr>
    <w:rPr>
      <w:rFonts w:ascii="黑体" w:eastAsia="黑体"/>
    </w:rPr>
  </w:style>
  <w:style w:type="paragraph" w:customStyle="1" w:styleId="693">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94">
    <w:name w:val="标题3 + 粉红"/>
    <w:basedOn w:val="423"/>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5">
    <w:name w:val="密级"/>
    <w:basedOn w:val="1"/>
    <w:autoRedefine/>
    <w:qFormat/>
    <w:uiPriority w:val="0"/>
    <w:pPr>
      <w:keepNext/>
      <w:snapToGrid w:val="0"/>
      <w:spacing w:line="300" w:lineRule="auto"/>
      <w:jc w:val="left"/>
    </w:pPr>
    <w:rPr>
      <w:rFonts w:ascii="宋体" w:cs="宋体"/>
      <w:sz w:val="28"/>
      <w:szCs w:val="28"/>
    </w:rPr>
  </w:style>
  <w:style w:type="paragraph" w:customStyle="1" w:styleId="696">
    <w:name w:val="页眉3"/>
    <w:basedOn w:val="147"/>
    <w:next w:val="147"/>
    <w:autoRedefine/>
    <w:qFormat/>
    <w:uiPriority w:val="0"/>
    <w:pPr>
      <w:spacing w:after="120"/>
    </w:pPr>
    <w:rPr>
      <w:rFonts w:ascii="Arial Unicode MS" w:hAnsi="Arial Unicode MS"/>
      <w:color w:val="auto"/>
      <w:szCs w:val="20"/>
    </w:rPr>
  </w:style>
  <w:style w:type="paragraph" w:customStyle="1" w:styleId="697">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98">
    <w:name w:val="四级无标题条"/>
    <w:basedOn w:val="1"/>
    <w:autoRedefine/>
    <w:qFormat/>
    <w:uiPriority w:val="0"/>
    <w:rPr>
      <w:szCs w:val="20"/>
    </w:rPr>
  </w:style>
  <w:style w:type="paragraph" w:customStyle="1" w:styleId="699">
    <w:name w:val="标题1q"/>
    <w:basedOn w:val="2"/>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700">
    <w:name w:val="样式 标题 2节 + 行距: 多倍行距 1.25 字行"/>
    <w:basedOn w:val="3"/>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1">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2">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703">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704">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705">
    <w:name w:val="Char22"/>
    <w:basedOn w:val="1"/>
    <w:autoRedefine/>
    <w:qFormat/>
    <w:uiPriority w:val="0"/>
    <w:pPr>
      <w:spacing w:line="360" w:lineRule="auto"/>
      <w:ind w:firstLine="196" w:firstLineChars="196"/>
    </w:pPr>
    <w:rPr>
      <w:b/>
      <w:sz w:val="28"/>
      <w:szCs w:val="28"/>
    </w:rPr>
  </w:style>
  <w:style w:type="paragraph" w:customStyle="1" w:styleId="706">
    <w:name w:val="正文样式一"/>
    <w:basedOn w:val="1"/>
    <w:autoRedefine/>
    <w:qFormat/>
    <w:uiPriority w:val="0"/>
    <w:pPr>
      <w:widowControl/>
      <w:ind w:firstLine="200" w:firstLineChars="200"/>
    </w:pPr>
    <w:rPr>
      <w:rFonts w:ascii="宋体" w:cs="宋体"/>
      <w:sz w:val="24"/>
      <w:szCs w:val="28"/>
    </w:rPr>
  </w:style>
  <w:style w:type="paragraph" w:customStyle="1" w:styleId="707">
    <w:name w:val="样式 标题 2节标题 1.1b21.1标题2 + Times New Roman"/>
    <w:basedOn w:val="3"/>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8">
    <w:name w:val="1.1.1"/>
    <w:basedOn w:val="4"/>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9">
    <w:name w:val="普通2"/>
    <w:basedOn w:val="42"/>
    <w:autoRedefine/>
    <w:qFormat/>
    <w:uiPriority w:val="0"/>
    <w:pPr>
      <w:jc w:val="center"/>
    </w:pPr>
    <w:rPr>
      <w:rFonts w:ascii="Times New Roman"/>
      <w:snapToGrid w:val="0"/>
      <w:color w:val="000000"/>
      <w:sz w:val="21"/>
      <w:szCs w:val="24"/>
    </w:rPr>
  </w:style>
  <w:style w:type="paragraph" w:customStyle="1" w:styleId="710">
    <w:name w:val="列项——"/>
    <w:autoRedefine/>
    <w:qFormat/>
    <w:uiPriority w:val="0"/>
    <w:pPr>
      <w:widowControl w:val="0"/>
      <w:tabs>
        <w:tab w:val="left" w:pos="360"/>
        <w:tab w:val="left" w:pos="854"/>
      </w:tabs>
      <w:ind w:left="400" w:leftChars="200" w:hanging="200" w:hangingChars="200"/>
      <w:jc w:val="both"/>
    </w:pPr>
    <w:rPr>
      <w:rFonts w:ascii="宋体" w:hAnsi="Times New Roman" w:cs="Times New Roman" w:eastAsiaTheme="minorEastAsia"/>
      <w:sz w:val="21"/>
      <w:lang w:val="en-US" w:eastAsia="zh-CN" w:bidi="ar-SA"/>
    </w:rPr>
  </w:style>
  <w:style w:type="paragraph" w:customStyle="1" w:styleId="711">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12">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3">
    <w:name w:val="小表右A"/>
    <w:basedOn w:val="408"/>
    <w:autoRedefine/>
    <w:qFormat/>
    <w:uiPriority w:val="0"/>
    <w:pPr>
      <w:ind w:right="10" w:rightChars="10"/>
    </w:pPr>
  </w:style>
  <w:style w:type="paragraph" w:customStyle="1" w:styleId="714">
    <w:name w:val="标题 4-1"/>
    <w:basedOn w:val="5"/>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5">
    <w:name w:val="1.1.1.1A"/>
    <w:basedOn w:val="642"/>
    <w:autoRedefine/>
    <w:qFormat/>
    <w:uiPriority w:val="0"/>
    <w:pPr>
      <w:tabs>
        <w:tab w:val="left" w:pos="1843"/>
      </w:tabs>
      <w:spacing w:line="400" w:lineRule="atLeast"/>
      <w:ind w:left="1560" w:right="200" w:hanging="426"/>
      <w:jc w:val="both"/>
    </w:pPr>
  </w:style>
  <w:style w:type="paragraph" w:customStyle="1" w:styleId="716">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7">
    <w:name w:val="正文11"/>
    <w:basedOn w:val="1"/>
    <w:autoRedefine/>
    <w:qFormat/>
    <w:uiPriority w:val="0"/>
    <w:pPr>
      <w:widowControl/>
      <w:spacing w:after="60"/>
      <w:ind w:firstLine="200" w:firstLineChars="200"/>
    </w:pPr>
    <w:rPr>
      <w:rFonts w:ascii="宋体" w:cs="宋体"/>
      <w:sz w:val="24"/>
    </w:rPr>
  </w:style>
  <w:style w:type="paragraph" w:customStyle="1" w:styleId="718">
    <w:name w:val="Char Char Char1"/>
    <w:basedOn w:val="1"/>
    <w:autoRedefine/>
    <w:qFormat/>
    <w:uiPriority w:val="0"/>
  </w:style>
  <w:style w:type="paragraph" w:customStyle="1" w:styleId="719">
    <w:name w:val="目录"/>
    <w:basedOn w:val="1"/>
    <w:autoRedefine/>
    <w:qFormat/>
    <w:uiPriority w:val="0"/>
    <w:pPr>
      <w:widowControl/>
      <w:jc w:val="center"/>
    </w:pPr>
    <w:rPr>
      <w:rFonts w:ascii="宋体"/>
      <w:b/>
      <w:kern w:val="0"/>
      <w:sz w:val="36"/>
      <w:szCs w:val="20"/>
    </w:rPr>
  </w:style>
  <w:style w:type="paragraph" w:customStyle="1" w:styleId="720">
    <w:name w:val="第一节"/>
    <w:basedOn w:val="1"/>
    <w:next w:val="83"/>
    <w:autoRedefine/>
    <w:qFormat/>
    <w:uiPriority w:val="0"/>
    <w:pPr>
      <w:jc w:val="center"/>
      <w:outlineLvl w:val="1"/>
    </w:pPr>
    <w:rPr>
      <w:b/>
      <w:sz w:val="30"/>
    </w:rPr>
  </w:style>
  <w:style w:type="paragraph" w:customStyle="1" w:styleId="721">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22">
    <w:name w:val="标准书眉一"/>
    <w:autoRedefine/>
    <w:qFormat/>
    <w:uiPriority w:val="0"/>
    <w:pPr>
      <w:jc w:val="both"/>
    </w:pPr>
    <w:rPr>
      <w:rFonts w:ascii="Times New Roman" w:hAnsi="Times New Roman" w:cs="Times New Roman" w:eastAsiaTheme="minorEastAsia"/>
      <w:lang w:val="en-US" w:eastAsia="zh-CN" w:bidi="ar-SA"/>
    </w:rPr>
  </w:style>
  <w:style w:type="paragraph" w:customStyle="1" w:styleId="723">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4">
    <w:name w:val="No Spacing"/>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725">
    <w:name w:val="题目"/>
    <w:basedOn w:val="1"/>
    <w:next w:val="639"/>
    <w:autoRedefine/>
    <w:qFormat/>
    <w:uiPriority w:val="0"/>
    <w:pPr>
      <w:widowControl/>
      <w:spacing w:before="100" w:beforeAutospacing="1" w:after="100" w:afterAutospacing="1"/>
      <w:jc w:val="center"/>
    </w:pPr>
    <w:rPr>
      <w:rFonts w:ascii="宋体" w:cs="宋体"/>
      <w:b/>
      <w:sz w:val="44"/>
      <w:szCs w:val="32"/>
    </w:rPr>
  </w:style>
  <w:style w:type="paragraph" w:customStyle="1" w:styleId="726">
    <w:name w:val="三级无标题条"/>
    <w:basedOn w:val="1"/>
    <w:autoRedefine/>
    <w:qFormat/>
    <w:uiPriority w:val="0"/>
    <w:rPr>
      <w:szCs w:val="20"/>
    </w:rPr>
  </w:style>
  <w:style w:type="paragraph" w:customStyle="1" w:styleId="727">
    <w:name w:val="表文"/>
    <w:basedOn w:val="1"/>
    <w:autoRedefine/>
    <w:qFormat/>
    <w:uiPriority w:val="0"/>
    <w:pPr>
      <w:adjustRightInd w:val="0"/>
      <w:jc w:val="center"/>
      <w:textAlignment w:val="baseline"/>
    </w:pPr>
    <w:rPr>
      <w:rFonts w:ascii="Arial" w:hAnsi="Arial"/>
      <w:kern w:val="0"/>
      <w:sz w:val="24"/>
      <w:szCs w:val="20"/>
    </w:rPr>
  </w:style>
  <w:style w:type="paragraph" w:customStyle="1" w:styleId="728">
    <w:name w:val="我的正文"/>
    <w:basedOn w:val="1"/>
    <w:autoRedefine/>
    <w:qFormat/>
    <w:uiPriority w:val="0"/>
    <w:pPr>
      <w:ind w:firstLine="425"/>
    </w:pPr>
    <w:rPr>
      <w:szCs w:val="20"/>
    </w:rPr>
  </w:style>
  <w:style w:type="paragraph" w:customStyle="1" w:styleId="729">
    <w:name w:val="cucd-TB-Head"/>
    <w:basedOn w:val="1"/>
    <w:next w:val="404"/>
    <w:autoRedefine/>
    <w:qFormat/>
    <w:uiPriority w:val="0"/>
    <w:pPr>
      <w:spacing w:line="360" w:lineRule="auto"/>
      <w:jc w:val="center"/>
    </w:pPr>
    <w:rPr>
      <w:rFonts w:ascii="宋体" w:hAnsi="宋体" w:eastAsia="黑体"/>
      <w:sz w:val="24"/>
      <w:szCs w:val="20"/>
    </w:rPr>
  </w:style>
  <w:style w:type="paragraph" w:customStyle="1" w:styleId="730">
    <w:name w:val="WW-普通文字"/>
    <w:basedOn w:val="1"/>
    <w:autoRedefine/>
    <w:qFormat/>
    <w:uiPriority w:val="0"/>
    <w:pPr>
      <w:suppressAutoHyphens/>
    </w:pPr>
    <w:rPr>
      <w:rFonts w:ascii="宋体"/>
      <w:szCs w:val="20"/>
    </w:rPr>
  </w:style>
  <w:style w:type="paragraph" w:customStyle="1" w:styleId="731">
    <w:name w:val="表4"/>
    <w:basedOn w:val="1"/>
    <w:autoRedefine/>
    <w:qFormat/>
    <w:uiPriority w:val="0"/>
    <w:pPr>
      <w:jc w:val="center"/>
    </w:pPr>
    <w:rPr>
      <w:szCs w:val="21"/>
    </w:rPr>
  </w:style>
  <w:style w:type="paragraph" w:customStyle="1" w:styleId="732">
    <w:name w:val="小表中"/>
    <w:basedOn w:val="1"/>
    <w:autoRedefine/>
    <w:qFormat/>
    <w:uiPriority w:val="0"/>
    <w:pPr>
      <w:adjustRightInd w:val="0"/>
      <w:snapToGrid w:val="0"/>
      <w:jc w:val="center"/>
    </w:pPr>
    <w:rPr>
      <w:rFonts w:ascii="宋体" w:cs="宋体"/>
      <w:sz w:val="24"/>
    </w:rPr>
  </w:style>
  <w:style w:type="paragraph" w:customStyle="1" w:styleId="733">
    <w:name w:val="假标题1"/>
    <w:basedOn w:val="690"/>
    <w:autoRedefine/>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34">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35">
    <w:name w:val="表格与图名"/>
    <w:basedOn w:val="1"/>
    <w:autoRedefine/>
    <w:qFormat/>
    <w:uiPriority w:val="0"/>
    <w:pPr>
      <w:spacing w:line="360" w:lineRule="auto"/>
      <w:jc w:val="center"/>
    </w:pPr>
    <w:rPr>
      <w:rFonts w:eastAsia="黑体"/>
      <w:szCs w:val="21"/>
    </w:rPr>
  </w:style>
  <w:style w:type="paragraph" w:customStyle="1" w:styleId="736">
    <w:name w:val="附录标识"/>
    <w:basedOn w:val="614"/>
    <w:autoRedefine/>
    <w:qFormat/>
    <w:uiPriority w:val="0"/>
    <w:pPr>
      <w:tabs>
        <w:tab w:val="left" w:pos="360"/>
        <w:tab w:val="left" w:pos="6405"/>
      </w:tabs>
      <w:spacing w:after="200"/>
      <w:ind w:left="360" w:hanging="360"/>
    </w:pPr>
    <w:rPr>
      <w:sz w:val="21"/>
    </w:rPr>
  </w:style>
  <w:style w:type="paragraph" w:customStyle="1" w:styleId="737">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38">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9">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40">
    <w:name w:val="正文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1">
    <w:name w:val="正文_0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2">
    <w:name w:val="正文_2_0"/>
    <w:basedOn w:val="1"/>
    <w:autoRedefine/>
    <w:qFormat/>
    <w:uiPriority w:val="0"/>
    <w:rPr>
      <w:rFonts w:ascii="Calibri" w:hAnsi="Calibri" w:cs="宋体"/>
      <w:szCs w:val="21"/>
    </w:rPr>
  </w:style>
  <w:style w:type="paragraph" w:customStyle="1" w:styleId="743">
    <w:name w:val="正文_3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4">
    <w:name w:val="正文_2"/>
    <w:autoRedefine/>
    <w:qFormat/>
    <w:uiPriority w:val="0"/>
    <w:pPr>
      <w:widowControl w:val="0"/>
      <w:jc w:val="both"/>
    </w:pPr>
    <w:rPr>
      <w:rFonts w:ascii="Calibri" w:hAnsi="Calibri" w:cs="Times New Roman" w:eastAsiaTheme="minorEastAsia"/>
      <w:kern w:val="2"/>
      <w:sz w:val="21"/>
      <w:szCs w:val="22"/>
      <w:lang w:val="en-US" w:eastAsia="zh-CN" w:bidi="ar-SA"/>
    </w:rPr>
  </w:style>
  <w:style w:type="character" w:customStyle="1" w:styleId="745">
    <w:name w:val="纯文本 Char1"/>
    <w:basedOn w:val="86"/>
    <w:link w:val="42"/>
    <w:autoRedefine/>
    <w:qFormat/>
    <w:locked/>
    <w:uiPriority w:val="0"/>
    <w:rPr>
      <w:rFonts w:ascii="宋体" w:eastAsia="宋体"/>
      <w:szCs w:val="21"/>
      <w:lang w:bidi="ar-SA"/>
    </w:rPr>
  </w:style>
  <w:style w:type="character" w:customStyle="1" w:styleId="746">
    <w:name w:val="NormalCharacter"/>
    <w:autoRedefine/>
    <w:qFormat/>
    <w:uiPriority w:val="0"/>
  </w:style>
  <w:style w:type="character" w:customStyle="1" w:styleId="747">
    <w:name w:val="layui-layer-tabnow"/>
    <w:basedOn w:val="86"/>
    <w:autoRedefine/>
    <w:qFormat/>
    <w:uiPriority w:val="0"/>
    <w:rPr>
      <w:bdr w:val="single" w:color="CCCCCC" w:sz="6" w:space="0"/>
      <w:shd w:val="clear" w:fill="FFFFFF"/>
    </w:rPr>
  </w:style>
  <w:style w:type="character" w:customStyle="1" w:styleId="748">
    <w:name w:val="first-child"/>
    <w:basedOn w:val="86"/>
    <w:autoRedefine/>
    <w:qFormat/>
    <w:uiPriority w:val="0"/>
  </w:style>
  <w:style w:type="paragraph" w:customStyle="1" w:styleId="749">
    <w:name w:val="正文_2_0_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0">
    <w:name w:val="正文文本_0"/>
    <w:basedOn w:val="751"/>
    <w:next w:val="751"/>
    <w:autoRedefine/>
    <w:qFormat/>
    <w:uiPriority w:val="0"/>
    <w:pPr>
      <w:spacing w:after="120"/>
      <w:jc w:val="both"/>
    </w:pPr>
    <w:rPr>
      <w:rFonts w:eastAsia="宋体"/>
      <w:color w:val="auto"/>
      <w:kern w:val="2"/>
      <w:sz w:val="21"/>
      <w:lang w:bidi="ar-SA"/>
    </w:rPr>
  </w:style>
  <w:style w:type="paragraph" w:customStyle="1" w:styleId="751">
    <w:name w:val="正文_3"/>
    <w:next w:val="75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2">
    <w:name w:val="_Style 3"/>
    <w:basedOn w:val="751"/>
    <w:autoRedefine/>
    <w:qFormat/>
    <w:uiPriority w:val="0"/>
  </w:style>
  <w:style w:type="paragraph" w:customStyle="1" w:styleId="753">
    <w:name w:val="正文_2_0_0_0"/>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4">
    <w:name w:val="正文文本_1"/>
    <w:basedOn w:val="753"/>
    <w:qFormat/>
    <w:uiPriority w:val="0"/>
    <w:pPr>
      <w:spacing w:after="120"/>
      <w:jc w:val="both"/>
    </w:pPr>
    <w:rPr>
      <w:rFonts w:eastAsia="宋体"/>
      <w:color w:val="auto"/>
      <w:kern w:val="2"/>
      <w:sz w:val="21"/>
      <w:lang w:eastAsia="zh-CN" w:bidi="ar-SA"/>
    </w:rPr>
  </w:style>
  <w:style w:type="paragraph" w:customStyle="1" w:styleId="755">
    <w:name w:val="列出段落_0"/>
    <w:basedOn w:val="753"/>
    <w:autoRedefine/>
    <w:unhideWhenUsed/>
    <w:qFormat/>
    <w:uiPriority w:val="99"/>
    <w:pPr>
      <w:ind w:firstLine="420" w:firstLineChars="200"/>
    </w:pPr>
  </w:style>
  <w:style w:type="paragraph" w:customStyle="1" w:styleId="756">
    <w:name w:val="正文文本_1_0"/>
    <w:basedOn w:val="757"/>
    <w:autoRedefine/>
    <w:qFormat/>
    <w:uiPriority w:val="0"/>
    <w:pPr>
      <w:spacing w:after="120"/>
      <w:jc w:val="both"/>
    </w:pPr>
    <w:rPr>
      <w:rFonts w:eastAsia="宋体"/>
      <w:color w:val="auto"/>
      <w:kern w:val="2"/>
      <w:sz w:val="21"/>
      <w:lang w:eastAsia="zh-CN" w:bidi="ar-SA"/>
    </w:rPr>
  </w:style>
  <w:style w:type="paragraph" w:customStyle="1" w:styleId="757">
    <w:name w:val="正文_2_0_0_0_0"/>
    <w:basedOn w:val="743"/>
    <w:next w:val="756"/>
    <w:autoRedefine/>
    <w:qFormat/>
    <w:uiPriority w:val="0"/>
  </w:style>
  <w:style w:type="paragraph" w:customStyle="1" w:styleId="758">
    <w:name w:val="正文_2_1"/>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9">
    <w:name w:val="Body text|1_0_0"/>
    <w:basedOn w:val="753"/>
    <w:autoRedefine/>
    <w:qFormat/>
    <w:uiPriority w:val="0"/>
    <w:pPr>
      <w:spacing w:line="360" w:lineRule="auto"/>
      <w:ind w:firstLine="400"/>
    </w:pPr>
    <w:rPr>
      <w:rFonts w:ascii="宋体" w:hAnsi="宋体" w:eastAsia="宋体" w:cs="宋体"/>
      <w:color w:val="auto"/>
      <w:kern w:val="2"/>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69487-74AE-417D-BF0D-B805CC0D2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11960</Words>
  <Characters>13146</Characters>
  <Lines>114</Lines>
  <Paragraphs>106</Paragraphs>
  <TotalTime>93</TotalTime>
  <ScaleCrop>false</ScaleCrop>
  <LinksUpToDate>false</LinksUpToDate>
  <CharactersWithSpaces>13494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2021-03-10T10:10:00Z</dcterms:created>
  <dc:creator>PC</dc:creator>
  <cp:lastModifiedBy>WPS_1671371604</cp:lastModifiedBy>
  <cp:lastPrinted>2021-09-17T01:08:00Z</cp:lastPrinted>
  <dcterms:modified xsi:type="dcterms:W3CDTF">2025-05-09T09:17:01Z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58ED55FD9BBF47A9A156754F8DD92ACE_13</vt:lpwstr>
  </property>
  <property fmtid="{D5CDD505-2E9C-101B-9397-08002B2CF9AE}" pid="4" name="KSOTemplateDocerSaveRecord">
    <vt:lpwstr>eyJoZGlkIjoiNDkwNzg2ZGIyNGVjMmEzZGYwOThmOGE0MmUxN2RiMmUiLCJ1c2VySWQiOiIxNDYwMjk3NjI5In0=</vt:lpwstr>
  </property>
</Properties>
</file>