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jc w:val="center"/>
        <w:rPr>
          <w:rFonts w:ascii="仿宋" w:hAnsi="仿宋" w:eastAsia="仿宋"/>
          <w:color w:val="auto"/>
          <w:spacing w:val="30"/>
          <w:kern w:val="52"/>
          <w:sz w:val="64"/>
          <w:szCs w:val="64"/>
          <w:highlight w:val="none"/>
        </w:rPr>
      </w:pPr>
      <w:bookmarkStart w:id="151" w:name="_GoBack"/>
      <w:bookmarkEnd w:id="151"/>
    </w:p>
    <w:p>
      <w:pPr>
        <w:pStyle w:val="26"/>
        <w:jc w:val="center"/>
        <w:rPr>
          <w:rFonts w:ascii="仿宋" w:hAnsi="仿宋" w:eastAsia="仿宋"/>
          <w:color w:val="auto"/>
          <w:spacing w:val="30"/>
          <w:kern w:val="52"/>
          <w:sz w:val="64"/>
          <w:szCs w:val="64"/>
          <w:highlight w:val="none"/>
        </w:rPr>
      </w:pPr>
    </w:p>
    <w:p>
      <w:pPr>
        <w:pStyle w:val="26"/>
        <w:jc w:val="center"/>
        <w:rPr>
          <w:rFonts w:ascii="仿宋" w:hAnsi="仿宋" w:eastAsia="仿宋"/>
          <w:color w:val="auto"/>
          <w:spacing w:val="30"/>
          <w:kern w:val="52"/>
          <w:sz w:val="64"/>
          <w:szCs w:val="64"/>
          <w:highlight w:val="none"/>
        </w:rPr>
      </w:pPr>
      <w:r>
        <w:rPr>
          <w:rFonts w:ascii="仿宋" w:hAnsi="仿宋" w:eastAsia="仿宋"/>
          <w:color w:val="auto"/>
          <w:spacing w:val="30"/>
          <w:kern w:val="52"/>
          <w:sz w:val="64"/>
          <w:szCs w:val="64"/>
          <w:highlight w:val="none"/>
        </w:rPr>
        <w:t>广西科文招标有限公司</w:t>
      </w:r>
    </w:p>
    <w:p>
      <w:pPr>
        <w:pStyle w:val="26"/>
        <w:jc w:val="center"/>
        <w:rPr>
          <w:rFonts w:ascii="仿宋" w:hAnsi="仿宋" w:eastAsia="仿宋"/>
          <w:color w:val="auto"/>
          <w:spacing w:val="28"/>
          <w:sz w:val="64"/>
          <w:szCs w:val="64"/>
          <w:highlight w:val="none"/>
        </w:rPr>
      </w:pPr>
      <w:r>
        <w:rPr>
          <w:rFonts w:ascii="仿宋" w:hAnsi="仿宋" w:eastAsia="仿宋"/>
          <w:b/>
          <w:color w:val="auto"/>
          <w:spacing w:val="-18"/>
          <w:sz w:val="64"/>
          <w:szCs w:val="64"/>
          <w:highlight w:val="none"/>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5486400" cy="0"/>
                <wp:effectExtent l="0" t="6350" r="0" b="6350"/>
                <wp:wrapNone/>
                <wp:docPr id="1" name="Line 2"/>
                <wp:cNvGraphicFramePr/>
                <a:graphic xmlns:a="http://schemas.openxmlformats.org/drawingml/2006/main">
                  <a:graphicData uri="http://schemas.microsoft.com/office/word/2010/wordprocessingShape">
                    <wps:wsp>
                      <wps:cNvCnPr/>
                      <wps:spPr>
                        <a:xfrm>
                          <a:off x="0" y="0"/>
                          <a:ext cx="54864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2" o:spid="_x0000_s1026" o:spt="20" style="position:absolute;left:0pt;margin-left:27pt;margin-top:7.8pt;height:0pt;width:432pt;z-index:251659264;mso-width-relative:page;mso-height-relative:page;" filled="f" stroked="t" coordsize="21600,21600" o:gfxdata="UEsDBAoAAAAAAIdO4kAAAAAAAAAAAAAAAAAEAAAAZHJzL1BLAwQUAAAACACHTuJAqhQAKNYAAAAI&#10;AQAADwAAAGRycy9kb3ducmV2LnhtbE2PzU7DMBCE70i8g7VI3KiTipY0jdMDqKpAXNoicd0mSxyI&#10;12ns/vD2LOoBjvvNaHamWJxdp440hNazgXSUgCKufN1yY+Btu7zLQIWIXGPnmQx8U4BFeX1VYF77&#10;E6/puImNkhAOORqwMfa51qGy5DCMfE8s2ocfHEY5h0bXA54k3HV6nCRT7bBl+WCxp0dL1dfm4Azg&#10;02od37Pxy0P7bF8/t8v9ymZ7Y25v0mQOKtI5/pnht75Uh1I67fyB66A6A5N7mRKFT6agRJ+lmYDd&#10;Beiy0P8HlD9QSwMEFAAAAAgAh07iQLXA9XbRAQAAzgMAAA4AAABkcnMvZTJvRG9jLnhtbK1TTW/b&#10;MAy9D9h/EHRvnAZdVxhxemjWXYotwLYfwEh0LEBfENU4+fej5DT92CWH+SBTEvnI90gt7w/Oij0m&#10;MsF38no2lwK9Ctr4XSf//H68upOCMngNNnjs5BFJ3q8+f1qOscVFGILVmASDeGrH2Mkh59g2DakB&#10;HdAsRPR82YfkIPM27RqdYGR0Z5vFfH7bjCHpmIJCIj5dT5fyhJguAQx9bxSug3p26POEmtBCZko0&#10;mEhyVavte1T5Z98TZmE7yUxzXTkJ29uyNqsltLsEcTDqVAJcUsIHTg6M56RnqDVkEM/J/APljEqB&#10;Qp9nKrhmIlIVYRbX8w/a/BogYuXCUlM8i07/D1b92G+SMJonQQoPjhv+ZDyKRVFmjNSyw4PfpNOO&#10;4iYVmoc+ufJnAuJQ1Tye1cRDFooPv9zc3d7MWWj1cte8BsZE+TsGJ4rRScs5q36wf6LMydj1xaXk&#10;sV6MXOLia8UDHrue283QLnLp5Hc1mII1+tFYW0Io7bYPNok9lNbXr3Bi4HduJcsaaJj86tU0FAOC&#10;/ua1yMfIonh+C7LU4FBLYZGfTrEYENoMxl7iyamt5wqKrJOQxdoGfaz61nNuc63xNJJljt7ua/Tr&#10;M1z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oUACjWAAAACAEAAA8AAAAAAAAAAQAgAAAAIgAA&#10;AGRycy9kb3ducmV2LnhtbFBLAQIUABQAAAAIAIdO4kC1wPV20QEAAM4DAAAOAAAAAAAAAAEAIAAA&#10;ACUBAABkcnMvZTJvRG9jLnhtbFBLBQYAAAAABgAGAFkBAABoBQAAAAA=&#10;">
                <v:fill on="f" focussize="0,0"/>
                <v:stroke weight="1pt" color="#000000" joinstyle="round"/>
                <v:imagedata o:title=""/>
                <o:lock v:ext="edit" aspectratio="f"/>
              </v:line>
            </w:pict>
          </mc:Fallback>
        </mc:AlternateContent>
      </w:r>
    </w:p>
    <w:p>
      <w:pPr>
        <w:snapToGrid w:val="0"/>
        <w:spacing w:before="120" w:beforeLines="50" w:line="360" w:lineRule="auto"/>
        <w:jc w:val="center"/>
        <w:rPr>
          <w:rFonts w:ascii="仿宋" w:hAnsi="仿宋" w:eastAsia="仿宋"/>
          <w:color w:val="auto"/>
          <w:sz w:val="120"/>
          <w:szCs w:val="120"/>
          <w:highlight w:val="none"/>
        </w:rPr>
      </w:pPr>
      <w:r>
        <w:rPr>
          <w:rFonts w:hint="eastAsia" w:ascii="仿宋" w:hAnsi="仿宋" w:eastAsia="仿宋"/>
          <w:color w:val="auto"/>
          <w:sz w:val="120"/>
          <w:szCs w:val="120"/>
          <w:highlight w:val="none"/>
        </w:rPr>
        <w:t>招 标 文 件</w:t>
      </w:r>
    </w:p>
    <w:p>
      <w:pPr>
        <w:pStyle w:val="26"/>
        <w:snapToGrid w:val="0"/>
        <w:spacing w:line="360" w:lineRule="auto"/>
        <w:ind w:firstLine="1977" w:firstLineChars="691"/>
        <w:rPr>
          <w:rFonts w:ascii="仿宋" w:hAnsi="仿宋" w:eastAsia="仿宋"/>
          <w:b/>
          <w:bCs/>
          <w:color w:val="auto"/>
          <w:w w:val="95"/>
          <w:sz w:val="30"/>
          <w:szCs w:val="30"/>
          <w:highlight w:val="none"/>
        </w:rPr>
      </w:pPr>
    </w:p>
    <w:p>
      <w:pPr>
        <w:pStyle w:val="26"/>
        <w:snapToGrid w:val="0"/>
        <w:spacing w:line="360" w:lineRule="auto"/>
        <w:ind w:firstLine="1977" w:firstLineChars="691"/>
        <w:rPr>
          <w:rFonts w:ascii="仿宋" w:hAnsi="仿宋" w:eastAsia="仿宋"/>
          <w:b/>
          <w:bCs/>
          <w:color w:val="auto"/>
          <w:w w:val="95"/>
          <w:sz w:val="30"/>
          <w:szCs w:val="30"/>
          <w:highlight w:val="none"/>
        </w:rPr>
      </w:pPr>
    </w:p>
    <w:p>
      <w:pPr>
        <w:pStyle w:val="26"/>
        <w:snapToGrid w:val="0"/>
        <w:spacing w:line="360" w:lineRule="auto"/>
        <w:ind w:left="596" w:leftChars="284" w:firstLine="572" w:firstLineChars="200"/>
        <w:rPr>
          <w:rFonts w:hint="eastAsia" w:ascii="仿宋" w:hAnsi="仿宋" w:eastAsia="仿宋"/>
          <w:b/>
          <w:bCs/>
          <w:color w:val="auto"/>
          <w:w w:val="95"/>
          <w:sz w:val="30"/>
          <w:szCs w:val="30"/>
          <w:highlight w:val="none"/>
          <w:lang w:eastAsia="zh-CN"/>
        </w:rPr>
      </w:pPr>
      <w:r>
        <w:rPr>
          <w:rFonts w:hint="eastAsia" w:ascii="仿宋" w:hAnsi="仿宋" w:eastAsia="仿宋"/>
          <w:b/>
          <w:bCs/>
          <w:color w:val="auto"/>
          <w:w w:val="95"/>
          <w:sz w:val="30"/>
          <w:szCs w:val="30"/>
          <w:highlight w:val="none"/>
        </w:rPr>
        <w:t>项目名称：</w:t>
      </w:r>
      <w:r>
        <w:rPr>
          <w:rFonts w:hint="eastAsia" w:ascii="仿宋" w:hAnsi="仿宋" w:eastAsia="仿宋"/>
          <w:b/>
          <w:bCs/>
          <w:color w:val="auto"/>
          <w:w w:val="95"/>
          <w:sz w:val="30"/>
          <w:szCs w:val="30"/>
          <w:highlight w:val="none"/>
          <w:lang w:eastAsia="zh-CN"/>
        </w:rPr>
        <w:t>口腔数字化种植导航修复整体解决方案系统设备采购</w:t>
      </w:r>
    </w:p>
    <w:p>
      <w:pPr>
        <w:pStyle w:val="26"/>
        <w:snapToGrid w:val="0"/>
        <w:spacing w:line="360" w:lineRule="auto"/>
        <w:ind w:firstLine="1145" w:firstLineChars="400"/>
        <w:rPr>
          <w:rFonts w:hint="eastAsia" w:ascii="仿宋" w:hAnsi="仿宋" w:eastAsia="仿宋"/>
          <w:b/>
          <w:bCs/>
          <w:color w:val="auto"/>
          <w:w w:val="95"/>
          <w:sz w:val="30"/>
          <w:szCs w:val="30"/>
          <w:highlight w:val="none"/>
          <w:lang w:eastAsia="zh-CN"/>
        </w:rPr>
      </w:pPr>
      <w:r>
        <w:rPr>
          <w:rFonts w:hint="eastAsia" w:ascii="仿宋" w:hAnsi="仿宋" w:eastAsia="仿宋"/>
          <w:b/>
          <w:bCs/>
          <w:color w:val="auto"/>
          <w:w w:val="95"/>
          <w:sz w:val="30"/>
          <w:szCs w:val="30"/>
          <w:highlight w:val="none"/>
        </w:rPr>
        <w:t>项目编号：</w:t>
      </w:r>
      <w:r>
        <w:rPr>
          <w:rFonts w:hint="eastAsia" w:ascii="仿宋" w:hAnsi="仿宋" w:eastAsia="仿宋"/>
          <w:b/>
          <w:bCs/>
          <w:color w:val="auto"/>
          <w:w w:val="95"/>
          <w:sz w:val="30"/>
          <w:szCs w:val="30"/>
          <w:highlight w:val="none"/>
          <w:lang w:eastAsia="zh-CN"/>
        </w:rPr>
        <w:t>GXZC2024-G1-004816-KWZB</w:t>
      </w:r>
    </w:p>
    <w:p>
      <w:pPr>
        <w:spacing w:before="240" w:beforeLines="100" w:after="120" w:afterLines="50" w:line="360" w:lineRule="auto"/>
        <w:jc w:val="center"/>
        <w:rPr>
          <w:rFonts w:ascii="仿宋" w:hAnsi="仿宋" w:eastAsia="仿宋" w:cs="宋体"/>
          <w:color w:val="auto"/>
          <w:sz w:val="28"/>
          <w:szCs w:val="21"/>
          <w:highlight w:val="none"/>
        </w:rPr>
      </w:pPr>
      <w:r>
        <w:rPr>
          <w:rFonts w:hint="eastAsia" w:ascii="仿宋" w:hAnsi="仿宋" w:eastAsia="仿宋" w:cs="宋体"/>
          <w:color w:val="auto"/>
          <w:sz w:val="28"/>
          <w:szCs w:val="21"/>
          <w:highlight w:val="none"/>
        </w:rPr>
        <w:t>（全流程电子化评标）</w:t>
      </w:r>
    </w:p>
    <w:p>
      <w:pPr>
        <w:pStyle w:val="26"/>
        <w:snapToGrid w:val="0"/>
        <w:spacing w:line="360" w:lineRule="auto"/>
        <w:ind w:firstLine="1977" w:firstLineChars="691"/>
        <w:rPr>
          <w:rFonts w:ascii="仿宋" w:hAnsi="仿宋" w:eastAsia="仿宋"/>
          <w:b/>
          <w:bCs/>
          <w:color w:val="auto"/>
          <w:w w:val="95"/>
          <w:sz w:val="30"/>
          <w:szCs w:val="30"/>
          <w:highlight w:val="none"/>
        </w:rPr>
      </w:pPr>
    </w:p>
    <w:p>
      <w:pPr>
        <w:pStyle w:val="26"/>
        <w:snapToGrid w:val="0"/>
        <w:spacing w:line="360" w:lineRule="auto"/>
        <w:ind w:firstLine="1977" w:firstLineChars="691"/>
        <w:rPr>
          <w:rFonts w:ascii="仿宋" w:hAnsi="仿宋" w:eastAsia="仿宋"/>
          <w:b/>
          <w:bCs/>
          <w:color w:val="auto"/>
          <w:w w:val="95"/>
          <w:sz w:val="30"/>
          <w:szCs w:val="30"/>
          <w:highlight w:val="none"/>
        </w:rPr>
      </w:pPr>
    </w:p>
    <w:p>
      <w:pPr>
        <w:pStyle w:val="26"/>
        <w:snapToGrid w:val="0"/>
        <w:spacing w:line="360" w:lineRule="auto"/>
        <w:ind w:firstLine="1977" w:firstLineChars="691"/>
        <w:rPr>
          <w:rFonts w:ascii="仿宋" w:hAnsi="仿宋" w:eastAsia="仿宋"/>
          <w:b/>
          <w:bCs/>
          <w:color w:val="auto"/>
          <w:w w:val="95"/>
          <w:sz w:val="30"/>
          <w:szCs w:val="30"/>
          <w:highlight w:val="none"/>
        </w:rPr>
      </w:pPr>
    </w:p>
    <w:p>
      <w:pPr>
        <w:pStyle w:val="26"/>
        <w:snapToGrid w:val="0"/>
        <w:spacing w:line="360" w:lineRule="auto"/>
        <w:ind w:firstLine="1977" w:firstLineChars="691"/>
        <w:rPr>
          <w:rFonts w:ascii="仿宋" w:hAnsi="仿宋" w:eastAsia="仿宋"/>
          <w:b/>
          <w:bCs/>
          <w:color w:val="auto"/>
          <w:w w:val="95"/>
          <w:sz w:val="30"/>
          <w:szCs w:val="30"/>
          <w:highlight w:val="none"/>
        </w:rPr>
      </w:pPr>
    </w:p>
    <w:p>
      <w:pPr>
        <w:pStyle w:val="26"/>
        <w:snapToGrid w:val="0"/>
        <w:spacing w:line="360" w:lineRule="auto"/>
        <w:ind w:firstLine="1977" w:firstLineChars="691"/>
        <w:rPr>
          <w:rFonts w:hint="eastAsia" w:ascii="仿宋" w:hAnsi="仿宋" w:eastAsia="仿宋"/>
          <w:b/>
          <w:bCs/>
          <w:color w:val="auto"/>
          <w:w w:val="95"/>
          <w:sz w:val="30"/>
          <w:szCs w:val="30"/>
          <w:highlight w:val="none"/>
          <w:lang w:eastAsia="zh-CN"/>
        </w:rPr>
      </w:pPr>
      <w:r>
        <w:rPr>
          <w:rFonts w:hint="eastAsia" w:ascii="仿宋" w:hAnsi="仿宋" w:eastAsia="仿宋"/>
          <w:b/>
          <w:bCs/>
          <w:color w:val="auto"/>
          <w:w w:val="95"/>
          <w:sz w:val="30"/>
          <w:szCs w:val="30"/>
          <w:highlight w:val="none"/>
        </w:rPr>
        <w:t>采 购 人：</w:t>
      </w:r>
      <w:r>
        <w:rPr>
          <w:rFonts w:hint="eastAsia" w:ascii="仿宋" w:hAnsi="仿宋" w:eastAsia="仿宋"/>
          <w:b/>
          <w:bCs/>
          <w:color w:val="auto"/>
          <w:w w:val="95"/>
          <w:sz w:val="30"/>
          <w:szCs w:val="30"/>
          <w:highlight w:val="none"/>
          <w:lang w:eastAsia="zh-CN"/>
        </w:rPr>
        <w:t>广西医科大学附属口腔医院</w:t>
      </w:r>
    </w:p>
    <w:p>
      <w:pPr>
        <w:pStyle w:val="26"/>
        <w:snapToGrid w:val="0"/>
        <w:spacing w:line="360" w:lineRule="auto"/>
        <w:ind w:firstLine="1977" w:firstLineChars="691"/>
        <w:rPr>
          <w:rFonts w:ascii="仿宋" w:hAnsi="仿宋" w:eastAsia="仿宋"/>
          <w:b/>
          <w:bCs/>
          <w:color w:val="auto"/>
          <w:w w:val="95"/>
          <w:sz w:val="30"/>
          <w:szCs w:val="30"/>
          <w:highlight w:val="none"/>
        </w:rPr>
      </w:pPr>
      <w:r>
        <w:rPr>
          <w:rFonts w:hint="eastAsia" w:ascii="仿宋" w:hAnsi="仿宋" w:eastAsia="仿宋"/>
          <w:b/>
          <w:bCs/>
          <w:color w:val="auto"/>
          <w:w w:val="95"/>
          <w:sz w:val="30"/>
          <w:szCs w:val="30"/>
          <w:highlight w:val="none"/>
        </w:rPr>
        <w:t>采购代理机构：广西科文招标有限公司</w:t>
      </w:r>
    </w:p>
    <w:p>
      <w:pPr>
        <w:pStyle w:val="26"/>
        <w:snapToGrid w:val="0"/>
        <w:spacing w:line="360" w:lineRule="auto"/>
        <w:ind w:firstLine="1125" w:firstLineChars="393"/>
        <w:rPr>
          <w:rFonts w:ascii="仿宋" w:hAnsi="仿宋" w:eastAsia="仿宋"/>
          <w:b/>
          <w:bCs/>
          <w:color w:val="auto"/>
          <w:w w:val="95"/>
          <w:sz w:val="30"/>
          <w:szCs w:val="30"/>
          <w:highlight w:val="none"/>
        </w:rPr>
      </w:pPr>
    </w:p>
    <w:p>
      <w:pPr>
        <w:pStyle w:val="26"/>
        <w:snapToGrid w:val="0"/>
        <w:spacing w:line="360" w:lineRule="auto"/>
        <w:jc w:val="center"/>
        <w:rPr>
          <w:rFonts w:hint="eastAsia" w:ascii="仿宋" w:hAnsi="仿宋" w:eastAsia="仿宋"/>
          <w:color w:val="auto"/>
          <w:szCs w:val="20"/>
          <w:highlight w:val="none"/>
          <w:lang w:eastAsia="zh-CN"/>
        </w:rPr>
      </w:pPr>
      <w:r>
        <w:rPr>
          <w:rFonts w:hint="eastAsia" w:ascii="仿宋" w:hAnsi="仿宋" w:eastAsia="仿宋"/>
          <w:b/>
          <w:bCs/>
          <w:color w:val="auto"/>
          <w:w w:val="95"/>
          <w:sz w:val="30"/>
          <w:szCs w:val="30"/>
          <w:highlight w:val="none"/>
          <w:lang w:eastAsia="zh-CN"/>
        </w:rPr>
        <w:t>2024年</w:t>
      </w:r>
      <w:r>
        <w:rPr>
          <w:rFonts w:hint="eastAsia" w:ascii="仿宋" w:hAnsi="仿宋" w:eastAsia="仿宋"/>
          <w:b/>
          <w:bCs/>
          <w:color w:val="auto"/>
          <w:w w:val="95"/>
          <w:sz w:val="30"/>
          <w:szCs w:val="30"/>
          <w:highlight w:val="none"/>
          <w:lang w:val="en-US" w:eastAsia="zh-CN"/>
        </w:rPr>
        <w:t>7</w:t>
      </w:r>
      <w:r>
        <w:rPr>
          <w:rFonts w:hint="eastAsia" w:ascii="仿宋" w:hAnsi="仿宋" w:eastAsia="仿宋"/>
          <w:b/>
          <w:bCs/>
          <w:color w:val="auto"/>
          <w:w w:val="95"/>
          <w:sz w:val="30"/>
          <w:szCs w:val="30"/>
          <w:highlight w:val="none"/>
          <w:lang w:eastAsia="zh-CN"/>
        </w:rPr>
        <w:t>月</w:t>
      </w:r>
    </w:p>
    <w:p>
      <w:pPr>
        <w:pStyle w:val="19"/>
        <w:kinsoku w:val="0"/>
        <w:overflowPunct w:val="0"/>
        <w:rPr>
          <w:rFonts w:ascii="仿宋" w:hAnsi="仿宋" w:eastAsia="仿宋"/>
          <w:color w:val="auto"/>
          <w:sz w:val="40"/>
          <w:highlight w:val="none"/>
        </w:rPr>
        <w:sectPr>
          <w:footerReference r:id="rId4" w:type="first"/>
          <w:headerReference r:id="rId3" w:type="default"/>
          <w:pgSz w:w="11906" w:h="16838"/>
          <w:pgMar w:top="1134" w:right="849" w:bottom="1134" w:left="1134" w:header="851" w:footer="567" w:gutter="0"/>
          <w:pgNumType w:start="1"/>
          <w:cols w:space="720" w:num="1"/>
          <w:docGrid w:linePitch="312" w:charSpace="0"/>
        </w:sectPr>
      </w:pPr>
    </w:p>
    <w:p>
      <w:pPr>
        <w:rPr>
          <w:color w:val="auto"/>
          <w:highlight w:val="none"/>
        </w:rPr>
      </w:pPr>
    </w:p>
    <w:p>
      <w:pPr>
        <w:rPr>
          <w:color w:val="auto"/>
          <w:highlight w:val="none"/>
        </w:rPr>
      </w:pPr>
    </w:p>
    <w:p>
      <w:pPr>
        <w:pStyle w:val="26"/>
        <w:spacing w:before="120" w:after="120" w:line="360" w:lineRule="auto"/>
        <w:jc w:val="center"/>
        <w:rPr>
          <w:rFonts w:ascii="仿宋" w:hAnsi="仿宋" w:eastAsia="仿宋"/>
          <w:color w:val="auto"/>
          <w:highlight w:val="none"/>
        </w:rPr>
      </w:pPr>
    </w:p>
    <w:p>
      <w:pPr>
        <w:spacing w:line="360" w:lineRule="auto"/>
        <w:jc w:val="center"/>
        <w:rPr>
          <w:rFonts w:ascii="仿宋" w:hAnsi="仿宋" w:eastAsia="仿宋"/>
          <w:b/>
          <w:color w:val="auto"/>
          <w:sz w:val="44"/>
          <w:szCs w:val="44"/>
          <w:highlight w:val="none"/>
        </w:rPr>
      </w:pPr>
      <w:r>
        <w:rPr>
          <w:rFonts w:hint="eastAsia" w:ascii="仿宋" w:hAnsi="仿宋" w:eastAsia="仿宋"/>
          <w:b/>
          <w:color w:val="auto"/>
          <w:sz w:val="44"/>
          <w:szCs w:val="44"/>
          <w:highlight w:val="none"/>
        </w:rPr>
        <w:t>目  录</w:t>
      </w:r>
    </w:p>
    <w:p>
      <w:pPr>
        <w:pStyle w:val="33"/>
        <w:rPr>
          <w:rFonts w:ascii="仿宋" w:hAnsi="仿宋" w:eastAsia="仿宋"/>
          <w:b w:val="0"/>
          <w:bCs w:val="0"/>
          <w:caps w:val="0"/>
          <w:color w:val="auto"/>
          <w:sz w:val="21"/>
          <w:szCs w:val="22"/>
          <w:highlight w:val="none"/>
        </w:rPr>
      </w:pPr>
      <w:r>
        <w:rPr>
          <w:rFonts w:ascii="仿宋" w:hAnsi="仿宋" w:eastAsia="仿宋"/>
          <w:b w:val="0"/>
          <w:color w:val="auto"/>
          <w:highlight w:val="none"/>
        </w:rPr>
        <w:fldChar w:fldCharType="begin"/>
      </w:r>
      <w:r>
        <w:rPr>
          <w:rFonts w:ascii="仿宋" w:hAnsi="仿宋" w:eastAsia="仿宋"/>
          <w:b w:val="0"/>
          <w:color w:val="auto"/>
          <w:highlight w:val="none"/>
        </w:rPr>
        <w:instrText xml:space="preserve"> </w:instrText>
      </w:r>
      <w:r>
        <w:rPr>
          <w:rFonts w:hint="eastAsia" w:ascii="仿宋" w:hAnsi="仿宋" w:eastAsia="仿宋"/>
          <w:b w:val="0"/>
          <w:color w:val="auto"/>
          <w:highlight w:val="none"/>
        </w:rPr>
        <w:instrText xml:space="preserve">TOC \o "1-2" \h \z \u</w:instrText>
      </w:r>
      <w:r>
        <w:rPr>
          <w:rFonts w:ascii="仿宋" w:hAnsi="仿宋" w:eastAsia="仿宋"/>
          <w:b w:val="0"/>
          <w:color w:val="auto"/>
          <w:highlight w:val="none"/>
        </w:rPr>
        <w:instrText xml:space="preserve"> </w:instrText>
      </w:r>
      <w:r>
        <w:rPr>
          <w:rFonts w:ascii="仿宋" w:hAnsi="仿宋" w:eastAsia="仿宋"/>
          <w:b w:val="0"/>
          <w:color w:val="auto"/>
          <w:highlight w:val="none"/>
        </w:rPr>
        <w:fldChar w:fldCharType="separate"/>
      </w:r>
      <w:r>
        <w:rPr>
          <w:color w:val="auto"/>
          <w:highlight w:val="none"/>
        </w:rPr>
        <w:fldChar w:fldCharType="begin"/>
      </w:r>
      <w:r>
        <w:rPr>
          <w:color w:val="auto"/>
          <w:highlight w:val="none"/>
        </w:rPr>
        <w:instrText xml:space="preserve"> HYPERLINK \l "_Toc74320800" </w:instrText>
      </w:r>
      <w:r>
        <w:rPr>
          <w:color w:val="auto"/>
          <w:highlight w:val="none"/>
        </w:rPr>
        <w:fldChar w:fldCharType="separate"/>
      </w:r>
      <w:r>
        <w:rPr>
          <w:rStyle w:val="55"/>
          <w:rFonts w:hint="eastAsia" w:ascii="仿宋" w:hAnsi="仿宋" w:eastAsia="仿宋"/>
          <w:color w:val="auto"/>
          <w:highlight w:val="none"/>
        </w:rPr>
        <w:t>第一章</w:t>
      </w:r>
      <w:r>
        <w:rPr>
          <w:rStyle w:val="55"/>
          <w:rFonts w:ascii="仿宋" w:hAnsi="仿宋" w:eastAsia="仿宋"/>
          <w:color w:val="auto"/>
          <w:highlight w:val="none"/>
        </w:rPr>
        <w:t xml:space="preserve"> </w:t>
      </w:r>
      <w:r>
        <w:rPr>
          <w:rStyle w:val="55"/>
          <w:rFonts w:hint="eastAsia" w:ascii="仿宋" w:hAnsi="仿宋" w:eastAsia="仿宋"/>
          <w:color w:val="auto"/>
          <w:highlight w:val="none"/>
        </w:rPr>
        <w:t xml:space="preserve"> 招标公告</w:t>
      </w:r>
      <w:r>
        <w:rPr>
          <w:rFonts w:ascii="仿宋" w:hAnsi="仿宋" w:eastAsia="仿宋"/>
          <w:color w:val="auto"/>
          <w:highlight w:val="none"/>
        </w:rPr>
        <w:tab/>
      </w:r>
      <w:r>
        <w:rPr>
          <w:rFonts w:ascii="仿宋" w:hAnsi="仿宋" w:eastAsia="仿宋"/>
          <w:color w:val="auto"/>
          <w:highlight w:val="none"/>
        </w:rPr>
        <w:fldChar w:fldCharType="begin"/>
      </w:r>
      <w:r>
        <w:rPr>
          <w:rFonts w:ascii="仿宋" w:hAnsi="仿宋" w:eastAsia="仿宋"/>
          <w:color w:val="auto"/>
          <w:highlight w:val="none"/>
        </w:rPr>
        <w:instrText xml:space="preserve"> PAGEREF _Toc74320800 \h </w:instrText>
      </w:r>
      <w:r>
        <w:rPr>
          <w:rFonts w:ascii="仿宋" w:hAnsi="仿宋" w:eastAsia="仿宋"/>
          <w:color w:val="auto"/>
          <w:highlight w:val="none"/>
        </w:rPr>
        <w:fldChar w:fldCharType="separate"/>
      </w:r>
      <w:r>
        <w:rPr>
          <w:rFonts w:ascii="仿宋" w:hAnsi="仿宋" w:eastAsia="仿宋"/>
          <w:color w:val="auto"/>
          <w:highlight w:val="none"/>
        </w:rPr>
        <w:t>22</w:t>
      </w:r>
      <w:r>
        <w:rPr>
          <w:rFonts w:ascii="仿宋" w:hAnsi="仿宋" w:eastAsia="仿宋"/>
          <w:color w:val="auto"/>
          <w:highlight w:val="none"/>
        </w:rPr>
        <w:fldChar w:fldCharType="end"/>
      </w:r>
      <w:r>
        <w:rPr>
          <w:rFonts w:ascii="仿宋" w:hAnsi="仿宋" w:eastAsia="仿宋"/>
          <w:color w:val="auto"/>
          <w:highlight w:val="none"/>
        </w:rPr>
        <w:fldChar w:fldCharType="end"/>
      </w:r>
    </w:p>
    <w:p>
      <w:pPr>
        <w:pStyle w:val="33"/>
        <w:ind w:firstLine="241"/>
        <w:rPr>
          <w:rFonts w:ascii="仿宋" w:hAnsi="仿宋" w:eastAsia="仿宋"/>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"_Toc74320801" </w:instrText>
      </w:r>
      <w:r>
        <w:rPr>
          <w:color w:val="auto"/>
          <w:highlight w:val="none"/>
        </w:rPr>
        <w:fldChar w:fldCharType="separate"/>
      </w:r>
      <w:r>
        <w:rPr>
          <w:rStyle w:val="55"/>
          <w:rFonts w:hint="eastAsia" w:ascii="仿宋" w:hAnsi="仿宋" w:eastAsia="仿宋"/>
          <w:color w:val="auto"/>
          <w:highlight w:val="none"/>
        </w:rPr>
        <w:t>第二章</w:t>
      </w:r>
      <w:r>
        <w:rPr>
          <w:rStyle w:val="55"/>
          <w:rFonts w:ascii="仿宋" w:hAnsi="仿宋" w:eastAsia="仿宋"/>
          <w:color w:val="auto"/>
          <w:highlight w:val="none"/>
        </w:rPr>
        <w:t xml:space="preserve">  </w:t>
      </w:r>
      <w:r>
        <w:rPr>
          <w:rStyle w:val="55"/>
          <w:rFonts w:hint="eastAsia" w:ascii="仿宋" w:hAnsi="仿宋" w:eastAsia="仿宋"/>
          <w:color w:val="auto"/>
          <w:highlight w:val="none"/>
        </w:rPr>
        <w:t>采购需求</w:t>
      </w:r>
      <w:r>
        <w:rPr>
          <w:rFonts w:ascii="仿宋" w:hAnsi="仿宋" w:eastAsia="仿宋"/>
          <w:color w:val="auto"/>
          <w:highlight w:val="none"/>
        </w:rPr>
        <w:tab/>
      </w:r>
      <w:r>
        <w:rPr>
          <w:rFonts w:ascii="仿宋" w:hAnsi="仿宋" w:eastAsia="仿宋"/>
          <w:color w:val="auto"/>
          <w:highlight w:val="none"/>
        </w:rPr>
        <w:fldChar w:fldCharType="begin"/>
      </w:r>
      <w:r>
        <w:rPr>
          <w:rFonts w:ascii="仿宋" w:hAnsi="仿宋" w:eastAsia="仿宋"/>
          <w:color w:val="auto"/>
          <w:highlight w:val="none"/>
        </w:rPr>
        <w:instrText xml:space="preserve"> PAGEREF _Toc74320801 \h </w:instrText>
      </w:r>
      <w:r>
        <w:rPr>
          <w:rFonts w:ascii="仿宋" w:hAnsi="仿宋" w:eastAsia="仿宋"/>
          <w:color w:val="auto"/>
          <w:highlight w:val="none"/>
        </w:rPr>
        <w:fldChar w:fldCharType="separate"/>
      </w:r>
      <w:r>
        <w:rPr>
          <w:rFonts w:ascii="仿宋" w:hAnsi="仿宋" w:eastAsia="仿宋"/>
          <w:color w:val="auto"/>
          <w:highlight w:val="none"/>
        </w:rPr>
        <w:t>56</w:t>
      </w:r>
      <w:r>
        <w:rPr>
          <w:rFonts w:ascii="仿宋" w:hAnsi="仿宋" w:eastAsia="仿宋"/>
          <w:color w:val="auto"/>
          <w:highlight w:val="none"/>
        </w:rPr>
        <w:fldChar w:fldCharType="end"/>
      </w:r>
      <w:r>
        <w:rPr>
          <w:rFonts w:ascii="仿宋" w:hAnsi="仿宋" w:eastAsia="仿宋"/>
          <w:color w:val="auto"/>
          <w:highlight w:val="none"/>
        </w:rPr>
        <w:fldChar w:fldCharType="end"/>
      </w:r>
    </w:p>
    <w:p>
      <w:pPr>
        <w:pStyle w:val="33"/>
        <w:ind w:firstLine="241"/>
        <w:rPr>
          <w:rFonts w:ascii="仿宋" w:hAnsi="仿宋" w:eastAsia="仿宋"/>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"_Toc74320802" </w:instrText>
      </w:r>
      <w:r>
        <w:rPr>
          <w:color w:val="auto"/>
          <w:highlight w:val="none"/>
        </w:rPr>
        <w:fldChar w:fldCharType="separate"/>
      </w:r>
      <w:r>
        <w:rPr>
          <w:rStyle w:val="55"/>
          <w:rFonts w:hint="eastAsia" w:ascii="仿宋" w:hAnsi="仿宋" w:eastAsia="仿宋"/>
          <w:color w:val="auto"/>
          <w:highlight w:val="none"/>
        </w:rPr>
        <w:t>第三章</w:t>
      </w:r>
      <w:r>
        <w:rPr>
          <w:rStyle w:val="55"/>
          <w:rFonts w:ascii="仿宋" w:hAnsi="仿宋" w:eastAsia="仿宋"/>
          <w:color w:val="auto"/>
          <w:highlight w:val="none"/>
        </w:rPr>
        <w:t xml:space="preserve">  </w:t>
      </w:r>
      <w:r>
        <w:rPr>
          <w:rStyle w:val="55"/>
          <w:rFonts w:hint="eastAsia" w:ascii="仿宋" w:hAnsi="仿宋" w:eastAsia="仿宋"/>
          <w:color w:val="auto"/>
          <w:highlight w:val="none"/>
        </w:rPr>
        <w:t>投标人须</w:t>
      </w:r>
      <w:bookmarkStart w:id="0" w:name="_Hlt79572744"/>
      <w:bookmarkStart w:id="1" w:name="_Hlt79572745"/>
      <w:r>
        <w:rPr>
          <w:rStyle w:val="55"/>
          <w:rFonts w:hint="eastAsia" w:ascii="仿宋" w:hAnsi="仿宋" w:eastAsia="仿宋"/>
          <w:color w:val="auto"/>
          <w:highlight w:val="none"/>
        </w:rPr>
        <w:t>知</w:t>
      </w:r>
      <w:bookmarkEnd w:id="0"/>
      <w:bookmarkEnd w:id="1"/>
      <w:r>
        <w:rPr>
          <w:rFonts w:ascii="仿宋" w:hAnsi="仿宋" w:eastAsia="仿宋"/>
          <w:color w:val="auto"/>
          <w:highlight w:val="none"/>
        </w:rPr>
        <w:tab/>
      </w:r>
      <w:r>
        <w:rPr>
          <w:rFonts w:ascii="仿宋" w:hAnsi="仿宋" w:eastAsia="仿宋"/>
          <w:color w:val="auto"/>
          <w:highlight w:val="none"/>
        </w:rPr>
        <w:fldChar w:fldCharType="begin"/>
      </w:r>
      <w:r>
        <w:rPr>
          <w:rFonts w:ascii="仿宋" w:hAnsi="仿宋" w:eastAsia="仿宋"/>
          <w:color w:val="auto"/>
          <w:highlight w:val="none"/>
        </w:rPr>
        <w:instrText xml:space="preserve"> PAGEREF _Toc74320802 \h </w:instrText>
      </w:r>
      <w:r>
        <w:rPr>
          <w:rFonts w:ascii="仿宋" w:hAnsi="仿宋" w:eastAsia="仿宋"/>
          <w:color w:val="auto"/>
          <w:highlight w:val="none"/>
        </w:rPr>
        <w:fldChar w:fldCharType="separate"/>
      </w:r>
      <w:r>
        <w:rPr>
          <w:rFonts w:ascii="仿宋" w:hAnsi="仿宋" w:eastAsia="仿宋"/>
          <w:color w:val="auto"/>
          <w:highlight w:val="none"/>
        </w:rPr>
        <w:t>47</w:t>
      </w:r>
      <w:r>
        <w:rPr>
          <w:rFonts w:ascii="仿宋" w:hAnsi="仿宋" w:eastAsia="仿宋"/>
          <w:color w:val="auto"/>
          <w:highlight w:val="none"/>
        </w:rPr>
        <w:fldChar w:fldCharType="end"/>
      </w:r>
      <w:r>
        <w:rPr>
          <w:rFonts w:ascii="仿宋" w:hAnsi="仿宋" w:eastAsia="仿宋"/>
          <w:color w:val="auto"/>
          <w:highlight w:val="none"/>
        </w:rPr>
        <w:fldChar w:fldCharType="end"/>
      </w:r>
    </w:p>
    <w:p>
      <w:pPr>
        <w:pStyle w:val="33"/>
        <w:ind w:firstLine="241"/>
        <w:rPr>
          <w:rFonts w:ascii="仿宋" w:hAnsi="仿宋" w:eastAsia="仿宋"/>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"_Toc74320803" </w:instrText>
      </w:r>
      <w:r>
        <w:rPr>
          <w:color w:val="auto"/>
          <w:highlight w:val="none"/>
        </w:rPr>
        <w:fldChar w:fldCharType="separate"/>
      </w:r>
      <w:r>
        <w:rPr>
          <w:rStyle w:val="55"/>
          <w:rFonts w:hint="eastAsia" w:ascii="仿宋" w:hAnsi="仿宋" w:eastAsia="仿宋"/>
          <w:color w:val="auto"/>
          <w:highlight w:val="none"/>
        </w:rPr>
        <w:t>第四章</w:t>
      </w:r>
      <w:r>
        <w:rPr>
          <w:rStyle w:val="55"/>
          <w:rFonts w:ascii="仿宋" w:hAnsi="仿宋" w:eastAsia="仿宋"/>
          <w:color w:val="auto"/>
          <w:highlight w:val="none"/>
        </w:rPr>
        <w:t xml:space="preserve">  </w:t>
      </w:r>
      <w:r>
        <w:rPr>
          <w:rStyle w:val="55"/>
          <w:rFonts w:hint="eastAsia" w:ascii="仿宋" w:hAnsi="仿宋" w:eastAsia="仿宋"/>
          <w:color w:val="auto"/>
          <w:highlight w:val="none"/>
        </w:rPr>
        <w:t>评标方</w:t>
      </w:r>
      <w:bookmarkStart w:id="2" w:name="_Hlt82186273"/>
      <w:bookmarkStart w:id="3" w:name="_Hlt82186274"/>
      <w:r>
        <w:rPr>
          <w:rStyle w:val="55"/>
          <w:rFonts w:hint="eastAsia" w:ascii="仿宋" w:hAnsi="仿宋" w:eastAsia="仿宋"/>
          <w:color w:val="auto"/>
          <w:highlight w:val="none"/>
        </w:rPr>
        <w:t>法</w:t>
      </w:r>
      <w:bookmarkEnd w:id="2"/>
      <w:bookmarkEnd w:id="3"/>
      <w:r>
        <w:rPr>
          <w:rStyle w:val="55"/>
          <w:rFonts w:hint="eastAsia" w:ascii="仿宋" w:hAnsi="仿宋" w:eastAsia="仿宋"/>
          <w:color w:val="auto"/>
          <w:highlight w:val="none"/>
        </w:rPr>
        <w:t>及评标标准</w:t>
      </w:r>
      <w:r>
        <w:rPr>
          <w:rFonts w:ascii="仿宋" w:hAnsi="仿宋" w:eastAsia="仿宋"/>
          <w:color w:val="auto"/>
          <w:highlight w:val="none"/>
        </w:rPr>
        <w:tab/>
      </w:r>
      <w:r>
        <w:rPr>
          <w:rFonts w:ascii="仿宋" w:hAnsi="仿宋" w:eastAsia="仿宋"/>
          <w:color w:val="auto"/>
          <w:highlight w:val="none"/>
        </w:rPr>
        <w:fldChar w:fldCharType="begin"/>
      </w:r>
      <w:r>
        <w:rPr>
          <w:rFonts w:ascii="仿宋" w:hAnsi="仿宋" w:eastAsia="仿宋"/>
          <w:color w:val="auto"/>
          <w:highlight w:val="none"/>
        </w:rPr>
        <w:instrText xml:space="preserve"> PAGEREF _Toc74320803 \h </w:instrText>
      </w:r>
      <w:r>
        <w:rPr>
          <w:rFonts w:ascii="仿宋" w:hAnsi="仿宋" w:eastAsia="仿宋"/>
          <w:color w:val="auto"/>
          <w:highlight w:val="none"/>
        </w:rPr>
        <w:fldChar w:fldCharType="separate"/>
      </w:r>
      <w:r>
        <w:rPr>
          <w:rFonts w:ascii="仿宋" w:hAnsi="仿宋" w:eastAsia="仿宋"/>
          <w:color w:val="auto"/>
          <w:highlight w:val="none"/>
        </w:rPr>
        <w:t>69</w:t>
      </w:r>
      <w:r>
        <w:rPr>
          <w:rFonts w:ascii="仿宋" w:hAnsi="仿宋" w:eastAsia="仿宋"/>
          <w:color w:val="auto"/>
          <w:highlight w:val="none"/>
        </w:rPr>
        <w:fldChar w:fldCharType="end"/>
      </w:r>
      <w:r>
        <w:rPr>
          <w:rFonts w:ascii="仿宋" w:hAnsi="仿宋" w:eastAsia="仿宋"/>
          <w:color w:val="auto"/>
          <w:highlight w:val="none"/>
        </w:rPr>
        <w:fldChar w:fldCharType="end"/>
      </w:r>
    </w:p>
    <w:p>
      <w:pPr>
        <w:pStyle w:val="33"/>
        <w:ind w:firstLine="241"/>
        <w:rPr>
          <w:rFonts w:ascii="仿宋" w:hAnsi="仿宋" w:eastAsia="仿宋"/>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"_Toc74320804" </w:instrText>
      </w:r>
      <w:r>
        <w:rPr>
          <w:color w:val="auto"/>
          <w:highlight w:val="none"/>
        </w:rPr>
        <w:fldChar w:fldCharType="separate"/>
      </w:r>
      <w:r>
        <w:rPr>
          <w:rStyle w:val="55"/>
          <w:rFonts w:hint="eastAsia" w:ascii="仿宋" w:hAnsi="仿宋" w:eastAsia="仿宋"/>
          <w:color w:val="auto"/>
          <w:highlight w:val="none"/>
        </w:rPr>
        <w:t>第五章</w:t>
      </w:r>
      <w:r>
        <w:rPr>
          <w:rStyle w:val="55"/>
          <w:rFonts w:ascii="仿宋" w:hAnsi="仿宋" w:eastAsia="仿宋"/>
          <w:color w:val="auto"/>
          <w:highlight w:val="none"/>
        </w:rPr>
        <w:t xml:space="preserve">  </w:t>
      </w:r>
      <w:r>
        <w:rPr>
          <w:rStyle w:val="55"/>
          <w:rFonts w:hint="eastAsia" w:ascii="仿宋" w:hAnsi="仿宋" w:eastAsia="仿宋"/>
          <w:color w:val="auto"/>
          <w:highlight w:val="none"/>
        </w:rPr>
        <w:t>拟签订的合同文本</w:t>
      </w:r>
      <w:r>
        <w:rPr>
          <w:rFonts w:ascii="仿宋" w:hAnsi="仿宋" w:eastAsia="仿宋"/>
          <w:color w:val="auto"/>
          <w:highlight w:val="none"/>
        </w:rPr>
        <w:tab/>
      </w:r>
      <w:r>
        <w:rPr>
          <w:rFonts w:ascii="仿宋" w:hAnsi="仿宋" w:eastAsia="仿宋"/>
          <w:color w:val="auto"/>
          <w:highlight w:val="none"/>
        </w:rPr>
        <w:fldChar w:fldCharType="begin"/>
      </w:r>
      <w:r>
        <w:rPr>
          <w:rFonts w:ascii="仿宋" w:hAnsi="仿宋" w:eastAsia="仿宋"/>
          <w:color w:val="auto"/>
          <w:highlight w:val="none"/>
        </w:rPr>
        <w:instrText xml:space="preserve"> PAGEREF _Toc74320804 \h </w:instrText>
      </w:r>
      <w:r>
        <w:rPr>
          <w:rFonts w:ascii="仿宋" w:hAnsi="仿宋" w:eastAsia="仿宋"/>
          <w:color w:val="auto"/>
          <w:highlight w:val="none"/>
        </w:rPr>
        <w:fldChar w:fldCharType="separate"/>
      </w:r>
      <w:r>
        <w:rPr>
          <w:rFonts w:ascii="仿宋" w:hAnsi="仿宋" w:eastAsia="仿宋"/>
          <w:color w:val="auto"/>
          <w:highlight w:val="none"/>
        </w:rPr>
        <w:t>80</w:t>
      </w:r>
      <w:r>
        <w:rPr>
          <w:rFonts w:ascii="仿宋" w:hAnsi="仿宋" w:eastAsia="仿宋"/>
          <w:color w:val="auto"/>
          <w:highlight w:val="none"/>
        </w:rPr>
        <w:fldChar w:fldCharType="end"/>
      </w:r>
      <w:r>
        <w:rPr>
          <w:rFonts w:ascii="仿宋" w:hAnsi="仿宋" w:eastAsia="仿宋"/>
          <w:color w:val="auto"/>
          <w:highlight w:val="none"/>
        </w:rPr>
        <w:fldChar w:fldCharType="end"/>
      </w:r>
    </w:p>
    <w:p>
      <w:pPr>
        <w:pStyle w:val="33"/>
        <w:ind w:firstLine="241"/>
        <w:rPr>
          <w:rFonts w:ascii="仿宋" w:hAnsi="仿宋" w:eastAsia="仿宋"/>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"_Toc74320805" </w:instrText>
      </w:r>
      <w:r>
        <w:rPr>
          <w:color w:val="auto"/>
          <w:highlight w:val="none"/>
        </w:rPr>
        <w:fldChar w:fldCharType="separate"/>
      </w:r>
      <w:r>
        <w:rPr>
          <w:rStyle w:val="55"/>
          <w:rFonts w:hint="eastAsia" w:ascii="仿宋" w:hAnsi="仿宋" w:eastAsia="仿宋"/>
          <w:color w:val="auto"/>
          <w:highlight w:val="none"/>
        </w:rPr>
        <w:t>第六章　投标文件格式</w:t>
      </w:r>
      <w:r>
        <w:rPr>
          <w:rFonts w:ascii="仿宋" w:hAnsi="仿宋" w:eastAsia="仿宋"/>
          <w:color w:val="auto"/>
          <w:highlight w:val="none"/>
        </w:rPr>
        <w:tab/>
      </w:r>
      <w:r>
        <w:rPr>
          <w:rFonts w:ascii="仿宋" w:hAnsi="仿宋" w:eastAsia="仿宋"/>
          <w:color w:val="auto"/>
          <w:highlight w:val="none"/>
        </w:rPr>
        <w:fldChar w:fldCharType="begin"/>
      </w:r>
      <w:r>
        <w:rPr>
          <w:rFonts w:ascii="仿宋" w:hAnsi="仿宋" w:eastAsia="仿宋"/>
          <w:color w:val="auto"/>
          <w:highlight w:val="none"/>
        </w:rPr>
        <w:instrText xml:space="preserve"> PAGEREF _Toc74320805 \h </w:instrText>
      </w:r>
      <w:r>
        <w:rPr>
          <w:rFonts w:ascii="仿宋" w:hAnsi="仿宋" w:eastAsia="仿宋"/>
          <w:color w:val="auto"/>
          <w:highlight w:val="none"/>
        </w:rPr>
        <w:fldChar w:fldCharType="separate"/>
      </w:r>
      <w:r>
        <w:rPr>
          <w:rFonts w:ascii="仿宋" w:hAnsi="仿宋" w:eastAsia="仿宋"/>
          <w:color w:val="auto"/>
          <w:highlight w:val="none"/>
        </w:rPr>
        <w:t>86</w:t>
      </w:r>
      <w:r>
        <w:rPr>
          <w:rFonts w:ascii="仿宋" w:hAnsi="仿宋" w:eastAsia="仿宋"/>
          <w:color w:val="auto"/>
          <w:highlight w:val="none"/>
        </w:rPr>
        <w:fldChar w:fldCharType="end"/>
      </w:r>
      <w:r>
        <w:rPr>
          <w:rFonts w:ascii="仿宋" w:hAnsi="仿宋" w:eastAsia="仿宋"/>
          <w:color w:val="auto"/>
          <w:highlight w:val="none"/>
        </w:rPr>
        <w:fldChar w:fldCharType="end"/>
      </w:r>
    </w:p>
    <w:p>
      <w:pPr>
        <w:spacing w:before="120" w:beforeLines="50" w:line="480" w:lineRule="exact"/>
        <w:rPr>
          <w:rFonts w:ascii="仿宋" w:hAnsi="仿宋" w:eastAsia="仿宋"/>
          <w:color w:val="auto"/>
          <w:sz w:val="24"/>
          <w:highlight w:val="none"/>
        </w:rPr>
      </w:pPr>
      <w:r>
        <w:rPr>
          <w:rFonts w:ascii="仿宋" w:hAnsi="仿宋" w:eastAsia="仿宋"/>
          <w:b/>
          <w:color w:val="auto"/>
          <w:sz w:val="24"/>
          <w:highlight w:val="none"/>
        </w:rPr>
        <w:fldChar w:fldCharType="end"/>
      </w:r>
    </w:p>
    <w:p>
      <w:pPr>
        <w:spacing w:before="120" w:beforeLines="50" w:line="480" w:lineRule="exact"/>
        <w:rPr>
          <w:rFonts w:ascii="仿宋" w:hAnsi="仿宋" w:eastAsia="仿宋"/>
          <w:color w:val="auto"/>
          <w:sz w:val="30"/>
          <w:highlight w:val="none"/>
        </w:rPr>
      </w:pPr>
    </w:p>
    <w:p>
      <w:pPr>
        <w:rPr>
          <w:rFonts w:ascii="仿宋" w:hAnsi="仿宋" w:eastAsia="仿宋"/>
          <w:color w:val="auto"/>
          <w:highlight w:val="none"/>
        </w:rPr>
      </w:pPr>
    </w:p>
    <w:p>
      <w:pPr>
        <w:spacing w:before="120" w:beforeLines="50" w:line="480" w:lineRule="exact"/>
        <w:rPr>
          <w:rFonts w:ascii="仿宋" w:hAnsi="仿宋" w:eastAsia="仿宋"/>
          <w:color w:val="auto"/>
          <w:sz w:val="30"/>
          <w:highlight w:val="none"/>
        </w:rPr>
      </w:pPr>
    </w:p>
    <w:p>
      <w:pPr>
        <w:spacing w:before="120" w:beforeLines="50" w:line="480" w:lineRule="exact"/>
        <w:rPr>
          <w:rFonts w:ascii="仿宋" w:hAnsi="仿宋" w:eastAsia="仿宋"/>
          <w:color w:val="auto"/>
          <w:sz w:val="30"/>
          <w:highlight w:val="none"/>
        </w:rPr>
      </w:pPr>
    </w:p>
    <w:p>
      <w:pPr>
        <w:pStyle w:val="17"/>
        <w:rPr>
          <w:rFonts w:ascii="仿宋" w:hAnsi="仿宋" w:eastAsia="仿宋" w:cs="宋体"/>
          <w:b/>
          <w:bCs/>
          <w:color w:val="auto"/>
          <w:highlight w:val="none"/>
        </w:rPr>
      </w:pPr>
      <w:bookmarkStart w:id="4" w:name="_Toc254970630"/>
      <w:bookmarkStart w:id="5" w:name="_Toc254970489"/>
    </w:p>
    <w:p>
      <w:pPr>
        <w:pStyle w:val="3"/>
        <w:keepNext w:val="0"/>
        <w:keepLines w:val="0"/>
        <w:tabs>
          <w:tab w:val="left" w:pos="0"/>
          <w:tab w:val="left" w:pos="3165"/>
          <w:tab w:val="center" w:pos="4153"/>
        </w:tabs>
        <w:autoSpaceDE w:val="0"/>
        <w:autoSpaceDN w:val="0"/>
        <w:adjustRightInd w:val="0"/>
        <w:spacing w:before="0" w:after="0" w:line="360" w:lineRule="auto"/>
        <w:jc w:val="center"/>
        <w:rPr>
          <w:rFonts w:ascii="仿宋" w:hAnsi="仿宋" w:eastAsia="仿宋"/>
          <w:color w:val="auto"/>
          <w:highlight w:val="none"/>
        </w:rPr>
      </w:pPr>
      <w:r>
        <w:rPr>
          <w:rFonts w:ascii="仿宋" w:hAnsi="仿宋" w:eastAsia="仿宋" w:cs="宋体"/>
          <w:b w:val="0"/>
          <w:bCs w:val="0"/>
          <w:color w:val="auto"/>
          <w:highlight w:val="none"/>
        </w:rPr>
        <w:br w:type="page"/>
      </w:r>
      <w:bookmarkStart w:id="6" w:name="_Toc74320800"/>
      <w:r>
        <w:rPr>
          <w:rFonts w:hint="eastAsia" w:ascii="仿宋" w:hAnsi="仿宋" w:eastAsia="仿宋"/>
          <w:color w:val="auto"/>
          <w:highlight w:val="none"/>
        </w:rPr>
        <w:t>第一章</w:t>
      </w:r>
      <w:bookmarkEnd w:id="4"/>
      <w:bookmarkEnd w:id="5"/>
      <w:bookmarkStart w:id="7" w:name="_Toc35393789"/>
      <w:bookmarkStart w:id="8" w:name="_Toc28359001"/>
      <w:r>
        <w:rPr>
          <w:rFonts w:hint="eastAsia" w:ascii="仿宋" w:hAnsi="仿宋" w:eastAsia="仿宋"/>
          <w:color w:val="auto"/>
          <w:highlight w:val="none"/>
        </w:rPr>
        <w:t xml:space="preserve"> 招标公告</w:t>
      </w:r>
      <w:bookmarkEnd w:id="6"/>
      <w:bookmarkEnd w:id="7"/>
      <w:bookmarkEnd w:id="8"/>
    </w:p>
    <w:p>
      <w:pPr>
        <w:pStyle w:val="3"/>
        <w:tabs>
          <w:tab w:val="left" w:pos="0"/>
          <w:tab w:val="left" w:pos="3165"/>
          <w:tab w:val="center" w:pos="4153"/>
        </w:tabs>
        <w:autoSpaceDE w:val="0"/>
        <w:autoSpaceDN w:val="0"/>
        <w:adjustRightInd w:val="0"/>
        <w:spacing w:before="0" w:after="0" w:line="500" w:lineRule="exact"/>
        <w:jc w:val="center"/>
        <w:rPr>
          <w:rFonts w:ascii="仿宋" w:hAnsi="仿宋" w:eastAsia="仿宋"/>
          <w:color w:val="auto"/>
          <w:sz w:val="36"/>
          <w:szCs w:val="21"/>
          <w:highlight w:val="none"/>
        </w:rPr>
      </w:pPr>
      <w:r>
        <w:rPr>
          <w:rFonts w:hint="eastAsia" w:ascii="仿宋" w:hAnsi="仿宋" w:eastAsia="仿宋"/>
          <w:bCs w:val="0"/>
          <w:color w:val="auto"/>
          <w:kern w:val="2"/>
          <w:sz w:val="28"/>
          <w:szCs w:val="36"/>
          <w:highlight w:val="none"/>
          <w:lang w:val="en-US" w:eastAsia="zh-CN"/>
        </w:rPr>
        <w:t>广西科文招标有限公司关于</w:t>
      </w:r>
      <w:r>
        <w:rPr>
          <w:rFonts w:hint="eastAsia" w:ascii="仿宋" w:hAnsi="仿宋" w:eastAsia="仿宋"/>
          <w:bCs w:val="0"/>
          <w:color w:val="auto"/>
          <w:kern w:val="2"/>
          <w:sz w:val="28"/>
          <w:szCs w:val="36"/>
          <w:highlight w:val="none"/>
          <w:lang w:eastAsia="zh-CN"/>
        </w:rPr>
        <w:t>口腔数字化种植导航修复整体解决方案系统设备采购</w:t>
      </w:r>
      <w:r>
        <w:rPr>
          <w:rFonts w:hint="eastAsia" w:ascii="仿宋" w:hAnsi="仿宋" w:eastAsia="仿宋"/>
          <w:bCs w:val="0"/>
          <w:color w:val="auto"/>
          <w:kern w:val="2"/>
          <w:sz w:val="28"/>
          <w:szCs w:val="36"/>
          <w:highlight w:val="none"/>
        </w:rPr>
        <w:t>（</w:t>
      </w:r>
      <w:r>
        <w:rPr>
          <w:rFonts w:hint="eastAsia" w:ascii="仿宋" w:hAnsi="仿宋" w:eastAsia="仿宋"/>
          <w:bCs w:val="0"/>
          <w:color w:val="auto"/>
          <w:kern w:val="2"/>
          <w:sz w:val="28"/>
          <w:szCs w:val="36"/>
          <w:highlight w:val="none"/>
          <w:lang w:eastAsia="zh-CN"/>
        </w:rPr>
        <w:t>GXZC2024-G1-004816-KWZB</w:t>
      </w:r>
      <w:r>
        <w:rPr>
          <w:rFonts w:hint="eastAsia" w:ascii="仿宋" w:hAnsi="仿宋" w:eastAsia="仿宋"/>
          <w:bCs w:val="0"/>
          <w:color w:val="auto"/>
          <w:kern w:val="2"/>
          <w:sz w:val="28"/>
          <w:szCs w:val="36"/>
          <w:highlight w:val="none"/>
        </w:rPr>
        <w:t>）</w:t>
      </w:r>
      <w:r>
        <w:rPr>
          <w:rFonts w:hint="eastAsia" w:ascii="仿宋" w:hAnsi="仿宋" w:eastAsia="仿宋"/>
          <w:bCs w:val="0"/>
          <w:color w:val="auto"/>
          <w:kern w:val="2"/>
          <w:sz w:val="28"/>
          <w:szCs w:val="36"/>
          <w:highlight w:val="none"/>
          <w:lang w:eastAsia="zh-CN"/>
        </w:rPr>
        <w:t>的</w:t>
      </w:r>
      <w:r>
        <w:rPr>
          <w:rFonts w:hint="eastAsia" w:ascii="仿宋" w:hAnsi="仿宋" w:eastAsia="仿宋"/>
          <w:bCs w:val="0"/>
          <w:color w:val="auto"/>
          <w:kern w:val="2"/>
          <w:sz w:val="28"/>
          <w:szCs w:val="36"/>
          <w:highlight w:val="none"/>
          <w:lang w:val="en-US" w:eastAsia="zh-CN"/>
        </w:rPr>
        <w:t>公开</w:t>
      </w:r>
      <w:r>
        <w:rPr>
          <w:rFonts w:hint="eastAsia" w:ascii="仿宋" w:hAnsi="仿宋" w:eastAsia="仿宋"/>
          <w:bCs w:val="0"/>
          <w:color w:val="auto"/>
          <w:kern w:val="2"/>
          <w:sz w:val="28"/>
          <w:szCs w:val="36"/>
          <w:highlight w:val="none"/>
        </w:rPr>
        <w:t>招标公告</w:t>
      </w:r>
    </w:p>
    <w:p>
      <w:pPr>
        <w:spacing w:line="360" w:lineRule="auto"/>
        <w:rPr>
          <w:rFonts w:ascii="仿宋" w:hAnsi="仿宋" w:eastAsia="仿宋"/>
          <w:color w:val="auto"/>
          <w:szCs w:val="21"/>
          <w:highlight w:val="none"/>
        </w:rPr>
      </w:pPr>
    </w:p>
    <w:p>
      <w:pPr>
        <w:pBdr>
          <w:top w:val="single" w:color="auto" w:sz="4" w:space="1"/>
          <w:left w:val="single" w:color="auto" w:sz="4" w:space="4"/>
          <w:bottom w:val="single" w:color="auto" w:sz="4" w:space="1"/>
          <w:right w:val="single" w:color="auto" w:sz="4" w:space="14"/>
        </w:pBdr>
        <w:spacing w:line="360" w:lineRule="exact"/>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项目概况</w:t>
      </w:r>
    </w:p>
    <w:p>
      <w:pPr>
        <w:pBdr>
          <w:top w:val="single" w:color="auto" w:sz="4" w:space="1"/>
          <w:left w:val="single" w:color="auto" w:sz="4" w:space="4"/>
          <w:bottom w:val="single" w:color="auto" w:sz="4" w:space="1"/>
          <w:right w:val="single" w:color="auto" w:sz="4" w:space="14"/>
        </w:pBdr>
        <w:spacing w:line="360" w:lineRule="exact"/>
        <w:ind w:firstLine="420" w:firstLineChars="200"/>
        <w:rPr>
          <w:rFonts w:ascii="仿宋" w:hAnsi="仿宋" w:eastAsia="仿宋"/>
          <w:color w:val="auto"/>
          <w:szCs w:val="21"/>
          <w:highlight w:val="none"/>
        </w:rPr>
      </w:pPr>
      <w:r>
        <w:rPr>
          <w:rFonts w:hint="eastAsia" w:ascii="仿宋" w:hAnsi="仿宋" w:eastAsia="仿宋" w:cs="宋体"/>
          <w:color w:val="auto"/>
          <w:szCs w:val="21"/>
          <w:highlight w:val="none"/>
          <w:u w:val="single"/>
          <w:lang w:eastAsia="zh-CN"/>
        </w:rPr>
        <w:t>口腔数字化种植导航修复整体解决方案系统设备采购</w:t>
      </w:r>
      <w:r>
        <w:rPr>
          <w:rFonts w:hint="eastAsia" w:ascii="仿宋" w:hAnsi="仿宋" w:eastAsia="仿宋" w:cs="宋体"/>
          <w:color w:val="auto"/>
          <w:szCs w:val="21"/>
          <w:highlight w:val="none"/>
        </w:rPr>
        <w:t>项目的潜在供应商应在</w:t>
      </w:r>
      <w:r>
        <w:rPr>
          <w:rFonts w:hint="eastAsia" w:ascii="仿宋" w:hAnsi="仿宋" w:eastAsia="仿宋" w:cs="宋体"/>
          <w:color w:val="auto"/>
          <w:szCs w:val="21"/>
          <w:highlight w:val="none"/>
          <w:lang w:eastAsia="zh-CN"/>
        </w:rPr>
        <w:t>广西政府采购云平台</w:t>
      </w:r>
      <w:r>
        <w:rPr>
          <w:rFonts w:hint="eastAsia" w:ascii="仿宋" w:hAnsi="仿宋" w:eastAsia="仿宋" w:cs="宋体"/>
          <w:color w:val="auto"/>
          <w:szCs w:val="21"/>
          <w:highlight w:val="none"/>
        </w:rPr>
        <w:t>（</w:t>
      </w:r>
      <w:r>
        <w:rPr>
          <w:rFonts w:hint="eastAsia" w:ascii="仿宋" w:hAnsi="仿宋" w:eastAsia="仿宋" w:cs="宋体"/>
          <w:color w:val="auto"/>
          <w:szCs w:val="21"/>
          <w:highlight w:val="none"/>
          <w:lang w:eastAsia="zh-CN"/>
        </w:rPr>
        <w:t>https://www.gcy.zfcg.gxzf.gov.cn/</w:t>
      </w:r>
      <w:r>
        <w:rPr>
          <w:rFonts w:hint="eastAsia" w:ascii="仿宋" w:hAnsi="仿宋" w:eastAsia="仿宋" w:cs="宋体"/>
          <w:color w:val="auto"/>
          <w:szCs w:val="21"/>
          <w:highlight w:val="none"/>
        </w:rPr>
        <w:t>）获取(下载</w:t>
      </w:r>
      <w:r>
        <w:rPr>
          <w:rFonts w:ascii="仿宋" w:hAnsi="仿宋" w:eastAsia="仿宋" w:cs="宋体"/>
          <w:color w:val="auto"/>
          <w:szCs w:val="21"/>
          <w:highlight w:val="none"/>
        </w:rPr>
        <w:t>)</w:t>
      </w:r>
      <w:r>
        <w:rPr>
          <w:rFonts w:hint="eastAsia" w:ascii="仿宋" w:hAnsi="仿宋" w:eastAsia="仿宋" w:cs="宋体"/>
          <w:color w:val="auto"/>
          <w:szCs w:val="21"/>
          <w:highlight w:val="none"/>
        </w:rPr>
        <w:t>招标文件，并于</w:t>
      </w:r>
      <w:r>
        <w:rPr>
          <w:rFonts w:hint="eastAsia" w:ascii="仿宋" w:hAnsi="仿宋" w:eastAsia="仿宋" w:cs="宋体"/>
          <w:color w:val="auto"/>
          <w:szCs w:val="21"/>
          <w:highlight w:val="none"/>
          <w:u w:val="single"/>
        </w:rPr>
        <w:t>202</w:t>
      </w:r>
      <w:r>
        <w:rPr>
          <w:rFonts w:hint="eastAsia" w:ascii="仿宋" w:hAnsi="仿宋" w:eastAsia="仿宋" w:cs="宋体"/>
          <w:color w:val="auto"/>
          <w:szCs w:val="21"/>
          <w:highlight w:val="none"/>
          <w:u w:val="single"/>
          <w:lang w:val="en-US" w:eastAsia="zh-CN"/>
        </w:rPr>
        <w:t>4</w:t>
      </w:r>
      <w:r>
        <w:rPr>
          <w:rFonts w:hint="eastAsia" w:ascii="仿宋" w:hAnsi="仿宋" w:eastAsia="仿宋" w:cs="宋体"/>
          <w:color w:val="auto"/>
          <w:szCs w:val="21"/>
          <w:highlight w:val="none"/>
          <w:u w:val="single"/>
        </w:rPr>
        <w:t>年</w:t>
      </w:r>
      <w:r>
        <w:rPr>
          <w:rFonts w:hint="eastAsia" w:ascii="仿宋" w:hAnsi="仿宋" w:eastAsia="仿宋" w:cs="宋体"/>
          <w:color w:val="auto"/>
          <w:szCs w:val="21"/>
          <w:highlight w:val="none"/>
          <w:u w:val="single"/>
          <w:lang w:val="en-US" w:eastAsia="zh-CN"/>
        </w:rPr>
        <w:t>8</w:t>
      </w:r>
      <w:r>
        <w:rPr>
          <w:rFonts w:hint="eastAsia" w:ascii="仿宋" w:hAnsi="仿宋" w:eastAsia="仿宋" w:cs="宋体"/>
          <w:color w:val="auto"/>
          <w:szCs w:val="21"/>
          <w:highlight w:val="none"/>
          <w:u w:val="single"/>
        </w:rPr>
        <w:t>月</w:t>
      </w:r>
      <w:r>
        <w:rPr>
          <w:rFonts w:hint="eastAsia" w:ascii="仿宋" w:hAnsi="仿宋" w:eastAsia="仿宋" w:cs="宋体"/>
          <w:color w:val="auto"/>
          <w:szCs w:val="21"/>
          <w:highlight w:val="none"/>
          <w:u w:val="single"/>
          <w:lang w:val="en-US" w:eastAsia="zh-CN"/>
        </w:rPr>
        <w:t>21</w:t>
      </w:r>
      <w:r>
        <w:rPr>
          <w:rFonts w:hint="eastAsia" w:ascii="仿宋" w:hAnsi="仿宋" w:eastAsia="仿宋" w:cs="宋体"/>
          <w:color w:val="auto"/>
          <w:szCs w:val="21"/>
          <w:highlight w:val="none"/>
          <w:u w:val="single"/>
        </w:rPr>
        <w:t>日</w:t>
      </w:r>
      <w:r>
        <w:rPr>
          <w:rFonts w:hint="eastAsia" w:ascii="仿宋" w:hAnsi="仿宋" w:eastAsia="仿宋" w:cs="宋体"/>
          <w:color w:val="auto"/>
          <w:szCs w:val="21"/>
          <w:highlight w:val="none"/>
          <w:u w:val="single"/>
          <w:lang w:val="en-US" w:eastAsia="zh-CN"/>
        </w:rPr>
        <w:t>9</w:t>
      </w:r>
      <w:r>
        <w:rPr>
          <w:rFonts w:hint="eastAsia" w:ascii="仿宋" w:hAnsi="仿宋" w:eastAsia="仿宋" w:cs="宋体"/>
          <w:color w:val="auto"/>
          <w:szCs w:val="21"/>
          <w:highlight w:val="none"/>
          <w:u w:val="single"/>
        </w:rPr>
        <w:t>点</w:t>
      </w:r>
      <w:r>
        <w:rPr>
          <w:rFonts w:hint="eastAsia" w:ascii="仿宋" w:hAnsi="仿宋" w:eastAsia="仿宋" w:cs="宋体"/>
          <w:color w:val="auto"/>
          <w:szCs w:val="21"/>
          <w:highlight w:val="none"/>
          <w:u w:val="single"/>
          <w:lang w:val="en-US" w:eastAsia="zh-CN"/>
        </w:rPr>
        <w:t>30</w:t>
      </w:r>
      <w:r>
        <w:rPr>
          <w:rFonts w:hint="eastAsia" w:ascii="仿宋" w:hAnsi="仿宋" w:eastAsia="仿宋" w:cs="宋体"/>
          <w:color w:val="auto"/>
          <w:szCs w:val="21"/>
          <w:highlight w:val="none"/>
          <w:u w:val="single"/>
        </w:rPr>
        <w:t>分</w:t>
      </w:r>
      <w:r>
        <w:rPr>
          <w:rFonts w:hint="eastAsia" w:ascii="仿宋" w:hAnsi="仿宋" w:eastAsia="仿宋" w:cs="宋体"/>
          <w:color w:val="auto"/>
          <w:szCs w:val="21"/>
          <w:highlight w:val="none"/>
        </w:rPr>
        <w:t>（北京时间）前提交投标文件。</w:t>
      </w:r>
    </w:p>
    <w:p>
      <w:pPr>
        <w:spacing w:line="360" w:lineRule="exact"/>
        <w:rPr>
          <w:rFonts w:ascii="仿宋" w:hAnsi="仿宋" w:eastAsia="仿宋"/>
          <w:b/>
          <w:bCs/>
          <w:color w:val="auto"/>
          <w:szCs w:val="21"/>
          <w:highlight w:val="none"/>
        </w:rPr>
      </w:pPr>
      <w:bookmarkStart w:id="9" w:name="_Toc35393790"/>
      <w:bookmarkStart w:id="10" w:name="_Toc35393621"/>
      <w:bookmarkStart w:id="11" w:name="_Toc28359002"/>
      <w:bookmarkStart w:id="12" w:name="_Toc28359079"/>
      <w:bookmarkStart w:id="13" w:name="_Hlk24379207"/>
      <w:r>
        <w:rPr>
          <w:rFonts w:hint="eastAsia" w:ascii="仿宋" w:hAnsi="仿宋" w:eastAsia="仿宋"/>
          <w:b/>
          <w:bCs/>
          <w:color w:val="auto"/>
          <w:szCs w:val="21"/>
          <w:highlight w:val="none"/>
        </w:rPr>
        <w:t>一、项目基本情况</w:t>
      </w:r>
      <w:bookmarkEnd w:id="9"/>
      <w:bookmarkEnd w:id="10"/>
      <w:bookmarkEnd w:id="11"/>
      <w:bookmarkEnd w:id="12"/>
    </w:p>
    <w:p>
      <w:pPr>
        <w:spacing w:line="360" w:lineRule="exact"/>
        <w:ind w:firstLine="420" w:firstLineChars="200"/>
        <w:rPr>
          <w:rFonts w:hint="eastAsia" w:ascii="仿宋" w:hAnsi="仿宋" w:eastAsia="仿宋"/>
          <w:color w:val="auto"/>
          <w:szCs w:val="21"/>
          <w:highlight w:val="none"/>
          <w:lang w:eastAsia="zh-CN"/>
        </w:rPr>
      </w:pPr>
      <w:r>
        <w:rPr>
          <w:rFonts w:hint="eastAsia" w:ascii="仿宋" w:hAnsi="仿宋" w:eastAsia="仿宋"/>
          <w:color w:val="auto"/>
          <w:szCs w:val="21"/>
          <w:highlight w:val="none"/>
        </w:rPr>
        <w:t>项目编号：</w:t>
      </w:r>
      <w:r>
        <w:rPr>
          <w:rFonts w:hint="eastAsia" w:ascii="仿宋" w:hAnsi="仿宋" w:eastAsia="仿宋"/>
          <w:color w:val="auto"/>
          <w:szCs w:val="21"/>
          <w:highlight w:val="none"/>
          <w:lang w:eastAsia="zh-CN"/>
        </w:rPr>
        <w:t>GXZC2024-G1-004816-KWZB</w:t>
      </w:r>
    </w:p>
    <w:p>
      <w:pPr>
        <w:spacing w:line="360" w:lineRule="exact"/>
        <w:ind w:firstLine="420" w:firstLineChars="200"/>
        <w:rPr>
          <w:rFonts w:hint="eastAsia" w:ascii="仿宋" w:hAnsi="仿宋" w:eastAsia="仿宋"/>
          <w:color w:val="auto"/>
          <w:szCs w:val="21"/>
          <w:highlight w:val="none"/>
          <w:lang w:eastAsia="zh-CN"/>
        </w:rPr>
      </w:pPr>
      <w:r>
        <w:rPr>
          <w:rFonts w:hint="eastAsia" w:ascii="仿宋" w:hAnsi="仿宋" w:eastAsia="仿宋"/>
          <w:color w:val="auto"/>
          <w:szCs w:val="21"/>
          <w:highlight w:val="none"/>
        </w:rPr>
        <w:t>项目名称：</w:t>
      </w:r>
      <w:r>
        <w:rPr>
          <w:rFonts w:hint="eastAsia" w:ascii="仿宋" w:hAnsi="仿宋" w:eastAsia="仿宋" w:cs="Arial"/>
          <w:bCs/>
          <w:color w:val="auto"/>
          <w:szCs w:val="21"/>
          <w:highlight w:val="none"/>
          <w:lang w:eastAsia="zh-CN"/>
        </w:rPr>
        <w:t>口腔数字化种植导航修复整体解决方案系统设备采购</w:t>
      </w:r>
    </w:p>
    <w:bookmarkEnd w:id="13"/>
    <w:p>
      <w:pPr>
        <w:spacing w:line="360" w:lineRule="exact"/>
        <w:ind w:firstLine="420" w:firstLineChars="200"/>
        <w:rPr>
          <w:rFonts w:hint="eastAsia" w:ascii="仿宋" w:hAnsi="仿宋" w:eastAsia="仿宋"/>
          <w:color w:val="auto"/>
          <w:szCs w:val="21"/>
          <w:highlight w:val="none"/>
          <w:lang w:eastAsia="zh-CN"/>
        </w:rPr>
      </w:pPr>
      <w:r>
        <w:rPr>
          <w:rFonts w:hint="eastAsia" w:ascii="仿宋" w:hAnsi="仿宋" w:eastAsia="仿宋"/>
          <w:color w:val="auto"/>
          <w:szCs w:val="21"/>
          <w:highlight w:val="none"/>
        </w:rPr>
        <w:t>预算金额：总金额：</w:t>
      </w:r>
      <w:r>
        <w:rPr>
          <w:rFonts w:hint="eastAsia" w:ascii="仿宋" w:hAnsi="仿宋" w:eastAsia="仿宋"/>
          <w:color w:val="auto"/>
          <w:szCs w:val="21"/>
          <w:highlight w:val="none"/>
          <w:lang w:val="en-US" w:eastAsia="zh-CN"/>
        </w:rPr>
        <w:t>300.00</w:t>
      </w:r>
      <w:r>
        <w:rPr>
          <w:rFonts w:hint="eastAsia" w:ascii="仿宋" w:hAnsi="仿宋" w:eastAsia="仿宋"/>
          <w:color w:val="auto"/>
          <w:szCs w:val="21"/>
          <w:highlight w:val="none"/>
        </w:rPr>
        <w:t xml:space="preserve"> 万元</w:t>
      </w:r>
    </w:p>
    <w:p>
      <w:pPr>
        <w:spacing w:line="360" w:lineRule="exact"/>
        <w:ind w:firstLine="420" w:firstLineChars="200"/>
        <w:rPr>
          <w:rFonts w:hint="default" w:ascii="仿宋" w:hAnsi="仿宋" w:eastAsia="仿宋"/>
          <w:color w:val="auto"/>
          <w:szCs w:val="21"/>
          <w:highlight w:val="none"/>
          <w:lang w:val="en-US" w:eastAsia="zh-CN"/>
        </w:rPr>
      </w:pPr>
      <w:r>
        <w:rPr>
          <w:rFonts w:hint="eastAsia" w:ascii="仿宋" w:hAnsi="仿宋" w:eastAsia="仿宋"/>
          <w:color w:val="auto"/>
          <w:szCs w:val="21"/>
          <w:highlight w:val="none"/>
        </w:rPr>
        <w:t>最高限价：总金额：</w:t>
      </w:r>
      <w:r>
        <w:rPr>
          <w:rFonts w:hint="eastAsia" w:ascii="仿宋" w:hAnsi="仿宋" w:eastAsia="仿宋"/>
          <w:color w:val="auto"/>
          <w:szCs w:val="21"/>
          <w:highlight w:val="none"/>
          <w:lang w:val="en-US" w:eastAsia="zh-CN"/>
        </w:rPr>
        <w:t>300.00</w:t>
      </w:r>
      <w:r>
        <w:rPr>
          <w:rFonts w:hint="eastAsia" w:ascii="仿宋" w:hAnsi="仿宋" w:eastAsia="仿宋"/>
          <w:color w:val="auto"/>
          <w:szCs w:val="21"/>
          <w:highlight w:val="none"/>
        </w:rPr>
        <w:t xml:space="preserve"> 万元</w:t>
      </w:r>
      <w:r>
        <w:rPr>
          <w:rFonts w:hint="eastAsia" w:ascii="仿宋" w:hAnsi="仿宋" w:eastAsia="仿宋"/>
          <w:color w:val="auto"/>
          <w:szCs w:val="21"/>
          <w:highlight w:val="none"/>
          <w:lang w:val="en-US" w:eastAsia="zh-CN"/>
        </w:rPr>
        <w:t>,其中序号1</w:t>
      </w:r>
      <w:r>
        <w:rPr>
          <w:rFonts w:hint="eastAsia" w:ascii="仿宋" w:hAnsi="仿宋" w:eastAsia="仿宋" w:cs="仿宋"/>
          <w:color w:val="auto"/>
          <w:kern w:val="0"/>
          <w:szCs w:val="21"/>
          <w:highlight w:val="none"/>
          <w:lang w:bidi="ar"/>
        </w:rPr>
        <w:t>口腔种植修复数字化解决方案系统设备</w:t>
      </w:r>
      <w:r>
        <w:rPr>
          <w:rFonts w:hint="eastAsia" w:ascii="仿宋" w:hAnsi="仿宋" w:eastAsia="仿宋" w:cs="仿宋"/>
          <w:color w:val="auto"/>
          <w:kern w:val="0"/>
          <w:szCs w:val="21"/>
          <w:highlight w:val="none"/>
          <w:lang w:val="en-US" w:eastAsia="zh-CN" w:bidi="ar"/>
        </w:rPr>
        <w:t>最高限价150万元，序号2</w:t>
      </w:r>
      <w:r>
        <w:rPr>
          <w:rFonts w:hint="eastAsia" w:ascii="仿宋" w:hAnsi="仿宋" w:eastAsia="仿宋" w:cs="仿宋"/>
          <w:color w:val="auto"/>
          <w:szCs w:val="21"/>
          <w:highlight w:val="none"/>
        </w:rPr>
        <w:t>口腔种植手术导航定位设备</w:t>
      </w:r>
      <w:r>
        <w:rPr>
          <w:rFonts w:hint="eastAsia" w:ascii="仿宋" w:hAnsi="仿宋" w:eastAsia="仿宋" w:cs="仿宋"/>
          <w:color w:val="auto"/>
          <w:kern w:val="0"/>
          <w:szCs w:val="21"/>
          <w:highlight w:val="none"/>
          <w:lang w:val="en-US" w:eastAsia="zh-CN" w:bidi="ar"/>
        </w:rPr>
        <w:t>最高限价150万元。</w:t>
      </w:r>
    </w:p>
    <w:p>
      <w:pPr>
        <w:spacing w:line="360" w:lineRule="exact"/>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rPr>
        <w:t>采购需求：</w:t>
      </w:r>
    </w:p>
    <w:tbl>
      <w:tblPr>
        <w:tblStyle w:val="48"/>
        <w:tblW w:w="81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8"/>
        <w:gridCol w:w="2148"/>
        <w:gridCol w:w="735"/>
        <w:gridCol w:w="848"/>
        <w:gridCol w:w="3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2" w:hRule="atLeast"/>
          <w:jc w:val="center"/>
        </w:trPr>
        <w:tc>
          <w:tcPr>
            <w:tcW w:w="668" w:type="dxa"/>
            <w:vAlign w:val="center"/>
          </w:tcPr>
          <w:p>
            <w:pPr>
              <w:tabs>
                <w:tab w:val="left" w:pos="180"/>
                <w:tab w:val="left" w:pos="1620"/>
              </w:tabs>
              <w:spacing w:line="320" w:lineRule="exact"/>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2148" w:type="dxa"/>
            <w:vAlign w:val="center"/>
          </w:tcPr>
          <w:p>
            <w:pPr>
              <w:tabs>
                <w:tab w:val="left" w:pos="180"/>
                <w:tab w:val="left" w:pos="1620"/>
              </w:tabs>
              <w:spacing w:line="320" w:lineRule="exact"/>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标的的名称</w:t>
            </w:r>
          </w:p>
        </w:tc>
        <w:tc>
          <w:tcPr>
            <w:tcW w:w="735" w:type="dxa"/>
            <w:vAlign w:val="center"/>
          </w:tcPr>
          <w:p>
            <w:pPr>
              <w:tabs>
                <w:tab w:val="left" w:pos="180"/>
                <w:tab w:val="left" w:pos="1620"/>
              </w:tabs>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848" w:type="dxa"/>
            <w:vAlign w:val="center"/>
          </w:tcPr>
          <w:p>
            <w:pPr>
              <w:tabs>
                <w:tab w:val="left" w:pos="180"/>
                <w:tab w:val="left" w:pos="1620"/>
              </w:tabs>
              <w:spacing w:line="320" w:lineRule="exact"/>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c>
          <w:tcPr>
            <w:tcW w:w="3764" w:type="dxa"/>
            <w:vAlign w:val="center"/>
          </w:tcPr>
          <w:p>
            <w:pPr>
              <w:tabs>
                <w:tab w:val="left" w:pos="180"/>
                <w:tab w:val="left" w:pos="1620"/>
              </w:tabs>
              <w:spacing w:line="320" w:lineRule="exact"/>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简要技术需求或者服务要求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8" w:type="dxa"/>
            <w:vAlign w:val="center"/>
          </w:tcPr>
          <w:p>
            <w:pPr>
              <w:tabs>
                <w:tab w:val="left" w:pos="180"/>
                <w:tab w:val="left" w:pos="1620"/>
              </w:tabs>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148" w:type="dxa"/>
            <w:vAlign w:val="center"/>
          </w:tcPr>
          <w:p>
            <w:pPr>
              <w:tabs>
                <w:tab w:val="left" w:pos="180"/>
                <w:tab w:val="left" w:pos="1620"/>
              </w:tabs>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lang w:bidi="ar"/>
              </w:rPr>
              <w:t>口腔种植修复数字化解决方案系统设备</w:t>
            </w:r>
          </w:p>
        </w:tc>
        <w:tc>
          <w:tcPr>
            <w:tcW w:w="735" w:type="dxa"/>
            <w:vAlign w:val="center"/>
          </w:tcPr>
          <w:p>
            <w:pPr>
              <w:tabs>
                <w:tab w:val="left" w:pos="180"/>
                <w:tab w:val="left" w:pos="1620"/>
              </w:tabs>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p>
        </w:tc>
        <w:tc>
          <w:tcPr>
            <w:tcW w:w="848" w:type="dxa"/>
            <w:vAlign w:val="center"/>
          </w:tcPr>
          <w:p>
            <w:pPr>
              <w:tabs>
                <w:tab w:val="left" w:pos="180"/>
                <w:tab w:val="left" w:pos="1620"/>
              </w:tabs>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台</w:t>
            </w:r>
          </w:p>
        </w:tc>
        <w:tc>
          <w:tcPr>
            <w:tcW w:w="3764" w:type="dxa"/>
            <w:vAlign w:val="center"/>
          </w:tcPr>
          <w:p>
            <w:pPr>
              <w:tabs>
                <w:tab w:val="left" w:pos="180"/>
                <w:tab w:val="left" w:pos="1620"/>
              </w:tabs>
              <w:rPr>
                <w:rFonts w:ascii="仿宋" w:hAnsi="仿宋" w:eastAsia="仿宋" w:cs="仿宋"/>
                <w:color w:val="auto"/>
                <w:szCs w:val="21"/>
                <w:highlight w:val="none"/>
              </w:rPr>
            </w:pPr>
            <w:r>
              <w:rPr>
                <w:rFonts w:hint="eastAsia" w:ascii="仿宋" w:hAnsi="仿宋" w:eastAsia="仿宋" w:cs="仿宋"/>
                <w:color w:val="auto"/>
                <w:szCs w:val="21"/>
                <w:highlight w:val="none"/>
              </w:rPr>
              <w:t>具体详见采购文件第二章 采购需求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8" w:type="dxa"/>
            <w:vAlign w:val="center"/>
          </w:tcPr>
          <w:p>
            <w:pPr>
              <w:tabs>
                <w:tab w:val="left" w:pos="180"/>
                <w:tab w:val="left" w:pos="1620"/>
              </w:tabs>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148" w:type="dxa"/>
            <w:vAlign w:val="center"/>
          </w:tcPr>
          <w:p>
            <w:pPr>
              <w:tabs>
                <w:tab w:val="left" w:pos="180"/>
                <w:tab w:val="left" w:pos="1620"/>
              </w:tabs>
              <w:rPr>
                <w:rFonts w:hint="eastAsia" w:ascii="仿宋" w:hAnsi="仿宋" w:eastAsia="仿宋" w:cs="仿宋"/>
                <w:color w:val="auto"/>
                <w:szCs w:val="21"/>
                <w:highlight w:val="none"/>
              </w:rPr>
            </w:pPr>
            <w:r>
              <w:rPr>
                <w:rFonts w:hint="eastAsia" w:ascii="仿宋" w:hAnsi="仿宋" w:eastAsia="仿宋" w:cs="仿宋"/>
                <w:color w:val="auto"/>
                <w:szCs w:val="21"/>
                <w:highlight w:val="none"/>
              </w:rPr>
              <w:t>口腔种植手术导航定位设备</w:t>
            </w:r>
          </w:p>
        </w:tc>
        <w:tc>
          <w:tcPr>
            <w:tcW w:w="735" w:type="dxa"/>
            <w:vAlign w:val="center"/>
          </w:tcPr>
          <w:p>
            <w:pPr>
              <w:tabs>
                <w:tab w:val="left" w:pos="180"/>
                <w:tab w:val="left" w:pos="1620"/>
              </w:tabs>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p>
        </w:tc>
        <w:tc>
          <w:tcPr>
            <w:tcW w:w="848" w:type="dxa"/>
            <w:vAlign w:val="center"/>
          </w:tcPr>
          <w:p>
            <w:pPr>
              <w:tabs>
                <w:tab w:val="left" w:pos="180"/>
                <w:tab w:val="left" w:pos="1620"/>
              </w:tabs>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台</w:t>
            </w:r>
          </w:p>
        </w:tc>
        <w:tc>
          <w:tcPr>
            <w:tcW w:w="3764" w:type="dxa"/>
            <w:vAlign w:val="center"/>
          </w:tcPr>
          <w:p>
            <w:pPr>
              <w:tabs>
                <w:tab w:val="left" w:pos="180"/>
                <w:tab w:val="left" w:pos="1620"/>
              </w:tabs>
              <w:rPr>
                <w:rFonts w:ascii="仿宋" w:hAnsi="仿宋" w:eastAsia="仿宋" w:cs="仿宋"/>
                <w:color w:val="auto"/>
                <w:szCs w:val="21"/>
                <w:highlight w:val="none"/>
              </w:rPr>
            </w:pPr>
            <w:r>
              <w:rPr>
                <w:rFonts w:hint="eastAsia" w:ascii="仿宋" w:hAnsi="仿宋" w:eastAsia="仿宋" w:cs="仿宋"/>
                <w:color w:val="auto"/>
                <w:szCs w:val="21"/>
                <w:highlight w:val="none"/>
              </w:rPr>
              <w:t>具体详见采购文件第二章 采购需求</w:t>
            </w:r>
          </w:p>
        </w:tc>
      </w:tr>
    </w:tbl>
    <w:p>
      <w:pPr>
        <w:spacing w:line="360" w:lineRule="exact"/>
        <w:ind w:firstLine="420" w:firstLineChars="200"/>
        <w:rPr>
          <w:rFonts w:ascii="仿宋" w:hAnsi="仿宋" w:eastAsia="仿宋"/>
          <w:color w:val="auto"/>
          <w:szCs w:val="21"/>
          <w:highlight w:val="none"/>
          <w:u w:val="single"/>
        </w:rPr>
      </w:pPr>
      <w:r>
        <w:rPr>
          <w:rFonts w:hint="eastAsia" w:ascii="仿宋" w:hAnsi="仿宋" w:eastAsia="仿宋"/>
          <w:color w:val="auto"/>
          <w:szCs w:val="21"/>
          <w:highlight w:val="none"/>
        </w:rPr>
        <w:t>合同履行期限：</w:t>
      </w:r>
      <w:r>
        <w:rPr>
          <w:rFonts w:hint="eastAsia" w:ascii="仿宋" w:hAnsi="仿宋" w:eastAsia="仿宋" w:cs="仿宋"/>
          <w:color w:val="auto"/>
          <w:kern w:val="0"/>
          <w:szCs w:val="21"/>
          <w:highlight w:val="none"/>
          <w:lang w:bidi="ar"/>
        </w:rPr>
        <w:t>国产产品自合同签订之日起 60 天内安装合格交付使用，进口产品自合同签订之日起90 天内安装合格交付使用</w:t>
      </w:r>
      <w:r>
        <w:rPr>
          <w:rFonts w:hint="eastAsia" w:ascii="仿宋" w:hAnsi="仿宋" w:eastAsia="仿宋"/>
          <w:color w:val="auto"/>
          <w:szCs w:val="21"/>
          <w:highlight w:val="none"/>
        </w:rPr>
        <w:t>。</w:t>
      </w:r>
    </w:p>
    <w:p>
      <w:pPr>
        <w:spacing w:line="360" w:lineRule="exact"/>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本项目不接受联合体投标。</w:t>
      </w:r>
    </w:p>
    <w:p>
      <w:pPr>
        <w:spacing w:line="360" w:lineRule="exact"/>
        <w:rPr>
          <w:rFonts w:ascii="仿宋" w:hAnsi="仿宋" w:eastAsia="仿宋"/>
          <w:b/>
          <w:bCs/>
          <w:color w:val="auto"/>
          <w:szCs w:val="21"/>
          <w:highlight w:val="none"/>
        </w:rPr>
      </w:pPr>
      <w:bookmarkStart w:id="14" w:name="_Toc28359080"/>
      <w:bookmarkStart w:id="15" w:name="_Toc35393791"/>
      <w:bookmarkStart w:id="16" w:name="_Toc28359003"/>
      <w:bookmarkStart w:id="17" w:name="_Toc35393622"/>
      <w:r>
        <w:rPr>
          <w:rFonts w:hint="eastAsia" w:ascii="仿宋" w:hAnsi="仿宋" w:eastAsia="仿宋"/>
          <w:b/>
          <w:bCs/>
          <w:color w:val="auto"/>
          <w:szCs w:val="21"/>
          <w:highlight w:val="none"/>
        </w:rPr>
        <w:t>二、申请人的资格要求：</w:t>
      </w:r>
      <w:bookmarkEnd w:id="14"/>
      <w:bookmarkEnd w:id="15"/>
      <w:bookmarkEnd w:id="16"/>
      <w:bookmarkEnd w:id="17"/>
    </w:p>
    <w:p>
      <w:pPr>
        <w:spacing w:line="360" w:lineRule="exact"/>
        <w:ind w:firstLine="420" w:firstLineChars="200"/>
        <w:rPr>
          <w:rFonts w:ascii="仿宋" w:hAnsi="仿宋" w:eastAsia="仿宋"/>
          <w:color w:val="auto"/>
          <w:szCs w:val="21"/>
          <w:highlight w:val="none"/>
        </w:rPr>
      </w:pPr>
      <w:bookmarkStart w:id="18" w:name="_Hlk51746371"/>
      <w:r>
        <w:rPr>
          <w:rFonts w:hint="eastAsia" w:ascii="仿宋" w:hAnsi="仿宋" w:eastAsia="仿宋"/>
          <w:color w:val="auto"/>
          <w:szCs w:val="21"/>
          <w:highlight w:val="none"/>
        </w:rPr>
        <w:t>1、满足《中华人民共和国政府采购法》第二十二条规定；</w:t>
      </w:r>
    </w:p>
    <w:p>
      <w:pPr>
        <w:spacing w:line="360" w:lineRule="exact"/>
        <w:ind w:firstLine="420" w:firstLineChars="200"/>
        <w:rPr>
          <w:rFonts w:ascii="仿宋" w:hAnsi="仿宋" w:eastAsia="仿宋"/>
          <w:color w:val="auto"/>
          <w:szCs w:val="21"/>
          <w:highlight w:val="none"/>
        </w:rPr>
      </w:pPr>
      <w:bookmarkStart w:id="19" w:name="_Toc28359004"/>
      <w:bookmarkStart w:id="20" w:name="_Toc28359081"/>
      <w:r>
        <w:rPr>
          <w:rFonts w:ascii="仿宋" w:hAnsi="仿宋" w:eastAsia="仿宋"/>
          <w:color w:val="auto"/>
          <w:szCs w:val="21"/>
          <w:highlight w:val="none"/>
        </w:rPr>
        <w:t>2</w:t>
      </w:r>
      <w:r>
        <w:rPr>
          <w:rFonts w:hint="eastAsia" w:ascii="仿宋" w:hAnsi="仿宋" w:eastAsia="仿宋"/>
          <w:color w:val="auto"/>
          <w:szCs w:val="21"/>
          <w:highlight w:val="none"/>
        </w:rPr>
        <w:t>、落实政府采购政策需满足的资格要求：</w:t>
      </w:r>
      <w:r>
        <w:rPr>
          <w:rFonts w:hint="eastAsia" w:ascii="仿宋" w:hAnsi="仿宋" w:eastAsia="仿宋"/>
          <w:color w:val="auto"/>
          <w:szCs w:val="21"/>
          <w:highlight w:val="none"/>
          <w:lang w:val="en-US" w:eastAsia="zh-CN"/>
        </w:rPr>
        <w:t>非专门面向中小企业采购。</w:t>
      </w:r>
    </w:p>
    <w:p>
      <w:pPr>
        <w:spacing w:line="360" w:lineRule="exact"/>
        <w:ind w:firstLine="420" w:firstLineChars="200"/>
        <w:rPr>
          <w:rFonts w:ascii="仿宋" w:hAnsi="仿宋" w:eastAsia="仿宋"/>
          <w:iCs/>
          <w:color w:val="auto"/>
          <w:szCs w:val="21"/>
          <w:highlight w:val="none"/>
          <w:u w:val="single"/>
        </w:rPr>
      </w:pPr>
      <w:r>
        <w:rPr>
          <w:rFonts w:hint="eastAsia" w:ascii="仿宋" w:hAnsi="仿宋" w:eastAsia="仿宋"/>
          <w:color w:val="auto"/>
          <w:szCs w:val="21"/>
          <w:highlight w:val="none"/>
        </w:rPr>
        <w:t>3、本项目的特定资格要求：</w:t>
      </w:r>
      <w:bookmarkEnd w:id="18"/>
      <w:bookmarkStart w:id="21" w:name="_Toc35393623"/>
      <w:bookmarkStart w:id="22" w:name="_Toc35393792"/>
      <w:r>
        <w:rPr>
          <w:rFonts w:hint="eastAsia" w:ascii="仿宋" w:hAnsi="仿宋" w:eastAsia="仿宋"/>
          <w:color w:val="auto"/>
          <w:szCs w:val="21"/>
          <w:highlight w:val="none"/>
        </w:rPr>
        <w:t>（1）投标供应商为生产企业的，应提供食品药品监督管理部门颁发的《医疗器械生产许可证》；（2）投标供应商为经营企业的，应提供食品药品监督管理部门颁发的《医疗器械经营许可证》；（3）投标产品若纳入中华人民共和国医疗器械监督管理的，应取得监督管理部门颁发的相应的《中华人民共和国医疗器械注册证》及《医疗器械产品注册登记表》，若已办理两证合一则只需提供《医疗器械注册证》</w:t>
      </w:r>
      <w:r>
        <w:rPr>
          <w:rFonts w:hint="eastAsia" w:ascii="仿宋" w:hAnsi="仿宋" w:eastAsia="仿宋" w:cs="宋体"/>
          <w:bCs/>
          <w:color w:val="auto"/>
          <w:kern w:val="0"/>
          <w:szCs w:val="21"/>
          <w:highlight w:val="none"/>
          <w:lang w:val="en-US" w:eastAsia="zh-CN"/>
        </w:rPr>
        <w:t xml:space="preserve">  </w:t>
      </w:r>
      <w:r>
        <w:rPr>
          <w:rFonts w:ascii="仿宋" w:hAnsi="仿宋" w:eastAsia="仿宋" w:cs="宋体"/>
          <w:bCs/>
          <w:color w:val="auto"/>
          <w:kern w:val="0"/>
          <w:szCs w:val="21"/>
          <w:highlight w:val="none"/>
        </w:rPr>
        <w:t>。 </w:t>
      </w:r>
    </w:p>
    <w:p>
      <w:pPr>
        <w:spacing w:line="360" w:lineRule="exact"/>
        <w:rPr>
          <w:rFonts w:ascii="仿宋" w:hAnsi="仿宋" w:eastAsia="仿宋"/>
          <w:b/>
          <w:bCs/>
          <w:color w:val="auto"/>
          <w:szCs w:val="21"/>
          <w:highlight w:val="none"/>
        </w:rPr>
      </w:pPr>
      <w:r>
        <w:rPr>
          <w:rFonts w:hint="eastAsia" w:ascii="仿宋" w:hAnsi="仿宋" w:eastAsia="仿宋"/>
          <w:b/>
          <w:bCs/>
          <w:color w:val="auto"/>
          <w:szCs w:val="21"/>
          <w:highlight w:val="none"/>
        </w:rPr>
        <w:t>三、获取招标文件</w:t>
      </w:r>
      <w:bookmarkEnd w:id="19"/>
      <w:bookmarkEnd w:id="20"/>
      <w:bookmarkEnd w:id="21"/>
      <w:bookmarkEnd w:id="22"/>
    </w:p>
    <w:p>
      <w:pPr>
        <w:spacing w:line="360" w:lineRule="exact"/>
        <w:ind w:firstLine="420" w:firstLineChars="200"/>
        <w:rPr>
          <w:rFonts w:ascii="仿宋" w:hAnsi="仿宋" w:eastAsia="仿宋" w:cs="宋体"/>
          <w:bCs/>
          <w:color w:val="auto"/>
          <w:kern w:val="0"/>
          <w:szCs w:val="21"/>
          <w:highlight w:val="none"/>
        </w:rPr>
      </w:pPr>
      <w:bookmarkStart w:id="23" w:name="_Toc28359082"/>
      <w:bookmarkStart w:id="24" w:name="_Toc28359005"/>
      <w:bookmarkStart w:id="25" w:name="_Toc35393793"/>
      <w:bookmarkStart w:id="26" w:name="_Toc35393624"/>
      <w:r>
        <w:rPr>
          <w:rFonts w:hint="eastAsia" w:ascii="仿宋" w:hAnsi="仿宋" w:eastAsia="仿宋" w:cs="宋体"/>
          <w:bCs/>
          <w:color w:val="auto"/>
          <w:kern w:val="0"/>
          <w:szCs w:val="21"/>
          <w:highlight w:val="none"/>
        </w:rPr>
        <w:t>时间：</w:t>
      </w:r>
      <w:r>
        <w:rPr>
          <w:rFonts w:hint="eastAsia" w:ascii="仿宋" w:hAnsi="仿宋" w:eastAsia="仿宋" w:cs="Arial"/>
          <w:color w:val="auto"/>
          <w:highlight w:val="none"/>
        </w:rPr>
        <w:t>自本公告发布之日起</w:t>
      </w:r>
      <w:r>
        <w:rPr>
          <w:rFonts w:hint="eastAsia" w:ascii="仿宋" w:hAnsi="仿宋" w:eastAsia="仿宋" w:cs="Arial"/>
          <w:color w:val="auto"/>
          <w:szCs w:val="21"/>
          <w:highlight w:val="none"/>
        </w:rPr>
        <w:t>至</w:t>
      </w:r>
      <w:r>
        <w:rPr>
          <w:rFonts w:hint="eastAsia" w:ascii="仿宋" w:hAnsi="仿宋" w:eastAsia="仿宋" w:cs="Arial"/>
          <w:color w:val="auto"/>
          <w:highlight w:val="none"/>
          <w:lang w:eastAsia="zh-CN"/>
        </w:rPr>
        <w:t>2024年</w:t>
      </w:r>
      <w:r>
        <w:rPr>
          <w:rFonts w:hint="eastAsia" w:ascii="仿宋" w:hAnsi="仿宋" w:eastAsia="仿宋" w:cs="Arial"/>
          <w:color w:val="auto"/>
          <w:highlight w:val="none"/>
          <w:lang w:val="en-US" w:eastAsia="zh-CN"/>
        </w:rPr>
        <w:t>8</w:t>
      </w:r>
      <w:r>
        <w:rPr>
          <w:rFonts w:hint="eastAsia" w:ascii="仿宋" w:hAnsi="仿宋" w:eastAsia="仿宋" w:cs="Arial"/>
          <w:color w:val="auto"/>
          <w:highlight w:val="none"/>
          <w:lang w:eastAsia="zh-CN"/>
        </w:rPr>
        <w:t>月</w:t>
      </w:r>
      <w:r>
        <w:rPr>
          <w:rFonts w:hint="eastAsia" w:ascii="仿宋" w:hAnsi="仿宋" w:eastAsia="仿宋" w:cs="Arial"/>
          <w:color w:val="auto"/>
          <w:highlight w:val="none"/>
          <w:lang w:val="en-US" w:eastAsia="zh-CN"/>
        </w:rPr>
        <w:t>21</w:t>
      </w:r>
      <w:r>
        <w:rPr>
          <w:rFonts w:hint="eastAsia" w:ascii="仿宋" w:hAnsi="仿宋" w:eastAsia="仿宋" w:cs="Arial"/>
          <w:color w:val="auto"/>
          <w:highlight w:val="none"/>
        </w:rPr>
        <w:t>日</w:t>
      </w:r>
      <w:r>
        <w:rPr>
          <w:rFonts w:hint="eastAsia" w:ascii="仿宋" w:hAnsi="仿宋" w:eastAsia="仿宋" w:cs="Arial"/>
          <w:color w:val="auto"/>
          <w:szCs w:val="21"/>
          <w:highlight w:val="none"/>
        </w:rPr>
        <w:t>，</w:t>
      </w:r>
      <w:r>
        <w:rPr>
          <w:rFonts w:hint="eastAsia" w:ascii="仿宋" w:hAnsi="仿宋" w:eastAsia="仿宋" w:cs="Arial"/>
          <w:color w:val="auto"/>
          <w:szCs w:val="21"/>
          <w:highlight w:val="none"/>
        </w:rPr>
        <w:t>每天上午00:00-12:00；下午1</w:t>
      </w:r>
      <w:r>
        <w:rPr>
          <w:rFonts w:hint="eastAsia" w:ascii="仿宋" w:hAnsi="仿宋" w:eastAsia="仿宋" w:cs="Arial"/>
          <w:color w:val="auto"/>
          <w:highlight w:val="none"/>
        </w:rPr>
        <w:t>2</w:t>
      </w:r>
      <w:r>
        <w:rPr>
          <w:rFonts w:hint="eastAsia" w:ascii="仿宋" w:hAnsi="仿宋" w:eastAsia="仿宋" w:cs="Arial"/>
          <w:color w:val="auto"/>
          <w:szCs w:val="21"/>
          <w:highlight w:val="none"/>
        </w:rPr>
        <w:t>:</w:t>
      </w:r>
      <w:r>
        <w:rPr>
          <w:rFonts w:hint="eastAsia" w:ascii="仿宋" w:hAnsi="仿宋" w:eastAsia="仿宋" w:cs="Arial"/>
          <w:color w:val="auto"/>
          <w:highlight w:val="none"/>
        </w:rPr>
        <w:t>00</w:t>
      </w:r>
      <w:r>
        <w:rPr>
          <w:rFonts w:hint="eastAsia" w:ascii="仿宋" w:hAnsi="仿宋" w:eastAsia="仿宋" w:cs="Arial"/>
          <w:color w:val="auto"/>
          <w:szCs w:val="21"/>
          <w:highlight w:val="none"/>
        </w:rPr>
        <w:t>-23:</w:t>
      </w:r>
      <w:r>
        <w:rPr>
          <w:rFonts w:hint="eastAsia" w:ascii="仿宋" w:hAnsi="仿宋" w:eastAsia="仿宋" w:cs="Arial"/>
          <w:color w:val="auto"/>
          <w:highlight w:val="none"/>
        </w:rPr>
        <w:t>59</w:t>
      </w:r>
      <w:r>
        <w:rPr>
          <w:rFonts w:hint="eastAsia" w:ascii="仿宋" w:hAnsi="仿宋" w:eastAsia="仿宋" w:cs="Arial"/>
          <w:color w:val="auto"/>
          <w:szCs w:val="21"/>
          <w:highlight w:val="none"/>
        </w:rPr>
        <w:t>（北京时间）</w:t>
      </w:r>
    </w:p>
    <w:p>
      <w:pPr>
        <w:spacing w:line="360" w:lineRule="exact"/>
        <w:ind w:firstLine="420" w:firstLineChars="200"/>
        <w:rPr>
          <w:rFonts w:ascii="仿宋" w:hAnsi="仿宋" w:eastAsia="仿宋" w:cs="宋体"/>
          <w:bCs/>
          <w:color w:val="auto"/>
          <w:kern w:val="0"/>
          <w:szCs w:val="21"/>
          <w:highlight w:val="none"/>
        </w:rPr>
      </w:pPr>
      <w:r>
        <w:rPr>
          <w:rFonts w:hint="eastAsia" w:ascii="仿宋" w:hAnsi="仿宋" w:eastAsia="仿宋" w:cs="宋体"/>
          <w:bCs/>
          <w:color w:val="auto"/>
          <w:kern w:val="0"/>
          <w:szCs w:val="21"/>
          <w:highlight w:val="none"/>
        </w:rPr>
        <w:t>地点：</w:t>
      </w:r>
      <w:r>
        <w:rPr>
          <w:rFonts w:hint="eastAsia" w:ascii="仿宋" w:hAnsi="仿宋" w:eastAsia="仿宋" w:cs="宋体"/>
          <w:bCs/>
          <w:color w:val="auto"/>
          <w:kern w:val="0"/>
          <w:szCs w:val="21"/>
          <w:highlight w:val="none"/>
          <w:lang w:eastAsia="zh-CN"/>
        </w:rPr>
        <w:t>广西政府采购云平台</w:t>
      </w:r>
      <w:r>
        <w:rPr>
          <w:rFonts w:hint="eastAsia" w:ascii="仿宋" w:hAnsi="仿宋" w:eastAsia="仿宋" w:cs="宋体"/>
          <w:bCs/>
          <w:color w:val="auto"/>
          <w:kern w:val="0"/>
          <w:szCs w:val="21"/>
          <w:highlight w:val="none"/>
        </w:rPr>
        <w:t>（</w:t>
      </w:r>
      <w:r>
        <w:rPr>
          <w:rFonts w:hint="eastAsia" w:ascii="仿宋" w:hAnsi="仿宋" w:eastAsia="仿宋" w:cs="宋体"/>
          <w:bCs/>
          <w:color w:val="auto"/>
          <w:kern w:val="0"/>
          <w:szCs w:val="21"/>
          <w:highlight w:val="none"/>
          <w:lang w:eastAsia="zh-CN"/>
        </w:rPr>
        <w:t>https://www.gcy.zfcg.gxzf.gov.cn/</w:t>
      </w:r>
      <w:r>
        <w:rPr>
          <w:rFonts w:hint="eastAsia" w:ascii="仿宋" w:hAnsi="仿宋" w:eastAsia="仿宋" w:cs="宋体"/>
          <w:bCs/>
          <w:color w:val="auto"/>
          <w:kern w:val="0"/>
          <w:szCs w:val="21"/>
          <w:highlight w:val="none"/>
        </w:rPr>
        <w:t>）</w:t>
      </w:r>
    </w:p>
    <w:p>
      <w:pPr>
        <w:spacing w:line="360" w:lineRule="exact"/>
        <w:ind w:firstLine="420" w:firstLineChars="200"/>
        <w:rPr>
          <w:rFonts w:ascii="仿宋" w:hAnsi="仿宋" w:eastAsia="仿宋" w:cs="宋体"/>
          <w:bCs/>
          <w:color w:val="auto"/>
          <w:kern w:val="0"/>
          <w:szCs w:val="21"/>
          <w:highlight w:val="none"/>
        </w:rPr>
      </w:pPr>
      <w:r>
        <w:rPr>
          <w:rFonts w:hint="eastAsia" w:ascii="仿宋" w:hAnsi="仿宋" w:eastAsia="仿宋" w:cs="宋体"/>
          <w:bCs/>
          <w:color w:val="auto"/>
          <w:kern w:val="0"/>
          <w:szCs w:val="21"/>
          <w:highlight w:val="none"/>
        </w:rPr>
        <w:t>方式：网上下载。本项目不发放纸质文件，供应商应自行在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仿宋" w:hAnsi="仿宋" w:eastAsia="仿宋" w:cs="宋体"/>
          <w:bCs/>
          <w:color w:val="auto"/>
          <w:kern w:val="0"/>
          <w:szCs w:val="21"/>
          <w:highlight w:val="none"/>
          <w:lang w:eastAsia="zh-CN"/>
        </w:rPr>
        <w:t>广西政府采购云平台</w:t>
      </w:r>
      <w:r>
        <w:rPr>
          <w:rFonts w:hint="eastAsia" w:ascii="仿宋" w:hAnsi="仿宋" w:eastAsia="仿宋" w:cs="宋体"/>
          <w:bCs/>
          <w:color w:val="auto"/>
          <w:kern w:val="0"/>
          <w:szCs w:val="21"/>
          <w:highlight w:val="none"/>
        </w:rPr>
        <w:t>（</w:t>
      </w:r>
      <w:r>
        <w:rPr>
          <w:rFonts w:hint="eastAsia" w:ascii="仿宋" w:hAnsi="仿宋" w:eastAsia="仿宋" w:cs="宋体"/>
          <w:bCs/>
          <w:color w:val="auto"/>
          <w:kern w:val="0"/>
          <w:szCs w:val="21"/>
          <w:highlight w:val="none"/>
          <w:lang w:eastAsia="zh-CN"/>
        </w:rPr>
        <w:t>https://www.gcy.zfcg.gxzf.gov.cn/</w:t>
      </w:r>
      <w:r>
        <w:rPr>
          <w:rFonts w:hint="eastAsia" w:ascii="仿宋" w:hAnsi="仿宋" w:eastAsia="仿宋" w:cs="宋体"/>
          <w:bCs/>
          <w:color w:val="auto"/>
          <w:kern w:val="0"/>
          <w:szCs w:val="21"/>
          <w:highlight w:val="none"/>
        </w:rPr>
        <w:t>）下载招标文件（操作路径：登录</w:t>
      </w:r>
      <w:r>
        <w:rPr>
          <w:rFonts w:hint="eastAsia" w:ascii="仿宋" w:hAnsi="仿宋" w:eastAsia="仿宋" w:cs="宋体"/>
          <w:bCs/>
          <w:color w:val="auto"/>
          <w:kern w:val="0"/>
          <w:szCs w:val="21"/>
          <w:highlight w:val="none"/>
          <w:lang w:eastAsia="zh-CN"/>
        </w:rPr>
        <w:t>广西政府采购云平台</w:t>
      </w:r>
      <w:r>
        <w:rPr>
          <w:rFonts w:hint="eastAsia" w:ascii="仿宋" w:hAnsi="仿宋" w:eastAsia="仿宋" w:cs="宋体"/>
          <w:bCs/>
          <w:color w:val="auto"/>
          <w:kern w:val="0"/>
          <w:szCs w:val="21"/>
          <w:highlight w:val="none"/>
        </w:rPr>
        <w:t>-项目采购-获取采购文件-找到本项目-点击“申请获取采购文件”），电子投标文件制作需要基于</w:t>
      </w:r>
      <w:r>
        <w:rPr>
          <w:rFonts w:hint="eastAsia" w:ascii="仿宋" w:hAnsi="仿宋" w:eastAsia="仿宋" w:cs="宋体"/>
          <w:bCs/>
          <w:color w:val="auto"/>
          <w:kern w:val="0"/>
          <w:szCs w:val="21"/>
          <w:highlight w:val="none"/>
          <w:lang w:eastAsia="zh-CN"/>
        </w:rPr>
        <w:t>广西政府采购云平台</w:t>
      </w:r>
      <w:r>
        <w:rPr>
          <w:rFonts w:hint="eastAsia" w:ascii="仿宋" w:hAnsi="仿宋" w:eastAsia="仿宋" w:cs="宋体"/>
          <w:bCs/>
          <w:color w:val="auto"/>
          <w:kern w:val="0"/>
          <w:szCs w:val="21"/>
          <w:highlight w:val="none"/>
        </w:rPr>
        <w:t>获取的招标文件编制。</w:t>
      </w:r>
    </w:p>
    <w:p>
      <w:pPr>
        <w:spacing w:line="360" w:lineRule="exact"/>
        <w:ind w:firstLine="420" w:firstLineChars="200"/>
        <w:rPr>
          <w:rFonts w:ascii="仿宋" w:hAnsi="仿宋" w:eastAsia="仿宋" w:cs="宋体"/>
          <w:color w:val="auto"/>
          <w:szCs w:val="21"/>
          <w:highlight w:val="none"/>
        </w:rPr>
      </w:pPr>
      <w:r>
        <w:rPr>
          <w:rFonts w:hint="eastAsia" w:ascii="仿宋" w:hAnsi="仿宋" w:eastAsia="仿宋" w:cs="宋体"/>
          <w:bCs/>
          <w:color w:val="auto"/>
          <w:kern w:val="0"/>
          <w:szCs w:val="21"/>
          <w:highlight w:val="none"/>
        </w:rPr>
        <w:t>售价：0元。</w:t>
      </w:r>
    </w:p>
    <w:p>
      <w:pPr>
        <w:spacing w:line="360" w:lineRule="exact"/>
        <w:rPr>
          <w:rFonts w:ascii="仿宋" w:hAnsi="仿宋" w:eastAsia="仿宋"/>
          <w:b/>
          <w:bCs/>
          <w:color w:val="auto"/>
          <w:szCs w:val="21"/>
          <w:highlight w:val="none"/>
        </w:rPr>
      </w:pPr>
      <w:r>
        <w:rPr>
          <w:rFonts w:hint="eastAsia" w:ascii="仿宋" w:hAnsi="仿宋" w:eastAsia="仿宋"/>
          <w:b/>
          <w:bCs/>
          <w:color w:val="auto"/>
          <w:szCs w:val="21"/>
          <w:highlight w:val="none"/>
        </w:rPr>
        <w:t>四、提交投标文件</w:t>
      </w:r>
      <w:bookmarkEnd w:id="23"/>
      <w:bookmarkEnd w:id="24"/>
      <w:r>
        <w:rPr>
          <w:rFonts w:hint="eastAsia" w:ascii="仿宋" w:hAnsi="仿宋" w:eastAsia="仿宋"/>
          <w:b/>
          <w:bCs/>
          <w:color w:val="auto"/>
          <w:szCs w:val="21"/>
          <w:highlight w:val="none"/>
        </w:rPr>
        <w:t>截止时间、开标时间和地点</w:t>
      </w:r>
      <w:bookmarkEnd w:id="25"/>
      <w:bookmarkEnd w:id="26"/>
    </w:p>
    <w:p>
      <w:pPr>
        <w:spacing w:line="360" w:lineRule="exact"/>
        <w:ind w:firstLine="420" w:firstLineChars="200"/>
        <w:rPr>
          <w:rFonts w:ascii="仿宋" w:hAnsi="仿宋" w:eastAsia="仿宋"/>
          <w:color w:val="auto"/>
          <w:szCs w:val="21"/>
          <w:highlight w:val="none"/>
        </w:rPr>
      </w:pPr>
      <w:bookmarkStart w:id="27" w:name="_Toc35393794"/>
      <w:bookmarkStart w:id="28" w:name="_Toc35393625"/>
      <w:bookmarkStart w:id="29" w:name="_Toc28359084"/>
      <w:bookmarkStart w:id="30" w:name="_Toc28359007"/>
      <w:r>
        <w:rPr>
          <w:rFonts w:hint="eastAsia" w:ascii="仿宋" w:hAnsi="仿宋" w:eastAsia="仿宋"/>
          <w:color w:val="auto"/>
          <w:szCs w:val="21"/>
          <w:highlight w:val="none"/>
        </w:rPr>
        <w:t>1、</w:t>
      </w:r>
      <w:r>
        <w:rPr>
          <w:rFonts w:hint="eastAsia" w:ascii="仿宋" w:hAnsi="仿宋" w:eastAsia="仿宋" w:cs="宋体"/>
          <w:color w:val="auto"/>
          <w:szCs w:val="21"/>
          <w:highlight w:val="none"/>
        </w:rPr>
        <w:t>截止时间</w:t>
      </w:r>
      <w:r>
        <w:rPr>
          <w:rFonts w:hint="eastAsia" w:ascii="仿宋" w:hAnsi="仿宋" w:eastAsia="仿宋"/>
          <w:color w:val="auto"/>
          <w:szCs w:val="21"/>
          <w:highlight w:val="none"/>
        </w:rPr>
        <w:t>：2024年</w:t>
      </w:r>
      <w:r>
        <w:rPr>
          <w:rFonts w:hint="eastAsia" w:ascii="仿宋" w:hAnsi="仿宋" w:eastAsia="仿宋"/>
          <w:color w:val="auto"/>
          <w:szCs w:val="21"/>
          <w:highlight w:val="none"/>
          <w:lang w:val="en-US" w:eastAsia="zh-CN"/>
        </w:rPr>
        <w:t>8</w:t>
      </w:r>
      <w:r>
        <w:rPr>
          <w:rFonts w:hint="eastAsia" w:ascii="仿宋" w:hAnsi="仿宋" w:eastAsia="仿宋"/>
          <w:color w:val="auto"/>
          <w:szCs w:val="21"/>
          <w:highlight w:val="none"/>
        </w:rPr>
        <w:t>月</w:t>
      </w:r>
      <w:r>
        <w:rPr>
          <w:rFonts w:hint="eastAsia" w:ascii="仿宋" w:hAnsi="仿宋" w:eastAsia="仿宋"/>
          <w:color w:val="auto"/>
          <w:szCs w:val="21"/>
          <w:highlight w:val="none"/>
          <w:lang w:val="en-US" w:eastAsia="zh-CN"/>
        </w:rPr>
        <w:t>21</w:t>
      </w:r>
      <w:r>
        <w:rPr>
          <w:rFonts w:hint="eastAsia" w:ascii="仿宋" w:hAnsi="仿宋" w:eastAsia="仿宋"/>
          <w:color w:val="auto"/>
          <w:szCs w:val="21"/>
          <w:highlight w:val="none"/>
        </w:rPr>
        <w:t>日</w:t>
      </w:r>
      <w:r>
        <w:rPr>
          <w:rFonts w:hint="eastAsia" w:ascii="仿宋" w:hAnsi="仿宋" w:eastAsia="仿宋"/>
          <w:color w:val="auto"/>
          <w:szCs w:val="21"/>
          <w:highlight w:val="none"/>
          <w:lang w:val="en-US" w:eastAsia="zh-CN"/>
        </w:rPr>
        <w:t>9</w:t>
      </w:r>
      <w:r>
        <w:rPr>
          <w:rFonts w:hint="eastAsia" w:ascii="仿宋" w:hAnsi="仿宋" w:eastAsia="仿宋"/>
          <w:color w:val="auto"/>
          <w:szCs w:val="21"/>
          <w:highlight w:val="none"/>
        </w:rPr>
        <w:t>点</w:t>
      </w:r>
      <w:r>
        <w:rPr>
          <w:rFonts w:hint="eastAsia" w:ascii="仿宋" w:hAnsi="仿宋" w:eastAsia="仿宋"/>
          <w:color w:val="auto"/>
          <w:szCs w:val="21"/>
          <w:highlight w:val="none"/>
          <w:lang w:val="en-US" w:eastAsia="zh-CN"/>
        </w:rPr>
        <w:t>30</w:t>
      </w:r>
      <w:r>
        <w:rPr>
          <w:rFonts w:hint="eastAsia" w:ascii="仿宋" w:hAnsi="仿宋" w:eastAsia="仿宋"/>
          <w:color w:val="auto"/>
          <w:szCs w:val="21"/>
          <w:highlight w:val="none"/>
        </w:rPr>
        <w:t>分（北京时间）</w:t>
      </w:r>
    </w:p>
    <w:p>
      <w:pPr>
        <w:spacing w:line="360" w:lineRule="exact"/>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2、地点：</w:t>
      </w:r>
      <w:r>
        <w:rPr>
          <w:rFonts w:hint="eastAsia" w:ascii="仿宋" w:hAnsi="仿宋" w:eastAsia="仿宋" w:cs="宋体"/>
          <w:color w:val="auto"/>
          <w:szCs w:val="21"/>
          <w:highlight w:val="none"/>
        </w:rPr>
        <w:t>本项目将在</w:t>
      </w:r>
      <w:r>
        <w:rPr>
          <w:rFonts w:hint="eastAsia" w:ascii="仿宋" w:hAnsi="仿宋" w:eastAsia="仿宋" w:cs="宋体"/>
          <w:color w:val="auto"/>
          <w:szCs w:val="21"/>
          <w:highlight w:val="none"/>
          <w:lang w:eastAsia="zh-CN"/>
        </w:rPr>
        <w:t>广西政府采购云平台</w:t>
      </w:r>
      <w:r>
        <w:rPr>
          <w:rFonts w:hint="eastAsia" w:ascii="仿宋" w:hAnsi="仿宋" w:eastAsia="仿宋" w:cs="宋体"/>
          <w:color w:val="auto"/>
          <w:szCs w:val="21"/>
          <w:highlight w:val="none"/>
        </w:rPr>
        <w:t>电子开标大厅解密、开标。</w:t>
      </w:r>
    </w:p>
    <w:p>
      <w:pPr>
        <w:spacing w:line="360" w:lineRule="exact"/>
        <w:rPr>
          <w:rFonts w:ascii="仿宋" w:hAnsi="仿宋" w:eastAsia="仿宋"/>
          <w:b/>
          <w:bCs/>
          <w:color w:val="auto"/>
          <w:szCs w:val="21"/>
          <w:highlight w:val="none"/>
        </w:rPr>
      </w:pPr>
      <w:r>
        <w:rPr>
          <w:rFonts w:hint="eastAsia" w:ascii="仿宋" w:hAnsi="仿宋" w:eastAsia="仿宋"/>
          <w:b/>
          <w:bCs/>
          <w:color w:val="auto"/>
          <w:szCs w:val="21"/>
          <w:highlight w:val="none"/>
        </w:rPr>
        <w:t>五、公告期限</w:t>
      </w:r>
      <w:bookmarkEnd w:id="27"/>
      <w:bookmarkEnd w:id="28"/>
      <w:bookmarkEnd w:id="29"/>
      <w:bookmarkEnd w:id="30"/>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自本公告发布之日起5个工作日。</w:t>
      </w:r>
    </w:p>
    <w:p>
      <w:pPr>
        <w:spacing w:line="360" w:lineRule="exact"/>
        <w:rPr>
          <w:rFonts w:ascii="仿宋" w:hAnsi="仿宋" w:eastAsia="仿宋"/>
          <w:b/>
          <w:bCs/>
          <w:color w:val="auto"/>
          <w:szCs w:val="21"/>
          <w:highlight w:val="none"/>
        </w:rPr>
      </w:pPr>
      <w:bookmarkStart w:id="31" w:name="_Toc35393795"/>
      <w:bookmarkStart w:id="32" w:name="_Toc35393626"/>
      <w:r>
        <w:rPr>
          <w:rFonts w:hint="eastAsia" w:ascii="仿宋" w:hAnsi="仿宋" w:eastAsia="仿宋"/>
          <w:b/>
          <w:bCs/>
          <w:color w:val="auto"/>
          <w:szCs w:val="21"/>
          <w:highlight w:val="none"/>
        </w:rPr>
        <w:t>六、其他补充事宜</w:t>
      </w:r>
      <w:bookmarkEnd w:id="31"/>
      <w:bookmarkEnd w:id="32"/>
    </w:p>
    <w:p>
      <w:pPr>
        <w:spacing w:line="360" w:lineRule="exact"/>
        <w:ind w:firstLine="420" w:firstLineChars="200"/>
        <w:rPr>
          <w:rFonts w:ascii="仿宋" w:hAnsi="仿宋" w:eastAsia="仿宋" w:cs="宋体"/>
          <w:color w:val="auto"/>
          <w:kern w:val="0"/>
          <w:szCs w:val="21"/>
          <w:highlight w:val="none"/>
        </w:rPr>
      </w:pPr>
      <w:bookmarkStart w:id="33" w:name="_Hlk37429674"/>
      <w:bookmarkStart w:id="34" w:name="_Toc28359008"/>
      <w:bookmarkStart w:id="35" w:name="_Toc28359085"/>
      <w:bookmarkStart w:id="36" w:name="_Toc35393796"/>
      <w:bookmarkStart w:id="37" w:name="_Toc35393627"/>
      <w:r>
        <w:rPr>
          <w:rFonts w:hint="eastAsia" w:ascii="仿宋" w:hAnsi="仿宋" w:eastAsia="仿宋" w:cs="宋体"/>
          <w:color w:val="auto"/>
          <w:kern w:val="0"/>
          <w:szCs w:val="21"/>
          <w:highlight w:val="none"/>
        </w:rPr>
        <w:t>1、投标保证金（人民币）</w:t>
      </w:r>
      <w:r>
        <w:rPr>
          <w:rFonts w:hint="eastAsia" w:ascii="仿宋" w:hAnsi="仿宋" w:eastAsia="仿宋"/>
          <w:color w:val="auto"/>
          <w:szCs w:val="21"/>
          <w:highlight w:val="none"/>
          <w:lang w:val="en-US" w:eastAsia="zh-CN"/>
        </w:rPr>
        <w:t>：30000.00元</w:t>
      </w:r>
      <w:r>
        <w:rPr>
          <w:rFonts w:hint="eastAsia" w:ascii="仿宋" w:hAnsi="仿宋" w:eastAsia="仿宋" w:cs="宋体"/>
          <w:color w:val="auto"/>
          <w:kern w:val="0"/>
          <w:szCs w:val="21"/>
          <w:highlight w:val="none"/>
        </w:rPr>
        <w:t>；</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4、网上查询地址：中国政府采购网（http://www.ccgp.gov.cn/）、广西政府采购网（http://zfcg.gxzf.gov.cn/）、广西壮族自治区公共资源交易中心网（http://gxggzy.gxzf.gov.cn/index.shtml）</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5、本项目需要落实的政府采购政策：</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 xml:space="preserve">（1）政府采购促进中小企业发展; </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 xml:space="preserve">（2）政府采购支持采用本国产品的政策; </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（3）强制采购节能产品；优先采购节能产品、环境标志产品;</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（4）政府采购促进残疾人就业政策;</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（5）政府采购支持监狱企业发展;</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（6）扶持不发达地区和少数民族地区政策。</w:t>
      </w:r>
    </w:p>
    <w:p>
      <w:pPr>
        <w:widowControl/>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6、投标注意事项：</w:t>
      </w:r>
    </w:p>
    <w:p>
      <w:pPr>
        <w:widowControl/>
        <w:spacing w:line="360" w:lineRule="exact"/>
        <w:ind w:firstLine="420" w:firstLineChars="200"/>
        <w:rPr>
          <w:rFonts w:ascii="仿宋" w:hAnsi="仿宋" w:eastAsia="仿宋" w:cs="宋体"/>
          <w:bCs/>
          <w:color w:val="auto"/>
          <w:szCs w:val="21"/>
          <w:highlight w:val="none"/>
        </w:rPr>
      </w:pPr>
      <w:r>
        <w:rPr>
          <w:rFonts w:hint="eastAsia" w:ascii="仿宋" w:hAnsi="仿宋" w:eastAsia="仿宋" w:cs="宋体"/>
          <w:color w:val="auto"/>
          <w:szCs w:val="21"/>
          <w:highlight w:val="none"/>
        </w:rPr>
        <w:t>（1）投标文件提交方式：本项目为全流程电子化政府采购项目，通过</w:t>
      </w:r>
      <w:r>
        <w:rPr>
          <w:rFonts w:hint="eastAsia" w:ascii="仿宋" w:hAnsi="仿宋" w:eastAsia="仿宋" w:cs="宋体"/>
          <w:color w:val="auto"/>
          <w:szCs w:val="21"/>
          <w:highlight w:val="none"/>
          <w:lang w:eastAsia="zh-CN"/>
        </w:rPr>
        <w:t>广西政府采购云平台</w:t>
      </w:r>
      <w:r>
        <w:rPr>
          <w:rFonts w:hint="eastAsia" w:ascii="仿宋" w:hAnsi="仿宋" w:eastAsia="仿宋" w:cs="宋体"/>
          <w:color w:val="auto"/>
          <w:szCs w:val="21"/>
          <w:highlight w:val="none"/>
        </w:rPr>
        <w:t>（</w:t>
      </w:r>
      <w:r>
        <w:rPr>
          <w:rFonts w:hint="eastAsia" w:ascii="仿宋" w:hAnsi="仿宋" w:eastAsia="仿宋" w:cs="宋体"/>
          <w:color w:val="auto"/>
          <w:szCs w:val="21"/>
          <w:highlight w:val="none"/>
          <w:lang w:eastAsia="zh-CN"/>
        </w:rPr>
        <w:t>https://www.gcy.zfcg.gxzf.gov.cn/</w:t>
      </w:r>
      <w:r>
        <w:rPr>
          <w:rFonts w:hint="eastAsia" w:ascii="仿宋" w:hAnsi="仿宋" w:eastAsia="仿宋" w:cs="宋体"/>
          <w:color w:val="auto"/>
          <w:szCs w:val="21"/>
          <w:highlight w:val="none"/>
        </w:rPr>
        <w:t>）实行在线电子投标，供应商应先安装“</w:t>
      </w:r>
      <w:r>
        <w:rPr>
          <w:rFonts w:hint="eastAsia" w:ascii="仿宋" w:hAnsi="仿宋" w:eastAsia="仿宋" w:cs="宋体"/>
          <w:color w:val="auto"/>
          <w:szCs w:val="21"/>
          <w:highlight w:val="none"/>
          <w:lang w:eastAsia="zh-CN"/>
        </w:rPr>
        <w:t>广西政府采购云平台</w:t>
      </w:r>
      <w:r>
        <w:rPr>
          <w:rFonts w:hint="eastAsia" w:ascii="仿宋" w:hAnsi="仿宋" w:eastAsia="仿宋" w:cs="宋体"/>
          <w:color w:val="auto"/>
          <w:szCs w:val="21"/>
          <w:highlight w:val="none"/>
        </w:rPr>
        <w:t>电子交易客户端”（请自行前往</w:t>
      </w:r>
      <w:r>
        <w:rPr>
          <w:rFonts w:hint="eastAsia" w:ascii="仿宋" w:hAnsi="仿宋" w:eastAsia="仿宋" w:cs="宋体"/>
          <w:color w:val="auto"/>
          <w:szCs w:val="21"/>
          <w:highlight w:val="none"/>
          <w:lang w:eastAsia="zh-CN"/>
        </w:rPr>
        <w:t>广西政府采购云平台</w:t>
      </w:r>
      <w:r>
        <w:rPr>
          <w:rFonts w:hint="eastAsia" w:ascii="仿宋" w:hAnsi="仿宋" w:eastAsia="仿宋" w:cs="宋体"/>
          <w:color w:val="auto"/>
          <w:szCs w:val="21"/>
          <w:highlight w:val="none"/>
        </w:rPr>
        <w:t>进行下载），并按照本项目招标文件和</w:t>
      </w:r>
      <w:r>
        <w:rPr>
          <w:rFonts w:hint="eastAsia" w:ascii="仿宋" w:hAnsi="仿宋" w:eastAsia="仿宋" w:cs="宋体"/>
          <w:color w:val="auto"/>
          <w:szCs w:val="21"/>
          <w:highlight w:val="none"/>
          <w:lang w:eastAsia="zh-CN"/>
        </w:rPr>
        <w:t>广西政府采购云平台</w:t>
      </w:r>
      <w:r>
        <w:rPr>
          <w:rFonts w:hint="eastAsia" w:ascii="仿宋" w:hAnsi="仿宋" w:eastAsia="仿宋" w:cs="宋体"/>
          <w:color w:val="auto"/>
          <w:szCs w:val="21"/>
          <w:highlight w:val="none"/>
        </w:rPr>
        <w:t>的要求编制、加密后在投标截止时间前通过网络上传至</w:t>
      </w:r>
      <w:r>
        <w:rPr>
          <w:rFonts w:hint="eastAsia" w:ascii="仿宋" w:hAnsi="仿宋" w:eastAsia="仿宋" w:cs="宋体"/>
          <w:color w:val="auto"/>
          <w:szCs w:val="21"/>
          <w:highlight w:val="none"/>
          <w:lang w:eastAsia="zh-CN"/>
        </w:rPr>
        <w:t>广西政府采购云平台</w:t>
      </w:r>
      <w:r>
        <w:rPr>
          <w:rFonts w:hint="eastAsia" w:ascii="仿宋" w:hAnsi="仿宋" w:eastAsia="仿宋" w:cs="宋体"/>
          <w:color w:val="auto"/>
          <w:szCs w:val="21"/>
          <w:highlight w:val="none"/>
        </w:rPr>
        <w:t>，</w:t>
      </w:r>
      <w:r>
        <w:rPr>
          <w:rFonts w:hint="eastAsia" w:ascii="仿宋" w:hAnsi="仿宋" w:eastAsia="仿宋" w:cs="宋体"/>
          <w:b/>
          <w:color w:val="auto"/>
          <w:szCs w:val="21"/>
          <w:highlight w:val="none"/>
        </w:rPr>
        <w:t>供应商在</w:t>
      </w:r>
      <w:r>
        <w:rPr>
          <w:rFonts w:hint="eastAsia" w:ascii="仿宋" w:hAnsi="仿宋" w:eastAsia="仿宋" w:cs="宋体"/>
          <w:b/>
          <w:color w:val="auto"/>
          <w:szCs w:val="21"/>
          <w:highlight w:val="none"/>
          <w:lang w:eastAsia="zh-CN"/>
        </w:rPr>
        <w:t>广西政府采购云平台</w:t>
      </w:r>
      <w:r>
        <w:rPr>
          <w:rFonts w:hint="eastAsia" w:ascii="仿宋" w:hAnsi="仿宋" w:eastAsia="仿宋" w:cs="宋体"/>
          <w:b/>
          <w:color w:val="auto"/>
          <w:szCs w:val="21"/>
          <w:highlight w:val="none"/>
        </w:rPr>
        <w:t>提交电子版投标文件时，请填写参加远程开标活动经办人联系方式。</w:t>
      </w:r>
    </w:p>
    <w:p>
      <w:pPr>
        <w:widowControl/>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（2）</w:t>
      </w:r>
      <w:r>
        <w:rPr>
          <w:rFonts w:ascii="仿宋" w:hAnsi="仿宋" w:eastAsia="仿宋" w:cs="宋体"/>
          <w:color w:val="auto"/>
          <w:szCs w:val="21"/>
          <w:highlight w:val="none"/>
        </w:rPr>
        <w:t>供应商应及时熟悉掌握电子标系统操作指南（见</w:t>
      </w:r>
      <w:r>
        <w:rPr>
          <w:rFonts w:hint="eastAsia" w:ascii="仿宋" w:hAnsi="仿宋" w:eastAsia="仿宋" w:cs="宋体"/>
          <w:color w:val="auto"/>
          <w:szCs w:val="21"/>
          <w:highlight w:val="none"/>
          <w:lang w:eastAsia="zh-CN"/>
        </w:rPr>
        <w:t>广西政府采购云平台</w:t>
      </w:r>
      <w:r>
        <w:rPr>
          <w:rFonts w:ascii="仿宋" w:hAnsi="仿宋" w:eastAsia="仿宋" w:cs="宋体"/>
          <w:color w:val="auto"/>
          <w:szCs w:val="21"/>
          <w:highlight w:val="none"/>
        </w:rPr>
        <w:t>电子卖场首页右上角—服务中心—帮助文档—项目采购）：</w:t>
      </w:r>
      <w:r>
        <w:rPr>
          <w:color w:val="auto"/>
          <w:highlight w:val="none"/>
        </w:rPr>
        <w:fldChar w:fldCharType="begin"/>
      </w:r>
      <w:r>
        <w:rPr>
          <w:color w:val="auto"/>
          <w:highlight w:val="none"/>
        </w:rPr>
        <w:instrText xml:space="preserve"> HYPERLINK "https://service.zcygov.cn/" \l "/knowledges/tree?tag=AG1DtGwBFdiHxlNdhY0r" </w:instrText>
      </w:r>
      <w:r>
        <w:rPr>
          <w:color w:val="auto"/>
          <w:highlight w:val="none"/>
        </w:rPr>
        <w:fldChar w:fldCharType="separate"/>
      </w:r>
      <w:r>
        <w:rPr>
          <w:rFonts w:ascii="仿宋" w:hAnsi="仿宋" w:eastAsia="仿宋"/>
          <w:color w:val="auto"/>
          <w:highlight w:val="none"/>
        </w:rPr>
        <w:t>https://service.zcygov.cn/#/knowledges/tree?tag=AG1DtGwBFdiHxlNdhY0r</w:t>
      </w:r>
      <w:r>
        <w:rPr>
          <w:rFonts w:ascii="仿宋" w:hAnsi="仿宋" w:eastAsia="仿宋"/>
          <w:color w:val="auto"/>
          <w:highlight w:val="none"/>
        </w:rPr>
        <w:fldChar w:fldCharType="end"/>
      </w:r>
      <w:r>
        <w:rPr>
          <w:rFonts w:hint="eastAsia" w:ascii="仿宋" w:hAnsi="仿宋" w:eastAsia="仿宋" w:cs="宋体"/>
          <w:color w:val="auto"/>
          <w:szCs w:val="21"/>
          <w:highlight w:val="none"/>
        </w:rPr>
        <w:t>；</w:t>
      </w:r>
      <w:r>
        <w:rPr>
          <w:rFonts w:ascii="仿宋" w:hAnsi="仿宋" w:eastAsia="仿宋" w:cs="宋体"/>
          <w:color w:val="auto"/>
          <w:szCs w:val="21"/>
          <w:highlight w:val="none"/>
        </w:rPr>
        <w:t>及时完成CA申领和绑定（见广西壮族自治区政府采购网—办事服务—下载专区-政采云CA证书办理操作指南）。</w:t>
      </w:r>
    </w:p>
    <w:p>
      <w:pPr>
        <w:widowControl/>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5日左右，投标人只需办理其中一家CA数字证书及签章，建议各投标人抓紧时间办理。</w:t>
      </w:r>
    </w:p>
    <w:p>
      <w:pPr>
        <w:widowControl/>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（4）为确保网上操作合法、有效和安全，请投标人确保在电子投标过程中能够对相关数据电文进行加密和使用电子签章，妥善保管CA数字证书并使用有效的CA数字证书参与整个采购活动。</w:t>
      </w:r>
    </w:p>
    <w:p>
      <w:pPr>
        <w:spacing w:line="360" w:lineRule="exact"/>
        <w:ind w:firstLine="422" w:firstLineChars="200"/>
        <w:rPr>
          <w:rFonts w:ascii="仿宋" w:hAnsi="仿宋" w:eastAsia="仿宋" w:cs="宋体"/>
          <w:b/>
          <w:bCs/>
          <w:color w:val="auto"/>
          <w:szCs w:val="21"/>
          <w:highlight w:val="none"/>
        </w:rPr>
      </w:pPr>
      <w:r>
        <w:rPr>
          <w:rFonts w:hint="eastAsia" w:ascii="仿宋" w:hAnsi="仿宋" w:eastAsia="仿宋" w:cs="宋体"/>
          <w:b/>
          <w:bCs/>
          <w:color w:val="auto"/>
          <w:szCs w:val="21"/>
          <w:highlight w:val="non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仿宋" w:hAnsi="仿宋" w:eastAsia="仿宋" w:cs="宋体"/>
          <w:b/>
          <w:bCs/>
          <w:color w:val="auto"/>
          <w:szCs w:val="21"/>
          <w:highlight w:val="none"/>
          <w:lang w:eastAsia="zh-CN"/>
        </w:rPr>
        <w:t>广西政府采购云平台</w:t>
      </w:r>
      <w:r>
        <w:rPr>
          <w:rFonts w:hint="eastAsia" w:ascii="仿宋" w:hAnsi="仿宋" w:eastAsia="仿宋" w:cs="宋体"/>
          <w:b/>
          <w:bCs/>
          <w:color w:val="auto"/>
          <w:szCs w:val="21"/>
          <w:highlight w:val="none"/>
        </w:rPr>
        <w:t>将予以拒收。</w:t>
      </w:r>
    </w:p>
    <w:p>
      <w:pPr>
        <w:snapToGrid w:val="0"/>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7、CA证书在线解密：供应商投标时，需携带制作投标文件时用来加密的有效数字证书（CA认证）登录</w:t>
      </w:r>
      <w:r>
        <w:rPr>
          <w:rFonts w:hint="eastAsia" w:ascii="仿宋" w:hAnsi="仿宋" w:eastAsia="仿宋" w:cs="宋体"/>
          <w:color w:val="auto"/>
          <w:kern w:val="0"/>
          <w:szCs w:val="21"/>
          <w:highlight w:val="none"/>
          <w:lang w:eastAsia="zh-CN"/>
        </w:rPr>
        <w:t>广西政府采购云平台</w:t>
      </w:r>
      <w:r>
        <w:rPr>
          <w:rFonts w:hint="eastAsia" w:ascii="仿宋" w:hAnsi="仿宋" w:eastAsia="仿宋" w:cs="宋体"/>
          <w:color w:val="auto"/>
          <w:kern w:val="0"/>
          <w:szCs w:val="21"/>
          <w:highlight w:val="none"/>
        </w:rPr>
        <w:t>电子开标大厅现场按规定时间对加密的投标文件进行解密，否则后果自负。</w:t>
      </w:r>
    </w:p>
    <w:p>
      <w:pPr>
        <w:spacing w:line="360" w:lineRule="exact"/>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8、若对项目采购电子交易系统操作有疑问，可登录</w:t>
      </w:r>
      <w:r>
        <w:rPr>
          <w:rFonts w:hint="eastAsia" w:ascii="仿宋" w:hAnsi="仿宋" w:eastAsia="仿宋" w:cs="宋体"/>
          <w:color w:val="auto"/>
          <w:kern w:val="0"/>
          <w:szCs w:val="21"/>
          <w:highlight w:val="none"/>
          <w:lang w:eastAsia="zh-CN"/>
        </w:rPr>
        <w:t>广西政府采购云平台</w:t>
      </w:r>
      <w:r>
        <w:rPr>
          <w:rFonts w:hint="eastAsia" w:ascii="仿宋" w:hAnsi="仿宋" w:eastAsia="仿宋" w:cs="宋体"/>
          <w:color w:val="auto"/>
          <w:kern w:val="0"/>
          <w:szCs w:val="21"/>
          <w:highlight w:val="none"/>
        </w:rPr>
        <w:t>（</w:t>
      </w:r>
      <w:r>
        <w:rPr>
          <w:rFonts w:hint="eastAsia" w:ascii="仿宋" w:hAnsi="仿宋" w:eastAsia="仿宋" w:cs="宋体"/>
          <w:color w:val="auto"/>
          <w:kern w:val="0"/>
          <w:szCs w:val="21"/>
          <w:highlight w:val="none"/>
          <w:lang w:eastAsia="zh-CN"/>
        </w:rPr>
        <w:t>https://www.gcy.zfcg.gxzf.gov.cn/</w:t>
      </w:r>
      <w:r>
        <w:rPr>
          <w:rFonts w:hint="eastAsia" w:ascii="仿宋" w:hAnsi="仿宋" w:eastAsia="仿宋" w:cs="宋体"/>
          <w:color w:val="auto"/>
          <w:kern w:val="0"/>
          <w:szCs w:val="21"/>
          <w:highlight w:val="none"/>
        </w:rPr>
        <w:t>），点击右侧咨询小采，获取采小蜜智能服务管家帮助，或拨打</w:t>
      </w:r>
      <w:r>
        <w:rPr>
          <w:rFonts w:hint="eastAsia" w:ascii="仿宋" w:hAnsi="仿宋" w:eastAsia="仿宋" w:cs="宋体"/>
          <w:color w:val="auto"/>
          <w:kern w:val="0"/>
          <w:szCs w:val="21"/>
          <w:highlight w:val="none"/>
          <w:lang w:eastAsia="zh-CN"/>
        </w:rPr>
        <w:t>广西政府采购云平台</w:t>
      </w:r>
      <w:r>
        <w:rPr>
          <w:rFonts w:hint="eastAsia" w:ascii="仿宋" w:hAnsi="仿宋" w:eastAsia="仿宋" w:cs="宋体"/>
          <w:color w:val="auto"/>
          <w:kern w:val="0"/>
          <w:szCs w:val="21"/>
          <w:highlight w:val="none"/>
        </w:rPr>
        <w:t>服务热线</w:t>
      </w:r>
      <w:r>
        <w:rPr>
          <w:rFonts w:hint="eastAsia" w:ascii="仿宋" w:hAnsi="仿宋" w:eastAsia="仿宋" w:cs="宋体"/>
          <w:color w:val="auto"/>
          <w:kern w:val="0"/>
          <w:szCs w:val="21"/>
          <w:highlight w:val="none"/>
          <w:lang w:val="en-US" w:eastAsia="zh-CN"/>
        </w:rPr>
        <w:t>95763</w:t>
      </w:r>
      <w:r>
        <w:rPr>
          <w:rFonts w:hint="eastAsia" w:ascii="仿宋" w:hAnsi="仿宋" w:eastAsia="仿宋" w:cs="宋体"/>
          <w:color w:val="auto"/>
          <w:kern w:val="0"/>
          <w:szCs w:val="21"/>
          <w:highlight w:val="none"/>
        </w:rPr>
        <w:t>获取热线服务帮助。</w:t>
      </w:r>
    </w:p>
    <w:bookmarkEnd w:id="33"/>
    <w:p>
      <w:pPr>
        <w:spacing w:line="360" w:lineRule="exact"/>
        <w:rPr>
          <w:rFonts w:ascii="仿宋" w:hAnsi="仿宋" w:eastAsia="仿宋"/>
          <w:b/>
          <w:bCs/>
          <w:color w:val="auto"/>
          <w:szCs w:val="21"/>
          <w:highlight w:val="none"/>
        </w:rPr>
      </w:pPr>
      <w:r>
        <w:rPr>
          <w:rFonts w:hint="eastAsia" w:ascii="仿宋" w:hAnsi="仿宋" w:eastAsia="仿宋"/>
          <w:b/>
          <w:bCs/>
          <w:color w:val="auto"/>
          <w:szCs w:val="21"/>
          <w:highlight w:val="none"/>
        </w:rPr>
        <w:t>七、对本次招标提出询问，请按</w:t>
      </w:r>
      <w:r>
        <w:rPr>
          <w:rFonts w:ascii="仿宋" w:hAnsi="仿宋" w:eastAsia="仿宋"/>
          <w:b/>
          <w:bCs/>
          <w:color w:val="auto"/>
          <w:szCs w:val="21"/>
          <w:highlight w:val="none"/>
        </w:rPr>
        <w:t>以下方式</w:t>
      </w:r>
      <w:r>
        <w:rPr>
          <w:rFonts w:hint="eastAsia" w:ascii="仿宋" w:hAnsi="仿宋" w:eastAsia="仿宋"/>
          <w:b/>
          <w:bCs/>
          <w:color w:val="auto"/>
          <w:szCs w:val="21"/>
          <w:highlight w:val="none"/>
        </w:rPr>
        <w:t>联系。</w:t>
      </w:r>
      <w:bookmarkEnd w:id="34"/>
      <w:bookmarkEnd w:id="35"/>
      <w:bookmarkEnd w:id="36"/>
      <w:bookmarkEnd w:id="37"/>
    </w:p>
    <w:p>
      <w:pPr>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1.采购人信息</w:t>
      </w:r>
    </w:p>
    <w:p>
      <w:pPr>
        <w:spacing w:line="360" w:lineRule="exact"/>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eastAsia="zh-CN"/>
        </w:rPr>
        <w:t>名    称：广西医科大学附属口腔医院</w:t>
      </w:r>
    </w:p>
    <w:p>
      <w:pPr>
        <w:spacing w:line="360" w:lineRule="exact"/>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eastAsia="zh-CN"/>
        </w:rPr>
        <w:t>地    址：南宁市双拥路10号</w:t>
      </w:r>
    </w:p>
    <w:p>
      <w:pPr>
        <w:spacing w:line="360" w:lineRule="exact"/>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eastAsia="zh-CN"/>
        </w:rPr>
        <w:t>联系人：</w:t>
      </w:r>
      <w:r>
        <w:rPr>
          <w:rFonts w:hint="eastAsia" w:ascii="仿宋" w:hAnsi="仿宋" w:eastAsia="仿宋" w:cs="宋体"/>
          <w:color w:val="auto"/>
          <w:szCs w:val="21"/>
          <w:highlight w:val="none"/>
          <w:lang w:val="en-US" w:eastAsia="zh-CN"/>
        </w:rPr>
        <w:t>覃</w:t>
      </w:r>
      <w:r>
        <w:rPr>
          <w:rFonts w:hint="eastAsia" w:ascii="仿宋" w:hAnsi="仿宋" w:eastAsia="仿宋" w:cs="宋体"/>
          <w:color w:val="auto"/>
          <w:szCs w:val="21"/>
          <w:highlight w:val="none"/>
          <w:lang w:eastAsia="zh-CN"/>
        </w:rPr>
        <w:t>老师</w:t>
      </w:r>
    </w:p>
    <w:p>
      <w:pPr>
        <w:spacing w:line="360" w:lineRule="exact"/>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eastAsia="zh-CN"/>
        </w:rPr>
        <w:t>联系电话：0771-2387324</w:t>
      </w:r>
    </w:p>
    <w:p>
      <w:pPr>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2.采购代理机构信息</w:t>
      </w:r>
    </w:p>
    <w:p>
      <w:pPr>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名称：广西科文招标有限公司</w:t>
      </w:r>
    </w:p>
    <w:p>
      <w:pPr>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地址：广西南宁市民族大道141号中鼎万象东方D区五层</w:t>
      </w:r>
    </w:p>
    <w:p>
      <w:pPr>
        <w:spacing w:line="360" w:lineRule="exact"/>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rPr>
        <w:t>项目联系人：</w:t>
      </w:r>
      <w:r>
        <w:rPr>
          <w:rFonts w:hint="eastAsia" w:ascii="仿宋" w:hAnsi="仿宋" w:eastAsia="仿宋" w:cs="宋体"/>
          <w:color w:val="auto"/>
          <w:szCs w:val="21"/>
          <w:highlight w:val="none"/>
          <w:lang w:val="en-US" w:eastAsia="zh-CN"/>
        </w:rPr>
        <w:t>邹学荟</w:t>
      </w:r>
    </w:p>
    <w:p>
      <w:pPr>
        <w:spacing w:line="360" w:lineRule="exact"/>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rPr>
        <w:t>联系电话：0771-</w:t>
      </w:r>
      <w:r>
        <w:rPr>
          <w:rFonts w:hint="eastAsia" w:ascii="仿宋" w:hAnsi="仿宋" w:eastAsia="仿宋" w:cs="宋体"/>
          <w:color w:val="auto"/>
          <w:szCs w:val="21"/>
          <w:highlight w:val="none"/>
          <w:lang w:eastAsia="zh-CN"/>
        </w:rPr>
        <w:t>2026103</w:t>
      </w:r>
    </w:p>
    <w:p>
      <w:pPr>
        <w:spacing w:line="360" w:lineRule="exact"/>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3.项目联系方式</w:t>
      </w:r>
    </w:p>
    <w:p>
      <w:pPr>
        <w:spacing w:line="360" w:lineRule="exact"/>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rPr>
        <w:t>项目联系人：</w:t>
      </w:r>
      <w:r>
        <w:rPr>
          <w:rFonts w:hint="eastAsia" w:ascii="仿宋" w:hAnsi="仿宋" w:eastAsia="仿宋" w:cs="宋体"/>
          <w:color w:val="auto"/>
          <w:szCs w:val="21"/>
          <w:highlight w:val="none"/>
          <w:lang w:eastAsia="zh-CN"/>
        </w:rPr>
        <w:t>邹学荟</w:t>
      </w:r>
    </w:p>
    <w:p>
      <w:pPr>
        <w:spacing w:line="360" w:lineRule="exact"/>
        <w:ind w:firstLine="420" w:firstLineChars="200"/>
        <w:rPr>
          <w:rFonts w:hint="eastAsia" w:ascii="仿宋" w:hAnsi="仿宋" w:eastAsia="仿宋" w:cs="Arial"/>
          <w:color w:val="auto"/>
          <w:szCs w:val="21"/>
          <w:highlight w:val="none"/>
          <w:lang w:eastAsia="zh-CN"/>
        </w:rPr>
      </w:pPr>
      <w:r>
        <w:rPr>
          <w:rFonts w:hint="eastAsia" w:ascii="仿宋" w:hAnsi="仿宋" w:eastAsia="仿宋" w:cs="宋体"/>
          <w:color w:val="auto"/>
          <w:szCs w:val="21"/>
          <w:highlight w:val="none"/>
        </w:rPr>
        <w:t>电话：0771-</w:t>
      </w:r>
      <w:r>
        <w:rPr>
          <w:rFonts w:hint="eastAsia" w:ascii="仿宋" w:hAnsi="仿宋" w:eastAsia="仿宋" w:cs="宋体"/>
          <w:color w:val="auto"/>
          <w:szCs w:val="21"/>
          <w:highlight w:val="none"/>
          <w:lang w:eastAsia="zh-CN"/>
        </w:rPr>
        <w:t>2026103</w:t>
      </w:r>
    </w:p>
    <w:p>
      <w:pPr>
        <w:spacing w:line="380" w:lineRule="exact"/>
        <w:ind w:firstLine="6405" w:firstLineChars="3050"/>
        <w:rPr>
          <w:rFonts w:ascii="仿宋" w:hAnsi="仿宋" w:eastAsia="仿宋" w:cs="Arial"/>
          <w:color w:val="auto"/>
          <w:szCs w:val="21"/>
          <w:highlight w:val="none"/>
        </w:rPr>
      </w:pPr>
    </w:p>
    <w:p>
      <w:pPr>
        <w:spacing w:line="380" w:lineRule="exact"/>
        <w:ind w:firstLine="6405" w:firstLineChars="3050"/>
        <w:rPr>
          <w:rFonts w:ascii="仿宋" w:hAnsi="仿宋" w:eastAsia="仿宋" w:cs="Arial"/>
          <w:color w:val="auto"/>
          <w:szCs w:val="21"/>
          <w:highlight w:val="none"/>
        </w:rPr>
      </w:pPr>
    </w:p>
    <w:p>
      <w:pPr>
        <w:spacing w:line="380" w:lineRule="exact"/>
        <w:ind w:firstLine="6405" w:firstLineChars="3050"/>
        <w:rPr>
          <w:rFonts w:ascii="仿宋" w:hAnsi="仿宋" w:eastAsia="仿宋" w:cs="Arial"/>
          <w:color w:val="auto"/>
          <w:szCs w:val="21"/>
          <w:highlight w:val="none"/>
        </w:rPr>
      </w:pPr>
    </w:p>
    <w:p>
      <w:pPr>
        <w:spacing w:line="380" w:lineRule="exact"/>
        <w:ind w:firstLine="6405" w:firstLineChars="3050"/>
        <w:rPr>
          <w:rFonts w:ascii="仿宋" w:hAnsi="仿宋" w:eastAsia="仿宋"/>
          <w:color w:val="auto"/>
          <w:szCs w:val="21"/>
          <w:highlight w:val="none"/>
        </w:rPr>
      </w:pPr>
      <w:r>
        <w:rPr>
          <w:rFonts w:hint="eastAsia" w:ascii="仿宋" w:hAnsi="仿宋" w:eastAsia="仿宋" w:cs="Arial"/>
          <w:color w:val="auto"/>
          <w:szCs w:val="21"/>
          <w:highlight w:val="none"/>
        </w:rPr>
        <w:t>广西科文招标有限公司</w:t>
      </w:r>
    </w:p>
    <w:p>
      <w:pPr>
        <w:snapToGrid w:val="0"/>
        <w:spacing w:line="380" w:lineRule="exact"/>
        <w:ind w:left="238"/>
        <w:rPr>
          <w:rFonts w:ascii="仿宋" w:hAnsi="仿宋" w:eastAsia="仿宋" w:cs="Arial"/>
          <w:color w:val="auto"/>
          <w:highlight w:val="none"/>
        </w:rPr>
      </w:pPr>
      <w:r>
        <w:rPr>
          <w:rFonts w:hint="eastAsia" w:ascii="仿宋" w:hAnsi="仿宋" w:eastAsia="仿宋"/>
          <w:color w:val="auto"/>
          <w:highlight w:val="none"/>
        </w:rPr>
        <w:t xml:space="preserve">                                                              </w:t>
      </w:r>
      <w:r>
        <w:rPr>
          <w:rFonts w:hint="eastAsia" w:ascii="仿宋" w:hAnsi="仿宋" w:eastAsia="仿宋"/>
          <w:color w:val="auto"/>
          <w:highlight w:val="none"/>
          <w:lang w:eastAsia="zh-CN"/>
        </w:rPr>
        <w:t>2024年</w:t>
      </w:r>
      <w:r>
        <w:rPr>
          <w:rFonts w:hint="eastAsia" w:ascii="仿宋" w:hAnsi="仿宋" w:eastAsia="仿宋"/>
          <w:color w:val="auto"/>
          <w:highlight w:val="none"/>
          <w:lang w:val="en-US" w:eastAsia="zh-CN"/>
        </w:rPr>
        <w:t>7</w:t>
      </w:r>
      <w:r>
        <w:rPr>
          <w:rFonts w:hint="eastAsia" w:ascii="仿宋" w:hAnsi="仿宋" w:eastAsia="仿宋"/>
          <w:color w:val="auto"/>
          <w:highlight w:val="none"/>
          <w:lang w:eastAsia="zh-CN"/>
        </w:rPr>
        <w:t>月</w:t>
      </w:r>
      <w:r>
        <w:rPr>
          <w:rFonts w:hint="eastAsia" w:ascii="仿宋" w:hAnsi="仿宋" w:eastAsia="仿宋"/>
          <w:color w:val="auto"/>
          <w:highlight w:val="none"/>
          <w:lang w:val="en-US" w:eastAsia="zh-CN"/>
        </w:rPr>
        <w:t>31</w:t>
      </w:r>
      <w:r>
        <w:rPr>
          <w:rFonts w:hint="eastAsia" w:ascii="仿宋" w:hAnsi="仿宋" w:eastAsia="仿宋"/>
          <w:color w:val="auto"/>
          <w:highlight w:val="none"/>
        </w:rPr>
        <w:t>日</w:t>
      </w:r>
    </w:p>
    <w:p>
      <w:pPr>
        <w:snapToGrid w:val="0"/>
        <w:spacing w:line="320" w:lineRule="exact"/>
        <w:rPr>
          <w:rFonts w:ascii="仿宋" w:hAnsi="仿宋" w:eastAsia="仿宋"/>
          <w:color w:val="auto"/>
          <w:sz w:val="24"/>
          <w:szCs w:val="20"/>
          <w:highlight w:val="none"/>
        </w:rPr>
      </w:pPr>
      <w:r>
        <w:rPr>
          <w:rFonts w:ascii="仿宋" w:hAnsi="仿宋" w:eastAsia="仿宋"/>
          <w:color w:val="auto"/>
          <w:sz w:val="24"/>
          <w:szCs w:val="20"/>
          <w:highlight w:val="none"/>
        </w:rPr>
        <w:br w:type="page"/>
      </w:r>
    </w:p>
    <w:p>
      <w:pPr>
        <w:pStyle w:val="3"/>
        <w:jc w:val="center"/>
        <w:rPr>
          <w:rFonts w:ascii="仿宋" w:hAnsi="仿宋" w:eastAsia="仿宋"/>
          <w:color w:val="auto"/>
          <w:highlight w:val="none"/>
        </w:rPr>
      </w:pPr>
      <w:bookmarkStart w:id="38" w:name="_Toc74320801"/>
      <w:r>
        <w:rPr>
          <w:rFonts w:hint="eastAsia" w:ascii="仿宋" w:hAnsi="仿宋" w:eastAsia="仿宋"/>
          <w:color w:val="auto"/>
          <w:highlight w:val="none"/>
        </w:rPr>
        <w:t>第二章  采购需求</w:t>
      </w:r>
      <w:bookmarkEnd w:id="38"/>
    </w:p>
    <w:p>
      <w:pPr>
        <w:spacing w:line="360" w:lineRule="auto"/>
        <w:jc w:val="left"/>
        <w:rPr>
          <w:rFonts w:ascii="仿宋" w:hAnsi="仿宋" w:eastAsia="仿宋" w:cs="宋体"/>
          <w:b/>
          <w:color w:val="auto"/>
          <w:szCs w:val="21"/>
          <w:highlight w:val="none"/>
        </w:rPr>
      </w:pPr>
      <w:bookmarkStart w:id="39" w:name="_Toc254970631"/>
      <w:bookmarkStart w:id="40" w:name="_Toc254970490"/>
      <w:r>
        <w:rPr>
          <w:rFonts w:hint="eastAsia" w:ascii="仿宋" w:hAnsi="仿宋" w:eastAsia="仿宋" w:cs="宋体"/>
          <w:b/>
          <w:color w:val="auto"/>
          <w:szCs w:val="21"/>
          <w:highlight w:val="none"/>
        </w:rPr>
        <w:t>说明：</w:t>
      </w:r>
    </w:p>
    <w:p>
      <w:pPr>
        <w:spacing w:line="360" w:lineRule="exact"/>
        <w:ind w:left="-10" w:leftChars="-5" w:right="2" w:rightChars="1" w:firstLine="422" w:firstLineChars="200"/>
        <w:rPr>
          <w:rFonts w:ascii="仿宋" w:hAnsi="仿宋" w:eastAsia="仿宋"/>
          <w:b/>
          <w:bCs/>
          <w:color w:val="auto"/>
          <w:highlight w:val="none"/>
        </w:rPr>
      </w:pPr>
      <w:r>
        <w:rPr>
          <w:rFonts w:hint="eastAsia" w:ascii="仿宋" w:hAnsi="仿宋" w:eastAsia="仿宋"/>
          <w:b/>
          <w:bCs/>
          <w:color w:val="auto"/>
          <w:highlight w:val="none"/>
        </w:rPr>
        <w:t>1、采购需求中如出现品牌、型号或者生产厂家等均仅起参考作用，不属于指定品牌、型号或者生产厂家的情形，投标人可参照或者选用其他相当的品牌、型号或者生产供应商替代。但投标人的产品实质上应相当于或优于本需求</w:t>
      </w:r>
      <w:r>
        <w:rPr>
          <w:rFonts w:ascii="仿宋" w:hAnsi="仿宋" w:eastAsia="仿宋"/>
          <w:b/>
          <w:bCs/>
          <w:color w:val="auto"/>
          <w:highlight w:val="none"/>
        </w:rPr>
        <w:t>中</w:t>
      </w:r>
      <w:r>
        <w:rPr>
          <w:rFonts w:hint="eastAsia" w:ascii="仿宋" w:hAnsi="仿宋" w:eastAsia="仿宋"/>
          <w:b/>
          <w:bCs/>
          <w:color w:val="auto"/>
          <w:highlight w:val="none"/>
        </w:rPr>
        <w:t>的技术要求。</w:t>
      </w:r>
    </w:p>
    <w:p>
      <w:pPr>
        <w:spacing w:line="360" w:lineRule="exact"/>
        <w:ind w:left="-10" w:leftChars="-5" w:right="2" w:rightChars="1" w:firstLine="422" w:firstLineChars="200"/>
        <w:rPr>
          <w:rFonts w:ascii="仿宋" w:hAnsi="仿宋" w:eastAsia="仿宋"/>
          <w:b/>
          <w:bCs/>
          <w:color w:val="auto"/>
          <w:highlight w:val="none"/>
        </w:rPr>
      </w:pPr>
      <w:r>
        <w:rPr>
          <w:rFonts w:hint="eastAsia" w:ascii="仿宋" w:hAnsi="仿宋" w:eastAsia="仿宋"/>
          <w:b/>
          <w:bCs/>
          <w:color w:val="auto"/>
          <w:highlight w:val="none"/>
        </w:rPr>
        <w:t>2、</w:t>
      </w:r>
      <w:r>
        <w:rPr>
          <w:rFonts w:ascii="仿宋" w:hAnsi="仿宋" w:eastAsia="仿宋"/>
          <w:b/>
          <w:bCs/>
          <w:color w:val="auto"/>
          <w:highlight w:val="none"/>
        </w:rPr>
        <w:t>凡在“</w:t>
      </w:r>
      <w:r>
        <w:rPr>
          <w:rFonts w:hint="eastAsia" w:ascii="仿宋" w:hAnsi="仿宋" w:eastAsia="仿宋"/>
          <w:b/>
          <w:bCs/>
          <w:color w:val="auto"/>
          <w:highlight w:val="none"/>
        </w:rPr>
        <w:t>技术要求</w:t>
      </w:r>
      <w:r>
        <w:rPr>
          <w:rFonts w:ascii="仿宋" w:hAnsi="仿宋" w:eastAsia="仿宋"/>
          <w:b/>
          <w:bCs/>
          <w:color w:val="auto"/>
          <w:highlight w:val="none"/>
        </w:rPr>
        <w:t>”中表述为“标配”或“标准配置”的设备，投标人应在投标</w:t>
      </w:r>
      <w:r>
        <w:rPr>
          <w:rFonts w:hint="eastAsia" w:ascii="仿宋" w:hAnsi="仿宋" w:eastAsia="仿宋"/>
          <w:b/>
          <w:bCs/>
          <w:color w:val="auto"/>
          <w:highlight w:val="none"/>
        </w:rPr>
        <w:t>设备性能配置清单</w:t>
      </w:r>
      <w:r>
        <w:rPr>
          <w:rFonts w:ascii="仿宋" w:hAnsi="仿宋" w:eastAsia="仿宋"/>
          <w:b/>
          <w:bCs/>
          <w:color w:val="auto"/>
          <w:highlight w:val="none"/>
        </w:rPr>
        <w:t>中将其标配参数详细列明。</w:t>
      </w:r>
    </w:p>
    <w:p>
      <w:pPr>
        <w:spacing w:line="360" w:lineRule="exact"/>
        <w:ind w:left="-10" w:leftChars="-5" w:right="2" w:rightChars="1" w:firstLine="422" w:firstLineChars="200"/>
        <w:rPr>
          <w:rFonts w:ascii="仿宋" w:hAnsi="仿宋" w:eastAsia="仿宋"/>
          <w:b/>
          <w:bCs/>
          <w:color w:val="auto"/>
          <w:highlight w:val="none"/>
        </w:rPr>
      </w:pPr>
      <w:r>
        <w:rPr>
          <w:rFonts w:hint="eastAsia" w:ascii="仿宋" w:hAnsi="仿宋" w:eastAsia="仿宋"/>
          <w:b/>
          <w:bCs/>
          <w:color w:val="auto"/>
          <w:highlight w:val="none"/>
        </w:rPr>
        <w:t>3、</w:t>
      </w:r>
      <w:r>
        <w:rPr>
          <w:rFonts w:ascii="仿宋" w:hAnsi="仿宋" w:eastAsia="仿宋"/>
          <w:b/>
          <w:bCs/>
          <w:color w:val="auto"/>
          <w:highlight w:val="none"/>
        </w:rPr>
        <w:t>根据《财政部 发展改革委 生态环境部 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号）的规定，采购需求中的产品属于节能产品政府采购品目清单内标注“★”的（详见本章后附的节能产品政府采购品目清单），投标人的投标货物必须使用政府强制采购的节能产品，否则投标文件作无效处理。</w:t>
      </w:r>
    </w:p>
    <w:p>
      <w:pPr>
        <w:spacing w:line="360" w:lineRule="exact"/>
        <w:ind w:left="-10" w:leftChars="-5" w:right="2" w:rightChars="1" w:firstLine="422" w:firstLineChars="200"/>
        <w:rPr>
          <w:rFonts w:ascii="仿宋" w:hAnsi="仿宋" w:eastAsia="仿宋"/>
          <w:b/>
          <w:bCs/>
          <w:color w:val="auto"/>
          <w:highlight w:val="none"/>
        </w:rPr>
      </w:pPr>
      <w:r>
        <w:rPr>
          <w:rFonts w:hint="eastAsia" w:ascii="仿宋" w:hAnsi="仿宋" w:eastAsia="仿宋"/>
          <w:b/>
          <w:bCs/>
          <w:color w:val="auto"/>
          <w:highlight w:val="none"/>
        </w:rPr>
        <w:t>4、如投标人投标产品存在侵犯他人的知识产权或者专利成果行为的，由投标人自行承担相应法律责任。</w:t>
      </w:r>
    </w:p>
    <w:p>
      <w:pPr>
        <w:spacing w:line="360" w:lineRule="exact"/>
        <w:ind w:left="-10" w:leftChars="-5" w:right="2" w:rightChars="1" w:firstLine="422" w:firstLineChars="200"/>
        <w:rPr>
          <w:rFonts w:hint="eastAsia" w:ascii="仿宋" w:hAnsi="仿宋" w:eastAsia="仿宋"/>
          <w:b/>
          <w:bCs/>
          <w:color w:val="auto"/>
          <w:highlight w:val="none"/>
        </w:rPr>
      </w:pPr>
      <w:r>
        <w:rPr>
          <w:rFonts w:hint="eastAsia" w:ascii="仿宋" w:hAnsi="仿宋" w:eastAsia="仿宋"/>
          <w:b/>
          <w:bCs/>
          <w:color w:val="auto"/>
          <w:highlight w:val="none"/>
        </w:rPr>
        <w:t>5、“实质性要求”是指招标文件中已经指明不满足则投标无效的条款，或者不能负偏离的条款，或者采购需求中带“▲”的条款。</w:t>
      </w:r>
    </w:p>
    <w:p>
      <w:pPr>
        <w:spacing w:line="360" w:lineRule="exact"/>
        <w:ind w:left="-10" w:leftChars="-5" w:right="2" w:rightChars="1" w:firstLine="422" w:firstLineChars="200"/>
        <w:rPr>
          <w:rFonts w:hint="eastAsia" w:ascii="仿宋" w:hAnsi="仿宋" w:eastAsia="仿宋"/>
          <w:b/>
          <w:bCs/>
          <w:color w:val="auto"/>
          <w:highlight w:val="none"/>
          <w:lang w:val="en-US" w:eastAsia="zh-CN"/>
        </w:rPr>
      </w:pPr>
      <w:r>
        <w:rPr>
          <w:rFonts w:hint="eastAsia" w:ascii="仿宋" w:hAnsi="仿宋" w:eastAsia="仿宋"/>
          <w:b/>
          <w:bCs/>
          <w:color w:val="auto"/>
          <w:highlight w:val="none"/>
          <w:lang w:val="en-US" w:eastAsia="zh-CN"/>
        </w:rPr>
        <w:t>6、采购需求参数中带“</w:t>
      </w:r>
      <w:r>
        <w:rPr>
          <w:rFonts w:hint="eastAsia" w:ascii="微软雅黑" w:hAnsi="微软雅黑" w:eastAsia="微软雅黑" w:cs="微软雅黑"/>
          <w:b/>
          <w:bCs/>
          <w:color w:val="auto"/>
          <w:highlight w:val="none"/>
          <w:lang w:val="en-US" w:eastAsia="zh-CN"/>
        </w:rPr>
        <w:t>✦</w:t>
      </w:r>
      <w:r>
        <w:rPr>
          <w:rFonts w:hint="eastAsia" w:ascii="仿宋" w:hAnsi="仿宋" w:eastAsia="仿宋"/>
          <w:b/>
          <w:bCs/>
          <w:color w:val="auto"/>
          <w:highlight w:val="none"/>
          <w:lang w:val="en-US" w:eastAsia="zh-CN"/>
        </w:rPr>
        <w:t>”的条款为重要性参数。</w:t>
      </w:r>
    </w:p>
    <w:p>
      <w:pPr>
        <w:spacing w:line="360" w:lineRule="exact"/>
        <w:ind w:left="-10" w:leftChars="-5" w:right="2" w:rightChars="1" w:firstLine="422" w:firstLineChars="200"/>
        <w:rPr>
          <w:rFonts w:hint="default" w:ascii="仿宋" w:hAnsi="仿宋" w:eastAsia="仿宋"/>
          <w:b/>
          <w:bCs/>
          <w:color w:val="auto"/>
          <w:highlight w:val="none"/>
          <w:lang w:val="en-US" w:eastAsia="zh-CN"/>
        </w:rPr>
      </w:pPr>
      <w:r>
        <w:rPr>
          <w:rFonts w:hint="default" w:ascii="仿宋" w:hAnsi="仿宋" w:eastAsia="仿宋"/>
          <w:b/>
          <w:bCs/>
          <w:color w:val="auto"/>
          <w:highlight w:val="none"/>
          <w:lang w:val="en-US" w:eastAsia="zh-CN"/>
        </w:rPr>
        <w:t>▲</w:t>
      </w:r>
      <w:r>
        <w:rPr>
          <w:rFonts w:hint="eastAsia" w:ascii="仿宋" w:hAnsi="仿宋" w:eastAsia="仿宋"/>
          <w:b/>
          <w:bCs/>
          <w:color w:val="auto"/>
          <w:highlight w:val="none"/>
          <w:lang w:val="en-US" w:eastAsia="zh-CN"/>
        </w:rPr>
        <w:t>7</w:t>
      </w:r>
      <w:r>
        <w:rPr>
          <w:rFonts w:hint="default" w:ascii="仿宋" w:hAnsi="仿宋" w:eastAsia="仿宋"/>
          <w:b/>
          <w:bCs/>
          <w:color w:val="auto"/>
          <w:highlight w:val="none"/>
          <w:lang w:val="en-US" w:eastAsia="zh-CN"/>
        </w:rPr>
        <w:t>.本项目采购总预算为</w:t>
      </w:r>
      <w:r>
        <w:rPr>
          <w:rFonts w:hint="eastAsia" w:ascii="仿宋" w:hAnsi="仿宋" w:eastAsia="仿宋"/>
          <w:b/>
          <w:bCs/>
          <w:color w:val="auto"/>
          <w:highlight w:val="none"/>
          <w:lang w:val="en-US" w:eastAsia="zh-CN"/>
        </w:rPr>
        <w:t>300万元</w:t>
      </w:r>
      <w:r>
        <w:rPr>
          <w:rFonts w:hint="default" w:ascii="仿宋" w:hAnsi="仿宋" w:eastAsia="仿宋"/>
          <w:b/>
          <w:bCs/>
          <w:color w:val="auto"/>
          <w:highlight w:val="none"/>
          <w:lang w:val="en-US" w:eastAsia="zh-CN"/>
        </w:rPr>
        <w:t xml:space="preserve"> ，</w:t>
      </w:r>
      <w:r>
        <w:rPr>
          <w:rFonts w:hint="eastAsia" w:ascii="仿宋" w:hAnsi="仿宋" w:eastAsia="仿宋"/>
          <w:b/>
          <w:bCs/>
          <w:color w:val="auto"/>
          <w:highlight w:val="none"/>
          <w:lang w:val="en-US" w:eastAsia="zh-CN"/>
        </w:rPr>
        <w:t>序号1口腔种植修复数字化解决方案系统设备</w:t>
      </w:r>
      <w:r>
        <w:rPr>
          <w:rFonts w:hint="default" w:ascii="仿宋" w:hAnsi="仿宋" w:eastAsia="仿宋"/>
          <w:b/>
          <w:bCs/>
          <w:color w:val="auto"/>
          <w:highlight w:val="none"/>
          <w:lang w:val="en-US" w:eastAsia="zh-CN"/>
        </w:rPr>
        <w:t>采购</w:t>
      </w:r>
      <w:r>
        <w:rPr>
          <w:rFonts w:hint="eastAsia" w:ascii="仿宋" w:hAnsi="仿宋" w:eastAsia="仿宋"/>
          <w:b/>
          <w:bCs/>
          <w:color w:val="auto"/>
          <w:highlight w:val="none"/>
          <w:lang w:val="en-US" w:eastAsia="zh-CN"/>
        </w:rPr>
        <w:t>单项预算为150万元，序号2口腔种植手术导航定位设备</w:t>
      </w:r>
      <w:r>
        <w:rPr>
          <w:rFonts w:hint="default" w:ascii="仿宋" w:hAnsi="仿宋" w:eastAsia="仿宋"/>
          <w:b/>
          <w:bCs/>
          <w:color w:val="auto"/>
          <w:highlight w:val="none"/>
          <w:lang w:val="en-US" w:eastAsia="zh-CN"/>
        </w:rPr>
        <w:t>采购</w:t>
      </w:r>
      <w:r>
        <w:rPr>
          <w:rFonts w:hint="eastAsia" w:ascii="仿宋" w:hAnsi="仿宋" w:eastAsia="仿宋"/>
          <w:b/>
          <w:bCs/>
          <w:color w:val="auto"/>
          <w:highlight w:val="none"/>
          <w:lang w:val="en-US" w:eastAsia="zh-CN"/>
        </w:rPr>
        <w:t>单项预算为150万元，</w:t>
      </w:r>
      <w:r>
        <w:rPr>
          <w:rFonts w:hint="default" w:ascii="仿宋" w:hAnsi="仿宋" w:eastAsia="仿宋"/>
          <w:b/>
          <w:bCs/>
          <w:color w:val="auto"/>
          <w:highlight w:val="none"/>
          <w:lang w:val="en-US" w:eastAsia="zh-CN"/>
        </w:rPr>
        <w:t>投标报价超采购预算的作投标无效处理。</w:t>
      </w:r>
    </w:p>
    <w:bookmarkEnd w:id="39"/>
    <w:bookmarkEnd w:id="40"/>
    <w:tbl>
      <w:tblPr>
        <w:tblStyle w:val="48"/>
        <w:tblW w:w="98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8"/>
        <w:gridCol w:w="1182"/>
        <w:gridCol w:w="141"/>
        <w:gridCol w:w="534"/>
        <w:gridCol w:w="559"/>
        <w:gridCol w:w="764"/>
        <w:gridCol w:w="6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865" w:type="dxa"/>
            <w:gridSpan w:val="7"/>
            <w:tcBorders>
              <w:top w:val="single" w:color="E0C154" w:sz="4" w:space="0"/>
              <w:left w:val="single" w:color="E0C154" w:sz="4" w:space="0"/>
              <w:bottom w:val="single" w:color="E0C154" w:sz="4" w:space="0"/>
              <w:right w:val="single" w:color="E0C154" w:sz="4" w:space="0"/>
            </w:tcBorders>
            <w:shd w:val="clear" w:color="auto" w:fill="F6EDCD"/>
            <w:vAlign w:val="center"/>
          </w:tcPr>
          <w:p>
            <w:pPr>
              <w:tabs>
                <w:tab w:val="left" w:pos="180"/>
                <w:tab w:val="left" w:pos="1620"/>
              </w:tabs>
              <w:spacing w:line="380" w:lineRule="exact"/>
              <w:rPr>
                <w:rFonts w:ascii="仿宋" w:hAnsi="仿宋" w:eastAsia="仿宋" w:cs="仿宋"/>
                <w:b/>
                <w:bCs/>
                <w:color w:val="000000"/>
                <w:szCs w:val="21"/>
                <w:highlight w:val="none"/>
              </w:rPr>
            </w:pPr>
            <w:r>
              <w:rPr>
                <w:rFonts w:hint="eastAsia" w:ascii="仿宋" w:hAnsi="仿宋" w:eastAsia="仿宋" w:cs="仿宋"/>
                <w:b/>
                <w:bCs/>
                <w:color w:val="000000"/>
                <w:szCs w:val="21"/>
                <w:highlight w:val="none"/>
              </w:rPr>
              <w:t>第一部分 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668" w:type="dxa"/>
            <w:tcBorders>
              <w:top w:val="single" w:color="E0C154" w:sz="4" w:space="0"/>
              <w:left w:val="single" w:color="E0C154" w:sz="4" w:space="0"/>
              <w:bottom w:val="dotted" w:color="auto" w:sz="4" w:space="0"/>
              <w:right w:val="single" w:color="E0C154" w:sz="4" w:space="0"/>
            </w:tcBorders>
            <w:shd w:val="clear" w:color="auto" w:fill="FFFFFF"/>
            <w:vAlign w:val="center"/>
          </w:tcPr>
          <w:p>
            <w:pPr>
              <w:tabs>
                <w:tab w:val="left" w:pos="180"/>
                <w:tab w:val="left" w:pos="1620"/>
              </w:tabs>
              <w:spacing w:line="380" w:lineRule="exact"/>
              <w:jc w:val="center"/>
              <w:rPr>
                <w:rFonts w:ascii="仿宋" w:hAnsi="仿宋" w:eastAsia="仿宋" w:cs="仿宋"/>
                <w:b/>
                <w:bCs/>
                <w:color w:val="000000"/>
                <w:szCs w:val="21"/>
                <w:highlight w:val="none"/>
              </w:rPr>
            </w:pPr>
            <w:r>
              <w:rPr>
                <w:rFonts w:hint="eastAsia" w:ascii="仿宋" w:hAnsi="仿宋" w:eastAsia="仿宋" w:cs="仿宋"/>
                <w:b/>
                <w:bCs/>
                <w:color w:val="000000"/>
                <w:szCs w:val="21"/>
                <w:highlight w:val="none"/>
              </w:rPr>
              <w:t>序号</w:t>
            </w:r>
          </w:p>
        </w:tc>
        <w:tc>
          <w:tcPr>
            <w:tcW w:w="1182" w:type="dxa"/>
            <w:tcBorders>
              <w:top w:val="single" w:color="E0C154" w:sz="4" w:space="0"/>
              <w:left w:val="single" w:color="E0C154" w:sz="4" w:space="0"/>
              <w:bottom w:val="dotted" w:color="auto" w:sz="4" w:space="0"/>
              <w:right w:val="dotted" w:color="auto" w:sz="4" w:space="0"/>
            </w:tcBorders>
            <w:shd w:val="clear" w:color="auto" w:fill="FFFFFF"/>
            <w:vAlign w:val="center"/>
          </w:tcPr>
          <w:p>
            <w:pPr>
              <w:tabs>
                <w:tab w:val="left" w:pos="180"/>
                <w:tab w:val="left" w:pos="1620"/>
              </w:tabs>
              <w:spacing w:line="380" w:lineRule="exact"/>
              <w:jc w:val="center"/>
              <w:rPr>
                <w:rFonts w:ascii="仿宋" w:hAnsi="仿宋" w:eastAsia="仿宋" w:cs="仿宋"/>
                <w:b/>
                <w:bCs/>
                <w:color w:val="000000"/>
                <w:szCs w:val="21"/>
                <w:highlight w:val="none"/>
              </w:rPr>
            </w:pPr>
            <w:r>
              <w:rPr>
                <w:rFonts w:hint="eastAsia" w:ascii="仿宋" w:hAnsi="仿宋" w:eastAsia="仿宋" w:cs="仿宋"/>
                <w:b/>
                <w:bCs/>
                <w:color w:val="000000"/>
                <w:szCs w:val="21"/>
                <w:highlight w:val="none"/>
              </w:rPr>
              <w:t>标的的名称</w:t>
            </w:r>
          </w:p>
        </w:tc>
        <w:tc>
          <w:tcPr>
            <w:tcW w:w="675" w:type="dxa"/>
            <w:gridSpan w:val="2"/>
            <w:tcBorders>
              <w:top w:val="single" w:color="E0C154" w:sz="4" w:space="0"/>
              <w:left w:val="dotted" w:color="auto" w:sz="4" w:space="0"/>
              <w:bottom w:val="dotted" w:color="auto" w:sz="4" w:space="0"/>
              <w:right w:val="dotted" w:color="auto" w:sz="4" w:space="0"/>
            </w:tcBorders>
            <w:shd w:val="clear" w:color="auto" w:fill="FFFFFF"/>
            <w:vAlign w:val="center"/>
          </w:tcPr>
          <w:p>
            <w:pPr>
              <w:tabs>
                <w:tab w:val="left" w:pos="180"/>
                <w:tab w:val="left" w:pos="1620"/>
              </w:tabs>
              <w:spacing w:line="380" w:lineRule="exact"/>
              <w:jc w:val="center"/>
              <w:rPr>
                <w:rFonts w:ascii="仿宋" w:hAnsi="仿宋" w:eastAsia="仿宋" w:cs="仿宋"/>
                <w:b/>
                <w:bCs/>
                <w:color w:val="000000"/>
                <w:szCs w:val="21"/>
                <w:highlight w:val="none"/>
              </w:rPr>
            </w:pPr>
            <w:r>
              <w:rPr>
                <w:rFonts w:hint="eastAsia" w:ascii="仿宋" w:hAnsi="仿宋" w:eastAsia="仿宋" w:cs="仿宋"/>
                <w:b/>
                <w:bCs/>
                <w:color w:val="000000"/>
                <w:szCs w:val="21"/>
                <w:highlight w:val="none"/>
              </w:rPr>
              <w:t>数量</w:t>
            </w:r>
          </w:p>
        </w:tc>
        <w:tc>
          <w:tcPr>
            <w:tcW w:w="559" w:type="dxa"/>
            <w:tcBorders>
              <w:top w:val="single" w:color="E0C154" w:sz="4" w:space="0"/>
              <w:left w:val="dotted" w:color="auto" w:sz="4" w:space="0"/>
              <w:bottom w:val="dotted" w:color="auto" w:sz="4" w:space="0"/>
              <w:right w:val="dotted" w:color="auto" w:sz="4" w:space="0"/>
            </w:tcBorders>
            <w:shd w:val="clear" w:color="auto" w:fill="FFFFFF"/>
            <w:vAlign w:val="center"/>
          </w:tcPr>
          <w:p>
            <w:pPr>
              <w:tabs>
                <w:tab w:val="left" w:pos="180"/>
                <w:tab w:val="left" w:pos="1620"/>
              </w:tabs>
              <w:spacing w:line="380" w:lineRule="exact"/>
              <w:jc w:val="center"/>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rPr>
              <w:t>单位</w:t>
            </w:r>
          </w:p>
        </w:tc>
        <w:tc>
          <w:tcPr>
            <w:tcW w:w="764" w:type="dxa"/>
            <w:tcBorders>
              <w:top w:val="single" w:color="E0C154" w:sz="4" w:space="0"/>
              <w:left w:val="dotted" w:color="auto" w:sz="4" w:space="0"/>
              <w:bottom w:val="dotted" w:color="auto" w:sz="4" w:space="0"/>
              <w:right w:val="dotted" w:color="auto" w:sz="4" w:space="0"/>
            </w:tcBorders>
            <w:shd w:val="clear" w:color="auto" w:fill="FFFFFF"/>
            <w:vAlign w:val="center"/>
          </w:tcPr>
          <w:p>
            <w:pPr>
              <w:tabs>
                <w:tab w:val="left" w:pos="180"/>
                <w:tab w:val="left" w:pos="1620"/>
              </w:tabs>
              <w:spacing w:line="380" w:lineRule="exact"/>
              <w:jc w:val="center"/>
              <w:rPr>
                <w:rFonts w:ascii="仿宋" w:hAnsi="仿宋" w:eastAsia="仿宋" w:cs="仿宋"/>
                <w:b/>
                <w:bCs/>
                <w:color w:val="000000"/>
                <w:szCs w:val="21"/>
                <w:highlight w:val="none"/>
              </w:rPr>
            </w:pPr>
            <w:r>
              <w:rPr>
                <w:rFonts w:hint="eastAsia" w:ascii="仿宋" w:hAnsi="仿宋" w:eastAsia="仿宋" w:cs="仿宋"/>
                <w:b/>
                <w:bCs/>
                <w:color w:val="000000"/>
                <w:szCs w:val="21"/>
                <w:highlight w:val="none"/>
              </w:rPr>
              <w:t>所属行业</w:t>
            </w:r>
          </w:p>
        </w:tc>
        <w:tc>
          <w:tcPr>
            <w:tcW w:w="6017" w:type="dxa"/>
            <w:tcBorders>
              <w:top w:val="single" w:color="E0C154" w:sz="4" w:space="0"/>
              <w:left w:val="dotted" w:color="auto" w:sz="4" w:space="0"/>
              <w:bottom w:val="dotted" w:color="auto" w:sz="4" w:space="0"/>
              <w:right w:val="dotted" w:color="auto" w:sz="4" w:space="0"/>
            </w:tcBorders>
            <w:shd w:val="clear" w:color="auto" w:fill="FFFFFF"/>
            <w:vAlign w:val="center"/>
          </w:tcPr>
          <w:p>
            <w:pPr>
              <w:tabs>
                <w:tab w:val="left" w:pos="180"/>
                <w:tab w:val="left" w:pos="1620"/>
              </w:tabs>
              <w:spacing w:line="380" w:lineRule="exact"/>
              <w:jc w:val="center"/>
              <w:rPr>
                <w:rFonts w:ascii="仿宋" w:hAnsi="仿宋" w:eastAsia="仿宋" w:cs="仿宋"/>
                <w:b/>
                <w:bCs/>
                <w:color w:val="000000"/>
                <w:szCs w:val="21"/>
                <w:highlight w:val="none"/>
              </w:rPr>
            </w:pPr>
            <w:r>
              <w:rPr>
                <w:rFonts w:hint="eastAsia" w:ascii="仿宋" w:hAnsi="仿宋" w:eastAsia="仿宋" w:cs="仿宋"/>
                <w:b/>
                <w:bCs/>
                <w:color w:val="000000"/>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8" w:type="dxa"/>
            <w:tcBorders>
              <w:top w:val="dotted" w:color="auto" w:sz="4" w:space="0"/>
              <w:left w:val="single" w:color="E0C154" w:sz="4" w:space="0"/>
              <w:bottom w:val="dotted" w:color="auto" w:sz="4" w:space="0"/>
              <w:right w:val="single" w:color="E0C154" w:sz="4" w:space="0"/>
            </w:tcBorders>
            <w:shd w:val="clear" w:color="auto" w:fill="FDFBF4"/>
            <w:vAlign w:val="center"/>
          </w:tcPr>
          <w:p>
            <w:pPr>
              <w:widowControl/>
              <w:spacing w:line="380" w:lineRule="exact"/>
              <w:jc w:val="center"/>
              <w:textAlignment w:val="center"/>
              <w:rPr>
                <w:rFonts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1</w:t>
            </w:r>
          </w:p>
        </w:tc>
        <w:tc>
          <w:tcPr>
            <w:tcW w:w="1182" w:type="dxa"/>
            <w:tcBorders>
              <w:top w:val="dotted" w:color="auto" w:sz="4" w:space="0"/>
              <w:left w:val="single" w:color="E0C154" w:sz="4" w:space="0"/>
              <w:bottom w:val="dotted" w:color="auto" w:sz="4" w:space="0"/>
              <w:right w:val="dotted" w:color="auto" w:sz="4" w:space="0"/>
            </w:tcBorders>
            <w:shd w:val="clear" w:color="auto" w:fill="FDFBF4"/>
            <w:vAlign w:val="center"/>
          </w:tcPr>
          <w:p>
            <w:pPr>
              <w:tabs>
                <w:tab w:val="left" w:pos="180"/>
                <w:tab w:val="left" w:pos="1620"/>
              </w:tabs>
              <w:jc w:val="center"/>
              <w:rPr>
                <w:rFonts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口腔种植修复数字化解决方案系统设备</w:t>
            </w:r>
          </w:p>
        </w:tc>
        <w:tc>
          <w:tcPr>
            <w:tcW w:w="675" w:type="dxa"/>
            <w:gridSpan w:val="2"/>
            <w:tcBorders>
              <w:top w:val="dotted" w:color="auto" w:sz="4" w:space="0"/>
              <w:left w:val="dotted" w:color="auto" w:sz="4" w:space="0"/>
              <w:bottom w:val="dotted" w:color="auto" w:sz="4" w:space="0"/>
              <w:right w:val="dotted" w:color="auto" w:sz="4" w:space="0"/>
            </w:tcBorders>
            <w:shd w:val="clear" w:color="auto" w:fill="FDFBF4"/>
            <w:vAlign w:val="center"/>
          </w:tcPr>
          <w:p>
            <w:pPr>
              <w:tabs>
                <w:tab w:val="left" w:pos="180"/>
                <w:tab w:val="left" w:pos="1620"/>
              </w:tabs>
              <w:jc w:val="center"/>
              <w:rPr>
                <w:rFonts w:ascii="仿宋" w:hAnsi="仿宋" w:eastAsia="仿宋" w:cs="仿宋"/>
                <w:color w:val="000000"/>
                <w:kern w:val="0"/>
                <w:szCs w:val="21"/>
                <w:highlight w:val="none"/>
                <w:lang w:bidi="ar"/>
              </w:rPr>
            </w:pPr>
            <w:r>
              <w:rPr>
                <w:rFonts w:hint="eastAsia" w:ascii="仿宋" w:hAnsi="仿宋" w:eastAsia="仿宋" w:cs="仿宋"/>
                <w:color w:val="000000"/>
                <w:szCs w:val="21"/>
                <w:highlight w:val="none"/>
                <w:lang w:val="en-US" w:eastAsia="zh-CN"/>
              </w:rPr>
              <w:t>1</w:t>
            </w:r>
          </w:p>
        </w:tc>
        <w:tc>
          <w:tcPr>
            <w:tcW w:w="559" w:type="dxa"/>
            <w:tcBorders>
              <w:top w:val="dotted" w:color="auto" w:sz="4" w:space="0"/>
              <w:left w:val="dotted" w:color="auto" w:sz="4" w:space="0"/>
              <w:bottom w:val="dotted" w:color="auto" w:sz="4" w:space="0"/>
              <w:right w:val="dotted" w:color="auto" w:sz="4" w:space="0"/>
            </w:tcBorders>
            <w:shd w:val="clear" w:color="auto" w:fill="FDFBF4"/>
            <w:vAlign w:val="center"/>
          </w:tcPr>
          <w:p>
            <w:pPr>
              <w:tabs>
                <w:tab w:val="left" w:pos="180"/>
                <w:tab w:val="left" w:pos="1620"/>
              </w:tabs>
              <w:jc w:val="center"/>
              <w:rPr>
                <w:rFonts w:hint="eastAsia" w:ascii="仿宋" w:hAnsi="仿宋" w:eastAsia="仿宋" w:cs="仿宋"/>
                <w:color w:val="000000"/>
                <w:kern w:val="0"/>
                <w:szCs w:val="21"/>
                <w:highlight w:val="none"/>
                <w:lang w:bidi="ar"/>
              </w:rPr>
            </w:pPr>
            <w:r>
              <w:rPr>
                <w:rFonts w:hint="eastAsia" w:ascii="仿宋" w:hAnsi="仿宋" w:eastAsia="仿宋" w:cs="仿宋"/>
                <w:color w:val="000000"/>
                <w:szCs w:val="21"/>
                <w:highlight w:val="none"/>
                <w:lang w:val="en-US" w:eastAsia="zh-CN"/>
              </w:rPr>
              <w:t>台</w:t>
            </w:r>
          </w:p>
        </w:tc>
        <w:tc>
          <w:tcPr>
            <w:tcW w:w="764" w:type="dxa"/>
            <w:tcBorders>
              <w:top w:val="dotted" w:color="auto" w:sz="4" w:space="0"/>
              <w:left w:val="dotted" w:color="auto" w:sz="4" w:space="0"/>
              <w:bottom w:val="dotted" w:color="auto" w:sz="4" w:space="0"/>
              <w:right w:val="dotted" w:color="auto" w:sz="4" w:space="0"/>
            </w:tcBorders>
            <w:shd w:val="clear" w:color="auto" w:fill="FDFBF4"/>
            <w:vAlign w:val="center"/>
          </w:tcPr>
          <w:p>
            <w:pPr>
              <w:widowControl/>
              <w:spacing w:line="380" w:lineRule="exact"/>
              <w:jc w:val="center"/>
              <w:textAlignment w:val="center"/>
              <w:rPr>
                <w:rFonts w:ascii="仿宋" w:hAnsi="仿宋" w:eastAsia="仿宋" w:cs="仿宋"/>
                <w:color w:val="000000"/>
                <w:szCs w:val="21"/>
                <w:highlight w:val="none"/>
              </w:rPr>
            </w:pPr>
            <w:r>
              <w:rPr>
                <w:rFonts w:hint="eastAsia" w:ascii="仿宋" w:hAnsi="仿宋" w:eastAsia="仿宋" w:cs="仿宋"/>
                <w:color w:val="000000"/>
                <w:szCs w:val="21"/>
                <w:highlight w:val="none"/>
              </w:rPr>
              <w:t>工业</w:t>
            </w:r>
          </w:p>
        </w:tc>
        <w:tc>
          <w:tcPr>
            <w:tcW w:w="6017" w:type="dxa"/>
            <w:tcBorders>
              <w:top w:val="dotted" w:color="auto" w:sz="4" w:space="0"/>
              <w:left w:val="dotted" w:color="auto" w:sz="4" w:space="0"/>
              <w:bottom w:val="dotted" w:color="auto" w:sz="4" w:space="0"/>
              <w:right w:val="dotted" w:color="auto" w:sz="4" w:space="0"/>
            </w:tcBorders>
            <w:shd w:val="clear" w:color="auto" w:fill="FDFBF4"/>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一、面形信息采集仪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（一）产品规格及要求：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 重量:≥6kg。</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 尺寸:约宽9cm×长25cm×高31cm。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 工作电压：110 - 240伏。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 噪声级：≤55 dBA。</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5. 光源：投影仪。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（二）产品功能要求：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通过扫描患者的三维面部轮廓，包括正面息止颌位、微笑面形、双侧面、大张口面形、发音口型面容，同时将患者正中颌面关系扫描入电脑，可与口内扫描或模型扫描获得的模型数据进行拟合，还可与患者口腔面部CT数据进行拟合。结合平面定位系统，获得患者的导斜度及牙合平面。这些数据都在软件中可直观可视，可自由切换，可测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医生可通过软件进行，三维口腔义齿DSD设计(可从正面观、侧面观、面部肌肉强迫位观测修复体与患者面部的匹配度)。此义齿设计数据可输出至切削机或3D打印机制成成品(可CAD/CAM切削放射线阻射材料成放射导板)，供患者试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3、配合手术导板软件模块，根据修复体设计并结合放射导板拍摄CT数据，再次拟合三维面部轮廓(佩戴放射导板后)，进行手术导板的设计，并输出至CAD/CAM设备或3D打印机。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4、面扫系统可以结合面弓颌架系统，并将面弓、颌架数据数字化。面扫转移颌叉可以直接获得患者牙列与面部空间位置的信息。在电脑中根据患者个性化的自然头位信息及颌位信息，建立虚拟颌架而非扫描实体颌架导入，能测定上颌与水平面之间的角度关系，范围从-10度至14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5、控制:一键开启，设备配备专用三脚架移动式升降平台，方便移动的同时还能确保面形信息采集仪始终保持水平状态。</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6、高速成像扫描:每次扫描所需时间＜0.3秒。</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7、扫描覆盖泛围：能够捕捉0到70厘米内患者的面部数据。</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8、多模态采集功能：当扫描患者三维面部数据的同时，自动捕捉并同时储存2D，照片可用于快速DSD美学设计。</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9、整合入电脑的工作流程: 面部扫描会在软件中建模并保存。</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10、结合CAD/CAM仿真设计模块，方便医生与患者沟通交流治疗方案。</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▲11、治疗计划可以输出为PDF文件和OBJ文件格式，且为开放系统。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12. 兼容性:可兼容面部扫描模块，结合口内数据，配套软件具备一键操作功能，能够便捷地生成从虚拟颌架到实体颌架的颌定位板，并直接导出到CAD/CAM设备或3D打印机进行加工以用于实体转移到颌架。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13.成像逼真：不受扫描环境光影响，面形信息采集仪配备扫描联动的闪光灯，在昏暗的环境下仍可扫描成像，同时也不会因患者皮肤表面粉饰而影响扫描精度。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（三）产品配置要求：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1.面扫主机1台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2.闪光灯 2个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3.转移颌叉套装 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4.U型定位点颌叉套装 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5.颌叉覆盖板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6.电源插头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7.网线 1条</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8.面扫加密狗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9.闪光灯电池 4节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10.操作说明书和维护手册 1本</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11.镜子（配合面形信息采集使用）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12.面扫适配器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13.三脚架 （含水平仪）1个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14.面扫及电脑平台 1件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15.塑料扳手 1件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eastAsia="zh-CN" w:bidi="ar"/>
              </w:rPr>
            </w:pPr>
            <w:r>
              <w:rPr>
                <w:rFonts w:hint="eastAsia" w:ascii="仿宋" w:hAnsi="仿宋" w:eastAsia="仿宋" w:cs="仿宋"/>
                <w:color w:val="000000"/>
                <w:kern w:val="0"/>
                <w:sz w:val="21"/>
                <w:szCs w:val="21"/>
                <w:highlight w:val="none"/>
                <w:lang w:bidi="ar"/>
              </w:rPr>
              <w:t>16.可移动工作站 1台</w:t>
            </w:r>
            <w:r>
              <w:rPr>
                <w:rFonts w:hint="eastAsia" w:ascii="仿宋" w:hAnsi="仿宋" w:eastAsia="仿宋" w:cs="仿宋"/>
                <w:highlight w:val="none"/>
                <w:lang w:eastAsia="zh-CN"/>
              </w:rPr>
              <w:t>（处理器</w:t>
            </w:r>
            <w:r>
              <w:rPr>
                <w:rFonts w:hint="eastAsia" w:ascii="仿宋" w:hAnsi="仿宋" w:eastAsia="仿宋" w:cs="仿宋"/>
                <w:highlight w:val="none"/>
                <w:lang w:val="en-US" w:eastAsia="zh-CN"/>
              </w:rPr>
              <w:t>不低于</w:t>
            </w:r>
            <w:r>
              <w:rPr>
                <w:rFonts w:hint="eastAsia" w:ascii="仿宋" w:hAnsi="仿宋" w:eastAsia="仿宋" w:cs="仿宋"/>
                <w:highlight w:val="none"/>
                <w:lang w:eastAsia="zh-CN"/>
              </w:rPr>
              <w:t>Inte1 Core i9-12900HK 、内存</w:t>
            </w:r>
            <w:r>
              <w:rPr>
                <w:rFonts w:hint="eastAsia" w:ascii="仿宋" w:hAnsi="仿宋" w:eastAsia="仿宋" w:cs="仿宋"/>
                <w:highlight w:val="none"/>
                <w:lang w:val="en-US" w:eastAsia="zh-CN"/>
              </w:rPr>
              <w:t>≥</w:t>
            </w:r>
            <w:r>
              <w:rPr>
                <w:rFonts w:hint="eastAsia" w:ascii="仿宋" w:hAnsi="仿宋" w:eastAsia="仿宋" w:cs="仿宋"/>
                <w:highlight w:val="none"/>
                <w:lang w:eastAsia="zh-CN"/>
              </w:rPr>
              <w:t>32G、独立显卡</w:t>
            </w:r>
            <w:r>
              <w:rPr>
                <w:rFonts w:hint="eastAsia" w:ascii="仿宋" w:hAnsi="仿宋" w:eastAsia="仿宋" w:cs="仿宋"/>
                <w:highlight w:val="none"/>
                <w:lang w:val="en-US" w:eastAsia="zh-CN"/>
              </w:rPr>
              <w:t>≥</w:t>
            </w:r>
            <w:r>
              <w:rPr>
                <w:rFonts w:hint="eastAsia" w:ascii="仿宋" w:hAnsi="仿宋" w:eastAsia="仿宋" w:cs="仿宋"/>
                <w:highlight w:val="none"/>
                <w:lang w:eastAsia="zh-CN"/>
              </w:rPr>
              <w:t>6 GB、固态硬盘</w:t>
            </w:r>
            <w:r>
              <w:rPr>
                <w:rFonts w:hint="eastAsia" w:ascii="仿宋" w:hAnsi="仿宋" w:eastAsia="仿宋" w:cs="仿宋"/>
                <w:highlight w:val="none"/>
                <w:lang w:val="en-US" w:eastAsia="zh-CN"/>
              </w:rPr>
              <w:t>≥</w:t>
            </w:r>
            <w:r>
              <w:rPr>
                <w:rFonts w:hint="eastAsia" w:ascii="仿宋" w:hAnsi="仿宋" w:eastAsia="仿宋" w:cs="仿宋"/>
                <w:highlight w:val="none"/>
                <w:lang w:eastAsia="zh-CN"/>
              </w:rPr>
              <w:t>1TB、显示器分辨率</w:t>
            </w:r>
            <w:r>
              <w:rPr>
                <w:rFonts w:hint="eastAsia" w:ascii="仿宋" w:hAnsi="仿宋" w:eastAsia="仿宋" w:cs="仿宋"/>
                <w:highlight w:val="none"/>
                <w:lang w:val="en-US" w:eastAsia="zh-CN"/>
              </w:rPr>
              <w:t>≥</w:t>
            </w:r>
            <w:r>
              <w:rPr>
                <w:rFonts w:hint="eastAsia" w:ascii="仿宋" w:hAnsi="仿宋" w:eastAsia="仿宋" w:cs="仿宋"/>
                <w:highlight w:val="none"/>
                <w:lang w:eastAsia="zh-CN"/>
              </w:rPr>
              <w:t>3840x2400、操作系统:Windows 11、可与WIFI、蓝牙和 USB 灵活连接，</w:t>
            </w:r>
            <w:r>
              <w:rPr>
                <w:rFonts w:hint="eastAsia" w:ascii="仿宋" w:hAnsi="仿宋" w:eastAsia="仿宋" w:cs="仿宋"/>
                <w:highlight w:val="none"/>
                <w:lang w:val="en-US" w:eastAsia="zh-CN"/>
              </w:rPr>
              <w:t>要求不低于以上要求</w:t>
            </w:r>
            <w:r>
              <w:rPr>
                <w:rFonts w:hint="eastAsia" w:ascii="仿宋" w:hAnsi="仿宋" w:eastAsia="仿宋" w:cs="仿宋"/>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二、立式颌架系统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（一）产品规格及要求：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1.髁突间距≤110mm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2.Bonwill三角与水平咬合面夹角≥25°</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3.颌架校准空间高度≥126mm，误差：±5μm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4.切导针高度：±5mm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5.前伸髁导角度：-80°～ +80°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6.侧方髁导角度：0°～+30°</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7.ISS瞬即侧移：0～1.5mm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8.关节后退调整≥3mm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9.关节前伸调整≥6mm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10.关节抬高距离≥0～3mm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11.立式颌架≤420 mm × 600 mm × 1200 mm；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（二）产品功能要求：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1.立式颌架可用于捕捉患者个性化自然头位、不对称面型信息以及与患者口腔美学相关信息（</w:t>
            </w:r>
            <w:r>
              <w:rPr>
                <w:rFonts w:hint="eastAsia" w:ascii="仿宋" w:hAnsi="仿宋" w:eastAsia="仿宋" w:cs="仿宋"/>
                <w:color w:val="000000"/>
                <w:kern w:val="0"/>
                <w:sz w:val="21"/>
                <w:szCs w:val="21"/>
                <w:highlight w:val="none"/>
                <w:lang w:val="en-US" w:eastAsia="zh-CN" w:bidi="ar"/>
              </w:rPr>
              <w:t>验收前</w:t>
            </w:r>
            <w:r>
              <w:rPr>
                <w:rFonts w:hint="eastAsia" w:ascii="仿宋" w:hAnsi="仿宋" w:eastAsia="仿宋" w:cs="仿宋"/>
                <w:color w:val="000000"/>
                <w:kern w:val="0"/>
                <w:sz w:val="21"/>
                <w:szCs w:val="21"/>
                <w:highlight w:val="none"/>
                <w:lang w:bidi="ar"/>
              </w:rPr>
              <w:t>实操演示备查</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val="en-US" w:eastAsia="zh-CN" w:bidi="ar"/>
              </w:rPr>
              <w:t>实操演示不合格不予验收，造成的损失由中标人承担</w:t>
            </w:r>
            <w:r>
              <w:rPr>
                <w:rFonts w:hint="eastAsia" w:ascii="仿宋" w:hAnsi="仿宋" w:eastAsia="仿宋" w:cs="仿宋"/>
                <w:color w:val="000000"/>
                <w:kern w:val="0"/>
                <w:sz w:val="21"/>
                <w:szCs w:val="21"/>
                <w:highlight w:val="none"/>
                <w:lang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2．颌架：通过机械结构设计模拟患者颌面部平面、参考线以及下颌运动方式，侧方髁导斜度0°～ +30°，髁突间距110mm，切导指针-5mm～+5mm。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3.精准颌位定位：系统确认的自然头位信息，可确保患者自然头位下颌位位置在采集2小时内误差＜2°。</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4.全数字化的工作流程系统采集患者面部信息能够以1:1的比例传输到设计软件，并转化为虚拟颌架模型。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5.口内平面信息可以和颌架匹配，也可以结合患者的照片与面部扫描数据重叠。</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6.应用软件能够集成口内扫描数据、颌位数据、自然头位数据、CT数据以及面部三维数据并进行功能分析。</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7.可以测量患者的咬合中心点位于颌架旋转中心的90mm（正负不超过1mm），以便模拟患者咬合中心到乳突骨距离并实现口内开闭口最接近的运动模拟，从而避免临床咬合高的现象。</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8.具有水平仪校准功能，根据患者不同身高可调节升降范围＞170cm。（</w:t>
            </w:r>
            <w:r>
              <w:rPr>
                <w:rFonts w:hint="eastAsia" w:ascii="仿宋" w:hAnsi="仿宋" w:eastAsia="仿宋" w:cs="仿宋"/>
                <w:color w:val="000000"/>
                <w:kern w:val="0"/>
                <w:sz w:val="21"/>
                <w:szCs w:val="21"/>
                <w:highlight w:val="none"/>
                <w:lang w:val="en-US" w:eastAsia="zh-CN" w:bidi="ar"/>
              </w:rPr>
              <w:t>投标时</w:t>
            </w:r>
            <w:r>
              <w:rPr>
                <w:rFonts w:hint="eastAsia" w:ascii="仿宋" w:hAnsi="仿宋" w:eastAsia="仿宋" w:cs="仿宋"/>
                <w:color w:val="000000"/>
                <w:kern w:val="0"/>
                <w:sz w:val="21"/>
                <w:szCs w:val="21"/>
                <w:highlight w:val="none"/>
                <w:lang w:bidi="ar"/>
              </w:rPr>
              <w:t>提供所投产品对应功能的彩页或产品说明书扫描件、</w:t>
            </w:r>
            <w:r>
              <w:rPr>
                <w:rFonts w:hint="eastAsia" w:ascii="仿宋" w:hAnsi="仿宋" w:eastAsia="仿宋" w:cs="仿宋"/>
                <w:color w:val="000000"/>
                <w:kern w:val="0"/>
                <w:sz w:val="21"/>
                <w:szCs w:val="21"/>
                <w:highlight w:val="none"/>
                <w:lang w:val="en-US" w:eastAsia="zh-CN" w:bidi="ar"/>
              </w:rPr>
              <w:t>验收前</w:t>
            </w:r>
            <w:r>
              <w:rPr>
                <w:rFonts w:hint="eastAsia" w:ascii="仿宋" w:hAnsi="仿宋" w:eastAsia="仿宋" w:cs="仿宋"/>
                <w:color w:val="000000"/>
                <w:kern w:val="0"/>
                <w:sz w:val="21"/>
                <w:szCs w:val="21"/>
                <w:highlight w:val="none"/>
                <w:lang w:bidi="ar"/>
              </w:rPr>
              <w:t>实操演示备查</w:t>
            </w:r>
            <w:r>
              <w:rPr>
                <w:rFonts w:hint="eastAsia" w:ascii="仿宋" w:hAnsi="仿宋" w:eastAsia="仿宋" w:cs="仿宋"/>
                <w:highlight w:val="none"/>
                <w:lang w:eastAsia="zh-CN"/>
              </w:rPr>
              <w:t>，</w:t>
            </w:r>
            <w:r>
              <w:rPr>
                <w:rFonts w:hint="eastAsia" w:ascii="仿宋" w:hAnsi="仿宋" w:eastAsia="仿宋" w:cs="仿宋"/>
                <w:color w:val="000000"/>
                <w:kern w:val="0"/>
                <w:szCs w:val="21"/>
                <w:highlight w:val="none"/>
                <w:lang w:val="en-US" w:eastAsia="zh-CN" w:bidi="ar"/>
              </w:rPr>
              <w:t>实操演示不合格不予验收，造成的损失由中标人承担</w:t>
            </w:r>
            <w:r>
              <w:rPr>
                <w:rFonts w:hint="eastAsia" w:ascii="仿宋" w:hAnsi="仿宋" w:eastAsia="仿宋" w:cs="仿宋"/>
                <w:color w:val="000000"/>
                <w:kern w:val="0"/>
                <w:sz w:val="21"/>
                <w:szCs w:val="21"/>
                <w:highlight w:val="none"/>
                <w:lang w:bidi="ar"/>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9.可配备不同厚度蜡定位板以及不同高度的蜡堤支托，实现快速采集无牙颌患者的上颌颌位。（</w:t>
            </w:r>
            <w:r>
              <w:rPr>
                <w:rFonts w:hint="eastAsia" w:ascii="仿宋" w:hAnsi="仿宋" w:eastAsia="仿宋" w:cs="仿宋"/>
                <w:color w:val="000000"/>
                <w:kern w:val="0"/>
                <w:sz w:val="21"/>
                <w:szCs w:val="21"/>
                <w:highlight w:val="none"/>
                <w:lang w:val="en-US" w:eastAsia="zh-CN" w:bidi="ar"/>
              </w:rPr>
              <w:t>投标时</w:t>
            </w:r>
            <w:r>
              <w:rPr>
                <w:rFonts w:hint="eastAsia" w:ascii="仿宋" w:hAnsi="仿宋" w:eastAsia="仿宋" w:cs="仿宋"/>
                <w:color w:val="000000"/>
                <w:kern w:val="0"/>
                <w:sz w:val="21"/>
                <w:szCs w:val="21"/>
                <w:highlight w:val="none"/>
                <w:lang w:bidi="ar"/>
              </w:rPr>
              <w:t>提供所投产品实物图片，实物备查）。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10.可同时扫描颌叉、立式颌架和面部三维数据单次信息采集时间快至0.3秒。</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11.设计软件可根据脸部软组织、口内牙列和CBCT的骨质等信息呈现患者的面部软组织真实彩色，并构建出“虚拟患者”的详细模型。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12.支持收集包括面部三维数据、功能性面部数据、上颌位数据以及修复参考平面数据信息，实现患者个性化的数字颌位记录的详细获取。</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（三）产品配置要求：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1.底座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2.升降杆 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3.平台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4.水平线测量尺 2个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5.镜子 1块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6.鼻翼耳屏线测量尺 2个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7.蜡定位板 2个（2mm\4mm各1个）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8.蜡堤支托 3个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9.相机支架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10.维护手册 1本</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11.全解剖颌架 1个（含3组个性化的关节盘插片）</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12.转移平台 1个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13.基板(安装在颌架上) 2个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14.绿色插件(安装在颌架上) 4个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15.白色插件 4个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16.红色插件 4个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17.定位针（用于基板粘接） 1根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18.透明定位板(2毫米板，5毫米板) 2个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19.操作和维护手册 1本</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eastAsia="zh-CN" w:bidi="ar"/>
              </w:rPr>
            </w:pPr>
            <w:r>
              <w:rPr>
                <w:rFonts w:hint="eastAsia" w:ascii="仿宋" w:hAnsi="仿宋" w:eastAsia="仿宋" w:cs="仿宋"/>
                <w:color w:val="000000"/>
                <w:kern w:val="0"/>
                <w:sz w:val="21"/>
                <w:szCs w:val="21"/>
                <w:highlight w:val="none"/>
                <w:lang w:bidi="ar"/>
              </w:rPr>
              <w:t>20.设计软件桌面图形工作站 1台</w:t>
            </w:r>
            <w:r>
              <w:rPr>
                <w:rFonts w:hint="eastAsia" w:ascii="仿宋" w:hAnsi="仿宋" w:eastAsia="仿宋" w:cs="仿宋"/>
                <w:highlight w:val="none"/>
                <w:lang w:eastAsia="zh-CN"/>
              </w:rPr>
              <w:t>（处理器</w:t>
            </w:r>
            <w:r>
              <w:rPr>
                <w:rFonts w:hint="eastAsia" w:ascii="仿宋" w:hAnsi="仿宋" w:eastAsia="仿宋" w:cs="仿宋"/>
                <w:highlight w:val="none"/>
                <w:lang w:val="en-US" w:eastAsia="zh-CN"/>
              </w:rPr>
              <w:t>不低于</w:t>
            </w:r>
            <w:r>
              <w:rPr>
                <w:rFonts w:hint="eastAsia" w:ascii="仿宋" w:hAnsi="仿宋" w:eastAsia="仿宋" w:cs="仿宋"/>
                <w:highlight w:val="none"/>
                <w:lang w:eastAsia="zh-CN"/>
              </w:rPr>
              <w:t>Intel Core i9-10900X Processor、内存</w:t>
            </w:r>
            <w:r>
              <w:rPr>
                <w:rFonts w:hint="eastAsia" w:ascii="仿宋" w:hAnsi="仿宋" w:eastAsia="仿宋" w:cs="仿宋"/>
                <w:highlight w:val="none"/>
                <w:lang w:val="en-US" w:eastAsia="zh-CN"/>
              </w:rPr>
              <w:t>≥</w:t>
            </w:r>
            <w:r>
              <w:rPr>
                <w:rFonts w:hint="eastAsia" w:ascii="仿宋" w:hAnsi="仿宋" w:eastAsia="仿宋" w:cs="仿宋"/>
                <w:highlight w:val="none"/>
                <w:lang w:eastAsia="zh-CN"/>
              </w:rPr>
              <w:t>32G、独立显卡</w:t>
            </w:r>
            <w:r>
              <w:rPr>
                <w:rFonts w:hint="eastAsia" w:ascii="仿宋" w:hAnsi="仿宋" w:eastAsia="仿宋" w:cs="仿宋"/>
                <w:highlight w:val="none"/>
                <w:lang w:val="en-US" w:eastAsia="zh-CN"/>
              </w:rPr>
              <w:t>≥</w:t>
            </w:r>
            <w:r>
              <w:rPr>
                <w:rFonts w:hint="eastAsia" w:ascii="仿宋" w:hAnsi="仿宋" w:eastAsia="仿宋" w:cs="仿宋"/>
                <w:highlight w:val="none"/>
                <w:lang w:eastAsia="zh-CN"/>
              </w:rPr>
              <w:t>8 GB、固态硬盘</w:t>
            </w:r>
            <w:r>
              <w:rPr>
                <w:rFonts w:hint="eastAsia" w:ascii="仿宋" w:hAnsi="仿宋" w:eastAsia="仿宋" w:cs="仿宋"/>
                <w:highlight w:val="none"/>
                <w:lang w:val="en-US" w:eastAsia="zh-CN"/>
              </w:rPr>
              <w:t>≥</w:t>
            </w:r>
            <w:r>
              <w:rPr>
                <w:rFonts w:hint="eastAsia" w:ascii="仿宋" w:hAnsi="仿宋" w:eastAsia="仿宋" w:cs="仿宋"/>
                <w:highlight w:val="none"/>
                <w:lang w:eastAsia="zh-CN"/>
              </w:rPr>
              <w:t>512G、机械硬盘</w:t>
            </w:r>
            <w:r>
              <w:rPr>
                <w:rFonts w:hint="eastAsia" w:ascii="仿宋" w:hAnsi="仿宋" w:eastAsia="仿宋" w:cs="仿宋"/>
                <w:highlight w:val="none"/>
                <w:lang w:val="en-US" w:eastAsia="zh-CN"/>
              </w:rPr>
              <w:t>≥</w:t>
            </w:r>
            <w:r>
              <w:rPr>
                <w:rFonts w:hint="eastAsia" w:ascii="仿宋" w:hAnsi="仿宋" w:eastAsia="仿宋" w:cs="仿宋"/>
                <w:highlight w:val="none"/>
                <w:lang w:eastAsia="zh-CN"/>
              </w:rPr>
              <w:t>2T、显示器分辨率</w:t>
            </w:r>
            <w:r>
              <w:rPr>
                <w:rFonts w:hint="eastAsia" w:ascii="仿宋" w:hAnsi="仿宋" w:eastAsia="仿宋" w:cs="仿宋"/>
                <w:highlight w:val="none"/>
                <w:lang w:val="en-US" w:eastAsia="zh-CN"/>
              </w:rPr>
              <w:t>≥</w:t>
            </w:r>
            <w:r>
              <w:rPr>
                <w:rFonts w:hint="eastAsia" w:ascii="仿宋" w:hAnsi="仿宋" w:eastAsia="仿宋" w:cs="仿宋"/>
                <w:highlight w:val="none"/>
                <w:lang w:eastAsia="zh-CN"/>
              </w:rPr>
              <w:t>1920x1080、操作系统:windows 11专业版）</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三、设计软件系统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1．设计软件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（1）支持所有牙科修复适应症的数字化设计。</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（2）所有软件模块均可与面部信息采集系统兼容。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（3）能够构建种植数据库，涵盖种植系统、精密附件、杆卡、牙库等。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（4）兼容当前所有数据格式，实现数据的导入、处理与导出。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2.导板软件模块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三维种植导板软件能够整合并匹配患者的多源数据，包括DICOM数据、口内扫描数据、模型扫描数据以及三维真彩面部扫描数据。</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兼容任何 CT 和 CBCT 设备的开放 DICOM 数据</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3</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扫描数据可以导入导出STL、OBJ、OFF三种开放数据格式，并且可以将导板软件中种植体位置、基台、扫描杆、模型、生成的导板按照STL、OBJ格式导出（</w:t>
            </w:r>
            <w:r>
              <w:rPr>
                <w:rFonts w:hint="eastAsia" w:ascii="仿宋" w:hAnsi="仿宋" w:eastAsia="仿宋" w:cs="仿宋"/>
                <w:color w:val="000000"/>
                <w:kern w:val="0"/>
                <w:sz w:val="21"/>
                <w:szCs w:val="21"/>
                <w:highlight w:val="none"/>
                <w:lang w:val="en-US" w:eastAsia="zh-CN" w:bidi="ar"/>
              </w:rPr>
              <w:t>投标时</w:t>
            </w:r>
            <w:r>
              <w:rPr>
                <w:rFonts w:hint="eastAsia" w:ascii="仿宋" w:hAnsi="仿宋" w:eastAsia="仿宋" w:cs="仿宋"/>
                <w:color w:val="000000"/>
                <w:kern w:val="0"/>
                <w:sz w:val="21"/>
                <w:szCs w:val="21"/>
                <w:highlight w:val="none"/>
                <w:lang w:bidi="ar"/>
              </w:rPr>
              <w:t>提供所投产品操作软件截图，</w:t>
            </w:r>
            <w:r>
              <w:rPr>
                <w:rFonts w:hint="eastAsia" w:ascii="仿宋" w:hAnsi="仿宋" w:eastAsia="仿宋" w:cs="仿宋"/>
                <w:color w:val="000000"/>
                <w:kern w:val="0"/>
                <w:sz w:val="21"/>
                <w:szCs w:val="21"/>
                <w:highlight w:val="none"/>
                <w:lang w:val="en-US" w:eastAsia="zh-CN" w:bidi="ar"/>
              </w:rPr>
              <w:t>验收前</w:t>
            </w:r>
            <w:r>
              <w:rPr>
                <w:rFonts w:hint="eastAsia" w:ascii="仿宋" w:hAnsi="仿宋" w:eastAsia="仿宋" w:cs="仿宋"/>
                <w:color w:val="000000"/>
                <w:kern w:val="0"/>
                <w:sz w:val="21"/>
                <w:szCs w:val="21"/>
                <w:highlight w:val="none"/>
                <w:lang w:bidi="ar"/>
              </w:rPr>
              <w:t>实操演示备查</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Cs w:val="21"/>
                <w:highlight w:val="none"/>
                <w:lang w:val="en-US" w:eastAsia="zh-CN" w:bidi="ar"/>
              </w:rPr>
              <w:t>实操演示不合格不予验收，造成的损失由中标人承担</w:t>
            </w:r>
            <w:r>
              <w:rPr>
                <w:rFonts w:hint="eastAsia" w:ascii="仿宋" w:hAnsi="仿宋" w:eastAsia="仿宋" w:cs="仿宋"/>
                <w:color w:val="000000"/>
                <w:kern w:val="0"/>
                <w:sz w:val="21"/>
                <w:szCs w:val="21"/>
                <w:highlight w:val="none"/>
                <w:lang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4</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为所有常见的种植体系统以及钻套筒库提供具有种植体-修复体数据库</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5</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用于将 DICOM 数据转换为 STL 数据的模块和用于印模托盘的模块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6</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 xml:space="preserve">包含：种植体位置设计，种植导板，CAD 接口兼容任何CT和CBCT设备的开放DICOM数据。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7</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 xml:space="preserve">允许用户修改或创建个性化钻套筒和固位钉数据。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8</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 xml:space="preserve">自动生成种植规划方案报告。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3.嵌体/高嵌体/贴面软件模块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适用于制作嵌体、贴面或马里兰桥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可调参数：包括粘结间隙、嵌体边缘宽度、切削车针直径、邻齿间距以及最小厚度等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4.全解剖软件模块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制作全解剖工件的软件模块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确保全解剖形态精确还原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3</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在有限的空间下提供更大的设计自由</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4</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结合独特的上色技术，适用于未上瓷的氧化锆桥架，可以设计制作氧化锆桥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5.蜡型/镜像软件模块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虚拟复制扫描蜡型或树脂模型（双扫描）或者创建单牙虚拟蜡型的软件模块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 xml:space="preserve">可以直接从模型中提取带有美学效果的模型，可以被用作解剖结构模板或与牙齿套装或牙库中的个性化区域相匹配拟合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6.真实牙色软件模块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三维呈现牙齿、牙齿颜色、牙龈和模型真实效果</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 xml:space="preserve">可以结合面形信息采集仪使用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7.颌面螺丝固位桥软件模块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创建用于个性化咬合面螺丝固位桥和杆卡的软件模块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根据牙齿和牙龈解剖形态，外部轮廓可以自由塑形</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3</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 xml:space="preserve">可计算种植体准确的位置并找到准确的螺丝孔位置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8.杆卡软件模块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个性化初级和混合杆卡制造的软件模块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自由定制外部轮廓</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3</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外冠的半透明隐藏形式或分离状态下的扫描方便杆卡的制造</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4</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 xml:space="preserve">不同种类的杆卡可修整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9.基台软件模块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制作个性化基台和其外部形态的软件模块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2</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 xml:space="preserve">种植体植入位置被导板软件定义，然后通过导入扫描杆确认，适用于制作模型和临时修复体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3</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支持常用种植系统，可以直接制作螺丝固位基台或粘结固位的钛Base 基台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4</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根据二级结构设计基台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5</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外冠的半透明隐藏形式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6</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可调参数：包括二次结构距离，收缩率等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10.虚拟颌架软件模块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1</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可模拟颌运动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（2）相关的数据可在虚拟颌架中存储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3</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所有运动都被虚拟化重建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4</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考虑到咀嚼运动中咬肌与结构接触点的动态适应性</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val="en-US" w:eastAsia="zh-CN" w:bidi="ar"/>
              </w:rPr>
              <w:t>5</w:t>
            </w:r>
            <w:r>
              <w:rPr>
                <w:rFonts w:hint="eastAsia" w:ascii="仿宋" w:hAnsi="仿宋" w:eastAsia="仿宋" w:cs="仿宋"/>
                <w:color w:val="000000"/>
                <w:kern w:val="0"/>
                <w:sz w:val="21"/>
                <w:szCs w:val="21"/>
                <w:highlight w:val="none"/>
                <w:lang w:eastAsia="zh-CN" w:bidi="ar"/>
              </w:rPr>
              <w:t>）</w:t>
            </w:r>
            <w:r>
              <w:rPr>
                <w:rFonts w:hint="eastAsia" w:ascii="仿宋" w:hAnsi="仿宋" w:eastAsia="仿宋" w:cs="仿宋"/>
                <w:color w:val="000000"/>
                <w:kern w:val="0"/>
                <w:sz w:val="21"/>
                <w:szCs w:val="21"/>
                <w:highlight w:val="none"/>
                <w:lang w:bidi="ar"/>
              </w:rPr>
              <w:t>可以调用市面上≥28种颌架并且颌架可数码化使用</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11.模型制作软件模块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(1)根据口内扫描以及印模扫描和模型扫描制作不同实体模型（例如种植体代型模型，石膏代型，半口长桥）的软件模块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 导出的数据可用于3D打印机来制作模型</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(3) 自动识别边缘及石膏代型分割点（开沟）</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(4)可设置种植体替代体和模型的间隙匹配（松紧度）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12.临时冠外壳软件模块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 可用于即刻修复体</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 厚度＜0.3 毫米</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 xml:space="preserve">(3) 与口扫数据兼容   </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(4) 可调参数：包括预备深度、预备类型和冠厚等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13.咬合垫软件模块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(1) 制作咬合垫的软件模块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(2) 与虚拟颌架结合，显示必要接触点的精确设计</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w:t>
            </w:r>
            <w:r>
              <w:rPr>
                <w:rFonts w:hint="eastAsia" w:ascii="仿宋" w:hAnsi="仿宋" w:eastAsia="仿宋" w:cs="仿宋"/>
                <w:color w:val="000000"/>
                <w:kern w:val="0"/>
                <w:sz w:val="21"/>
                <w:szCs w:val="21"/>
                <w:highlight w:val="none"/>
                <w:lang w:val="en-US" w:eastAsia="zh-CN" w:bidi="ar"/>
              </w:rPr>
              <w:t>3</w:t>
            </w:r>
            <w:r>
              <w:rPr>
                <w:rFonts w:hint="eastAsia" w:ascii="仿宋" w:hAnsi="仿宋" w:eastAsia="仿宋" w:cs="仿宋"/>
                <w:color w:val="000000"/>
                <w:kern w:val="0"/>
                <w:sz w:val="21"/>
                <w:szCs w:val="21"/>
                <w:highlight w:val="none"/>
                <w:lang w:bidi="ar"/>
              </w:rPr>
              <w:t>) 可调参数：包括咬合强度、壁厚、平整度（封闭）等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68" w:type="dxa"/>
            <w:tcBorders>
              <w:top w:val="dotted" w:color="auto" w:sz="4" w:space="0"/>
              <w:left w:val="single" w:color="E0C154" w:sz="4" w:space="0"/>
              <w:bottom w:val="dotted" w:color="auto" w:sz="4" w:space="0"/>
              <w:right w:val="single" w:color="E0C154"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2</w:t>
            </w:r>
          </w:p>
        </w:tc>
        <w:tc>
          <w:tcPr>
            <w:tcW w:w="1182" w:type="dxa"/>
            <w:tcBorders>
              <w:top w:val="dotted" w:color="auto" w:sz="4" w:space="0"/>
              <w:left w:val="single" w:color="E0C154" w:sz="4" w:space="0"/>
              <w:bottom w:val="dotted" w:color="auto" w:sz="4" w:space="0"/>
              <w:right w:val="dotted" w:color="auto" w:sz="4" w:space="0"/>
            </w:tcBorders>
            <w:shd w:val="clear" w:color="auto" w:fill="FFFFFF"/>
            <w:vAlign w:val="center"/>
          </w:tcPr>
          <w:p>
            <w:pPr>
              <w:tabs>
                <w:tab w:val="left" w:pos="180"/>
                <w:tab w:val="left" w:pos="1620"/>
              </w:tabs>
              <w:jc w:val="center"/>
              <w:rPr>
                <w:rFonts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口腔种植手术导航定位设备</w:t>
            </w:r>
          </w:p>
        </w:tc>
        <w:tc>
          <w:tcPr>
            <w:tcW w:w="675"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tabs>
                <w:tab w:val="left" w:pos="180"/>
                <w:tab w:val="left" w:pos="1620"/>
              </w:tabs>
              <w:jc w:val="center"/>
              <w:rPr>
                <w:rFonts w:ascii="仿宋" w:hAnsi="仿宋" w:eastAsia="仿宋" w:cs="仿宋"/>
                <w:color w:val="000000"/>
                <w:kern w:val="0"/>
                <w:szCs w:val="21"/>
                <w:highlight w:val="none"/>
                <w:lang w:bidi="ar"/>
              </w:rPr>
            </w:pPr>
            <w:r>
              <w:rPr>
                <w:rFonts w:hint="eastAsia" w:ascii="仿宋" w:hAnsi="仿宋" w:eastAsia="仿宋" w:cs="仿宋"/>
                <w:color w:val="000000"/>
                <w:szCs w:val="21"/>
                <w:highlight w:val="none"/>
                <w:lang w:val="en-US" w:eastAsia="zh-CN"/>
              </w:rPr>
              <w:t>1</w:t>
            </w:r>
          </w:p>
        </w:tc>
        <w:tc>
          <w:tcPr>
            <w:tcW w:w="559" w:type="dxa"/>
            <w:tcBorders>
              <w:top w:val="dotted" w:color="auto" w:sz="4" w:space="0"/>
              <w:left w:val="dotted" w:color="auto" w:sz="4" w:space="0"/>
              <w:bottom w:val="dotted" w:color="auto" w:sz="4" w:space="0"/>
              <w:right w:val="dotted" w:color="auto" w:sz="4" w:space="0"/>
            </w:tcBorders>
            <w:shd w:val="clear" w:color="auto" w:fill="FFFFFF"/>
            <w:vAlign w:val="center"/>
          </w:tcPr>
          <w:p>
            <w:pPr>
              <w:tabs>
                <w:tab w:val="left" w:pos="180"/>
                <w:tab w:val="left" w:pos="1620"/>
              </w:tabs>
              <w:jc w:val="center"/>
              <w:rPr>
                <w:rFonts w:ascii="仿宋" w:hAnsi="仿宋" w:eastAsia="仿宋" w:cs="仿宋"/>
                <w:color w:val="000000"/>
                <w:kern w:val="0"/>
                <w:szCs w:val="21"/>
                <w:highlight w:val="none"/>
                <w:lang w:bidi="ar"/>
              </w:rPr>
            </w:pPr>
            <w:r>
              <w:rPr>
                <w:rFonts w:hint="eastAsia" w:ascii="仿宋" w:hAnsi="仿宋" w:eastAsia="仿宋" w:cs="仿宋"/>
                <w:color w:val="000000"/>
                <w:szCs w:val="21"/>
                <w:highlight w:val="none"/>
                <w:lang w:val="en-US" w:eastAsia="zh-CN"/>
              </w:rPr>
              <w:t>台</w:t>
            </w:r>
          </w:p>
        </w:tc>
        <w:tc>
          <w:tcPr>
            <w:tcW w:w="7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highlight w:val="none"/>
              </w:rPr>
            </w:pPr>
            <w:r>
              <w:rPr>
                <w:rFonts w:hint="eastAsia" w:ascii="仿宋" w:hAnsi="仿宋" w:eastAsia="仿宋" w:cs="仿宋"/>
                <w:color w:val="000000"/>
                <w:szCs w:val="21"/>
                <w:highlight w:val="none"/>
              </w:rPr>
              <w:t>工业</w:t>
            </w:r>
          </w:p>
        </w:tc>
        <w:tc>
          <w:tcPr>
            <w:tcW w:w="6017"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一</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总体结构</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1.设备用于口腔种植手术过程中种植体的导航定位。</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2. 设备设计包含机械臂，导航台车，光学追踪定位仪 [</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提供生产厂家盖章产品对应功能的彩页，和产品说明书（原件备查)]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3.具备万向移动脚轮。支持电动升降，可一键固定。</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4.具备内置蓄电功能，断开网电源可持续为设备的正常运行供电，保证应急操作≥10分钟。  [</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提供检验中心出具的对应功能的检测报告（原件备查)]。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▲5.导航台车搭载触屏显示器，支持种植手术阶段的术中方案调整及程序切换。 [</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提供生产厂家盖章产品对应功能的产品说明书（原件备查)]。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6.导航定位设备总占地面积（含导航台车，搭载机械臂及视觉相机）≤ 0.8㎡ 。[</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提供生产厂家盖章产品尺寸检测图（原件备查)]。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7.导航台车尺寸≤ 750mm×650mm×1550mm。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8.导航定位设备总重量≤220kg。</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二</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机械臂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1.机械臂各关节运动范围：≥4个关节活动范围为±350°，末端关节活动范围无限制（提供生产厂家产品说明书）。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2.机械臂移动范围：沿X、Y、Z轴方向≥300mm×300mm×300mm。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 机械臂定位误差：≤0.5mm。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 重复定位误差≤0.3mm。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 机械臂具备随动功能，可根据患者位移实时自动调整位姿。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6. 机械臂可由触屏和末端配备的力控模式触发按钮进行模式切换，医生术中支持自主切换不同的力控模式，完成备洞、种植操作 。[</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提供生产厂家盖章产品对应功能的产品说明书（原件备查)]。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7.机械臂支持悬挂式安装，手术的操作平面居于机械臂基座的安装平面下方，保证操作稳定。[</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提供生产厂家盖章产品对应功能的彩页和产品说明书（原件备查)]。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三</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视觉相机（光学追踪定位仪）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▲1.定位原理: 红外光 [</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提供生产厂家盖章的产品对应功能的说明文件（原件备查)]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2.定位精度: ＜0.2mm</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 能够实现对目标物三维位置和姿态的实时亚毫米级追踪，术中视觉相机可移动而无需重新标定</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 视觉相机（光学追踪定位仪）能够配置于搭载触屏或机械臂的导航台车上。 [</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提供生产厂家盖章产品对应功能的产品说明书（原件备查)]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四</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软件功能影像处理</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1.支持所有符合DICOM3.0标准的影像文件和STL标准的口扫文件的读取、解析和显示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2.支持CT、口扫数据的手动、自动配准，确定参考点。</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3.支持由单一位图自动重构完整的轴位、冠状位和矢状位视图</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4.支持实现牙列结构的自动三维重建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5.支持二维影像和三维模型的旋转、平移、缩放</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6.支持对二维影像的灰阶显示和调整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7.支持对所规划的距离、角度、CT值测量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8.支持勾画全景线</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9.可根据患者影像数据对神经管勾画分割，可自动三维重建显示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五</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软件功能手术规划</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1.支持选择≥2种临床主流品牌（如士卓曼、奥齿泰等）种植体进行植入规划，支持种植体数据的可视化显示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2.支持在二维影像和三维模型中进行种植体位姿的平移和旋转，虚拟牙冠的平移、旋转、放大和缩小等操作。</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3.支持设定种植体安全范围，自动检测安全干涉</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4.支持牙冠设计功能，包括位置设计、形态设计</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5.支持种植体位置设计功能，提供修复为导向的设计参考</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6.支持规划方案导出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六</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软件功能手术操作</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1.支持患者信息、种植末端信息，配准到计算机系统软件中</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3.支持通过牙冠验证患者注册精度</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4.支持实时显示导航信息，引导机械臂实时定位，实现精准手术实施</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5.支持实时显示下钻过程中竖直方向角度偏差和植入深度，具备限深设置</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6.机械臂支持患者跟随；</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7.支持操作过程中的明确声音提示</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8.支持种植体植入后，可计算实际种植与手术规划位置和角度的偏差并于术中即刻验证植入精度；[</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提供生产厂家盖章产品对应功能的产品说明书和软件操作截图（原件备查)]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9.支持术后影像自动融合</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10.支持术后精度评价</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11.支持触屏操作，术中可随时调整手术规划及程序切换，无需更换标记物 [</w:t>
            </w:r>
            <w:r>
              <w:rPr>
                <w:rFonts w:hint="eastAsia" w:ascii="仿宋" w:hAnsi="仿宋" w:eastAsia="仿宋" w:cs="仿宋"/>
                <w:color w:val="000000"/>
                <w:sz w:val="21"/>
                <w:szCs w:val="21"/>
                <w:highlight w:val="none"/>
                <w:lang w:val="en-US" w:eastAsia="zh-CN"/>
              </w:rPr>
              <w:t>供货前需</w:t>
            </w:r>
            <w:r>
              <w:rPr>
                <w:rFonts w:hint="eastAsia" w:ascii="仿宋" w:hAnsi="仿宋" w:eastAsia="仿宋" w:cs="仿宋"/>
                <w:color w:val="000000"/>
                <w:sz w:val="21"/>
                <w:szCs w:val="21"/>
                <w:highlight w:val="none"/>
              </w:rPr>
              <w:t>提供生产厂家盖章产品对应功能的产品说明书和软件操作截图（原件备查)]</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七</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软件功能手术操作</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1.操作控制: 采用脚踏控制。</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2.转速、转向：支持手术方案中预置参数和术中调节。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3.</w:t>
            </w:r>
            <w:r>
              <w:rPr>
                <w:rFonts w:hint="eastAsia" w:ascii="仿宋" w:hAnsi="仿宋" w:eastAsia="仿宋" w:cs="仿宋"/>
                <w:color w:val="000000"/>
                <w:sz w:val="21"/>
                <w:szCs w:val="21"/>
                <w:highlight w:val="none"/>
              </w:rPr>
              <w:t>力矩、水量、照明：支持手术方案中预置参数和术中调节。</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八</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配置清单</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1.导航台车1台</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2.双目视觉相机1套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3.机械臂1套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4.种植机系统1套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5.术前规划软件1套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6.术中导航软件 1套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7.工具收纳盒 2个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8.末端阵列 4个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9.标定探针 2个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10.球头标定探针 2个</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11.手机定位器 2套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12.精度验证板 2块</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13.触屏显示器 1块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865" w:type="dxa"/>
            <w:gridSpan w:val="7"/>
            <w:tcBorders>
              <w:top w:val="dotted" w:color="auto" w:sz="4" w:space="0"/>
              <w:left w:val="single" w:color="E0C154" w:sz="4" w:space="0"/>
              <w:bottom w:val="dotted" w:color="auto" w:sz="4" w:space="0"/>
              <w:right w:val="single" w:color="E0C154" w:sz="4" w:space="0"/>
            </w:tcBorders>
            <w:shd w:val="clear" w:color="auto" w:fill="FDFBF4"/>
            <w:vAlign w:val="center"/>
          </w:tcPr>
          <w:p>
            <w:pPr>
              <w:spacing w:line="380" w:lineRule="exact"/>
              <w:rPr>
                <w:rFonts w:ascii="仿宋" w:hAnsi="仿宋" w:eastAsia="仿宋" w:cs="仿宋"/>
                <w:b/>
                <w:bCs/>
                <w:color w:val="000000"/>
                <w:szCs w:val="21"/>
                <w:highlight w:val="none"/>
              </w:rPr>
            </w:pPr>
            <w:r>
              <w:rPr>
                <w:rFonts w:hint="eastAsia" w:ascii="仿宋" w:hAnsi="仿宋" w:eastAsia="仿宋" w:cs="仿宋"/>
                <w:b/>
                <w:color w:val="000000"/>
                <w:szCs w:val="21"/>
                <w:highlight w:val="none"/>
              </w:rPr>
              <w:t>第二部分 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bidi="ar"/>
              </w:rPr>
              <w:t>合同签订时间</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FFFFF"/>
            <w:vAlign w:val="center"/>
          </w:tcPr>
          <w:p>
            <w:pPr>
              <w:widowControl/>
              <w:spacing w:line="380" w:lineRule="exact"/>
              <w:jc w:val="left"/>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bidi="ar"/>
              </w:rPr>
              <w:t>自中标通知书发出之日起</w:t>
            </w:r>
            <w:r>
              <w:rPr>
                <w:rFonts w:hint="eastAsia" w:ascii="仿宋" w:hAnsi="仿宋" w:eastAsia="仿宋" w:cs="仿宋"/>
                <w:color w:val="000000"/>
                <w:kern w:val="0"/>
                <w:szCs w:val="21"/>
                <w:highlight w:val="none"/>
                <w:lang w:val="en-US" w:eastAsia="zh-CN" w:bidi="ar"/>
              </w:rPr>
              <w:t>2</w:t>
            </w:r>
            <w:r>
              <w:rPr>
                <w:rFonts w:hint="eastAsia" w:ascii="仿宋" w:hAnsi="仿宋" w:eastAsia="仿宋" w:cs="仿宋"/>
                <w:color w:val="000000"/>
                <w:kern w:val="0"/>
                <w:szCs w:val="21"/>
                <w:highlight w:val="none"/>
                <w:lang w:bidi="ar"/>
              </w:rPr>
              <w:t>5日内。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DFBF4"/>
            <w:vAlign w:val="center"/>
          </w:tcPr>
          <w:p>
            <w:pPr>
              <w:widowControl/>
              <w:spacing w:line="380" w:lineRule="exact"/>
              <w:jc w:val="center"/>
              <w:textAlignment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0"/>
                <w:szCs w:val="21"/>
                <w:highlight w:val="none"/>
                <w:lang w:bidi="ar"/>
              </w:rPr>
              <w:t>▲交付的时间和地点</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DFBF4"/>
            <w:vAlign w:val="center"/>
          </w:tcPr>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eastAsia="zh-CN" w:bidi="ar"/>
              </w:rPr>
              <w:t>交货时间</w:t>
            </w:r>
            <w:r>
              <w:rPr>
                <w:rFonts w:hint="eastAsia" w:ascii="仿宋" w:hAnsi="仿宋" w:eastAsia="仿宋" w:cs="仿宋"/>
                <w:color w:val="000000"/>
                <w:kern w:val="0"/>
                <w:szCs w:val="21"/>
                <w:highlight w:val="none"/>
                <w:lang w:bidi="ar"/>
              </w:rPr>
              <w:t>：</w:t>
            </w:r>
            <w:r>
              <w:rPr>
                <w:rFonts w:hint="eastAsia" w:ascii="仿宋" w:hAnsi="仿宋" w:eastAsia="仿宋" w:cs="仿宋"/>
                <w:color w:val="000000"/>
                <w:kern w:val="0"/>
                <w:szCs w:val="21"/>
                <w:highlight w:val="none"/>
                <w:lang w:bidi="ar"/>
              </w:rPr>
              <w:t>国产产品自合同签订之日起 60 天内</w:t>
            </w:r>
            <w:r>
              <w:rPr>
                <w:rFonts w:hint="eastAsia" w:ascii="仿宋" w:hAnsi="仿宋" w:eastAsia="仿宋" w:cs="仿宋"/>
                <w:color w:val="000000"/>
                <w:kern w:val="0"/>
                <w:szCs w:val="21"/>
                <w:highlight w:val="none"/>
                <w:lang w:val="en-US" w:eastAsia="zh-CN" w:bidi="ar"/>
              </w:rPr>
              <w:t>到货</w:t>
            </w:r>
            <w:r>
              <w:rPr>
                <w:rFonts w:hint="eastAsia" w:ascii="仿宋" w:hAnsi="仿宋" w:eastAsia="仿宋" w:cs="仿宋"/>
                <w:color w:val="000000"/>
                <w:kern w:val="0"/>
                <w:szCs w:val="21"/>
                <w:highlight w:val="none"/>
                <w:lang w:bidi="ar"/>
              </w:rPr>
              <w:t>，进口产品自合同签订之日起90 天内</w:t>
            </w:r>
            <w:r>
              <w:rPr>
                <w:rFonts w:hint="eastAsia" w:ascii="仿宋" w:hAnsi="仿宋" w:eastAsia="仿宋" w:cs="仿宋"/>
                <w:color w:val="000000"/>
                <w:kern w:val="0"/>
                <w:szCs w:val="21"/>
                <w:highlight w:val="none"/>
                <w:lang w:val="en-US" w:eastAsia="zh-CN" w:bidi="ar"/>
              </w:rPr>
              <w:t>到货</w:t>
            </w:r>
            <w:r>
              <w:rPr>
                <w:rFonts w:hint="eastAsia" w:ascii="仿宋" w:hAnsi="仿宋" w:eastAsia="仿宋" w:cs="仿宋"/>
                <w:color w:val="000000"/>
                <w:kern w:val="0"/>
                <w:szCs w:val="21"/>
                <w:highlight w:val="none"/>
                <w:lang w:bidi="ar"/>
              </w:rPr>
              <w:t>。</w:t>
            </w:r>
          </w:p>
          <w:p>
            <w:pPr>
              <w:widowControl/>
              <w:spacing w:line="380" w:lineRule="exact"/>
              <w:jc w:val="left"/>
              <w:textAlignment w:val="center"/>
              <w:rPr>
                <w:rFonts w:hint="eastAsia" w:ascii="仿宋" w:hAnsi="仿宋" w:eastAsia="仿宋" w:cs="仿宋"/>
                <w:color w:val="000000"/>
                <w:kern w:val="2"/>
                <w:sz w:val="21"/>
                <w:szCs w:val="21"/>
                <w:highlight w:val="none"/>
                <w:lang w:val="en-US" w:eastAsia="zh-CN" w:bidi="ar-SA"/>
              </w:rPr>
            </w:pPr>
            <w:r>
              <w:rPr>
                <w:rFonts w:hint="eastAsia" w:ascii="仿宋" w:hAnsi="仿宋" w:eastAsia="仿宋" w:cs="仿宋"/>
                <w:color w:val="000000"/>
                <w:kern w:val="0"/>
                <w:szCs w:val="21"/>
                <w:highlight w:val="none"/>
                <w:lang w:bidi="ar"/>
              </w:rPr>
              <w:t>地点：广西区内采购人指定地点。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FFFFF"/>
            <w:vAlign w:val="center"/>
          </w:tcPr>
          <w:p>
            <w:pPr>
              <w:widowControl/>
              <w:spacing w:line="380" w:lineRule="exact"/>
              <w:jc w:val="center"/>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▲付款条件</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FFFFF"/>
            <w:vAlign w:val="center"/>
          </w:tcPr>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u w:val="none"/>
                <w:lang w:bidi="ar"/>
              </w:rPr>
              <w:t>签订合同</w:t>
            </w:r>
            <w:r>
              <w:rPr>
                <w:rFonts w:hint="eastAsia" w:ascii="仿宋" w:hAnsi="仿宋" w:eastAsia="仿宋" w:cs="仿宋"/>
                <w:color w:val="000000"/>
                <w:kern w:val="0"/>
                <w:szCs w:val="21"/>
                <w:highlight w:val="none"/>
                <w:u w:val="none"/>
                <w:lang w:val="en-US" w:eastAsia="zh-CN" w:bidi="ar"/>
              </w:rPr>
              <w:t>后</w:t>
            </w:r>
            <w:r>
              <w:rPr>
                <w:rFonts w:hint="eastAsia" w:ascii="仿宋" w:hAnsi="仿宋" w:eastAsia="仿宋" w:cs="仿宋"/>
                <w:color w:val="000000"/>
                <w:kern w:val="0"/>
                <w:szCs w:val="21"/>
                <w:highlight w:val="none"/>
                <w:u w:val="none"/>
                <w:lang w:eastAsia="zh-CN" w:bidi="ar"/>
              </w:rPr>
              <w:t>，</w:t>
            </w:r>
            <w:r>
              <w:rPr>
                <w:rFonts w:hint="eastAsia" w:ascii="仿宋" w:hAnsi="仿宋" w:eastAsia="仿宋" w:cs="仿宋"/>
                <w:color w:val="000000"/>
                <w:kern w:val="0"/>
                <w:szCs w:val="21"/>
                <w:highlight w:val="none"/>
                <w:u w:val="none"/>
                <w:lang w:val="en-US" w:eastAsia="zh-CN" w:bidi="ar"/>
              </w:rPr>
              <w:t>规定时间内</w:t>
            </w:r>
            <w:r>
              <w:rPr>
                <w:rFonts w:hint="eastAsia" w:ascii="仿宋" w:hAnsi="仿宋" w:eastAsia="仿宋" w:cs="仿宋"/>
                <w:color w:val="000000"/>
                <w:kern w:val="0"/>
                <w:szCs w:val="21"/>
                <w:highlight w:val="none"/>
                <w:u w:val="none"/>
                <w:lang w:bidi="ar"/>
              </w:rPr>
              <w:t>货物运至安装现场，</w:t>
            </w:r>
            <w:r>
              <w:rPr>
                <w:rFonts w:hint="eastAsia" w:ascii="仿宋" w:hAnsi="仿宋" w:eastAsia="仿宋" w:cs="仿宋"/>
                <w:color w:val="000000"/>
                <w:kern w:val="0"/>
                <w:szCs w:val="21"/>
                <w:highlight w:val="none"/>
                <w:lang w:bidi="ar"/>
              </w:rPr>
              <w:t>采购人</w:t>
            </w:r>
            <w:r>
              <w:rPr>
                <w:rFonts w:hint="eastAsia" w:ascii="仿宋" w:hAnsi="仿宋" w:eastAsia="仿宋" w:cs="仿宋"/>
                <w:color w:val="000000"/>
                <w:kern w:val="0"/>
                <w:szCs w:val="21"/>
                <w:highlight w:val="none"/>
                <w:u w:val="none"/>
                <w:lang w:bidi="ar"/>
              </w:rPr>
              <w:t>进行货物到货验收并确认到货情况合格之日起30天内支付到货部分货物合同总价款的</w:t>
            </w:r>
            <w:r>
              <w:rPr>
                <w:rFonts w:hint="eastAsia" w:ascii="仿宋" w:hAnsi="仿宋" w:eastAsia="仿宋" w:cs="仿宋"/>
                <w:color w:val="000000"/>
                <w:kern w:val="0"/>
                <w:szCs w:val="21"/>
                <w:highlight w:val="none"/>
                <w:u w:val="none"/>
                <w:lang w:eastAsia="zh-CN" w:bidi="ar"/>
              </w:rPr>
              <w:t>3</w:t>
            </w:r>
            <w:r>
              <w:rPr>
                <w:rFonts w:hint="eastAsia" w:ascii="仿宋" w:hAnsi="仿宋" w:eastAsia="仿宋" w:cs="仿宋"/>
                <w:color w:val="000000"/>
                <w:kern w:val="0"/>
                <w:szCs w:val="21"/>
                <w:highlight w:val="none"/>
                <w:u w:val="none"/>
                <w:lang w:bidi="ar"/>
              </w:rPr>
              <w:t>0%；货物安装调试完毕并经</w:t>
            </w:r>
            <w:r>
              <w:rPr>
                <w:rFonts w:hint="eastAsia" w:ascii="仿宋" w:hAnsi="仿宋" w:eastAsia="仿宋" w:cs="仿宋"/>
                <w:color w:val="000000"/>
                <w:kern w:val="0"/>
                <w:szCs w:val="21"/>
                <w:highlight w:val="none"/>
                <w:lang w:bidi="ar"/>
              </w:rPr>
              <w:t>采购人</w:t>
            </w:r>
            <w:r>
              <w:rPr>
                <w:rFonts w:hint="eastAsia" w:ascii="仿宋" w:hAnsi="仿宋" w:eastAsia="仿宋" w:cs="仿宋"/>
                <w:color w:val="000000"/>
                <w:kern w:val="0"/>
                <w:szCs w:val="21"/>
                <w:highlight w:val="none"/>
                <w:u w:val="none"/>
                <w:lang w:bidi="ar"/>
              </w:rPr>
              <w:t>确认验收合格之日起30天内支付合同总价款的余款。</w:t>
            </w:r>
            <w:r>
              <w:rPr>
                <w:rFonts w:hint="eastAsia" w:ascii="仿宋" w:hAnsi="仿宋" w:eastAsia="仿宋" w:cs="仿宋"/>
                <w:color w:val="000000"/>
                <w:kern w:val="0"/>
                <w:szCs w:val="21"/>
                <w:highlight w:val="none"/>
                <w:lang w:bidi="ar"/>
              </w:rPr>
              <w:t>采购人</w:t>
            </w:r>
            <w:r>
              <w:rPr>
                <w:rFonts w:hint="eastAsia" w:ascii="仿宋" w:hAnsi="仿宋" w:eastAsia="仿宋" w:cs="仿宋"/>
                <w:color w:val="000000"/>
                <w:kern w:val="0"/>
                <w:szCs w:val="21"/>
                <w:highlight w:val="none"/>
                <w:u w:val="none"/>
                <w:lang w:bidi="ar"/>
              </w:rPr>
              <w:t>支付余款前</w:t>
            </w:r>
            <w:r>
              <w:rPr>
                <w:rFonts w:hint="eastAsia" w:ascii="仿宋" w:hAnsi="仿宋" w:eastAsia="仿宋" w:cs="仿宋"/>
                <w:color w:val="000000"/>
                <w:kern w:val="0"/>
                <w:szCs w:val="21"/>
                <w:highlight w:val="none"/>
                <w:lang w:bidi="ar"/>
              </w:rPr>
              <w:t>中标人</w:t>
            </w:r>
            <w:r>
              <w:rPr>
                <w:rFonts w:hint="eastAsia" w:ascii="仿宋" w:hAnsi="仿宋" w:eastAsia="仿宋" w:cs="仿宋"/>
                <w:color w:val="000000"/>
                <w:kern w:val="0"/>
                <w:szCs w:val="21"/>
                <w:highlight w:val="none"/>
                <w:u w:val="none"/>
                <w:lang w:bidi="ar"/>
              </w:rPr>
              <w:t>须向</w:t>
            </w:r>
            <w:r>
              <w:rPr>
                <w:rFonts w:hint="eastAsia" w:ascii="仿宋" w:hAnsi="仿宋" w:eastAsia="仿宋" w:cs="仿宋"/>
                <w:color w:val="000000"/>
                <w:kern w:val="0"/>
                <w:szCs w:val="21"/>
                <w:highlight w:val="none"/>
                <w:lang w:bidi="ar"/>
              </w:rPr>
              <w:t>采购人</w:t>
            </w:r>
            <w:r>
              <w:rPr>
                <w:rFonts w:hint="eastAsia" w:ascii="仿宋" w:hAnsi="仿宋" w:eastAsia="仿宋" w:cs="仿宋"/>
                <w:color w:val="000000"/>
                <w:kern w:val="0"/>
                <w:szCs w:val="21"/>
                <w:highlight w:val="none"/>
                <w:u w:val="none"/>
                <w:lang w:bidi="ar"/>
              </w:rPr>
              <w:t>开具全额、合法的增值税发票，</w:t>
            </w:r>
            <w:r>
              <w:rPr>
                <w:rFonts w:hint="eastAsia" w:ascii="仿宋" w:hAnsi="仿宋" w:eastAsia="仿宋" w:cs="仿宋"/>
                <w:color w:val="000000"/>
                <w:kern w:val="0"/>
                <w:szCs w:val="21"/>
                <w:highlight w:val="none"/>
                <w:lang w:bidi="ar"/>
              </w:rPr>
              <w:t>中标人</w:t>
            </w:r>
            <w:r>
              <w:rPr>
                <w:rFonts w:hint="eastAsia" w:ascii="仿宋" w:hAnsi="仿宋" w:eastAsia="仿宋" w:cs="仿宋"/>
                <w:color w:val="000000"/>
                <w:kern w:val="0"/>
                <w:szCs w:val="21"/>
                <w:highlight w:val="none"/>
                <w:u w:val="none"/>
                <w:lang w:bidi="ar"/>
              </w:rPr>
              <w:t>未提交发票的，</w:t>
            </w:r>
            <w:r>
              <w:rPr>
                <w:rFonts w:hint="eastAsia" w:ascii="仿宋" w:hAnsi="仿宋" w:eastAsia="仿宋" w:cs="仿宋"/>
                <w:color w:val="000000"/>
                <w:kern w:val="0"/>
                <w:szCs w:val="21"/>
                <w:highlight w:val="none"/>
                <w:lang w:bidi="ar"/>
              </w:rPr>
              <w:t>采购人</w:t>
            </w:r>
            <w:r>
              <w:rPr>
                <w:rFonts w:hint="eastAsia" w:ascii="仿宋" w:hAnsi="仿宋" w:eastAsia="仿宋" w:cs="仿宋"/>
                <w:color w:val="000000"/>
                <w:kern w:val="0"/>
                <w:szCs w:val="21"/>
                <w:highlight w:val="none"/>
                <w:u w:val="none"/>
                <w:lang w:bidi="ar"/>
              </w:rPr>
              <w:t>有权暂不支付余款且不承担逾期付款违约责任。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DFBF4"/>
            <w:vAlign w:val="center"/>
          </w:tcPr>
          <w:p>
            <w:pPr>
              <w:widowControl/>
              <w:spacing w:line="380" w:lineRule="exact"/>
              <w:jc w:val="center"/>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bidi="ar"/>
              </w:rPr>
              <w:t>▲履约保证金</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DFBF4"/>
            <w:vAlign w:val="center"/>
          </w:tcPr>
          <w:p>
            <w:pPr>
              <w:widowControl/>
              <w:spacing w:line="380" w:lineRule="exact"/>
              <w:jc w:val="left"/>
              <w:textAlignment w:val="center"/>
              <w:rPr>
                <w:rFonts w:hint="eastAsia" w:ascii="仿宋" w:hAnsi="仿宋" w:eastAsia="仿宋" w:cs="仿宋"/>
                <w:color w:val="000000"/>
                <w:kern w:val="0"/>
                <w:szCs w:val="21"/>
                <w:highlight w:val="none"/>
                <w:lang w:eastAsia="zh-CN" w:bidi="ar"/>
              </w:rPr>
            </w:pPr>
            <w:r>
              <w:rPr>
                <w:rFonts w:hint="eastAsia" w:ascii="仿宋" w:hAnsi="仿宋" w:eastAsia="仿宋" w:cs="仿宋"/>
                <w:color w:val="000000"/>
                <w:kern w:val="0"/>
                <w:szCs w:val="21"/>
                <w:highlight w:val="none"/>
                <w:lang w:bidi="ar"/>
              </w:rPr>
              <w:t>1.履约保证金金额：</w:t>
            </w:r>
            <w:r>
              <w:rPr>
                <w:rFonts w:hint="eastAsia" w:ascii="仿宋" w:hAnsi="仿宋" w:eastAsia="仿宋" w:cs="仿宋"/>
                <w:color w:val="000000"/>
                <w:kern w:val="0"/>
                <w:szCs w:val="21"/>
                <w:highlight w:val="none"/>
                <w:lang w:eastAsia="zh-CN" w:bidi="ar"/>
              </w:rPr>
              <w:t>按中标金额的5%</w:t>
            </w:r>
            <w:r>
              <w:rPr>
                <w:rFonts w:hint="eastAsia" w:ascii="仿宋" w:hAnsi="仿宋" w:eastAsia="仿宋" w:cs="仿宋"/>
                <w:color w:val="000000"/>
                <w:kern w:val="0"/>
                <w:szCs w:val="21"/>
                <w:highlight w:val="none"/>
                <w:lang w:bidi="ar"/>
              </w:rPr>
              <w:t>（中标人为中小微企业的则按2%收取）</w:t>
            </w:r>
            <w:r>
              <w:rPr>
                <w:rFonts w:hint="eastAsia" w:ascii="仿宋" w:hAnsi="仿宋" w:eastAsia="仿宋" w:cs="仿宋"/>
                <w:color w:val="000000"/>
                <w:kern w:val="0"/>
                <w:szCs w:val="21"/>
                <w:highlight w:val="none"/>
                <w:lang w:val="en-US" w:eastAsia="zh-CN" w:bidi="ar"/>
              </w:rPr>
              <w:t>收取</w:t>
            </w:r>
            <w:r>
              <w:rPr>
                <w:rFonts w:hint="eastAsia" w:ascii="仿宋" w:hAnsi="仿宋" w:eastAsia="仿宋" w:cs="仿宋"/>
                <w:color w:val="000000"/>
                <w:kern w:val="0"/>
                <w:szCs w:val="21"/>
                <w:highlight w:val="none"/>
                <w:lang w:bidi="ar"/>
              </w:rPr>
              <w:t>。</w:t>
            </w:r>
          </w:p>
          <w:p>
            <w:pPr>
              <w:widowControl/>
              <w:spacing w:line="380" w:lineRule="exact"/>
              <w:jc w:val="left"/>
              <w:textAlignment w:val="center"/>
              <w:rPr>
                <w:rFonts w:hint="eastAsia" w:ascii="仿宋" w:hAnsi="仿宋" w:eastAsia="仿宋" w:cs="仿宋"/>
                <w:color w:val="000000"/>
                <w:kern w:val="0"/>
                <w:szCs w:val="21"/>
                <w:highlight w:val="none"/>
                <w:lang w:eastAsia="zh-CN" w:bidi="ar"/>
              </w:rPr>
            </w:pPr>
            <w:r>
              <w:rPr>
                <w:rFonts w:hint="eastAsia" w:ascii="仿宋" w:hAnsi="仿宋" w:eastAsia="仿宋" w:cs="仿宋"/>
                <w:color w:val="000000"/>
                <w:kern w:val="0"/>
                <w:szCs w:val="21"/>
                <w:highlight w:val="none"/>
                <w:lang w:bidi="ar"/>
              </w:rPr>
              <w:t>2.履约保证金交纳方式、时间：以银行转账、支票、汇票、本票或者银行、保险机构出具的保函等非现金形式提交。采用银行转账方式的，由供应商在签订合同</w:t>
            </w:r>
            <w:r>
              <w:rPr>
                <w:rFonts w:hint="eastAsia" w:ascii="仿宋" w:hAnsi="仿宋" w:eastAsia="仿宋" w:cs="仿宋"/>
                <w:color w:val="000000"/>
                <w:kern w:val="0"/>
                <w:szCs w:val="21"/>
                <w:highlight w:val="none"/>
                <w:lang w:val="en-US" w:eastAsia="zh-CN" w:bidi="ar"/>
              </w:rPr>
              <w:t>后5个工作日内</w:t>
            </w:r>
            <w:r>
              <w:rPr>
                <w:rFonts w:hint="eastAsia" w:ascii="仿宋" w:hAnsi="仿宋" w:eastAsia="仿宋" w:cs="仿宋"/>
                <w:color w:val="000000"/>
                <w:kern w:val="0"/>
                <w:szCs w:val="21"/>
                <w:highlight w:val="none"/>
                <w:lang w:bidi="ar"/>
              </w:rPr>
              <w:t>按规定的金额直接转入采购人账户。</w:t>
            </w:r>
          </w:p>
          <w:p>
            <w:pPr>
              <w:widowControl/>
              <w:spacing w:line="380" w:lineRule="exact"/>
              <w:jc w:val="left"/>
              <w:textAlignment w:val="center"/>
              <w:rPr>
                <w:rFonts w:hint="eastAsia" w:ascii="仿宋" w:hAnsi="仿宋" w:eastAsia="仿宋" w:cs="仿宋"/>
                <w:color w:val="000000"/>
                <w:kern w:val="0"/>
                <w:szCs w:val="21"/>
                <w:highlight w:val="none"/>
                <w:lang w:eastAsia="zh-CN" w:bidi="ar"/>
              </w:rPr>
            </w:pPr>
            <w:r>
              <w:rPr>
                <w:rFonts w:hint="eastAsia" w:ascii="仿宋" w:hAnsi="仿宋" w:eastAsia="仿宋" w:cs="仿宋"/>
                <w:color w:val="000000"/>
                <w:kern w:val="0"/>
                <w:szCs w:val="21"/>
                <w:highlight w:val="none"/>
                <w:lang w:bidi="ar"/>
              </w:rPr>
              <w:t>3.履约保证金退付方式、时间及条件：供应商若不能完全履行合同，履约保证金不返还；供应商若完全履行合同，按合同履行相关售后服务和配套服务，并对项目出现的质量及安全问题负责处理解决并承当一切费用</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bidi="ar"/>
              </w:rPr>
              <w:t>产品安装验收合格后，供应商</w:t>
            </w:r>
            <w:r>
              <w:rPr>
                <w:rFonts w:hint="eastAsia" w:ascii="仿宋" w:hAnsi="仿宋" w:eastAsia="仿宋" w:cs="仿宋"/>
                <w:color w:val="000000"/>
                <w:kern w:val="0"/>
                <w:szCs w:val="21"/>
                <w:highlight w:val="none"/>
                <w:lang w:val="en-US" w:eastAsia="zh-CN" w:bidi="ar"/>
              </w:rPr>
              <w:t>向采购人</w:t>
            </w:r>
            <w:r>
              <w:rPr>
                <w:rFonts w:hint="eastAsia" w:ascii="仿宋" w:hAnsi="仿宋" w:eastAsia="仿宋" w:cs="仿宋"/>
                <w:color w:val="000000"/>
                <w:kern w:val="0"/>
                <w:szCs w:val="21"/>
                <w:highlight w:val="none"/>
                <w:lang w:bidi="ar"/>
              </w:rPr>
              <w:t>提交《广西壮族自治区政府采购项目合同验收书》</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val="en-US" w:eastAsia="zh-CN" w:bidi="ar"/>
              </w:rPr>
              <w:t>产品验收合格并正常运行一个月后</w:t>
            </w:r>
            <w:r>
              <w:rPr>
                <w:rFonts w:hint="eastAsia" w:ascii="仿宋" w:hAnsi="仿宋" w:eastAsia="仿宋" w:cs="仿宋"/>
                <w:color w:val="000000"/>
                <w:kern w:val="0"/>
                <w:szCs w:val="21"/>
                <w:highlight w:val="none"/>
                <w:lang w:bidi="ar"/>
              </w:rPr>
              <w:t>供应商</w:t>
            </w:r>
            <w:r>
              <w:rPr>
                <w:rFonts w:hint="eastAsia" w:ascii="仿宋" w:hAnsi="仿宋" w:eastAsia="仿宋" w:cs="仿宋"/>
                <w:color w:val="000000"/>
                <w:kern w:val="0"/>
                <w:szCs w:val="21"/>
                <w:highlight w:val="none"/>
                <w:lang w:val="en-US" w:eastAsia="zh-CN" w:bidi="ar"/>
              </w:rPr>
              <w:t>向采购人</w:t>
            </w:r>
            <w:r>
              <w:rPr>
                <w:rFonts w:hint="eastAsia" w:ascii="仿宋" w:hAnsi="仿宋" w:eastAsia="仿宋" w:cs="仿宋"/>
                <w:color w:val="000000"/>
                <w:kern w:val="0"/>
                <w:szCs w:val="21"/>
                <w:highlight w:val="none"/>
                <w:lang w:bidi="ar"/>
              </w:rPr>
              <w:t>提交《政府采购项目履约保证金退付意见书》</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bidi="ar"/>
              </w:rPr>
              <w:t>采购人在收到合格材料后5个工作日内办理无息退还手续（不计利息），履约保证金指定账户：</w:t>
            </w:r>
          </w:p>
          <w:p>
            <w:pPr>
              <w:widowControl/>
              <w:spacing w:line="380" w:lineRule="exact"/>
              <w:jc w:val="left"/>
              <w:textAlignment w:val="center"/>
              <w:rPr>
                <w:rFonts w:hint="eastAsia" w:ascii="仿宋" w:hAnsi="仿宋" w:eastAsia="仿宋" w:cs="仿宋"/>
                <w:color w:val="000000"/>
                <w:kern w:val="0"/>
                <w:szCs w:val="21"/>
                <w:highlight w:val="none"/>
                <w:lang w:eastAsia="zh-CN" w:bidi="ar"/>
              </w:rPr>
            </w:pPr>
            <w:r>
              <w:rPr>
                <w:rFonts w:hint="eastAsia" w:ascii="仿宋" w:hAnsi="仿宋" w:eastAsia="仿宋" w:cs="仿宋"/>
                <w:color w:val="000000"/>
                <w:kern w:val="0"/>
                <w:szCs w:val="21"/>
                <w:highlight w:val="none"/>
                <w:lang w:bidi="ar"/>
              </w:rPr>
              <w:t>开户名称：</w:t>
            </w:r>
            <w:r>
              <w:rPr>
                <w:rFonts w:hint="eastAsia" w:ascii="仿宋" w:hAnsi="仿宋" w:eastAsia="仿宋" w:cs="仿宋"/>
                <w:color w:val="000000"/>
                <w:kern w:val="0"/>
                <w:szCs w:val="21"/>
                <w:highlight w:val="none"/>
                <w:lang w:eastAsia="zh-CN" w:bidi="ar"/>
              </w:rPr>
              <w:t>广西医科大学附属口腔医院</w:t>
            </w:r>
          </w:p>
          <w:p>
            <w:pPr>
              <w:widowControl/>
              <w:spacing w:line="380" w:lineRule="exact"/>
              <w:jc w:val="left"/>
              <w:textAlignment w:val="center"/>
              <w:rPr>
                <w:rFonts w:hint="eastAsia" w:ascii="仿宋" w:hAnsi="仿宋" w:eastAsia="仿宋" w:cs="仿宋"/>
                <w:color w:val="000000"/>
                <w:kern w:val="0"/>
                <w:szCs w:val="21"/>
                <w:highlight w:val="none"/>
                <w:lang w:eastAsia="zh-CN" w:bidi="ar"/>
              </w:rPr>
            </w:pPr>
            <w:r>
              <w:rPr>
                <w:rFonts w:hint="eastAsia" w:ascii="仿宋" w:hAnsi="仿宋" w:eastAsia="仿宋" w:cs="仿宋"/>
                <w:color w:val="000000"/>
                <w:kern w:val="0"/>
                <w:szCs w:val="21"/>
                <w:highlight w:val="none"/>
                <w:lang w:eastAsia="zh-CN" w:bidi="ar"/>
              </w:rPr>
              <w:t>开户银行：</w:t>
            </w:r>
            <w:r>
              <w:rPr>
                <w:rFonts w:hint="eastAsia" w:ascii="仿宋" w:hAnsi="仿宋" w:eastAsia="仿宋" w:cs="仿宋"/>
                <w:color w:val="000000"/>
                <w:kern w:val="0"/>
                <w:szCs w:val="21"/>
                <w:highlight w:val="none"/>
                <w:u w:val="none"/>
                <w:lang w:bidi="ar"/>
              </w:rPr>
              <w:t>交通银行南宁市桃源支行</w:t>
            </w:r>
          </w:p>
          <w:p>
            <w:pPr>
              <w:widowControl/>
              <w:spacing w:line="380" w:lineRule="exact"/>
              <w:jc w:val="left"/>
              <w:textAlignment w:val="center"/>
              <w:rPr>
                <w:rFonts w:ascii="仿宋" w:hAnsi="仿宋" w:eastAsia="仿宋" w:cs="仿宋"/>
                <w:bCs/>
                <w:color w:val="000000"/>
                <w:szCs w:val="21"/>
                <w:highlight w:val="none"/>
              </w:rPr>
            </w:pPr>
            <w:r>
              <w:rPr>
                <w:rFonts w:hint="eastAsia" w:ascii="仿宋" w:hAnsi="仿宋" w:eastAsia="仿宋" w:cs="仿宋"/>
                <w:color w:val="000000"/>
                <w:kern w:val="0"/>
                <w:szCs w:val="21"/>
                <w:highlight w:val="none"/>
                <w:lang w:bidi="ar"/>
              </w:rPr>
              <w:t>账</w:t>
            </w:r>
            <w:r>
              <w:rPr>
                <w:rFonts w:hint="eastAsia" w:ascii="仿宋" w:hAnsi="仿宋" w:eastAsia="仿宋" w:cs="仿宋"/>
                <w:color w:val="000000"/>
                <w:kern w:val="0"/>
                <w:szCs w:val="21"/>
                <w:highlight w:val="none"/>
                <w:lang w:val="en-US" w:eastAsia="zh-CN" w:bidi="ar"/>
              </w:rPr>
              <w:t xml:space="preserve">    </w:t>
            </w:r>
            <w:r>
              <w:rPr>
                <w:rFonts w:hint="eastAsia" w:ascii="仿宋" w:hAnsi="仿宋" w:eastAsia="仿宋" w:cs="仿宋"/>
                <w:color w:val="000000"/>
                <w:kern w:val="0"/>
                <w:szCs w:val="21"/>
                <w:highlight w:val="none"/>
                <w:lang w:bidi="ar"/>
              </w:rPr>
              <w:t>号：</w:t>
            </w:r>
            <w:r>
              <w:rPr>
                <w:rFonts w:hint="eastAsia" w:ascii="仿宋" w:hAnsi="仿宋" w:eastAsia="仿宋" w:cs="仿宋"/>
                <w:color w:val="000000"/>
                <w:kern w:val="0"/>
                <w:szCs w:val="21"/>
                <w:highlight w:val="none"/>
                <w:u w:val="none"/>
                <w:lang w:bidi="ar"/>
              </w:rPr>
              <w:t xml:space="preserve">451060505018010029090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FFFFF"/>
            <w:vAlign w:val="center"/>
          </w:tcPr>
          <w:p>
            <w:pPr>
              <w:widowControl/>
              <w:spacing w:line="380" w:lineRule="exact"/>
              <w:jc w:val="center"/>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val="en-US" w:eastAsia="zh-CN" w:bidi="ar"/>
              </w:rPr>
              <w:t>▲</w:t>
            </w:r>
            <w:r>
              <w:rPr>
                <w:rFonts w:hint="eastAsia" w:ascii="仿宋" w:hAnsi="仿宋" w:eastAsia="仿宋" w:cs="仿宋"/>
                <w:color w:val="000000"/>
                <w:kern w:val="0"/>
                <w:szCs w:val="21"/>
                <w:highlight w:val="none"/>
                <w:lang w:bidi="ar"/>
              </w:rPr>
              <w:t>质量保证期</w:t>
            </w:r>
            <w:r>
              <w:rPr>
                <w:rFonts w:hint="eastAsia" w:ascii="仿宋" w:hAnsi="仿宋" w:eastAsia="仿宋" w:cs="仿宋"/>
                <w:color w:val="000000"/>
                <w:kern w:val="0"/>
                <w:szCs w:val="21"/>
                <w:highlight w:val="none"/>
                <w:lang w:val="en-US" w:eastAsia="zh-CN" w:bidi="ar"/>
              </w:rPr>
              <w:t xml:space="preserve"> </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FFFFF"/>
            <w:vAlign w:val="center"/>
          </w:tcPr>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val="en-US" w:eastAsia="zh-CN" w:bidi="ar"/>
              </w:rPr>
              <w:t>整机</w:t>
            </w:r>
            <w:r>
              <w:rPr>
                <w:rFonts w:hint="eastAsia" w:ascii="仿宋" w:hAnsi="仿宋" w:eastAsia="仿宋" w:cs="仿宋"/>
                <w:color w:val="000000"/>
                <w:kern w:val="0"/>
                <w:szCs w:val="21"/>
                <w:highlight w:val="none"/>
                <w:lang w:bidi="ar"/>
              </w:rPr>
              <w:t>质量保证期</w:t>
            </w:r>
            <w:r>
              <w:rPr>
                <w:rFonts w:hint="eastAsia" w:ascii="仿宋" w:hAnsi="仿宋" w:eastAsia="仿宋" w:cs="仿宋"/>
                <w:color w:val="000000"/>
                <w:kern w:val="0"/>
                <w:szCs w:val="21"/>
                <w:highlight w:val="none"/>
                <w:lang w:val="en-US" w:eastAsia="zh-CN" w:bidi="ar"/>
              </w:rPr>
              <w:t>≥三年（如“技术参数及其性能（配置）要求”中另有要求，按其规定），</w:t>
            </w:r>
            <w:r>
              <w:rPr>
                <w:rFonts w:hint="eastAsia" w:ascii="仿宋" w:hAnsi="仿宋" w:eastAsia="仿宋" w:cs="仿宋"/>
                <w:color w:val="000000"/>
                <w:kern w:val="0"/>
                <w:szCs w:val="21"/>
                <w:highlight w:val="none"/>
                <w:lang w:bidi="ar"/>
              </w:rPr>
              <w:t>质量保证期</w:t>
            </w:r>
            <w:r>
              <w:rPr>
                <w:rFonts w:hint="eastAsia" w:ascii="仿宋" w:hAnsi="仿宋" w:eastAsia="仿宋" w:cs="仿宋"/>
                <w:color w:val="000000"/>
                <w:kern w:val="0"/>
                <w:szCs w:val="21"/>
                <w:highlight w:val="none"/>
                <w:lang w:val="en-US" w:eastAsia="zh-CN" w:bidi="ar"/>
              </w:rPr>
              <w:t>内免费维修及更换配件，终身维修（</w:t>
            </w:r>
            <w:r>
              <w:rPr>
                <w:rFonts w:hint="eastAsia" w:ascii="仿宋" w:hAnsi="仿宋" w:eastAsia="仿宋" w:cs="仿宋"/>
                <w:color w:val="000000"/>
                <w:kern w:val="0"/>
                <w:szCs w:val="21"/>
                <w:highlight w:val="none"/>
                <w:lang w:bidi="ar"/>
              </w:rPr>
              <w:t>质量保证期</w:t>
            </w:r>
            <w:r>
              <w:rPr>
                <w:rFonts w:hint="eastAsia" w:ascii="仿宋" w:hAnsi="仿宋" w:eastAsia="仿宋" w:cs="仿宋"/>
                <w:color w:val="000000"/>
                <w:kern w:val="0"/>
                <w:szCs w:val="21"/>
                <w:highlight w:val="none"/>
                <w:lang w:val="en-US" w:eastAsia="zh-CN" w:bidi="ar"/>
              </w:rPr>
              <w:t xml:space="preserve">外只收配件费，差旅费由厂家或中标人负责）。 </w:t>
            </w:r>
            <w:r>
              <w:rPr>
                <w:rFonts w:hint="eastAsia" w:ascii="仿宋" w:hAnsi="仿宋" w:eastAsia="仿宋" w:cs="仿宋"/>
                <w:color w:val="000000"/>
                <w:kern w:val="0"/>
                <w:szCs w:val="21"/>
                <w:highlight w:val="none"/>
                <w:lang w:bidi="ar"/>
              </w:rPr>
              <w:t>质量保证期</w:t>
            </w:r>
            <w:r>
              <w:rPr>
                <w:rFonts w:hint="eastAsia" w:ascii="仿宋" w:hAnsi="仿宋" w:eastAsia="仿宋" w:cs="仿宋"/>
                <w:color w:val="000000"/>
                <w:kern w:val="0"/>
                <w:szCs w:val="21"/>
                <w:highlight w:val="none"/>
                <w:lang w:val="en-US" w:eastAsia="zh-CN" w:bidi="ar"/>
              </w:rPr>
              <w:t>内非用户原因引起的质量事故中标人应负全部责任。</w:t>
            </w:r>
            <w:r>
              <w:rPr>
                <w:rFonts w:hint="eastAsia" w:ascii="仿宋" w:hAnsi="仿宋" w:eastAsia="仿宋" w:cs="仿宋"/>
                <w:color w:val="000000"/>
                <w:kern w:val="0"/>
                <w:szCs w:val="21"/>
                <w:highlight w:val="none"/>
                <w:lang w:val="en-US" w:eastAsia="zh-CN" w:bidi="ar"/>
              </w:rPr>
              <w:t>质量保证期自验收合格之日起开始计算。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DFBF4"/>
            <w:vAlign w:val="center"/>
          </w:tcPr>
          <w:p>
            <w:pPr>
              <w:widowControl/>
              <w:spacing w:line="380" w:lineRule="exact"/>
              <w:jc w:val="center"/>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bidi="ar"/>
              </w:rPr>
              <w:t>▲售后服务</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DFBF4"/>
            <w:vAlign w:val="center"/>
          </w:tcPr>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highlight w:val="none"/>
              </w:rPr>
            </w:pPr>
            <w:r>
              <w:rPr>
                <w:rFonts w:hint="eastAsia" w:ascii="仿宋" w:hAnsi="仿宋" w:eastAsia="仿宋" w:cs="仿宋"/>
                <w:highlight w:val="none"/>
              </w:rPr>
              <w:t>1.投标文件中应注明</w:t>
            </w:r>
            <w:r>
              <w:rPr>
                <w:rFonts w:hint="eastAsia" w:ascii="仿宋" w:hAnsi="仿宋" w:eastAsia="仿宋" w:cs="仿宋"/>
                <w:highlight w:val="none"/>
                <w:lang w:val="en-US" w:eastAsia="zh-CN"/>
              </w:rPr>
              <w:t>质量保证期</w:t>
            </w:r>
            <w:r>
              <w:rPr>
                <w:rFonts w:hint="eastAsia" w:ascii="仿宋" w:hAnsi="仿宋" w:eastAsia="仿宋" w:cs="仿宋"/>
                <w:highlight w:val="none"/>
              </w:rPr>
              <w:t>及维保范围。提供免费保修年限、上门保修服务及货物保养服务说明；超过</w:t>
            </w:r>
            <w:r>
              <w:rPr>
                <w:rFonts w:hint="eastAsia" w:ascii="仿宋" w:hAnsi="仿宋" w:eastAsia="仿宋" w:cs="仿宋"/>
                <w:highlight w:val="none"/>
                <w:lang w:val="en-US" w:eastAsia="zh-CN"/>
              </w:rPr>
              <w:t>质量保证期</w:t>
            </w:r>
            <w:r>
              <w:rPr>
                <w:rFonts w:hint="eastAsia" w:ascii="仿宋" w:hAnsi="仿宋" w:eastAsia="仿宋" w:cs="仿宋"/>
                <w:highlight w:val="none"/>
              </w:rPr>
              <w:t>之后，紧急情况下如何处理问题的说明。</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highlight w:val="none"/>
              </w:rPr>
            </w:pPr>
            <w:r>
              <w:rPr>
                <w:rFonts w:hint="eastAsia" w:ascii="仿宋" w:hAnsi="仿宋" w:eastAsia="仿宋" w:cs="仿宋"/>
                <w:highlight w:val="none"/>
              </w:rPr>
              <w:t>2.在</w:t>
            </w:r>
            <w:r>
              <w:rPr>
                <w:rFonts w:hint="eastAsia" w:ascii="仿宋" w:hAnsi="仿宋" w:eastAsia="仿宋" w:cs="仿宋"/>
                <w:highlight w:val="none"/>
                <w:lang w:val="en-US" w:eastAsia="zh-CN"/>
              </w:rPr>
              <w:t>质量保证期</w:t>
            </w:r>
            <w:r>
              <w:rPr>
                <w:rFonts w:hint="eastAsia" w:ascii="仿宋" w:hAnsi="仿宋" w:eastAsia="仿宋" w:cs="仿宋"/>
                <w:highlight w:val="none"/>
              </w:rPr>
              <w:t>内：</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highlight w:val="none"/>
              </w:rPr>
            </w:pPr>
            <w:r>
              <w:rPr>
                <w:rFonts w:hint="eastAsia" w:ascii="仿宋" w:hAnsi="仿宋" w:eastAsia="仿宋" w:cs="仿宋"/>
                <w:highlight w:val="none"/>
              </w:rPr>
              <w:t>（1）本批采购的货物发生质量问题时 ，应在2小时内电话服务应答，12个小时内提供现场维修服务（</w:t>
            </w:r>
            <w:r>
              <w:rPr>
                <w:rFonts w:hint="eastAsia" w:ascii="仿宋" w:hAnsi="仿宋" w:eastAsia="仿宋" w:cs="仿宋"/>
                <w:highlight w:val="none"/>
                <w:lang w:val="en-US" w:eastAsia="zh-CN"/>
              </w:rPr>
              <w:t>质量保证期</w:t>
            </w:r>
            <w:r>
              <w:rPr>
                <w:rFonts w:hint="eastAsia" w:ascii="仿宋" w:hAnsi="仿宋" w:eastAsia="仿宋" w:cs="仿宋"/>
                <w:highlight w:val="none"/>
              </w:rPr>
              <w:t>内为免费服务）</w:t>
            </w:r>
            <w:r>
              <w:rPr>
                <w:rFonts w:hint="eastAsia" w:ascii="仿宋" w:hAnsi="仿宋" w:eastAsia="仿宋" w:cs="仿宋"/>
                <w:sz w:val="21"/>
                <w:szCs w:val="24"/>
                <w:highlight w:val="none"/>
                <w:lang w:eastAsia="zh-CN"/>
              </w:rPr>
              <w:t>，</w:t>
            </w:r>
            <w:r>
              <w:rPr>
                <w:rFonts w:hint="eastAsia" w:ascii="仿宋" w:hAnsi="仿宋" w:eastAsia="仿宋" w:cs="仿宋"/>
                <w:sz w:val="21"/>
                <w:szCs w:val="24"/>
                <w:highlight w:val="none"/>
                <w:lang w:val="en-US" w:eastAsia="zh-CN"/>
              </w:rPr>
              <w:t>72</w:t>
            </w:r>
            <w:r>
              <w:rPr>
                <w:rFonts w:hint="eastAsia" w:ascii="仿宋" w:hAnsi="仿宋" w:eastAsia="仿宋" w:cs="仿宋"/>
                <w:b w:val="0"/>
                <w:szCs w:val="24"/>
                <w:highlight w:val="none"/>
                <w:u w:val="none"/>
              </w:rPr>
              <w:t>小时内</w:t>
            </w:r>
            <w:r>
              <w:rPr>
                <w:rFonts w:hint="eastAsia" w:ascii="仿宋" w:hAnsi="仿宋" w:eastAsia="仿宋" w:cs="仿宋"/>
                <w:szCs w:val="24"/>
                <w:highlight w:val="none"/>
              </w:rPr>
              <w:t>完成维修工作</w:t>
            </w:r>
            <w:r>
              <w:rPr>
                <w:rFonts w:hint="eastAsia" w:ascii="仿宋" w:hAnsi="仿宋" w:eastAsia="仿宋" w:cs="仿宋"/>
                <w:highlight w:val="none"/>
              </w:rPr>
              <w:t>。特殊情况无法修复的，</w:t>
            </w:r>
            <w:r>
              <w:rPr>
                <w:rFonts w:hint="eastAsia" w:ascii="仿宋" w:hAnsi="仿宋" w:eastAsia="仿宋" w:cs="仿宋"/>
                <w:color w:val="000000"/>
                <w:kern w:val="0"/>
                <w:szCs w:val="21"/>
                <w:highlight w:val="none"/>
                <w:lang w:bidi="ar"/>
              </w:rPr>
              <w:t>质量保证期</w:t>
            </w:r>
            <w:r>
              <w:rPr>
                <w:rFonts w:hint="eastAsia" w:ascii="仿宋" w:hAnsi="仿宋" w:eastAsia="仿宋" w:cs="仿宋"/>
                <w:highlight w:val="none"/>
              </w:rPr>
              <w:t>内投标人应无条件更换新货物或提供代用货物，或采取使货物可正常运转的措施。</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highlight w:val="none"/>
              </w:rPr>
            </w:pPr>
            <w:r>
              <w:rPr>
                <w:rFonts w:hint="eastAsia" w:ascii="仿宋" w:hAnsi="仿宋" w:eastAsia="仿宋" w:cs="仿宋"/>
                <w:highlight w:val="none"/>
              </w:rPr>
              <w:t>（2）投标人所供货物</w:t>
            </w:r>
            <w:r>
              <w:rPr>
                <w:rFonts w:hint="eastAsia" w:ascii="仿宋" w:hAnsi="仿宋" w:eastAsia="仿宋" w:cs="仿宋"/>
                <w:highlight w:val="none"/>
                <w:lang w:val="en-US" w:eastAsia="zh-CN"/>
              </w:rPr>
              <w:t>半年内</w:t>
            </w:r>
            <w:r>
              <w:rPr>
                <w:rFonts w:hint="eastAsia" w:ascii="仿宋" w:hAnsi="仿宋" w:eastAsia="仿宋" w:cs="仿宋"/>
                <w:highlight w:val="none"/>
              </w:rPr>
              <w:t>修理两次后，仍不能正常使用的，采购人有权要求投标人免费调换同型号、 同规格或优于的全新产品或者退货，因此产生的一切费用投标人承担</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如若在</w:t>
            </w:r>
            <w:r>
              <w:rPr>
                <w:rFonts w:hint="eastAsia" w:ascii="仿宋" w:hAnsi="仿宋" w:eastAsia="仿宋" w:cs="仿宋"/>
                <w:color w:val="000000"/>
                <w:kern w:val="0"/>
                <w:szCs w:val="21"/>
                <w:highlight w:val="none"/>
                <w:lang w:bidi="ar"/>
              </w:rPr>
              <w:t>质量保证期</w:t>
            </w:r>
            <w:r>
              <w:rPr>
                <w:rFonts w:hint="eastAsia" w:ascii="仿宋" w:hAnsi="仿宋" w:eastAsia="仿宋" w:cs="仿宋"/>
                <w:highlight w:val="none"/>
                <w:lang w:val="en-US" w:eastAsia="zh-CN"/>
              </w:rPr>
              <w:t>内更换产品，则</w:t>
            </w:r>
            <w:r>
              <w:rPr>
                <w:rFonts w:hint="eastAsia" w:ascii="仿宋" w:hAnsi="仿宋" w:eastAsia="仿宋" w:cs="仿宋"/>
                <w:color w:val="000000"/>
                <w:kern w:val="0"/>
                <w:szCs w:val="21"/>
                <w:highlight w:val="none"/>
                <w:lang w:bidi="ar"/>
              </w:rPr>
              <w:t>质量保证期</w:t>
            </w:r>
            <w:r>
              <w:rPr>
                <w:rFonts w:hint="eastAsia" w:ascii="仿宋" w:hAnsi="仿宋" w:eastAsia="仿宋" w:cs="仿宋"/>
                <w:highlight w:val="none"/>
                <w:lang w:val="en-US" w:eastAsia="zh-CN"/>
              </w:rPr>
              <w:t>自更换后的产品验收合格之日起重新起算</w:t>
            </w:r>
            <w:r>
              <w:rPr>
                <w:rFonts w:hint="eastAsia" w:ascii="仿宋" w:hAnsi="仿宋" w:eastAsia="仿宋" w:cs="仿宋"/>
                <w:highlight w:val="none"/>
              </w:rPr>
              <w:t>。</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highlight w:val="none"/>
              </w:rPr>
            </w:pPr>
            <w:r>
              <w:rPr>
                <w:rFonts w:hint="eastAsia" w:ascii="仿宋" w:hAnsi="仿宋" w:eastAsia="仿宋" w:cs="仿宋"/>
                <w:highlight w:val="none"/>
              </w:rPr>
              <w:t>（3）投标人所供货物在</w:t>
            </w:r>
            <w:r>
              <w:rPr>
                <w:rFonts w:hint="eastAsia" w:ascii="仿宋" w:hAnsi="仿宋" w:eastAsia="仿宋" w:cs="仿宋"/>
                <w:highlight w:val="none"/>
                <w:lang w:val="en-US" w:eastAsia="zh-CN"/>
              </w:rPr>
              <w:t>质量保证期</w:t>
            </w:r>
            <w:r>
              <w:rPr>
                <w:rFonts w:hint="eastAsia" w:ascii="仿宋" w:hAnsi="仿宋" w:eastAsia="仿宋" w:cs="仿宋"/>
                <w:highlight w:val="none"/>
              </w:rPr>
              <w:t>起算之日起15天内出现货物质量问题，甲方有权要求投标人无条件免费更换全部设备。</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highlight w:val="none"/>
              </w:rPr>
            </w:pPr>
            <w:r>
              <w:rPr>
                <w:rFonts w:hint="eastAsia" w:ascii="仿宋" w:hAnsi="仿宋" w:eastAsia="仿宋" w:cs="仿宋"/>
                <w:highlight w:val="none"/>
              </w:rPr>
              <w:t>（4）采购人依据合同规定提出换货的，投标人应在收到甲方通知后15日内无条件更换货物直至合格，换货所产生的费用由投标人自行承担；若更换后的产品仍存在质量问题，采购人有权终止合同并要求投标人全额退还已支付的对应货物的货款，且投标人应向采购人支付对应货物货款的30%的违约金， 违约金不足以赔偿采购人损失的，采购人有权要求投标人继续对不足部分予以赔偿。</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highlight w:val="none"/>
              </w:rPr>
            </w:pPr>
            <w:r>
              <w:rPr>
                <w:rFonts w:hint="eastAsia" w:ascii="仿宋" w:hAnsi="仿宋" w:eastAsia="仿宋" w:cs="仿宋"/>
                <w:highlight w:val="none"/>
              </w:rPr>
              <w:t>（5）货物如因故障维修超过2 天</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含2天</w:t>
            </w:r>
            <w:r>
              <w:rPr>
                <w:rFonts w:hint="eastAsia" w:ascii="仿宋" w:hAnsi="仿宋" w:eastAsia="仿宋" w:cs="仿宋"/>
                <w:highlight w:val="none"/>
                <w:lang w:eastAsia="zh-CN"/>
              </w:rPr>
              <w:t>）</w:t>
            </w:r>
            <w:r>
              <w:rPr>
                <w:rFonts w:hint="eastAsia" w:ascii="仿宋" w:hAnsi="仿宋" w:eastAsia="仿宋" w:cs="仿宋"/>
                <w:highlight w:val="none"/>
                <w:lang w:val="en-US" w:eastAsia="zh-CN"/>
              </w:rPr>
              <w:t>的</w:t>
            </w:r>
            <w:r>
              <w:rPr>
                <w:rFonts w:hint="eastAsia" w:ascii="仿宋" w:hAnsi="仿宋" w:eastAsia="仿宋" w:cs="仿宋"/>
                <w:highlight w:val="none"/>
              </w:rPr>
              <w:t>，</w:t>
            </w:r>
            <w:r>
              <w:rPr>
                <w:rFonts w:hint="eastAsia" w:ascii="仿宋" w:hAnsi="仿宋" w:eastAsia="仿宋" w:cs="仿宋"/>
                <w:highlight w:val="none"/>
                <w:lang w:val="en-US" w:eastAsia="zh-CN"/>
              </w:rPr>
              <w:t>质量保证期</w:t>
            </w:r>
            <w:r>
              <w:rPr>
                <w:rFonts w:hint="eastAsia" w:ascii="仿宋" w:hAnsi="仿宋" w:eastAsia="仿宋" w:cs="仿宋"/>
                <w:highlight w:val="none"/>
              </w:rPr>
              <w:t>相应顺延，顺延期间为实际停机时间的3倍；</w:t>
            </w:r>
          </w:p>
          <w:p>
            <w:pPr>
              <w:spacing w:line="400" w:lineRule="exac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6</w:t>
            </w:r>
            <w:r>
              <w:rPr>
                <w:rFonts w:hint="eastAsia" w:ascii="仿宋" w:hAnsi="仿宋" w:eastAsia="仿宋" w:cs="仿宋"/>
                <w:highlight w:val="none"/>
              </w:rPr>
              <w:t>）货物配套软件，如软件免费使用，软件版本如有更新，投标人须保证终身免费升级；如软件需收取年费，货物价格须包含</w:t>
            </w:r>
            <w:r>
              <w:rPr>
                <w:rFonts w:hint="eastAsia" w:ascii="仿宋" w:hAnsi="仿宋" w:eastAsia="仿宋" w:cs="仿宋"/>
                <w:highlight w:val="none"/>
                <w:lang w:val="en-US" w:eastAsia="zh-CN"/>
              </w:rPr>
              <w:t>≥</w:t>
            </w:r>
            <w:r>
              <w:rPr>
                <w:rFonts w:hint="eastAsia" w:ascii="仿宋" w:hAnsi="仿宋" w:eastAsia="仿宋" w:cs="仿宋"/>
                <w:highlight w:val="none"/>
              </w:rPr>
              <w:t>5年年费，5年内如软件有更新，不再额外收取更新费用。</w:t>
            </w:r>
          </w:p>
          <w:p>
            <w:pPr>
              <w:spacing w:line="400" w:lineRule="exac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7</w:t>
            </w:r>
            <w:r>
              <w:rPr>
                <w:rFonts w:hint="eastAsia" w:ascii="仿宋" w:hAnsi="仿宋" w:eastAsia="仿宋" w:cs="仿宋"/>
                <w:highlight w:val="none"/>
              </w:rPr>
              <w:t>）货物装机后，免费对使用科室进行操作使用及日常维护培训，对设备科工程师进行操作、维修保养培训，提供培训资料PPT或者视频教程，如需外出培训，费用由投标人负责。</w:t>
            </w:r>
          </w:p>
          <w:p>
            <w:pPr>
              <w:spacing w:line="400" w:lineRule="exac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）投标人须在招标文件提供货物常用配件及耗材的清单及费用。</w:t>
            </w:r>
          </w:p>
          <w:p>
            <w:pPr>
              <w:spacing w:line="400" w:lineRule="exac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9</w:t>
            </w:r>
            <w:r>
              <w:rPr>
                <w:rFonts w:hint="eastAsia" w:ascii="仿宋" w:hAnsi="仿宋" w:eastAsia="仿宋" w:cs="仿宋"/>
                <w:highlight w:val="none"/>
              </w:rPr>
              <w:t>）免费送货上门, 在采购人所提供的场地对设备进行安装、检验及调试, 直至该产品的技术指标完全符合要求为止, 在运输、安装、调试等服务过程中所发生的费用由投标人承担。</w:t>
            </w:r>
          </w:p>
          <w:p>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10</w:t>
            </w:r>
            <w:r>
              <w:rPr>
                <w:rFonts w:hint="eastAsia" w:ascii="仿宋" w:hAnsi="仿宋" w:eastAsia="仿宋" w:cs="仿宋"/>
                <w:highlight w:val="none"/>
                <w:lang w:eastAsia="zh-CN"/>
              </w:rPr>
              <w:t>）</w:t>
            </w:r>
            <w:r>
              <w:rPr>
                <w:rFonts w:hint="eastAsia" w:ascii="仿宋" w:hAnsi="仿宋" w:eastAsia="仿宋" w:cs="仿宋"/>
                <w:color w:val="000000"/>
                <w:kern w:val="0"/>
                <w:szCs w:val="21"/>
                <w:highlight w:val="none"/>
                <w:lang w:bidi="ar"/>
              </w:rPr>
              <w:t>质量保证期</w:t>
            </w:r>
            <w:r>
              <w:rPr>
                <w:rFonts w:hint="eastAsia" w:ascii="仿宋" w:hAnsi="仿宋" w:eastAsia="仿宋" w:cs="仿宋"/>
                <w:highlight w:val="none"/>
              </w:rPr>
              <w:t>内每年巡检保养</w:t>
            </w:r>
            <w:r>
              <w:rPr>
                <w:rFonts w:hint="eastAsia" w:ascii="仿宋" w:hAnsi="仿宋" w:eastAsia="仿宋" w:cs="仿宋"/>
                <w:highlight w:val="none"/>
                <w:lang w:val="en-US" w:eastAsia="zh-CN"/>
              </w:rPr>
              <w:t>≥</w:t>
            </w:r>
            <w:r>
              <w:rPr>
                <w:rFonts w:hint="eastAsia" w:ascii="仿宋" w:hAnsi="仿宋" w:eastAsia="仿宋" w:cs="仿宋"/>
                <w:highlight w:val="none"/>
              </w:rPr>
              <w:t>2次</w:t>
            </w:r>
            <w:r>
              <w:rPr>
                <w:rFonts w:hint="eastAsia" w:ascii="仿宋" w:hAnsi="仿宋" w:eastAsia="仿宋" w:cs="仿宋"/>
                <w:highlight w:val="none"/>
                <w:lang w:eastAsia="zh-CN"/>
              </w:rPr>
              <w:t>，</w:t>
            </w:r>
            <w:r>
              <w:rPr>
                <w:rFonts w:hint="eastAsia" w:ascii="仿宋" w:hAnsi="仿宋" w:eastAsia="仿宋" w:cs="仿宋"/>
                <w:highlight w:val="none"/>
              </w:rPr>
              <w:t>投标人不按约定履行，采购人有权按</w:t>
            </w:r>
            <w:r>
              <w:rPr>
                <w:rFonts w:hint="eastAsia" w:ascii="仿宋" w:hAnsi="仿宋" w:eastAsia="仿宋" w:cs="仿宋"/>
                <w:highlight w:val="none"/>
                <w:lang w:val="en-US" w:eastAsia="zh-CN"/>
              </w:rPr>
              <w:t>5000元/次/台收取违约金</w:t>
            </w:r>
            <w:r>
              <w:rPr>
                <w:rFonts w:hint="eastAsia" w:ascii="仿宋" w:hAnsi="仿宋" w:eastAsia="仿宋" w:cs="仿宋"/>
                <w:highlight w:val="none"/>
              </w:rPr>
              <w:t>。；</w:t>
            </w:r>
          </w:p>
          <w:p>
            <w:pPr>
              <w:spacing w:line="400" w:lineRule="exact"/>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11</w:t>
            </w:r>
            <w:r>
              <w:rPr>
                <w:rFonts w:hint="eastAsia" w:ascii="仿宋" w:hAnsi="仿宋" w:eastAsia="仿宋" w:cs="仿宋"/>
                <w:highlight w:val="none"/>
                <w:lang w:eastAsia="zh-CN"/>
              </w:rPr>
              <w:t>）</w:t>
            </w:r>
            <w:r>
              <w:rPr>
                <w:rFonts w:hint="eastAsia" w:ascii="仿宋" w:hAnsi="仿宋" w:eastAsia="仿宋" w:cs="仿宋"/>
                <w:highlight w:val="none"/>
              </w:rPr>
              <w:t>提供产品终身维修服务，并确保至少6年内提供产品零配件的供应。</w:t>
            </w:r>
          </w:p>
          <w:p>
            <w:pPr>
              <w:spacing w:line="400" w:lineRule="exact"/>
              <w:rPr>
                <w:rFonts w:hint="eastAsia"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highlight w:val="none"/>
                <w:lang w:val="en-US" w:eastAsia="zh-CN"/>
              </w:rPr>
              <w:t>2</w:t>
            </w:r>
            <w:r>
              <w:rPr>
                <w:rFonts w:hint="eastAsia" w:ascii="仿宋" w:hAnsi="仿宋" w:eastAsia="仿宋" w:cs="仿宋"/>
                <w:highlight w:val="none"/>
              </w:rPr>
              <w:t>）投标人须提供以下资料作为验收材料之一：</w:t>
            </w:r>
          </w:p>
          <w:p>
            <w:pPr>
              <w:numPr>
                <w:ilvl w:val="0"/>
                <w:numId w:val="1"/>
              </w:numPr>
              <w:spacing w:line="400" w:lineRule="exact"/>
              <w:ind w:firstLine="0"/>
              <w:rPr>
                <w:rFonts w:hint="eastAsia" w:ascii="仿宋" w:hAnsi="仿宋" w:eastAsia="仿宋" w:cs="仿宋"/>
                <w:highlight w:val="none"/>
              </w:rPr>
            </w:pPr>
            <w:r>
              <w:rPr>
                <w:rFonts w:hint="eastAsia" w:ascii="仿宋" w:hAnsi="仿宋" w:eastAsia="仿宋" w:cs="仿宋"/>
                <w:highlight w:val="none"/>
              </w:rPr>
              <w:t>设备配置清单或装箱单；</w:t>
            </w:r>
          </w:p>
          <w:p>
            <w:pPr>
              <w:numPr>
                <w:ilvl w:val="0"/>
                <w:numId w:val="1"/>
              </w:numPr>
              <w:spacing w:line="400" w:lineRule="exact"/>
              <w:ind w:firstLine="0"/>
              <w:rPr>
                <w:rFonts w:hint="eastAsia" w:ascii="仿宋" w:hAnsi="仿宋" w:eastAsia="仿宋" w:cs="仿宋"/>
                <w:highlight w:val="none"/>
              </w:rPr>
            </w:pPr>
            <w:r>
              <w:rPr>
                <w:rFonts w:hint="eastAsia" w:ascii="仿宋" w:hAnsi="仿宋" w:eastAsia="仿宋" w:cs="仿宋"/>
                <w:highlight w:val="none"/>
              </w:rPr>
              <w:t>供货商的营业执照、医疗器械经营许可证、备案凭证、授权书（均须加盖公章）；</w:t>
            </w:r>
          </w:p>
          <w:p>
            <w:pPr>
              <w:numPr>
                <w:ilvl w:val="0"/>
                <w:numId w:val="1"/>
              </w:numPr>
              <w:spacing w:line="400" w:lineRule="exact"/>
              <w:ind w:firstLine="0"/>
              <w:rPr>
                <w:rFonts w:hint="eastAsia" w:ascii="仿宋" w:hAnsi="仿宋" w:eastAsia="仿宋" w:cs="仿宋"/>
                <w:highlight w:val="none"/>
              </w:rPr>
            </w:pPr>
            <w:r>
              <w:rPr>
                <w:rFonts w:hint="eastAsia" w:ascii="仿宋" w:hAnsi="仿宋" w:eastAsia="仿宋" w:cs="仿宋"/>
                <w:highlight w:val="none"/>
              </w:rPr>
              <w:t>生产制造商的营业执照、医疗器械注册证（含附件）、产品注册登记表、备案凭证（均须盖公章）；</w:t>
            </w:r>
          </w:p>
          <w:p>
            <w:pPr>
              <w:numPr>
                <w:ilvl w:val="0"/>
                <w:numId w:val="1"/>
              </w:numPr>
              <w:spacing w:line="400" w:lineRule="exact"/>
              <w:ind w:firstLine="0"/>
              <w:rPr>
                <w:rFonts w:hint="eastAsia" w:ascii="仿宋" w:hAnsi="仿宋" w:eastAsia="仿宋" w:cs="仿宋"/>
                <w:highlight w:val="none"/>
              </w:rPr>
            </w:pPr>
            <w:r>
              <w:rPr>
                <w:rFonts w:hint="eastAsia" w:ascii="仿宋" w:hAnsi="仿宋" w:eastAsia="仿宋" w:cs="仿宋"/>
                <w:highlight w:val="none"/>
              </w:rPr>
              <w:t>设备装机报告单（大型、贵重设备必须提供）；</w:t>
            </w:r>
          </w:p>
          <w:p>
            <w:pPr>
              <w:numPr>
                <w:ilvl w:val="0"/>
                <w:numId w:val="1"/>
              </w:numPr>
              <w:spacing w:line="400" w:lineRule="exact"/>
              <w:ind w:firstLine="0"/>
              <w:rPr>
                <w:rFonts w:hint="eastAsia" w:ascii="仿宋" w:hAnsi="仿宋" w:eastAsia="仿宋" w:cs="仿宋"/>
                <w:highlight w:val="none"/>
              </w:rPr>
            </w:pPr>
            <w:r>
              <w:rPr>
                <w:rFonts w:hint="eastAsia" w:ascii="仿宋" w:hAnsi="仿宋" w:eastAsia="仿宋" w:cs="仿宋"/>
                <w:highlight w:val="none"/>
              </w:rPr>
              <w:t>设备使用说明书、宣传彩页（原件给使用科室，跟随设备；电子版或拍照提供一份给设备科）；</w:t>
            </w:r>
          </w:p>
          <w:p>
            <w:pPr>
              <w:widowControl/>
              <w:spacing w:line="380" w:lineRule="exact"/>
              <w:jc w:val="left"/>
              <w:textAlignment w:val="center"/>
              <w:rPr>
                <w:rFonts w:hint="eastAsia" w:ascii="仿宋" w:hAnsi="仿宋" w:eastAsia="仿宋" w:cs="仿宋"/>
                <w:highlight w:val="none"/>
              </w:rPr>
            </w:pPr>
            <w:r>
              <w:rPr>
                <w:rFonts w:hint="eastAsia" w:ascii="仿宋" w:hAnsi="仿宋" w:eastAsia="仿宋" w:cs="仿宋"/>
                <w:highlight w:val="none"/>
                <w:lang w:val="en-US" w:eastAsia="zh-CN"/>
              </w:rPr>
              <w:t>⑥</w:t>
            </w:r>
            <w:r>
              <w:rPr>
                <w:rFonts w:hint="eastAsia" w:ascii="仿宋" w:hAnsi="仿宋" w:eastAsia="仿宋" w:cs="仿宋"/>
                <w:highlight w:val="none"/>
              </w:rPr>
              <w:t>操作规范流程图</w:t>
            </w:r>
            <w:r>
              <w:rPr>
                <w:rFonts w:hint="eastAsia" w:ascii="仿宋" w:hAnsi="仿宋" w:eastAsia="仿宋" w:cs="仿宋"/>
                <w:highlight w:val="none"/>
                <w:lang w:eastAsia="zh-CN"/>
              </w:rPr>
              <w:t>、</w:t>
            </w:r>
            <w:r>
              <w:rPr>
                <w:rFonts w:hint="eastAsia" w:ascii="仿宋" w:hAnsi="仿宋" w:eastAsia="仿宋" w:cs="仿宋"/>
                <w:highlight w:val="none"/>
              </w:rPr>
              <w:t>维修手册、保养手册或者货物保养要求</w:t>
            </w:r>
            <w:r>
              <w:rPr>
                <w:rFonts w:hint="eastAsia" w:ascii="仿宋" w:hAnsi="仿宋" w:eastAsia="仿宋" w:cs="仿宋"/>
                <w:highlight w:val="none"/>
                <w:lang w:eastAsia="zh-CN"/>
              </w:rPr>
              <w:t>、</w:t>
            </w:r>
            <w:r>
              <w:rPr>
                <w:rFonts w:hint="eastAsia" w:ascii="仿宋" w:hAnsi="仿宋" w:eastAsia="仿宋" w:cs="仿宋"/>
                <w:highlight w:val="none"/>
              </w:rPr>
              <w:t>电气原理图（</w:t>
            </w:r>
            <w:r>
              <w:rPr>
                <w:rFonts w:hint="eastAsia" w:ascii="仿宋" w:hAnsi="仿宋" w:eastAsia="仿宋" w:cs="仿宋"/>
                <w:highlight w:val="none"/>
                <w:lang w:val="en-US" w:eastAsia="zh-CN"/>
              </w:rPr>
              <w:t>如有须</w:t>
            </w:r>
            <w:r>
              <w:rPr>
                <w:rFonts w:hint="eastAsia" w:ascii="仿宋" w:hAnsi="仿宋" w:eastAsia="仿宋" w:cs="仿宋"/>
                <w:highlight w:val="none"/>
              </w:rPr>
              <w:t>提供纸质版和电子版）；</w:t>
            </w:r>
          </w:p>
          <w:p>
            <w:pPr>
              <w:pStyle w:val="2"/>
              <w:rPr>
                <w:rFonts w:hint="eastAsia" w:ascii="仿宋" w:hAnsi="仿宋" w:eastAsia="仿宋" w:cs="仿宋"/>
                <w:kern w:val="2"/>
                <w:sz w:val="21"/>
                <w:szCs w:val="24"/>
                <w:highlight w:val="none"/>
                <w:lang w:val="en-US" w:eastAsia="zh-CN"/>
              </w:rPr>
            </w:pPr>
            <w:r>
              <w:rPr>
                <w:rFonts w:hint="eastAsia" w:ascii="仿宋" w:hAnsi="仿宋" w:eastAsia="仿宋" w:cs="仿宋"/>
                <w:kern w:val="2"/>
                <w:sz w:val="21"/>
                <w:szCs w:val="24"/>
                <w:highlight w:val="none"/>
                <w:lang w:val="en-US" w:eastAsia="zh-CN"/>
              </w:rPr>
              <w:t>⑦供应商使用</w:t>
            </w:r>
            <w:r>
              <w:rPr>
                <w:rFonts w:hint="eastAsia" w:ascii="仿宋" w:hAnsi="仿宋" w:eastAsia="仿宋" w:cs="仿宋"/>
                <w:kern w:val="2"/>
                <w:sz w:val="21"/>
                <w:szCs w:val="24"/>
                <w:highlight w:val="none"/>
              </w:rPr>
              <w:t>进口产品</w:t>
            </w:r>
            <w:r>
              <w:rPr>
                <w:rFonts w:hint="eastAsia" w:ascii="仿宋" w:hAnsi="仿宋" w:eastAsia="仿宋" w:cs="仿宋"/>
                <w:kern w:val="2"/>
                <w:sz w:val="21"/>
                <w:szCs w:val="24"/>
                <w:highlight w:val="none"/>
                <w:lang w:val="en-US" w:eastAsia="zh-CN"/>
              </w:rPr>
              <w:t>投标的，还需提供报关单、检验检疫证明（必须提供）。</w:t>
            </w:r>
          </w:p>
          <w:p>
            <w:pPr>
              <w:pStyle w:val="2"/>
              <w:rPr>
                <w:rFonts w:hint="eastAsia" w:ascii="仿宋" w:hAnsi="仿宋" w:eastAsia="仿宋" w:cs="仿宋"/>
                <w:kern w:val="2"/>
                <w:sz w:val="21"/>
                <w:szCs w:val="24"/>
                <w:highlight w:val="none"/>
                <w:lang w:val="en-US" w:eastAsia="zh-CN"/>
              </w:rPr>
            </w:pPr>
            <w:r>
              <w:rPr>
                <w:rFonts w:hint="eastAsia" w:ascii="仿宋" w:hAnsi="仿宋" w:eastAsia="仿宋" w:cs="仿宋"/>
                <w:kern w:val="2"/>
                <w:sz w:val="21"/>
                <w:szCs w:val="24"/>
                <w:highlight w:val="none"/>
                <w:lang w:val="en-US" w:eastAsia="zh-CN"/>
              </w:rPr>
              <w:t>（13）投标人本项目所投产品所涉及的各项软硬件均必须为正版产品，如因版权问题带来的损失由中标人负责赔偿，采购人保留进一步追偿的权利。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bidi="ar"/>
              </w:rPr>
              <w:t>▲投标报价要求</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FFFFF"/>
            <w:vAlign w:val="center"/>
          </w:tcPr>
          <w:p>
            <w:pPr>
              <w:widowControl/>
              <w:spacing w:line="380" w:lineRule="exact"/>
              <w:jc w:val="left"/>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bidi="ar"/>
              </w:rPr>
              <w:t>投标报价包含货物、货物标准附件、备品备件、专用工具、设备安装辅材、施工辅材（如有）、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DFBF4"/>
            <w:vAlign w:val="center"/>
          </w:tcPr>
          <w:p>
            <w:pPr>
              <w:widowControl/>
              <w:spacing w:line="380" w:lineRule="exact"/>
              <w:jc w:val="center"/>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eastAsia="zh-CN" w:bidi="ar"/>
              </w:rPr>
              <w:t xml:space="preserve"> </w:t>
            </w:r>
            <w:r>
              <w:rPr>
                <w:rFonts w:hint="eastAsia" w:ascii="仿宋" w:hAnsi="仿宋" w:eastAsia="仿宋" w:cs="仿宋"/>
                <w:color w:val="000000"/>
                <w:kern w:val="0"/>
                <w:szCs w:val="21"/>
                <w:highlight w:val="none"/>
                <w:lang w:bidi="ar"/>
              </w:rPr>
              <w:t>▲验收标准、验收方法及方案</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DFBF4"/>
            <w:vAlign w:val="center"/>
          </w:tcPr>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1、招标人对中标人提交的货物依据招标文件及投标文件上的技术规格要求和国家有关质量标准进行现场签收，外观、说明书符合采购文件技术要求的，给予签收，不合格的不予签收。</w:t>
            </w:r>
          </w:p>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2、中标人交货前应对产品作出全面检查和对验收文件进行整理，并列出清单，作为招标人收货验收和使用的技术条件依据，检验的结果应随货物交</w:t>
            </w:r>
            <w:r>
              <w:rPr>
                <w:rFonts w:hint="eastAsia" w:ascii="仿宋" w:hAnsi="仿宋" w:eastAsia="仿宋" w:cs="仿宋"/>
                <w:color w:val="000000"/>
                <w:kern w:val="0"/>
                <w:szCs w:val="21"/>
                <w:highlight w:val="none"/>
                <w:lang w:val="en-US" w:eastAsia="zh-CN" w:bidi="ar"/>
              </w:rPr>
              <w:t>采购人</w:t>
            </w:r>
            <w:r>
              <w:rPr>
                <w:rFonts w:hint="eastAsia" w:ascii="仿宋" w:hAnsi="仿宋" w:eastAsia="仿宋" w:cs="仿宋"/>
                <w:color w:val="000000"/>
                <w:kern w:val="0"/>
                <w:szCs w:val="21"/>
                <w:highlight w:val="none"/>
                <w:lang w:bidi="ar"/>
              </w:rPr>
              <w:t>。中标人不能完整交付货物及本款规定的单证和工具的，必须负责补齐，否则视为未按合同约定交货。</w:t>
            </w:r>
          </w:p>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3、</w:t>
            </w:r>
            <w:r>
              <w:rPr>
                <w:rFonts w:hint="eastAsia" w:ascii="仿宋" w:hAnsi="仿宋" w:eastAsia="仿宋" w:cs="仿宋"/>
                <w:color w:val="000000"/>
                <w:kern w:val="0"/>
                <w:szCs w:val="21"/>
                <w:highlight w:val="none"/>
                <w:lang w:val="en-US" w:eastAsia="zh-CN" w:bidi="ar"/>
              </w:rPr>
              <w:t>采购人</w:t>
            </w:r>
            <w:r>
              <w:rPr>
                <w:rFonts w:hint="eastAsia" w:ascii="仿宋" w:hAnsi="仿宋" w:eastAsia="仿宋" w:cs="仿宋"/>
                <w:color w:val="000000"/>
                <w:kern w:val="0"/>
                <w:szCs w:val="21"/>
                <w:highlight w:val="none"/>
                <w:lang w:bidi="ar"/>
              </w:rPr>
              <w:t>组织验收，中标人必须到场配合，验收合格后双方签署验收合格凭证。</w:t>
            </w:r>
          </w:p>
          <w:p>
            <w:pPr>
              <w:widowControl/>
              <w:spacing w:line="380" w:lineRule="exact"/>
              <w:jc w:val="left"/>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bidi="ar"/>
              </w:rPr>
              <w:t>4、其他未尽事宜应严格按照《关于印发广西壮族自治区政府采购项目履约验收管理办法的通知》[桂财采〔2015〕22 号]以及《财政部关于进一步加强政府采购需求和履约验收管理的指导意见》[财库〔2016〕205 号]规定执行。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991" w:type="dxa"/>
            <w:gridSpan w:val="3"/>
            <w:tcBorders>
              <w:top w:val="dotted" w:color="auto" w:sz="4" w:space="0"/>
              <w:left w:val="single" w:color="E0C154" w:sz="4" w:space="0"/>
              <w:bottom w:val="dotted" w:color="auto" w:sz="4" w:space="0"/>
              <w:right w:val="single" w:color="E0C154"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bidi="ar"/>
              </w:rPr>
              <w:t>其他要求</w:t>
            </w:r>
          </w:p>
        </w:tc>
        <w:tc>
          <w:tcPr>
            <w:tcW w:w="7874" w:type="dxa"/>
            <w:gridSpan w:val="4"/>
            <w:tcBorders>
              <w:top w:val="dotted" w:color="auto" w:sz="4" w:space="0"/>
              <w:left w:val="single" w:color="E0C154" w:sz="4" w:space="0"/>
              <w:bottom w:val="dotted" w:color="auto" w:sz="4" w:space="0"/>
              <w:right w:val="dotted" w:color="auto" w:sz="4" w:space="0"/>
            </w:tcBorders>
            <w:shd w:val="clear" w:color="auto" w:fill="FFFFFF"/>
            <w:vAlign w:val="center"/>
          </w:tcPr>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w:t>
            </w:r>
            <w:r>
              <w:rPr>
                <w:rFonts w:hint="eastAsia" w:ascii="仿宋" w:hAnsi="仿宋" w:eastAsia="仿宋" w:cs="仿宋"/>
                <w:color w:val="000000"/>
                <w:kern w:val="0"/>
                <w:szCs w:val="21"/>
                <w:highlight w:val="none"/>
                <w:lang w:val="en-US" w:eastAsia="zh-CN" w:bidi="ar"/>
              </w:rPr>
              <w:t xml:space="preserve">1、投标人投标文件中必须提供本标项所投产品的公开彩页（体现参数指标）或技术说明书（彩页或技术说明书标明的参数与投标人的响应不一致的，按虚假投标处理）。 </w:t>
            </w:r>
          </w:p>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w:t>
            </w:r>
            <w:r>
              <w:rPr>
                <w:rFonts w:hint="eastAsia" w:ascii="仿宋" w:hAnsi="仿宋" w:eastAsia="仿宋" w:cs="仿宋"/>
                <w:color w:val="000000"/>
                <w:kern w:val="0"/>
                <w:szCs w:val="21"/>
                <w:highlight w:val="none"/>
                <w:lang w:val="en-US" w:eastAsia="zh-CN" w:bidi="ar"/>
              </w:rPr>
              <w:t xml:space="preserve">2、设备必须是全新的；设备到货后，中标人和采购人应在现场进行清点；清点过程中如果发现因包装或运输不当引起的仪器外观或内部的损坏，中标人应负责更换；若发现错发/漏发情况，中标人应负责更换和补发。 </w:t>
            </w:r>
          </w:p>
          <w:p>
            <w:pPr>
              <w:widowControl/>
              <w:spacing w:line="380" w:lineRule="exact"/>
              <w:jc w:val="left"/>
              <w:textAlignment w:val="center"/>
              <w:rPr>
                <w:rFonts w:hint="eastAsia" w:ascii="仿宋" w:hAnsi="仿宋" w:eastAsia="仿宋" w:cs="仿宋"/>
                <w:color w:val="000000"/>
                <w:kern w:val="0"/>
                <w:szCs w:val="21"/>
                <w:highlight w:val="none"/>
                <w:lang w:bidi="ar"/>
              </w:rPr>
            </w:pPr>
            <w:r>
              <w:rPr>
                <w:rFonts w:hint="eastAsia" w:ascii="仿宋" w:hAnsi="仿宋" w:eastAsia="仿宋" w:cs="仿宋"/>
                <w:color w:val="000000"/>
                <w:kern w:val="0"/>
                <w:szCs w:val="21"/>
                <w:highlight w:val="none"/>
                <w:lang w:bidi="ar"/>
              </w:rPr>
              <w:t>▲</w:t>
            </w:r>
            <w:r>
              <w:rPr>
                <w:rFonts w:hint="eastAsia" w:ascii="仿宋" w:hAnsi="仿宋" w:eastAsia="仿宋" w:cs="仿宋"/>
                <w:color w:val="000000"/>
                <w:kern w:val="0"/>
                <w:szCs w:val="21"/>
                <w:highlight w:val="none"/>
                <w:lang w:val="en-US" w:eastAsia="zh-CN" w:bidi="ar"/>
              </w:rPr>
              <w:t>3、若投标人选择进口产品参与投标，投标文件中必须提供本标项第1项生产厂家或国内代理商出具的授权书和售后服务承诺函原件。国内代理商出具承诺函的应同时提供生产厂家出具给代理商的代理资格文件复印件。</w:t>
            </w:r>
          </w:p>
          <w:p>
            <w:pPr>
              <w:widowControl/>
              <w:spacing w:line="380" w:lineRule="exact"/>
              <w:jc w:val="left"/>
              <w:textAlignment w:val="center"/>
              <w:rPr>
                <w:rFonts w:hint="eastAsia" w:ascii="仿宋" w:hAnsi="仿宋" w:eastAsia="仿宋" w:cs="仿宋"/>
                <w:color w:val="000000"/>
                <w:kern w:val="0"/>
                <w:szCs w:val="21"/>
                <w:highlight w:val="none"/>
                <w:lang w:eastAsia="zh-CN" w:bidi="ar"/>
              </w:rPr>
            </w:pPr>
            <w:r>
              <w:rPr>
                <w:rFonts w:hint="eastAsia" w:ascii="仿宋" w:hAnsi="仿宋" w:eastAsia="仿宋" w:cs="仿宋"/>
                <w:color w:val="000000"/>
                <w:kern w:val="0"/>
                <w:szCs w:val="21"/>
                <w:highlight w:val="none"/>
                <w:lang w:val="en-US" w:eastAsia="zh-CN" w:bidi="ar"/>
              </w:rPr>
              <w:t>4</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bidi="ar"/>
              </w:rPr>
              <w:t>供应商可根据招标文件及评分办法的要求，在投标文件中提供产品性能、项目实施方案、售后服务方案、信誉分、人员配备等证明材料。</w:t>
            </w:r>
          </w:p>
          <w:p>
            <w:pPr>
              <w:widowControl/>
              <w:spacing w:line="380" w:lineRule="exact"/>
              <w:jc w:val="left"/>
              <w:textAlignment w:val="center"/>
              <w:rPr>
                <w:rFonts w:hint="eastAsia" w:ascii="仿宋" w:hAnsi="仿宋" w:eastAsia="仿宋" w:cs="仿宋"/>
                <w:color w:val="000000"/>
                <w:kern w:val="0"/>
                <w:szCs w:val="21"/>
                <w:highlight w:val="none"/>
                <w:lang w:eastAsia="zh-CN" w:bidi="ar"/>
              </w:rPr>
            </w:pPr>
            <w:r>
              <w:rPr>
                <w:rFonts w:hint="eastAsia" w:ascii="仿宋" w:hAnsi="仿宋" w:eastAsia="仿宋" w:cs="仿宋"/>
                <w:color w:val="000000"/>
                <w:kern w:val="0"/>
                <w:szCs w:val="21"/>
                <w:highlight w:val="none"/>
                <w:lang w:val="en-US" w:eastAsia="zh-CN" w:bidi="ar"/>
              </w:rPr>
              <w:t>5</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bidi="ar"/>
              </w:rPr>
              <w:t>管理体系要求 详见招标文件 “评标办法及评分标准”</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val="en-US" w:eastAsia="zh-CN" w:bidi="ar"/>
              </w:rPr>
              <w:t>如有请提供</w:t>
            </w:r>
            <w:r>
              <w:rPr>
                <w:rFonts w:hint="eastAsia" w:ascii="仿宋" w:hAnsi="仿宋" w:eastAsia="仿宋" w:cs="仿宋"/>
                <w:color w:val="000000"/>
                <w:kern w:val="0"/>
                <w:szCs w:val="21"/>
                <w:highlight w:val="none"/>
                <w:lang w:bidi="ar"/>
              </w:rPr>
              <w:t>。</w:t>
            </w:r>
          </w:p>
          <w:p>
            <w:pPr>
              <w:widowControl/>
              <w:spacing w:line="380" w:lineRule="exact"/>
              <w:jc w:val="left"/>
              <w:textAlignment w:val="center"/>
              <w:rPr>
                <w:rFonts w:ascii="仿宋" w:hAnsi="仿宋" w:eastAsia="仿宋" w:cs="仿宋"/>
                <w:color w:val="000000"/>
                <w:szCs w:val="21"/>
                <w:highlight w:val="none"/>
              </w:rPr>
            </w:pPr>
            <w:r>
              <w:rPr>
                <w:rFonts w:hint="eastAsia" w:ascii="仿宋" w:hAnsi="仿宋" w:eastAsia="仿宋" w:cs="仿宋"/>
                <w:color w:val="000000"/>
                <w:kern w:val="0"/>
                <w:szCs w:val="21"/>
                <w:highlight w:val="none"/>
                <w:lang w:val="en-US" w:eastAsia="zh-CN" w:bidi="ar"/>
              </w:rPr>
              <w:t>6</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bidi="ar"/>
              </w:rPr>
              <w:t>资质材料要求 详见招标文件 “评标办法及评分标准”</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val="en-US" w:eastAsia="zh-CN" w:bidi="ar"/>
              </w:rPr>
              <w:t>如有请提供</w:t>
            </w:r>
            <w:r>
              <w:rPr>
                <w:rFonts w:hint="eastAsia" w:ascii="仿宋" w:hAnsi="仿宋" w:eastAsia="仿宋" w:cs="仿宋"/>
                <w:color w:val="000000"/>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865" w:type="dxa"/>
            <w:gridSpan w:val="7"/>
            <w:tcBorders>
              <w:top w:val="dotted" w:color="auto" w:sz="4" w:space="0"/>
              <w:left w:val="single" w:color="E0C154" w:sz="4" w:space="0"/>
              <w:bottom w:val="dotted" w:color="auto" w:sz="4" w:space="0"/>
              <w:right w:val="single" w:color="E0C154" w:sz="4" w:space="0"/>
            </w:tcBorders>
            <w:shd w:val="clear" w:color="auto" w:fill="FDFBF4"/>
            <w:vAlign w:val="top"/>
          </w:tcPr>
          <w:p>
            <w:pPr>
              <w:spacing w:line="380" w:lineRule="exact"/>
              <w:rPr>
                <w:rFonts w:ascii="仿宋" w:hAnsi="仿宋" w:eastAsia="仿宋" w:cs="仿宋"/>
                <w:color w:val="000000"/>
                <w:kern w:val="0"/>
                <w:szCs w:val="21"/>
                <w:highlight w:val="none"/>
                <w:lang w:bidi="ar"/>
              </w:rPr>
            </w:pPr>
            <w:r>
              <w:rPr>
                <w:rFonts w:hint="eastAsia" w:ascii="仿宋" w:hAnsi="仿宋" w:eastAsia="仿宋" w:cs="仿宋"/>
                <w:b/>
                <w:color w:val="000000"/>
                <w:szCs w:val="21"/>
                <w:highlight w:val="none"/>
              </w:rPr>
              <w:t>第三部分 进口产品说明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865" w:type="dxa"/>
            <w:gridSpan w:val="7"/>
            <w:tcBorders>
              <w:top w:val="dotted" w:color="auto" w:sz="4" w:space="0"/>
              <w:left w:val="single" w:color="E0C154" w:sz="4" w:space="0"/>
              <w:bottom w:val="dotted" w:color="auto" w:sz="4" w:space="0"/>
              <w:right w:val="single" w:color="E0C154" w:sz="4" w:space="0"/>
            </w:tcBorders>
            <w:shd w:val="clear" w:color="auto" w:fill="FFFFFF"/>
            <w:vAlign w:val="top"/>
          </w:tcPr>
          <w:p>
            <w:pPr>
              <w:spacing w:line="380" w:lineRule="exact"/>
              <w:rPr>
                <w:rFonts w:hint="eastAsia" w:ascii="仿宋" w:hAnsi="仿宋" w:eastAsia="仿宋" w:cs="仿宋"/>
                <w:color w:val="000000"/>
                <w:kern w:val="0"/>
                <w:szCs w:val="21"/>
                <w:highlight w:val="none"/>
                <w:lang w:eastAsia="zh-CN" w:bidi="ar"/>
              </w:rPr>
            </w:pPr>
            <w:r>
              <w:rPr>
                <w:rFonts w:hint="eastAsia" w:ascii="仿宋" w:hAnsi="仿宋" w:eastAsia="仿宋" w:cs="仿宋"/>
                <w:color w:val="000000"/>
                <w:szCs w:val="21"/>
                <w:highlight w:val="none"/>
                <w:lang w:val="en-US" w:eastAsia="zh-CN"/>
              </w:rPr>
              <w:t>本分标中第</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val="en-US" w:eastAsia="zh-CN"/>
              </w:rPr>
              <w:t>项产品</w:t>
            </w:r>
            <w:r>
              <w:rPr>
                <w:rFonts w:hint="eastAsia" w:ascii="仿宋" w:hAnsi="仿宋" w:eastAsia="仿宋" w:cs="仿宋"/>
                <w:color w:val="000000"/>
                <w:szCs w:val="21"/>
                <w:highlight w:val="none"/>
              </w:rPr>
              <w:t>已按规定办妥进口产品采购审核手续，投标产品可选用进口产品；但如选用进口产品时必须为全套原装进口产品（即通过中国海关报关验放进入中国境内且产自关境外的产品），同时供应商必须负责办理进口产品所有相关手续并承担所有费用。其余产品不接受进口产品投标</w:t>
            </w:r>
            <w:r>
              <w:rPr>
                <w:rFonts w:hint="eastAsia" w:ascii="仿宋" w:hAnsi="仿宋" w:eastAsia="仿宋" w:cs="仿宋"/>
                <w:color w:val="00000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865" w:type="dxa"/>
            <w:gridSpan w:val="7"/>
            <w:tcBorders>
              <w:top w:val="dotted" w:color="auto" w:sz="4" w:space="0"/>
              <w:left w:val="single" w:color="E0C154" w:sz="4" w:space="0"/>
              <w:bottom w:val="dotted" w:color="auto" w:sz="4" w:space="0"/>
              <w:right w:val="single" w:color="E0C154" w:sz="4" w:space="0"/>
            </w:tcBorders>
            <w:shd w:val="clear" w:color="auto" w:fill="FDFBF4"/>
            <w:vAlign w:val="top"/>
          </w:tcPr>
          <w:p>
            <w:pPr>
              <w:spacing w:line="380" w:lineRule="exact"/>
              <w:rPr>
                <w:rFonts w:ascii="仿宋" w:hAnsi="仿宋" w:eastAsia="仿宋" w:cs="仿宋"/>
                <w:color w:val="000000"/>
                <w:szCs w:val="21"/>
                <w:highlight w:val="none"/>
              </w:rPr>
            </w:pPr>
            <w:r>
              <w:rPr>
                <w:rFonts w:hint="eastAsia" w:ascii="仿宋" w:hAnsi="仿宋" w:eastAsia="仿宋" w:cs="仿宋"/>
                <w:b/>
                <w:color w:val="000000"/>
                <w:szCs w:val="21"/>
                <w:highlight w:val="none"/>
              </w:rPr>
              <w:t>第四部分 核心产品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9865" w:type="dxa"/>
            <w:gridSpan w:val="7"/>
            <w:tcBorders>
              <w:top w:val="dotted" w:color="auto" w:sz="4" w:space="0"/>
              <w:left w:val="single" w:color="E0C154" w:sz="4" w:space="0"/>
              <w:bottom w:val="single" w:color="E0C154" w:sz="4" w:space="0"/>
              <w:right w:val="single" w:color="E0C154" w:sz="4" w:space="0"/>
            </w:tcBorders>
            <w:shd w:val="clear" w:color="auto" w:fill="F6EDCD"/>
            <w:vAlign w:val="top"/>
          </w:tcPr>
          <w:p>
            <w:pPr>
              <w:tabs>
                <w:tab w:val="left" w:pos="9660"/>
              </w:tabs>
              <w:spacing w:line="400" w:lineRule="exact"/>
              <w:ind w:right="97" w:rightChars="46"/>
              <w:jc w:val="left"/>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本分标核心产品为</w:t>
            </w:r>
            <w:r>
              <w:rPr>
                <w:rFonts w:hint="eastAsia" w:ascii="仿宋" w:hAnsi="仿宋" w:eastAsia="仿宋" w:cs="仿宋"/>
                <w:bCs/>
                <w:color w:val="000000"/>
                <w:szCs w:val="21"/>
                <w:highlight w:val="none"/>
              </w:rPr>
              <w:t>第</w:t>
            </w:r>
            <w:r>
              <w:rPr>
                <w:rFonts w:hint="eastAsia" w:ascii="仿宋" w:hAnsi="仿宋" w:eastAsia="仿宋" w:cs="仿宋"/>
                <w:bCs/>
                <w:color w:val="000000"/>
                <w:szCs w:val="21"/>
                <w:highlight w:val="none"/>
                <w:lang w:val="en-US" w:eastAsia="zh-CN"/>
              </w:rPr>
              <w:t xml:space="preserve"> 1 </w:t>
            </w:r>
            <w:r>
              <w:rPr>
                <w:rFonts w:hint="eastAsia" w:ascii="仿宋" w:hAnsi="仿宋" w:eastAsia="仿宋" w:cs="仿宋"/>
                <w:bCs/>
                <w:color w:val="000000"/>
                <w:szCs w:val="21"/>
                <w:highlight w:val="none"/>
              </w:rPr>
              <w:t>项产品“</w:t>
            </w:r>
            <w:r>
              <w:rPr>
                <w:rFonts w:hint="eastAsia" w:ascii="仿宋" w:hAnsi="仿宋" w:eastAsia="仿宋" w:cs="仿宋"/>
                <w:color w:val="000000"/>
                <w:kern w:val="0"/>
                <w:szCs w:val="21"/>
                <w:highlight w:val="none"/>
                <w:lang w:bidi="ar"/>
              </w:rPr>
              <w:t>口腔种植修复数字化解决方案系统设备</w:t>
            </w:r>
            <w:r>
              <w:rPr>
                <w:rFonts w:hint="eastAsia" w:ascii="仿宋" w:hAnsi="仿宋" w:eastAsia="仿宋" w:cs="仿宋"/>
                <w:bCs/>
                <w:color w:val="000000"/>
                <w:szCs w:val="21"/>
                <w:highlight w:val="none"/>
              </w:rPr>
              <w:t>”，核心产品品牌相同的，视为提供同品牌产品。</w:t>
            </w:r>
          </w:p>
          <w:p>
            <w:pPr>
              <w:tabs>
                <w:tab w:val="left" w:pos="9660"/>
              </w:tabs>
              <w:spacing w:line="400" w:lineRule="exact"/>
              <w:ind w:right="-10" w:rightChars="-5"/>
              <w:jc w:val="left"/>
              <w:rPr>
                <w:rFonts w:ascii="仿宋" w:hAnsi="仿宋" w:eastAsia="仿宋" w:cs="仿宋"/>
                <w:b/>
                <w:color w:val="000000"/>
                <w:szCs w:val="21"/>
                <w:highlight w:val="none"/>
              </w:rPr>
            </w:pPr>
            <w:r>
              <w:rPr>
                <w:rFonts w:hint="eastAsia" w:ascii="仿宋" w:hAnsi="仿宋" w:eastAsia="仿宋" w:cs="仿宋"/>
                <w:bCs/>
                <w:color w:val="000000"/>
                <w:szCs w:val="21"/>
                <w:highlight w:val="none"/>
              </w:rPr>
              <w:t>注：提供相同品牌产品且通过资格审查、符合性审查的不同投标人参加同一合同项下投标的，按一家投标人计算，评审后得分最高的同品牌投标人获得中标人推荐资格（评审得分相同的，以投标报价由低到高顺序排列；得分相同且投标报价相同的，按技术分由高到低的顺序排列），其他同品牌投标人不作为中标候选人。</w:t>
            </w:r>
          </w:p>
        </w:tc>
      </w:tr>
    </w:tbl>
    <w:p>
      <w:pPr>
        <w:spacing w:line="360" w:lineRule="auto"/>
        <w:ind w:firstLine="308" w:firstLineChars="147"/>
        <w:jc w:val="left"/>
        <w:rPr>
          <w:rFonts w:ascii="仿宋" w:hAnsi="仿宋" w:eastAsia="仿宋" w:cs="Arial"/>
          <w:bCs/>
          <w:color w:val="auto"/>
          <w:szCs w:val="21"/>
          <w:highlight w:val="none"/>
          <w:u w:val="single"/>
        </w:rPr>
      </w:pPr>
    </w:p>
    <w:p>
      <w:pPr>
        <w:spacing w:line="360" w:lineRule="auto"/>
        <w:ind w:firstLine="308" w:firstLineChars="147"/>
        <w:jc w:val="left"/>
        <w:rPr>
          <w:rFonts w:ascii="仿宋" w:hAnsi="仿宋" w:eastAsia="仿宋" w:cs="Arial"/>
          <w:bCs/>
          <w:color w:val="auto"/>
          <w:szCs w:val="21"/>
          <w:highlight w:val="none"/>
          <w:u w:val="single"/>
        </w:rPr>
      </w:pPr>
    </w:p>
    <w:p>
      <w:pPr>
        <w:spacing w:line="428" w:lineRule="exact"/>
        <w:rPr>
          <w:rFonts w:ascii="仿宋" w:hAnsi="仿宋" w:eastAsia="仿宋" w:cs="宋体"/>
          <w:color w:val="auto"/>
          <w:sz w:val="20"/>
          <w:szCs w:val="20"/>
          <w:highlight w:val="none"/>
        </w:rPr>
      </w:pPr>
    </w:p>
    <w:p>
      <w:pPr>
        <w:spacing w:line="428" w:lineRule="exact"/>
        <w:ind w:left="119"/>
        <w:rPr>
          <w:rFonts w:ascii="仿宋" w:hAnsi="仿宋" w:eastAsia="仿宋" w:cs="仿宋"/>
          <w:color w:val="auto"/>
          <w:sz w:val="32"/>
          <w:szCs w:val="32"/>
          <w:highlight w:val="none"/>
        </w:rPr>
      </w:pPr>
      <w:bookmarkStart w:id="41" w:name="_Toc74320802"/>
    </w:p>
    <w:p>
      <w:pPr>
        <w:spacing w:line="428" w:lineRule="exact"/>
        <w:ind w:left="119"/>
        <w:rPr>
          <w:rFonts w:ascii="仿宋" w:hAnsi="仿宋" w:eastAsia="仿宋" w:cs="仿宋"/>
          <w:color w:val="auto"/>
          <w:sz w:val="32"/>
          <w:szCs w:val="32"/>
          <w:highlight w:val="none"/>
        </w:rPr>
      </w:pPr>
    </w:p>
    <w:p>
      <w:pPr>
        <w:rPr>
          <w:rFonts w:ascii="仿宋" w:hAnsi="仿宋" w:eastAsia="仿宋" w:cs="仿宋"/>
          <w:color w:val="auto"/>
          <w:highlight w:val="none"/>
        </w:rPr>
      </w:pPr>
      <w:r>
        <w:rPr>
          <w:rFonts w:hint="eastAsia" w:ascii="仿宋" w:hAnsi="仿宋" w:eastAsia="仿宋" w:cs="仿宋"/>
          <w:color w:val="auto"/>
          <w:highlight w:val="none"/>
        </w:rPr>
        <w:br w:type="page"/>
      </w:r>
    </w:p>
    <w:p>
      <w:pPr>
        <w:spacing w:line="428" w:lineRule="exact"/>
        <w:ind w:left="119"/>
        <w:rPr>
          <w:rFonts w:ascii="仿宋" w:hAnsi="仿宋" w:eastAsia="仿宋" w:cs="仿宋"/>
          <w:color w:val="auto"/>
          <w:sz w:val="32"/>
          <w:szCs w:val="32"/>
          <w:highlight w:val="none"/>
        </w:rPr>
      </w:pPr>
      <w:r>
        <w:rPr>
          <w:rFonts w:hint="eastAsia" w:ascii="仿宋" w:hAnsi="仿宋" w:eastAsia="仿宋" w:cs="仿宋"/>
          <w:color w:val="auto"/>
          <w:highlight w:val="none"/>
        </w:rPr>
        <w:t xml:space="preserve"> </w:t>
      </w:r>
      <w:r>
        <w:rPr>
          <w:rFonts w:hint="eastAsia" w:ascii="仿宋" w:hAnsi="仿宋" w:eastAsia="仿宋" w:cs="仿宋"/>
          <w:color w:val="auto"/>
          <w:sz w:val="32"/>
          <w:szCs w:val="32"/>
          <w:highlight w:val="none"/>
        </w:rPr>
        <w:t>附件1：</w:t>
      </w:r>
    </w:p>
    <w:p>
      <w:pPr>
        <w:spacing w:before="7"/>
        <w:rPr>
          <w:rFonts w:ascii="仿宋" w:hAnsi="仿宋" w:eastAsia="仿宋" w:cs="仿宋"/>
          <w:color w:val="auto"/>
          <w:sz w:val="17"/>
          <w:szCs w:val="17"/>
          <w:highlight w:val="none"/>
        </w:rPr>
      </w:pPr>
    </w:p>
    <w:p>
      <w:pPr>
        <w:spacing w:line="528" w:lineRule="exact"/>
        <w:ind w:left="1871"/>
        <w:rPr>
          <w:rFonts w:ascii="仿宋" w:hAnsi="仿宋" w:eastAsia="仿宋" w:cs="仿宋"/>
          <w:color w:val="auto"/>
          <w:sz w:val="40"/>
          <w:szCs w:val="40"/>
          <w:highlight w:val="none"/>
        </w:rPr>
      </w:pPr>
      <w:r>
        <w:rPr>
          <w:rFonts w:hint="eastAsia" w:ascii="仿宋" w:hAnsi="仿宋" w:eastAsia="仿宋" w:cs="仿宋"/>
          <w:color w:val="auto"/>
          <w:sz w:val="40"/>
          <w:szCs w:val="40"/>
          <w:highlight w:val="none"/>
        </w:rPr>
        <w:t>节能产品政府采购品目清单</w:t>
      </w:r>
    </w:p>
    <w:tbl>
      <w:tblPr>
        <w:tblStyle w:val="48"/>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pPr>
              <w:widowControl/>
              <w:jc w:val="center"/>
              <w:rPr>
                <w:rFonts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依据的标准</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《计算机显示器能效限定值及能效等级》（GB21520）</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A020202投影仪</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《投影机能效限定值及能效等级》（GB32028）</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A020519泵</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《清水离心泵能效限定值及节能评价值》（GB19762）</w:t>
            </w:r>
          </w:p>
        </w:tc>
      </w:tr>
      <w:tr>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冷水机组</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《水（地）源热泵机组能效限定值及能效等级》（GB30721）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机房空调</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《单元式空气调节机能效限定值及能效等级》（GB19576）</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冷却塔</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66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7</w:t>
            </w:r>
          </w:p>
        </w:tc>
        <w:tc>
          <w:tcPr>
            <w:tcW w:w="108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A020601电机</w:t>
            </w:r>
          </w:p>
        </w:tc>
        <w:tc>
          <w:tcPr>
            <w:tcW w:w="132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62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《中小型三相异步电动机能效限定值及能效等级》（GB18613）</w:t>
            </w:r>
          </w:p>
        </w:tc>
      </w:tr>
      <w:tr>
        <w:tblPrEx>
          <w:tblCellMar>
            <w:top w:w="0" w:type="dxa"/>
            <w:left w:w="108" w:type="dxa"/>
            <w:bottom w:w="0" w:type="dxa"/>
            <w:right w:w="108" w:type="dxa"/>
          </w:tblCellMar>
        </w:tblPrEx>
        <w:trPr>
          <w:trHeight w:val="495" w:hRule="atLeast"/>
        </w:trPr>
        <w:tc>
          <w:tcPr>
            <w:tcW w:w="66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8</w:t>
            </w:r>
          </w:p>
        </w:tc>
        <w:tc>
          <w:tcPr>
            <w:tcW w:w="1080" w:type="dxa"/>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A020602变压器</w:t>
            </w:r>
          </w:p>
        </w:tc>
        <w:tc>
          <w:tcPr>
            <w:tcW w:w="1320" w:type="dxa"/>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配电变压器</w:t>
            </w:r>
          </w:p>
        </w:tc>
        <w:tc>
          <w:tcPr>
            <w:tcW w:w="1620" w:type="dxa"/>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single" w:color="000000" w:sz="8" w:space="0"/>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《三相配电变压器能效限定值及能效等级》（GB20052）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9</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★A020609镇流器</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《管形荧光灯镇流器能效限定值及能效等级》（GB17896）</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《家用电冰箱耗电量限定值及能效等级》（GB 12021.2）</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《电动洗衣机能效水效限定值及等级》（GB12021.4）</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★电热水器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《储水式电热水器能效限定值及能效等级》（GB21519）</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燃气热水器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热泵热水器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《热泵热水机（器）能效限定值及能效等级》（GB29541）</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《家用太阳能热水系统能效限定值及能效等级》（GB26969）</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11</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A020619照明设备</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★普通照明用双端荧光灯</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LED道路/隧道照明产品</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LED筒灯</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普通照明用非定向自镇流LED灯</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★A020910电视设备</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A02091001普通电视设备（电视机）</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《平板电视能效限定值及能效等级》（GB24850）</w:t>
            </w:r>
          </w:p>
        </w:tc>
      </w:tr>
      <w:tr>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13</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★A020911视频设备</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A02091107视频监控设备</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监视器</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14</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A031210饮食炊事机械</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商用燃气灶具</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《商用燃气灶具能效限定值及能效等级》（GB30531）</w:t>
            </w:r>
          </w:p>
        </w:tc>
      </w:tr>
      <w:tr>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15</w:t>
            </w:r>
          </w:p>
        </w:tc>
        <w:tc>
          <w:tcPr>
            <w:tcW w:w="1080" w:type="dxa"/>
            <w:vMerge w:val="restart"/>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★A060805便器</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坐便器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《坐便器水效限定值及水效等级》（GB25502）</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蹲便器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《蹲便器用水效率限定值及用水效率等级》（GB30717）</w:t>
            </w:r>
          </w:p>
        </w:tc>
      </w:tr>
      <w:tr>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小便器</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《小便器用水效率限定值及用水效率等级》（GB28377）</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16</w:t>
            </w:r>
          </w:p>
        </w:tc>
        <w:tc>
          <w:tcPr>
            <w:tcW w:w="108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★A060806水嘴</w:t>
            </w:r>
          </w:p>
        </w:tc>
        <w:tc>
          <w:tcPr>
            <w:tcW w:w="13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《水嘴用水效率限定值及用水效率等级》（GB 25501）</w:t>
            </w:r>
          </w:p>
        </w:tc>
      </w:tr>
      <w:tr>
        <w:tblPrEx>
          <w:tblCellMar>
            <w:top w:w="0" w:type="dxa"/>
            <w:left w:w="108" w:type="dxa"/>
            <w:bottom w:w="0" w:type="dxa"/>
            <w:right w:w="108" w:type="dxa"/>
          </w:tblCellMar>
        </w:tblPrEx>
        <w:trPr>
          <w:trHeight w:val="495" w:hRule="atLeast"/>
        </w:trPr>
        <w:tc>
          <w:tcPr>
            <w:tcW w:w="66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17</w:t>
            </w:r>
          </w:p>
        </w:tc>
        <w:tc>
          <w:tcPr>
            <w:tcW w:w="108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A060807便器冲洗阀</w:t>
            </w:r>
          </w:p>
        </w:tc>
        <w:tc>
          <w:tcPr>
            <w:tcW w:w="132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62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《便器冲洗阀用水效率限定值及用水效率等级》（GB28379）</w:t>
            </w:r>
          </w:p>
        </w:tc>
      </w:tr>
      <w:tr>
        <w:tblPrEx>
          <w:tblCellMar>
            <w:top w:w="0" w:type="dxa"/>
            <w:left w:w="108" w:type="dxa"/>
            <w:bottom w:w="0" w:type="dxa"/>
            <w:right w:w="108" w:type="dxa"/>
          </w:tblCellMar>
        </w:tblPrEx>
        <w:trPr>
          <w:trHeight w:val="495" w:hRule="atLeast"/>
        </w:trPr>
        <w:tc>
          <w:tcPr>
            <w:tcW w:w="660"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18</w:t>
            </w:r>
          </w:p>
        </w:tc>
        <w:tc>
          <w:tcPr>
            <w:tcW w:w="1080" w:type="dxa"/>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A060810淋浴器</w:t>
            </w:r>
          </w:p>
        </w:tc>
        <w:tc>
          <w:tcPr>
            <w:tcW w:w="1320" w:type="dxa"/>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1620" w:type="dxa"/>
            <w:tcBorders>
              <w:top w:val="single" w:color="000000" w:sz="8" w:space="0"/>
              <w:left w:val="nil"/>
              <w:bottom w:val="single" w:color="000000" w:sz="8" w:space="0"/>
              <w:right w:val="single" w:color="000000" w:sz="8" w:space="0"/>
            </w:tcBorders>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w:t>
            </w:r>
          </w:p>
        </w:tc>
        <w:tc>
          <w:tcPr>
            <w:tcW w:w="4540" w:type="dxa"/>
            <w:tcBorders>
              <w:top w:val="single" w:color="000000" w:sz="8" w:space="0"/>
              <w:left w:val="nil"/>
              <w:bottom w:val="single" w:color="000000" w:sz="8" w:space="0"/>
              <w:right w:val="single" w:color="000000" w:sz="8" w:space="0"/>
            </w:tcBorders>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《淋浴器用水效率限定值及用水效率等级》（GB28378）</w:t>
            </w:r>
          </w:p>
        </w:tc>
      </w:tr>
    </w:tbl>
    <w:p>
      <w:pPr>
        <w:pStyle w:val="19"/>
        <w:spacing w:line="360" w:lineRule="auto"/>
        <w:rPr>
          <w:rFonts w:ascii="仿宋" w:hAnsi="仿宋" w:eastAsia="仿宋" w:cs="仿宋"/>
          <w:color w:val="auto"/>
          <w:spacing w:val="-3"/>
          <w:szCs w:val="21"/>
          <w:highlight w:val="none"/>
        </w:rPr>
      </w:pPr>
    </w:p>
    <w:p>
      <w:pPr>
        <w:pStyle w:val="19"/>
        <w:spacing w:line="360" w:lineRule="auto"/>
        <w:rPr>
          <w:rFonts w:ascii="仿宋" w:hAnsi="仿宋" w:eastAsia="仿宋" w:cs="仿宋"/>
          <w:color w:val="auto"/>
          <w:szCs w:val="21"/>
          <w:highlight w:val="none"/>
        </w:rPr>
      </w:pPr>
      <w:r>
        <w:rPr>
          <w:rFonts w:hint="eastAsia" w:ascii="仿宋" w:hAnsi="仿宋" w:eastAsia="仿宋" w:cs="仿宋"/>
          <w:color w:val="auto"/>
          <w:spacing w:val="-3"/>
          <w:szCs w:val="21"/>
          <w:highlight w:val="none"/>
        </w:rPr>
        <w:t>注：1.节能产品认证应依据相关国家标准的最新版本，依据国家标准中二级能效（水效）</w:t>
      </w:r>
      <w:r>
        <w:rPr>
          <w:rFonts w:hint="eastAsia" w:ascii="仿宋" w:hAnsi="仿宋" w:eastAsia="仿宋" w:cs="仿宋"/>
          <w:color w:val="auto"/>
          <w:szCs w:val="21"/>
          <w:highlight w:val="none"/>
        </w:rPr>
        <w:t>指标。</w:t>
      </w:r>
    </w:p>
    <w:p>
      <w:pPr>
        <w:pStyle w:val="19"/>
        <w:spacing w:line="360" w:lineRule="auto"/>
        <w:rPr>
          <w:rFonts w:ascii="仿宋" w:hAnsi="仿宋" w:eastAsia="仿宋" w:cs="仿宋"/>
          <w:b/>
          <w:bCs/>
          <w:color w:val="auto"/>
          <w:szCs w:val="21"/>
          <w:highlight w:val="none"/>
        </w:rPr>
      </w:pPr>
      <w:r>
        <w:rPr>
          <w:rFonts w:hint="eastAsia" w:ascii="仿宋" w:hAnsi="仿宋" w:eastAsia="仿宋" w:cs="仿宋"/>
          <w:color w:val="auto"/>
          <w:szCs w:val="21"/>
          <w:highlight w:val="none"/>
        </w:rPr>
        <w:t xml:space="preserve">    2</w:t>
      </w:r>
      <w:r>
        <w:rPr>
          <w:rFonts w:hint="eastAsia" w:ascii="仿宋" w:hAnsi="仿宋" w:eastAsia="仿宋" w:cs="仿宋"/>
          <w:b/>
          <w:bCs/>
          <w:color w:val="auto"/>
          <w:szCs w:val="21"/>
          <w:highlight w:val="none"/>
        </w:rPr>
        <w:t>.以“★”标注的为政府强制采购产品。</w:t>
      </w:r>
    </w:p>
    <w:p>
      <w:pPr>
        <w:pStyle w:val="19"/>
        <w:spacing w:line="360" w:lineRule="auto"/>
        <w:rPr>
          <w:rFonts w:ascii="仿宋" w:hAnsi="仿宋" w:eastAsia="仿宋" w:cs="仿宋"/>
          <w:color w:val="auto"/>
          <w:szCs w:val="21"/>
          <w:highlight w:val="none"/>
        </w:rPr>
      </w:pPr>
    </w:p>
    <w:p>
      <w:pPr>
        <w:widowControl/>
        <w:jc w:val="left"/>
        <w:rPr>
          <w:rFonts w:ascii="仿宋" w:hAnsi="仿宋" w:eastAsia="仿宋" w:cs="仿宋"/>
          <w:color w:val="auto"/>
          <w:sz w:val="20"/>
          <w:szCs w:val="20"/>
          <w:highlight w:val="none"/>
        </w:rPr>
      </w:pPr>
    </w:p>
    <w:p>
      <w:pPr>
        <w:rPr>
          <w:rFonts w:ascii="仿宋" w:hAnsi="仿宋" w:eastAsia="仿宋"/>
          <w:color w:val="auto"/>
          <w:highlight w:val="none"/>
        </w:rPr>
      </w:pPr>
      <w:r>
        <w:rPr>
          <w:rFonts w:hint="eastAsia" w:ascii="仿宋" w:hAnsi="仿宋" w:eastAsia="仿宋"/>
          <w:color w:val="auto"/>
          <w:highlight w:val="none"/>
        </w:rPr>
        <w:br w:type="page"/>
      </w:r>
    </w:p>
    <w:p>
      <w:pPr>
        <w:pStyle w:val="3"/>
        <w:jc w:val="center"/>
        <w:rPr>
          <w:rFonts w:ascii="仿宋" w:hAnsi="仿宋" w:eastAsia="仿宋"/>
          <w:color w:val="auto"/>
          <w:highlight w:val="none"/>
        </w:rPr>
      </w:pPr>
      <w:r>
        <w:rPr>
          <w:rFonts w:hint="eastAsia" w:ascii="仿宋" w:hAnsi="仿宋" w:eastAsia="仿宋"/>
          <w:color w:val="auto"/>
          <w:highlight w:val="none"/>
        </w:rPr>
        <w:t>第三章  投标人须知</w:t>
      </w:r>
      <w:bookmarkEnd w:id="41"/>
    </w:p>
    <w:p>
      <w:pPr>
        <w:jc w:val="center"/>
        <w:rPr>
          <w:rFonts w:ascii="仿宋" w:hAnsi="仿宋" w:eastAsia="仿宋"/>
          <w:color w:val="auto"/>
          <w:sz w:val="36"/>
          <w:szCs w:val="36"/>
          <w:highlight w:val="none"/>
        </w:rPr>
      </w:pPr>
      <w:bookmarkStart w:id="42" w:name="_Toc254970667"/>
      <w:bookmarkStart w:id="43" w:name="_Toc254970526"/>
      <w:r>
        <w:rPr>
          <w:rFonts w:hint="eastAsia" w:ascii="仿宋" w:hAnsi="仿宋" w:eastAsia="仿宋"/>
          <w:color w:val="auto"/>
          <w:sz w:val="36"/>
          <w:szCs w:val="36"/>
          <w:highlight w:val="none"/>
        </w:rPr>
        <w:t>投标人须知前附表</w:t>
      </w:r>
      <w:bookmarkEnd w:id="42"/>
      <w:bookmarkEnd w:id="43"/>
    </w:p>
    <w:p>
      <w:pPr>
        <w:jc w:val="center"/>
        <w:rPr>
          <w:rFonts w:ascii="仿宋" w:hAnsi="仿宋" w:eastAsia="仿宋"/>
          <w:color w:val="auto"/>
          <w:sz w:val="36"/>
          <w:szCs w:val="36"/>
          <w:highlight w:val="none"/>
        </w:rPr>
      </w:pPr>
    </w:p>
    <w:tbl>
      <w:tblPr>
        <w:tblStyle w:val="48"/>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rPr>
              <w:t>条款号</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3</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rPr>
              <w:t>投标人的资格要求：详见招标公告。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44" w:name="_8.1"/>
            <w:bookmarkEnd w:id="44"/>
            <w:bookmarkStart w:id="45" w:name="_5"/>
            <w:bookmarkEnd w:id="45"/>
            <w:bookmarkStart w:id="46" w:name="_9.2"/>
            <w:bookmarkEnd w:id="46"/>
            <w:r>
              <w:rPr>
                <w:rFonts w:hint="eastAsia" w:ascii="仿宋" w:hAnsi="仿宋" w:eastAsia="仿宋"/>
                <w:color w:val="auto"/>
                <w:szCs w:val="21"/>
                <w:highlight w:val="none"/>
              </w:rPr>
              <w:t>6.1</w:t>
            </w:r>
          </w:p>
        </w:tc>
        <w:tc>
          <w:tcPr>
            <w:tcW w:w="8708" w:type="dxa"/>
            <w:tcBorders>
              <w:top w:val="single" w:color="auto" w:sz="4" w:space="0"/>
              <w:left w:val="single" w:color="auto" w:sz="4" w:space="0"/>
              <w:bottom w:val="single" w:color="auto" w:sz="4" w:space="0"/>
              <w:right w:val="single" w:color="auto" w:sz="4" w:space="0"/>
            </w:tcBorders>
            <w:vAlign w:val="center"/>
          </w:tcPr>
          <w:p>
            <w:pPr>
              <w:pStyle w:val="17"/>
              <w:spacing w:line="400" w:lineRule="exact"/>
              <w:rPr>
                <w:rFonts w:ascii="仿宋" w:hAnsi="仿宋" w:eastAsia="仿宋"/>
                <w:color w:val="auto"/>
                <w:szCs w:val="21"/>
                <w:highlight w:val="none"/>
              </w:rPr>
            </w:pPr>
            <w:r>
              <w:rPr>
                <w:rFonts w:hint="eastAsia" w:ascii="仿宋" w:hAnsi="仿宋" w:eastAsia="仿宋"/>
                <w:color w:val="auto"/>
                <w:szCs w:val="21"/>
                <w:highlight w:val="none"/>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ascii="仿宋" w:hAnsi="仿宋" w:eastAsia="仿宋"/>
                <w:color w:val="auto"/>
                <w:szCs w:val="21"/>
                <w:highlight w:val="none"/>
              </w:rPr>
              <w:t>6.2</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olor w:val="auto"/>
                <w:szCs w:val="21"/>
                <w:highlight w:val="none"/>
              </w:rPr>
            </w:pPr>
            <w:bookmarkStart w:id="47" w:name="_Hlk54105293"/>
            <w:r>
              <w:rPr>
                <w:rFonts w:hint="eastAsia" w:ascii="仿宋" w:hAnsi="仿宋" w:eastAsia="仿宋"/>
                <w:color w:val="auto"/>
                <w:szCs w:val="21"/>
                <w:highlight w:val="none"/>
              </w:rPr>
              <w:t>如接受联合体投标，</w:t>
            </w:r>
            <w:bookmarkEnd w:id="47"/>
            <w:r>
              <w:rPr>
                <w:rFonts w:hint="eastAsia" w:ascii="仿宋" w:hAnsi="仿宋" w:eastAsia="仿宋"/>
                <w:color w:val="auto"/>
                <w:szCs w:val="21"/>
                <w:highlight w:val="none"/>
              </w:rPr>
              <w:t>联合体投标要求如下：</w:t>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1、两个以上投标人可以组成一个投标联合体，以一个投标人的身份共同参加投标，联合体投标人的名称应统一按“XXX 公司与 XXX 公司的联合体”的规则填写。</w:t>
            </w:r>
            <w:r>
              <w:rPr>
                <w:rFonts w:hint="eastAsia" w:ascii="仿宋" w:hAnsi="仿宋" w:eastAsia="仿宋"/>
                <w:color w:val="auto"/>
                <w:szCs w:val="21"/>
                <w:highlight w:val="none"/>
              </w:rPr>
              <w:tab/>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r>
              <w:rPr>
                <w:rFonts w:hint="eastAsia" w:ascii="仿宋" w:hAnsi="仿宋" w:eastAsia="仿宋"/>
                <w:color w:val="auto"/>
                <w:szCs w:val="21"/>
                <w:highlight w:val="none"/>
              </w:rPr>
              <w:tab/>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4、以联合体形式参加政府采购活动的，联合体各方不得再单独参加或者与其他投标人另外组成联合体参加同一合同项下的政府采购活动，否则与之相关的投标文件作废。</w:t>
            </w:r>
            <w:r>
              <w:rPr>
                <w:rFonts w:hint="eastAsia" w:ascii="仿宋" w:hAnsi="仿宋" w:eastAsia="仿宋"/>
                <w:color w:val="auto"/>
                <w:szCs w:val="21"/>
                <w:highlight w:val="none"/>
              </w:rPr>
              <w:tab/>
            </w:r>
            <w:r>
              <w:rPr>
                <w:rFonts w:hint="eastAsia" w:ascii="仿宋" w:hAnsi="仿宋" w:eastAsia="仿宋"/>
                <w:color w:val="auto"/>
                <w:szCs w:val="21"/>
                <w:highlight w:val="none"/>
              </w:rPr>
              <w:tab/>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5、联合体中有同类资质的投标人按照联合体分工承担相同工作的，应当按照资质等级较低的投标人确定资质等级。</w:t>
            </w:r>
            <w:r>
              <w:rPr>
                <w:rFonts w:hint="eastAsia" w:ascii="仿宋" w:hAnsi="仿宋" w:eastAsia="仿宋"/>
                <w:color w:val="auto"/>
                <w:szCs w:val="21"/>
                <w:highlight w:val="none"/>
              </w:rPr>
              <w:tab/>
            </w:r>
            <w:r>
              <w:rPr>
                <w:rFonts w:hint="eastAsia" w:ascii="仿宋" w:hAnsi="仿宋" w:eastAsia="仿宋"/>
                <w:color w:val="auto"/>
                <w:szCs w:val="21"/>
                <w:highlight w:val="none"/>
              </w:rPr>
              <w:tab/>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6、联合体投标业绩、履约能力按照联合体各方其中较高的一方认定并计算（招标文件另有规定的除外）。</w:t>
            </w:r>
            <w:r>
              <w:rPr>
                <w:rFonts w:hint="eastAsia" w:ascii="仿宋" w:hAnsi="仿宋" w:eastAsia="仿宋"/>
                <w:color w:val="auto"/>
                <w:szCs w:val="21"/>
                <w:highlight w:val="none"/>
              </w:rPr>
              <w:tab/>
            </w:r>
            <w:r>
              <w:rPr>
                <w:rFonts w:hint="eastAsia" w:ascii="仿宋" w:hAnsi="仿宋" w:eastAsia="仿宋"/>
                <w:color w:val="auto"/>
                <w:szCs w:val="21"/>
                <w:highlight w:val="none"/>
              </w:rPr>
              <w:tab/>
            </w:r>
            <w:r>
              <w:rPr>
                <w:rFonts w:hint="eastAsia" w:ascii="仿宋" w:hAnsi="仿宋" w:eastAsia="仿宋"/>
                <w:color w:val="auto"/>
                <w:szCs w:val="21"/>
                <w:highlight w:val="none"/>
              </w:rPr>
              <w:tab/>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7、联合体各方均应按照招标文件的规定提交资格证明文件。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7.2</w:t>
            </w:r>
          </w:p>
        </w:tc>
        <w:tc>
          <w:tcPr>
            <w:tcW w:w="8708" w:type="dxa"/>
            <w:tcBorders>
              <w:top w:val="single" w:color="auto" w:sz="4" w:space="0"/>
              <w:left w:val="single" w:color="auto" w:sz="4" w:space="0"/>
              <w:bottom w:val="single" w:color="auto" w:sz="4" w:space="0"/>
              <w:right w:val="single" w:color="auto" w:sz="4" w:space="0"/>
            </w:tcBorders>
            <w:vAlign w:val="center"/>
          </w:tcPr>
          <w:p>
            <w:pPr>
              <w:pStyle w:val="17"/>
              <w:spacing w:line="400" w:lineRule="exact"/>
              <w:rPr>
                <w:rFonts w:ascii="仿宋" w:hAnsi="仿宋" w:eastAsia="仿宋"/>
                <w:color w:val="auto"/>
                <w:szCs w:val="21"/>
                <w:highlight w:val="none"/>
              </w:rPr>
            </w:pPr>
            <w:r>
              <w:rPr>
                <w:rFonts w:hint="eastAsia" w:ascii="宋体" w:hAnsi="宋体"/>
                <w:color w:val="auto"/>
                <w:szCs w:val="21"/>
                <w:highlight w:val="none"/>
              </w:rPr>
              <w:t>☑</w:t>
            </w:r>
            <w:r>
              <w:rPr>
                <w:rFonts w:hint="eastAsia" w:ascii="仿宋" w:hAnsi="仿宋" w:eastAsia="仿宋"/>
                <w:color w:val="auto"/>
                <w:szCs w:val="21"/>
                <w:highlight w:val="none"/>
              </w:rPr>
              <w:t>本项目不允许分包。</w:t>
            </w:r>
          </w:p>
          <w:p>
            <w:pPr>
              <w:pStyle w:val="17"/>
              <w:spacing w:line="400" w:lineRule="exact"/>
              <w:rPr>
                <w:rFonts w:ascii="仿宋" w:hAnsi="仿宋" w:eastAsia="仿宋"/>
                <w:color w:val="auto"/>
                <w:szCs w:val="21"/>
                <w:highlight w:val="none"/>
              </w:rPr>
            </w:pPr>
            <w:r>
              <w:rPr>
                <w:rFonts w:hint="eastAsia" w:ascii="宋体" w:hAnsi="宋体"/>
                <w:color w:val="auto"/>
                <w:szCs w:val="21"/>
                <w:highlight w:val="none"/>
                <w:lang w:eastAsia="zh-CN"/>
              </w:rPr>
              <w:t>□</w:t>
            </w:r>
            <w:r>
              <w:rPr>
                <w:rFonts w:hint="eastAsia" w:ascii="仿宋" w:hAnsi="仿宋" w:eastAsia="仿宋"/>
                <w:color w:val="auto"/>
                <w:szCs w:val="21"/>
                <w:highlight w:val="none"/>
              </w:rPr>
              <w:t>本项目允许分包：</w:t>
            </w:r>
          </w:p>
          <w:p>
            <w:pPr>
              <w:pStyle w:val="17"/>
              <w:spacing w:line="400" w:lineRule="exact"/>
              <w:rPr>
                <w:rFonts w:ascii="仿宋" w:hAnsi="仿宋" w:eastAsia="仿宋"/>
                <w:color w:val="auto"/>
                <w:szCs w:val="21"/>
                <w:highlight w:val="none"/>
                <w:u w:val="single"/>
              </w:rPr>
            </w:pPr>
            <w:r>
              <w:rPr>
                <w:rFonts w:hint="eastAsia" w:ascii="仿宋" w:hAnsi="仿宋" w:eastAsia="仿宋"/>
                <w:color w:val="auto"/>
                <w:szCs w:val="21"/>
                <w:highlight w:val="none"/>
              </w:rPr>
              <w:t>分包内容：</w:t>
            </w:r>
            <w:r>
              <w:rPr>
                <w:rFonts w:hint="eastAsia" w:ascii="仿宋" w:hAnsi="仿宋" w:eastAsia="仿宋"/>
                <w:color w:val="auto"/>
                <w:szCs w:val="21"/>
                <w:highlight w:val="none"/>
                <w:u w:val="single"/>
              </w:rPr>
              <w:t xml:space="preserve">                                     。</w:t>
            </w:r>
          </w:p>
          <w:p>
            <w:pPr>
              <w:pStyle w:val="17"/>
              <w:spacing w:line="400" w:lineRule="exact"/>
              <w:jc w:val="both"/>
              <w:rPr>
                <w:rFonts w:ascii="仿宋" w:hAnsi="仿宋" w:eastAsia="仿宋"/>
                <w:color w:val="auto"/>
                <w:szCs w:val="21"/>
                <w:highlight w:val="none"/>
                <w:u w:val="single"/>
              </w:rPr>
            </w:pPr>
            <w:r>
              <w:rPr>
                <w:rFonts w:hint="eastAsia" w:ascii="仿宋" w:hAnsi="仿宋" w:eastAsia="仿宋"/>
                <w:color w:val="auto"/>
                <w:szCs w:val="21"/>
                <w:highlight w:val="none"/>
              </w:rPr>
              <w:t>分包金额或者比例：</w:t>
            </w:r>
            <w:r>
              <w:rPr>
                <w:rFonts w:hint="eastAsia" w:ascii="仿宋" w:hAnsi="仿宋" w:eastAsia="仿宋"/>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8.1</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olor w:val="auto"/>
                <w:szCs w:val="21"/>
                <w:highlight w:val="none"/>
              </w:rPr>
            </w:pPr>
            <w:r>
              <w:rPr>
                <w:rFonts w:hint="eastAsia" w:ascii="宋体" w:hAnsi="宋体"/>
                <w:color w:val="auto"/>
                <w:szCs w:val="21"/>
                <w:highlight w:val="none"/>
                <w:lang w:eastAsia="zh-CN"/>
              </w:rPr>
              <w:t>□</w:t>
            </w:r>
            <w:r>
              <w:rPr>
                <w:rFonts w:hint="eastAsia" w:ascii="仿宋" w:hAnsi="仿宋" w:eastAsia="仿宋"/>
                <w:color w:val="auto"/>
                <w:szCs w:val="21"/>
                <w:highlight w:val="none"/>
              </w:rPr>
              <w:t>1、采用最低评标价法的采购项目，提供相同品牌产品（非单一产品采购项目的，指核心产品）的不同投标人评标价相同时，按照下列方式确定一个投标人获得中标人推荐资格：评标委员会随机抽取/按</w:t>
            </w:r>
            <w:r>
              <w:rPr>
                <w:rFonts w:ascii="仿宋" w:hAnsi="仿宋" w:eastAsia="仿宋"/>
                <w:color w:val="auto"/>
                <w:szCs w:val="21"/>
                <w:highlight w:val="none"/>
              </w:rPr>
              <w:t>投标报价低</w:t>
            </w:r>
            <w:r>
              <w:rPr>
                <w:rFonts w:hint="eastAsia" w:ascii="仿宋" w:hAnsi="仿宋" w:eastAsia="仿宋"/>
                <w:color w:val="auto"/>
                <w:szCs w:val="21"/>
                <w:highlight w:val="none"/>
              </w:rPr>
              <w:t>的原则确定，</w:t>
            </w:r>
            <w:r>
              <w:rPr>
                <w:rFonts w:ascii="仿宋" w:hAnsi="仿宋" w:eastAsia="仿宋"/>
                <w:color w:val="auto"/>
                <w:szCs w:val="21"/>
                <w:highlight w:val="none"/>
              </w:rPr>
              <w:t>投标报价相同的</w:t>
            </w:r>
            <w:r>
              <w:rPr>
                <w:rFonts w:hint="eastAsia" w:ascii="仿宋" w:hAnsi="仿宋" w:eastAsia="仿宋" w:cs="宋体"/>
                <w:color w:val="auto"/>
                <w:szCs w:val="21"/>
                <w:highlight w:val="none"/>
              </w:rPr>
              <w:t>按</w:t>
            </w:r>
            <w:r>
              <w:rPr>
                <w:rFonts w:ascii="仿宋" w:hAnsi="仿宋" w:eastAsia="仿宋"/>
                <w:color w:val="auto"/>
                <w:szCs w:val="21"/>
                <w:highlight w:val="none"/>
              </w:rPr>
              <w:t>节能环保优先、技术指标高优先、</w:t>
            </w:r>
            <w:r>
              <w:rPr>
                <w:rFonts w:hint="eastAsia" w:ascii="仿宋" w:hAnsi="仿宋" w:eastAsia="仿宋" w:cs="仿宋"/>
                <w:color w:val="000000"/>
                <w:kern w:val="0"/>
                <w:szCs w:val="21"/>
                <w:highlight w:val="none"/>
                <w:lang w:bidi="ar"/>
              </w:rPr>
              <w:t>质量保证期</w:t>
            </w:r>
            <w:r>
              <w:rPr>
                <w:rFonts w:ascii="仿宋" w:hAnsi="仿宋" w:eastAsia="仿宋"/>
                <w:color w:val="auto"/>
                <w:szCs w:val="21"/>
                <w:highlight w:val="none"/>
              </w:rPr>
              <w:t>长优先、交货期短优先、故障响应时间短优先的</w:t>
            </w:r>
            <w:r>
              <w:rPr>
                <w:rFonts w:hint="eastAsia" w:ascii="仿宋" w:hAnsi="仿宋" w:eastAsia="仿宋" w:cs="宋体"/>
                <w:color w:val="auto"/>
                <w:szCs w:val="21"/>
                <w:highlight w:val="none"/>
              </w:rPr>
              <w:t>顺序依次确定。</w:t>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宋体" w:hAnsi="宋体"/>
                <w:color w:val="auto"/>
                <w:szCs w:val="21"/>
                <w:highlight w:val="none"/>
              </w:rPr>
              <w:t>☑</w:t>
            </w:r>
            <w:r>
              <w:rPr>
                <w:rFonts w:hint="eastAsia" w:ascii="仿宋" w:hAnsi="仿宋" w:eastAsia="仿宋"/>
                <w:color w:val="auto"/>
                <w:szCs w:val="21"/>
                <w:highlight w:val="none"/>
              </w:rPr>
              <w:t>2、采用综合评分法的采购项目，提供相同品牌产品（非单一产品采购项目的，指核心产品）的不同投标人评审得分相同时，按照下列方式确定一个投标人获得中标人推荐资格：评标委员会按</w:t>
            </w:r>
            <w:r>
              <w:rPr>
                <w:rFonts w:ascii="仿宋" w:hAnsi="仿宋" w:eastAsia="仿宋"/>
                <w:color w:val="auto"/>
                <w:szCs w:val="21"/>
                <w:highlight w:val="none"/>
              </w:rPr>
              <w:t>投标报价低</w:t>
            </w:r>
            <w:r>
              <w:rPr>
                <w:rFonts w:hint="eastAsia" w:ascii="仿宋" w:hAnsi="仿宋" w:eastAsia="仿宋"/>
                <w:color w:val="auto"/>
                <w:szCs w:val="21"/>
                <w:highlight w:val="none"/>
              </w:rPr>
              <w:t>的原则确定，</w:t>
            </w:r>
            <w:r>
              <w:rPr>
                <w:rFonts w:ascii="仿宋" w:hAnsi="仿宋" w:eastAsia="仿宋"/>
                <w:color w:val="auto"/>
                <w:szCs w:val="21"/>
                <w:highlight w:val="none"/>
              </w:rPr>
              <w:t>投标报价相同的</w:t>
            </w:r>
            <w:r>
              <w:rPr>
                <w:rFonts w:hint="eastAsia" w:ascii="仿宋" w:hAnsi="仿宋" w:eastAsia="仿宋"/>
                <w:color w:val="auto"/>
                <w:szCs w:val="21"/>
                <w:highlight w:val="none"/>
              </w:rPr>
              <w:t>按综合评分中技术水平、售后服务、履约能力、政策功能得分高低依次确定。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895" w:type="dxa"/>
            <w:vMerge w:val="restart"/>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1</w:t>
            </w:r>
            <w:r>
              <w:rPr>
                <w:rFonts w:ascii="仿宋" w:hAnsi="仿宋" w:eastAsia="仿宋"/>
                <w:color w:val="auto"/>
                <w:szCs w:val="21"/>
                <w:highlight w:val="none"/>
              </w:rPr>
              <w:t>1.</w:t>
            </w:r>
            <w:r>
              <w:rPr>
                <w:rFonts w:hint="eastAsia" w:ascii="仿宋" w:hAnsi="仿宋" w:eastAsia="仿宋"/>
                <w:color w:val="auto"/>
                <w:szCs w:val="21"/>
                <w:highlight w:val="none"/>
              </w:rPr>
              <w:t>5</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default" w:ascii="仿宋" w:hAnsi="仿宋" w:eastAsia="仿宋"/>
                <w:color w:val="auto"/>
                <w:szCs w:val="21"/>
                <w:highlight w:val="none"/>
                <w:lang w:val="en-US" w:eastAsia="zh-CN"/>
              </w:rPr>
            </w:pPr>
            <w:r>
              <w:rPr>
                <w:rFonts w:hint="eastAsia" w:ascii="仿宋" w:hAnsi="仿宋" w:eastAsia="仿宋"/>
                <w:color w:val="auto"/>
                <w:szCs w:val="21"/>
                <w:highlight w:val="none"/>
              </w:rPr>
              <w:t>本项目不组织现场考察。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895"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color w:val="auto"/>
                <w:szCs w:val="21"/>
                <w:highlight w:val="none"/>
              </w:rPr>
            </w:pPr>
            <w:r>
              <w:rPr>
                <w:rFonts w:hint="eastAsia" w:ascii="宋体" w:hAnsi="宋体"/>
                <w:color w:val="auto"/>
                <w:szCs w:val="21"/>
                <w:highlight w:val="none"/>
              </w:rPr>
              <w:t>☑</w:t>
            </w:r>
            <w:r>
              <w:rPr>
                <w:rFonts w:hint="eastAsia" w:ascii="仿宋" w:hAnsi="仿宋" w:eastAsia="仿宋"/>
                <w:color w:val="auto"/>
                <w:szCs w:val="21"/>
                <w:highlight w:val="none"/>
              </w:rPr>
              <w:t>本项目不组织召开开标前答疑会/</w:t>
            </w:r>
            <w:r>
              <w:rPr>
                <w:rFonts w:hint="eastAsia" w:ascii="宋体" w:hAnsi="宋体"/>
                <w:color w:val="auto"/>
                <w:szCs w:val="21"/>
                <w:highlight w:val="none"/>
                <w:lang w:eastAsia="zh-CN"/>
              </w:rPr>
              <w:t>□</w:t>
            </w:r>
            <w:r>
              <w:rPr>
                <w:rFonts w:hint="eastAsia" w:ascii="仿宋" w:hAnsi="仿宋" w:eastAsia="仿宋"/>
                <w:color w:val="auto"/>
                <w:szCs w:val="21"/>
                <w:highlight w:val="none"/>
              </w:rPr>
              <w:t>组织召开开标前答疑会</w:t>
            </w:r>
          </w:p>
          <w:p>
            <w:pPr>
              <w:snapToGrid w:val="0"/>
              <w:spacing w:line="400" w:lineRule="exact"/>
              <w:rPr>
                <w:rFonts w:ascii="仿宋" w:hAnsi="仿宋" w:eastAsia="仿宋"/>
                <w:color w:val="auto"/>
                <w:szCs w:val="21"/>
                <w:highlight w:val="none"/>
                <w:u w:val="single"/>
              </w:rPr>
            </w:pPr>
            <w:r>
              <w:rPr>
                <w:rFonts w:hint="eastAsia" w:ascii="仿宋" w:hAnsi="仿宋" w:eastAsia="仿宋"/>
                <w:color w:val="auto"/>
                <w:szCs w:val="21"/>
                <w:highlight w:val="none"/>
              </w:rPr>
              <w:t>会议开始时间：</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年</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月</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 xml:space="preserve">日 </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时</w:t>
            </w:r>
            <w:r>
              <w:rPr>
                <w:rFonts w:hint="eastAsia" w:ascii="仿宋" w:hAnsi="仿宋" w:eastAsia="仿宋"/>
                <w:color w:val="auto"/>
                <w:szCs w:val="21"/>
                <w:highlight w:val="none"/>
                <w:u w:val="single"/>
              </w:rPr>
              <w:t xml:space="preserve">  分</w:t>
            </w:r>
            <w:r>
              <w:rPr>
                <w:rFonts w:hint="eastAsia" w:ascii="仿宋" w:hAnsi="仿宋" w:eastAsia="仿宋"/>
                <w:color w:val="auto"/>
                <w:szCs w:val="21"/>
                <w:highlight w:val="none"/>
              </w:rPr>
              <w:t>，逾期后果自负。会议地点：</w:t>
            </w:r>
            <w:r>
              <w:rPr>
                <w:rFonts w:hint="eastAsia" w:ascii="仿宋" w:hAnsi="仿宋" w:eastAsia="仿宋"/>
                <w:color w:val="auto"/>
                <w:szCs w:val="21"/>
                <w:highlight w:val="none"/>
                <w:u w:val="single"/>
              </w:rPr>
              <w:t xml:space="preserve"> </w:t>
            </w:r>
            <w:r>
              <w:rPr>
                <w:rFonts w:ascii="仿宋" w:hAnsi="仿宋" w:eastAsia="仿宋"/>
                <w:color w:val="auto"/>
                <w:szCs w:val="21"/>
                <w:highlight w:val="none"/>
                <w:u w:val="single"/>
              </w:rPr>
              <w:t xml:space="preserve">             </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联系人：</w:t>
            </w:r>
            <w:r>
              <w:rPr>
                <w:rFonts w:hint="eastAsia" w:ascii="仿宋" w:hAnsi="仿宋" w:eastAsia="仿宋"/>
                <w:color w:val="auto"/>
                <w:szCs w:val="21"/>
                <w:highlight w:val="none"/>
                <w:u w:val="single"/>
              </w:rPr>
              <w:t xml:space="preserve"> </w:t>
            </w:r>
            <w:r>
              <w:rPr>
                <w:rFonts w:ascii="仿宋" w:hAnsi="仿宋" w:eastAsia="仿宋"/>
                <w:color w:val="auto"/>
                <w:szCs w:val="21"/>
                <w:highlight w:val="none"/>
                <w:u w:val="single"/>
              </w:rPr>
              <w:t xml:space="preserve">              </w:t>
            </w:r>
            <w:r>
              <w:rPr>
                <w:rFonts w:hint="eastAsia" w:ascii="仿宋" w:hAnsi="仿宋" w:eastAsia="仿宋"/>
                <w:color w:val="auto"/>
                <w:szCs w:val="21"/>
                <w:highlight w:val="none"/>
              </w:rPr>
              <w:t>；联系电话：</w:t>
            </w:r>
            <w:r>
              <w:rPr>
                <w:rFonts w:ascii="仿宋" w:hAnsi="仿宋" w:eastAsia="仿宋"/>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48" w:name="_13.1"/>
            <w:bookmarkEnd w:id="48"/>
            <w:r>
              <w:rPr>
                <w:rFonts w:hint="eastAsia" w:ascii="仿宋" w:hAnsi="仿宋" w:eastAsia="仿宋"/>
                <w:color w:val="auto"/>
                <w:szCs w:val="21"/>
                <w:highlight w:val="none"/>
              </w:rPr>
              <w:t>13.</w:t>
            </w:r>
            <w:bookmarkStart w:id="49" w:name="_Hlt19632543"/>
            <w:r>
              <w:rPr>
                <w:rFonts w:hint="eastAsia" w:ascii="仿宋" w:hAnsi="仿宋" w:eastAsia="仿宋"/>
                <w:color w:val="auto"/>
                <w:szCs w:val="21"/>
                <w:highlight w:val="none"/>
              </w:rPr>
              <w:t>1</w:t>
            </w:r>
            <w:bookmarkEnd w:id="49"/>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eastAsia" w:ascii="仿宋" w:hAnsi="仿宋" w:eastAsia="仿宋" w:cs="Courier New"/>
                <w:b/>
                <w:color w:val="auto"/>
                <w:szCs w:val="21"/>
                <w:highlight w:val="none"/>
                <w:lang w:eastAsia="zh-CN"/>
              </w:rPr>
            </w:pPr>
            <w:r>
              <w:rPr>
                <w:rFonts w:hint="eastAsia" w:ascii="仿宋" w:hAnsi="仿宋" w:eastAsia="仿宋" w:cs="Courier New"/>
                <w:b/>
                <w:color w:val="auto"/>
                <w:szCs w:val="21"/>
                <w:highlight w:val="none"/>
              </w:rPr>
              <w:t>报价文件</w:t>
            </w:r>
            <w:r>
              <w:rPr>
                <w:rFonts w:hint="eastAsia" w:ascii="仿宋" w:hAnsi="仿宋" w:eastAsia="仿宋" w:cs="Courier New"/>
                <w:b/>
                <w:color w:val="auto"/>
                <w:szCs w:val="21"/>
                <w:highlight w:val="none"/>
                <w:lang w:eastAsia="zh-CN"/>
              </w:rPr>
              <w:t>：</w:t>
            </w:r>
          </w:p>
          <w:p>
            <w:pPr>
              <w:tabs>
                <w:tab w:val="left" w:pos="459"/>
              </w:tabs>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rPr>
              <w:t>1、投标函（格式后附）；</w:t>
            </w:r>
            <w:r>
              <w:rPr>
                <w:rFonts w:hint="eastAsia" w:ascii="仿宋" w:hAnsi="仿宋" w:eastAsia="仿宋"/>
                <w:b/>
                <w:color w:val="auto"/>
                <w:szCs w:val="21"/>
                <w:highlight w:val="none"/>
              </w:rPr>
              <w:t>（必须提供，否则按无效投标处理）</w:t>
            </w:r>
          </w:p>
          <w:p>
            <w:pPr>
              <w:tabs>
                <w:tab w:val="left" w:pos="459"/>
              </w:tabs>
              <w:snapToGrid w:val="0"/>
              <w:spacing w:line="400" w:lineRule="exact"/>
              <w:jc w:val="left"/>
              <w:rPr>
                <w:rFonts w:ascii="仿宋" w:hAnsi="仿宋" w:eastAsia="仿宋"/>
                <w:color w:val="auto"/>
                <w:szCs w:val="21"/>
                <w:highlight w:val="none"/>
              </w:rPr>
            </w:pPr>
            <w:bookmarkStart w:id="50" w:name="_Hlk71299233"/>
            <w:r>
              <w:rPr>
                <w:rFonts w:hint="eastAsia" w:ascii="仿宋" w:hAnsi="仿宋" w:eastAsia="仿宋"/>
                <w:color w:val="auto"/>
                <w:szCs w:val="21"/>
                <w:highlight w:val="none"/>
              </w:rPr>
              <w:t>2、开标一览表</w:t>
            </w:r>
            <w:bookmarkEnd w:id="50"/>
            <w:r>
              <w:rPr>
                <w:rFonts w:hint="eastAsia" w:ascii="仿宋" w:hAnsi="仿宋" w:eastAsia="仿宋"/>
                <w:color w:val="auto"/>
                <w:szCs w:val="21"/>
                <w:highlight w:val="none"/>
              </w:rPr>
              <w:t>（格式后附）； （</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tabs>
                <w:tab w:val="left" w:pos="459"/>
              </w:tabs>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rPr>
              <w:t>3、中小企业、残疾企业、监狱企业申明函；</w:t>
            </w:r>
            <w:r>
              <w:rPr>
                <w:rFonts w:hint="eastAsia" w:ascii="仿宋" w:hAnsi="仿宋" w:eastAsia="仿宋"/>
                <w:b/>
                <w:color w:val="auto"/>
                <w:szCs w:val="21"/>
                <w:highlight w:val="none"/>
              </w:rPr>
              <w:t>(如有，请真实提供)</w:t>
            </w:r>
          </w:p>
          <w:p>
            <w:pPr>
              <w:tabs>
                <w:tab w:val="left" w:pos="459"/>
              </w:tabs>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rPr>
              <w:t>4、投标人针对报价需要说明的其他文件和说明（格式自拟）。</w:t>
            </w:r>
          </w:p>
          <w:p>
            <w:pPr>
              <w:snapToGrid w:val="0"/>
              <w:spacing w:line="400" w:lineRule="exact"/>
              <w:ind w:firstLine="420"/>
              <w:jc w:val="left"/>
              <w:rPr>
                <w:rFonts w:ascii="仿宋" w:hAnsi="仿宋" w:eastAsia="仿宋"/>
                <w:color w:val="auto"/>
                <w:szCs w:val="21"/>
                <w:highlight w:val="none"/>
              </w:rPr>
            </w:pPr>
            <w:r>
              <w:rPr>
                <w:rFonts w:hint="eastAsia" w:ascii="仿宋" w:hAnsi="仿宋" w:eastAsia="仿宋"/>
                <w:b/>
                <w:bCs/>
                <w:color w:val="auto"/>
                <w:szCs w:val="21"/>
                <w:highlight w:val="none"/>
              </w:rPr>
              <w:t>注：投标函、开标一览表必须由法定代表人或者委托代理人在规定签章处逐一签字（章）并加盖投标人公章，否则按无效投标</w:t>
            </w:r>
            <w:r>
              <w:rPr>
                <w:rFonts w:hint="eastAsia" w:ascii="仿宋" w:hAnsi="仿宋" w:eastAsia="仿宋" w:cs="Courier New"/>
                <w:b/>
                <w:color w:val="auto"/>
                <w:szCs w:val="21"/>
                <w:highlight w:val="none"/>
              </w:rPr>
              <w:t>处理</w:t>
            </w:r>
            <w:r>
              <w:rPr>
                <w:rFonts w:hint="eastAsia" w:ascii="仿宋" w:hAnsi="仿宋" w:eastAsia="仿宋"/>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pPr>
              <w:spacing w:line="400" w:lineRule="exact"/>
              <w:rPr>
                <w:rFonts w:ascii="仿宋" w:hAnsi="仿宋" w:eastAsia="仿宋"/>
                <w:color w:val="auto"/>
                <w:szCs w:val="21"/>
                <w:highlight w:val="none"/>
              </w:rPr>
            </w:pPr>
            <w:bookmarkStart w:id="51" w:name="_13.2"/>
            <w:bookmarkEnd w:id="51"/>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eastAsia" w:ascii="仿宋" w:hAnsi="仿宋" w:eastAsia="仿宋" w:cs="Courier New"/>
                <w:b/>
                <w:color w:val="auto"/>
                <w:szCs w:val="21"/>
                <w:highlight w:val="none"/>
                <w:lang w:eastAsia="zh-CN"/>
              </w:rPr>
            </w:pPr>
            <w:r>
              <w:rPr>
                <w:rFonts w:hint="eastAsia" w:ascii="仿宋" w:hAnsi="仿宋" w:eastAsia="仿宋" w:cs="Courier New"/>
                <w:b/>
                <w:color w:val="auto"/>
                <w:szCs w:val="21"/>
                <w:highlight w:val="none"/>
              </w:rPr>
              <w:t>资格证明文件</w:t>
            </w:r>
            <w:r>
              <w:rPr>
                <w:rFonts w:hint="eastAsia" w:ascii="仿宋" w:hAnsi="仿宋" w:eastAsia="仿宋" w:cs="Courier New"/>
                <w:b/>
                <w:color w:val="auto"/>
                <w:szCs w:val="21"/>
                <w:highlight w:val="none"/>
                <w:lang w:eastAsia="zh-CN"/>
              </w:rPr>
              <w:t>：</w:t>
            </w:r>
          </w:p>
          <w:p>
            <w:pPr>
              <w:autoSpaceDE w:val="0"/>
              <w:autoSpaceDN w:val="0"/>
              <w:snapToGrid w:val="0"/>
              <w:spacing w:line="400" w:lineRule="exact"/>
              <w:textAlignment w:val="bottom"/>
              <w:rPr>
                <w:rFonts w:ascii="仿宋" w:hAnsi="仿宋" w:eastAsia="仿宋"/>
                <w:b/>
                <w:color w:val="auto"/>
                <w:szCs w:val="21"/>
                <w:highlight w:val="none"/>
              </w:rPr>
            </w:pPr>
            <w:r>
              <w:rPr>
                <w:rFonts w:hint="eastAsia" w:ascii="仿宋" w:hAnsi="仿宋" w:eastAsia="仿宋" w:cs="宋体"/>
                <w:color w:val="auto"/>
                <w:szCs w:val="21"/>
                <w:highlight w:val="none"/>
              </w:rPr>
              <w:t>1、供应商为法人或者其他组织的，</w:t>
            </w:r>
            <w:r>
              <w:rPr>
                <w:rFonts w:hint="eastAsia" w:ascii="仿宋" w:hAnsi="仿宋" w:eastAsia="仿宋"/>
                <w:color w:val="auto"/>
                <w:szCs w:val="21"/>
                <w:highlight w:val="none"/>
              </w:rPr>
              <w:t>证明文件为其营业执照复印件（如营业执照或者事业单位法人证书或者执业许可证等）；供应商为自然人的，证明文件为其身份证复印件；</w:t>
            </w:r>
            <w:r>
              <w:rPr>
                <w:rFonts w:hint="eastAsia" w:ascii="仿宋" w:hAnsi="仿宋" w:eastAsia="仿宋"/>
                <w:b/>
                <w:color w:val="auto"/>
                <w:szCs w:val="21"/>
                <w:highlight w:val="none"/>
              </w:rPr>
              <w:t>（必须提供，</w:t>
            </w:r>
            <w:r>
              <w:rPr>
                <w:rFonts w:hint="eastAsia" w:ascii="仿宋" w:hAnsi="仿宋" w:eastAsia="仿宋" w:cs="宋体"/>
                <w:b/>
                <w:color w:val="auto"/>
                <w:szCs w:val="21"/>
                <w:highlight w:val="none"/>
              </w:rPr>
              <w:t>否则按无效投标处理</w:t>
            </w:r>
            <w:r>
              <w:rPr>
                <w:rFonts w:ascii="仿宋" w:hAnsi="仿宋" w:eastAsia="仿宋"/>
                <w:b/>
                <w:color w:val="auto"/>
                <w:szCs w:val="21"/>
                <w:highlight w:val="none"/>
              </w:rPr>
              <w:t>）</w:t>
            </w:r>
          </w:p>
          <w:p>
            <w:pPr>
              <w:autoSpaceDE w:val="0"/>
              <w:autoSpaceDN w:val="0"/>
              <w:snapToGrid w:val="0"/>
              <w:spacing w:line="400" w:lineRule="exact"/>
              <w:textAlignment w:val="bottom"/>
              <w:rPr>
                <w:rFonts w:ascii="仿宋" w:hAnsi="仿宋" w:eastAsia="仿宋" w:cs="宋体"/>
                <w:b/>
                <w:color w:val="auto"/>
                <w:szCs w:val="21"/>
                <w:highlight w:val="none"/>
              </w:rPr>
            </w:pPr>
            <w:r>
              <w:rPr>
                <w:rFonts w:hint="eastAsia" w:ascii="仿宋" w:hAnsi="仿宋" w:eastAsia="仿宋" w:cs="宋体"/>
                <w:color w:val="auto"/>
                <w:szCs w:val="21"/>
                <w:highlight w:val="none"/>
              </w:rPr>
              <w:t>2、投标人依法缴纳税收的相关材料（</w:t>
            </w:r>
            <w:r>
              <w:rPr>
                <w:rFonts w:hint="eastAsia" w:ascii="仿宋" w:hAnsi="仿宋" w:eastAsia="仿宋" w:cs="宋体"/>
                <w:color w:val="auto"/>
                <w:szCs w:val="21"/>
                <w:highlight w:val="none"/>
                <w:lang w:eastAsia="zh-CN"/>
              </w:rPr>
              <w:t>投标截止前近半年</w:t>
            </w:r>
            <w:r>
              <w:rPr>
                <w:rFonts w:hint="eastAsia" w:ascii="仿宋" w:hAnsi="仿宋" w:eastAsia="仿宋" w:cs="宋体"/>
                <w:color w:val="auto"/>
                <w:szCs w:val="21"/>
                <w:highlight w:val="none"/>
              </w:rPr>
              <w:t>内任意连续</w:t>
            </w:r>
            <w:r>
              <w:rPr>
                <w:rFonts w:ascii="仿宋" w:hAnsi="仿宋" w:eastAsia="仿宋" w:cs="宋体"/>
                <w:color w:val="auto"/>
                <w:szCs w:val="21"/>
                <w:highlight w:val="none"/>
              </w:rPr>
              <w:t>3</w:t>
            </w:r>
            <w:r>
              <w:rPr>
                <w:rFonts w:hint="eastAsia" w:ascii="仿宋" w:hAnsi="仿宋" w:eastAsia="仿宋" w:cs="宋体"/>
                <w:color w:val="auto"/>
                <w:szCs w:val="21"/>
                <w:highlight w:val="none"/>
              </w:rPr>
              <w:t>个月的依法缴纳税收的凭据复印件；依法免税的供应商，必须提供相应文件证明其依法免税。从</w:t>
            </w:r>
            <w:r>
              <w:rPr>
                <w:rFonts w:ascii="仿宋" w:hAnsi="仿宋" w:eastAsia="仿宋" w:cs="宋体"/>
                <w:color w:val="auto"/>
                <w:szCs w:val="21"/>
                <w:highlight w:val="none"/>
              </w:rPr>
              <w:t>成立</w:t>
            </w:r>
            <w:r>
              <w:rPr>
                <w:rFonts w:hint="eastAsia" w:ascii="仿宋" w:hAnsi="仿宋" w:eastAsia="仿宋" w:cs="宋体"/>
                <w:color w:val="auto"/>
                <w:szCs w:val="21"/>
                <w:highlight w:val="none"/>
              </w:rPr>
              <w:t>之日起到投标文件提交截止时间止不足要求月数的，只需提供从</w:t>
            </w:r>
            <w:r>
              <w:rPr>
                <w:rFonts w:ascii="仿宋" w:hAnsi="仿宋" w:eastAsia="仿宋" w:cs="宋体"/>
                <w:color w:val="auto"/>
                <w:szCs w:val="21"/>
                <w:highlight w:val="none"/>
              </w:rPr>
              <w:t>成立</w:t>
            </w:r>
            <w:r>
              <w:rPr>
                <w:rFonts w:hint="eastAsia" w:ascii="仿宋" w:hAnsi="仿宋" w:eastAsia="仿宋" w:cs="宋体"/>
                <w:color w:val="auto"/>
                <w:szCs w:val="21"/>
                <w:highlight w:val="none"/>
              </w:rPr>
              <w:t>之日起的依法缴纳税收相应证明文件）；</w:t>
            </w:r>
            <w:r>
              <w:rPr>
                <w:rFonts w:hint="eastAsia" w:ascii="仿宋" w:hAnsi="仿宋" w:eastAsia="仿宋" w:cs="宋体"/>
                <w:b/>
                <w:color w:val="auto"/>
                <w:szCs w:val="21"/>
                <w:highlight w:val="none"/>
              </w:rPr>
              <w:t>（必须提供，否则按无效投标处理）</w:t>
            </w:r>
          </w:p>
          <w:p>
            <w:pPr>
              <w:autoSpaceDE w:val="0"/>
              <w:autoSpaceDN w:val="0"/>
              <w:snapToGrid w:val="0"/>
              <w:spacing w:line="400" w:lineRule="exact"/>
              <w:textAlignment w:val="bottom"/>
              <w:rPr>
                <w:rFonts w:ascii="仿宋" w:hAnsi="仿宋" w:eastAsia="仿宋" w:cs="宋体"/>
                <w:b/>
                <w:color w:val="auto"/>
                <w:szCs w:val="21"/>
                <w:highlight w:val="none"/>
              </w:rPr>
            </w:pPr>
            <w:r>
              <w:rPr>
                <w:rFonts w:hint="eastAsia" w:ascii="仿宋" w:hAnsi="仿宋" w:eastAsia="仿宋" w:cs="宋体"/>
                <w:color w:val="auto"/>
                <w:szCs w:val="21"/>
                <w:highlight w:val="none"/>
              </w:rPr>
              <w:t>3、投标人依法缴纳社会保障资金的相关材料[</w:t>
            </w:r>
            <w:r>
              <w:rPr>
                <w:rFonts w:hint="eastAsia" w:ascii="仿宋" w:hAnsi="仿宋" w:eastAsia="仿宋" w:cs="宋体"/>
                <w:color w:val="auto"/>
                <w:szCs w:val="21"/>
                <w:highlight w:val="none"/>
                <w:lang w:eastAsia="zh-CN"/>
              </w:rPr>
              <w:t>投标截止前近半年</w:t>
            </w:r>
            <w:r>
              <w:rPr>
                <w:rFonts w:hint="eastAsia" w:ascii="仿宋" w:hAnsi="仿宋" w:eastAsia="仿宋" w:cs="宋体"/>
                <w:color w:val="auto"/>
                <w:szCs w:val="21"/>
                <w:highlight w:val="none"/>
              </w:rPr>
              <w:t>内任意连续</w:t>
            </w:r>
            <w:r>
              <w:rPr>
                <w:rFonts w:ascii="仿宋" w:hAnsi="仿宋" w:eastAsia="仿宋" w:cs="宋体"/>
                <w:color w:val="auto"/>
                <w:szCs w:val="21"/>
                <w:highlight w:val="none"/>
              </w:rPr>
              <w:t>3</w:t>
            </w:r>
            <w:r>
              <w:rPr>
                <w:rFonts w:hint="eastAsia" w:ascii="仿宋" w:hAnsi="仿宋" w:eastAsia="仿宋"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w:t>
            </w:r>
            <w:r>
              <w:rPr>
                <w:rFonts w:ascii="仿宋" w:hAnsi="仿宋" w:eastAsia="仿宋" w:cs="宋体"/>
                <w:color w:val="auto"/>
                <w:szCs w:val="21"/>
                <w:highlight w:val="none"/>
              </w:rPr>
              <w:t>成立</w:t>
            </w:r>
            <w:r>
              <w:rPr>
                <w:rFonts w:hint="eastAsia" w:ascii="仿宋" w:hAnsi="仿宋" w:eastAsia="仿宋" w:cs="宋体"/>
                <w:color w:val="auto"/>
                <w:szCs w:val="21"/>
                <w:highlight w:val="none"/>
              </w:rPr>
              <w:t>之日起到投标文件提交截止时间止不足要求月数的只需提供从</w:t>
            </w:r>
            <w:r>
              <w:rPr>
                <w:rFonts w:ascii="仿宋" w:hAnsi="仿宋" w:eastAsia="仿宋" w:cs="宋体"/>
                <w:color w:val="auto"/>
                <w:szCs w:val="21"/>
                <w:highlight w:val="none"/>
              </w:rPr>
              <w:t>成立</w:t>
            </w:r>
            <w:r>
              <w:rPr>
                <w:rFonts w:hint="eastAsia" w:ascii="仿宋" w:hAnsi="仿宋" w:eastAsia="仿宋" w:cs="宋体"/>
                <w:color w:val="auto"/>
                <w:szCs w:val="21"/>
                <w:highlight w:val="none"/>
              </w:rPr>
              <w:t>之日起的依法缴纳社会保障资金的相应证明文件]；</w:t>
            </w:r>
            <w:r>
              <w:rPr>
                <w:rFonts w:hint="eastAsia" w:ascii="仿宋" w:hAnsi="仿宋" w:eastAsia="仿宋" w:cs="宋体"/>
                <w:b/>
                <w:color w:val="auto"/>
                <w:szCs w:val="21"/>
                <w:highlight w:val="none"/>
              </w:rPr>
              <w:t>（必须提供，否则按无效投标处理）</w:t>
            </w:r>
          </w:p>
          <w:p>
            <w:pPr>
              <w:snapToGrid w:val="0"/>
              <w:spacing w:line="400" w:lineRule="exact"/>
              <w:jc w:val="left"/>
              <w:rPr>
                <w:rFonts w:ascii="仿宋" w:hAnsi="仿宋" w:eastAsia="仿宋" w:cs="宋体"/>
                <w:b/>
                <w:color w:val="auto"/>
                <w:szCs w:val="21"/>
                <w:highlight w:val="none"/>
              </w:rPr>
            </w:pPr>
            <w:r>
              <w:rPr>
                <w:rFonts w:hint="eastAsia" w:ascii="仿宋" w:hAnsi="仿宋" w:eastAsia="仿宋" w:cs="宋体"/>
                <w:color w:val="auto"/>
                <w:szCs w:val="21"/>
                <w:highlight w:val="none"/>
              </w:rPr>
              <w:t>4、投标人财务状况报告（202</w:t>
            </w:r>
            <w:r>
              <w:rPr>
                <w:rFonts w:hint="eastAsia" w:ascii="仿宋" w:hAnsi="仿宋" w:eastAsia="仿宋" w:cs="宋体"/>
                <w:color w:val="auto"/>
                <w:szCs w:val="21"/>
                <w:highlight w:val="none"/>
                <w:lang w:val="en-US" w:eastAsia="zh-CN"/>
              </w:rPr>
              <w:t>3</w:t>
            </w:r>
            <w:r>
              <w:rPr>
                <w:rFonts w:hint="eastAsia" w:ascii="仿宋" w:hAnsi="仿宋" w:eastAsia="仿宋" w:cs="宋体"/>
                <w:color w:val="auto"/>
                <w:szCs w:val="21"/>
                <w:highlight w:val="none"/>
              </w:rPr>
              <w:t>年度财务报表复印件或者银行出具的资信证明或提供资产负债表、利润表、现金流量表、所有者权益变动表（如有</w:t>
            </w:r>
            <w:r>
              <w:rPr>
                <w:rFonts w:ascii="仿宋" w:hAnsi="仿宋" w:eastAsia="仿宋" w:cs="宋体"/>
                <w:color w:val="auto"/>
                <w:szCs w:val="21"/>
                <w:highlight w:val="none"/>
              </w:rPr>
              <w:t>）</w:t>
            </w:r>
            <w:r>
              <w:rPr>
                <w:rFonts w:hint="eastAsia" w:ascii="宋体" w:hAnsi="宋体"/>
                <w:color w:val="auto"/>
                <w:szCs w:val="21"/>
                <w:highlight w:val="none"/>
              </w:rPr>
              <w:t>；</w:t>
            </w:r>
            <w:r>
              <w:rPr>
                <w:rFonts w:hint="eastAsia" w:ascii="仿宋" w:hAnsi="仿宋" w:eastAsia="仿宋" w:cs="宋体"/>
                <w:color w:val="auto"/>
                <w:szCs w:val="21"/>
                <w:highlight w:val="none"/>
              </w:rPr>
              <w:t>投标人属于成立</w:t>
            </w:r>
            <w:r>
              <w:rPr>
                <w:rFonts w:ascii="仿宋" w:hAnsi="仿宋" w:eastAsia="仿宋" w:cs="宋体"/>
                <w:color w:val="auto"/>
                <w:szCs w:val="21"/>
                <w:highlight w:val="none"/>
              </w:rPr>
              <w:t>时间</w:t>
            </w:r>
            <w:r>
              <w:rPr>
                <w:rFonts w:hint="eastAsia" w:ascii="仿宋" w:hAnsi="仿宋" w:eastAsia="仿宋" w:cs="宋体"/>
                <w:color w:val="auto"/>
                <w:szCs w:val="21"/>
                <w:highlight w:val="none"/>
              </w:rPr>
              <w:t>在规定年度之后</w:t>
            </w:r>
            <w:r>
              <w:rPr>
                <w:rFonts w:ascii="仿宋" w:hAnsi="仿宋" w:eastAsia="仿宋" w:cs="宋体"/>
                <w:color w:val="auto"/>
                <w:szCs w:val="21"/>
                <w:highlight w:val="none"/>
              </w:rPr>
              <w:t>的</w:t>
            </w:r>
            <w:r>
              <w:rPr>
                <w:rFonts w:hint="eastAsia" w:ascii="仿宋" w:hAnsi="仿宋" w:eastAsia="仿宋" w:cs="宋体"/>
                <w:color w:val="auto"/>
                <w:szCs w:val="21"/>
                <w:highlight w:val="none"/>
              </w:rPr>
              <w:t>法人或其他组织</w:t>
            </w:r>
            <w:r>
              <w:rPr>
                <w:rFonts w:ascii="仿宋" w:hAnsi="仿宋" w:eastAsia="仿宋" w:cs="宋体"/>
                <w:color w:val="auto"/>
                <w:szCs w:val="21"/>
                <w:highlight w:val="none"/>
              </w:rPr>
              <w:t>，需提供成立</w:t>
            </w:r>
            <w:r>
              <w:rPr>
                <w:rFonts w:hint="eastAsia" w:ascii="仿宋" w:hAnsi="仿宋" w:eastAsia="仿宋" w:cs="宋体"/>
                <w:color w:val="auto"/>
                <w:szCs w:val="21"/>
                <w:highlight w:val="none"/>
              </w:rPr>
              <w:t>之日起至投标截止时间前</w:t>
            </w:r>
            <w:r>
              <w:rPr>
                <w:rFonts w:ascii="仿宋" w:hAnsi="仿宋" w:eastAsia="仿宋" w:cs="宋体"/>
                <w:color w:val="auto"/>
                <w:szCs w:val="21"/>
                <w:highlight w:val="none"/>
              </w:rPr>
              <w:t>的月报表</w:t>
            </w:r>
            <w:r>
              <w:rPr>
                <w:rFonts w:hint="eastAsia" w:ascii="仿宋" w:hAnsi="仿宋" w:eastAsia="仿宋" w:cs="宋体"/>
                <w:color w:val="auto"/>
                <w:szCs w:val="21"/>
                <w:highlight w:val="none"/>
              </w:rPr>
              <w:t>或银行出具的资信证明；资信证明应在有效期内，未注明有效期的，银行出具时间至投标截止时间不超过一年）；</w:t>
            </w:r>
            <w:r>
              <w:rPr>
                <w:rFonts w:hint="eastAsia" w:ascii="仿宋" w:hAnsi="仿宋" w:eastAsia="仿宋" w:cs="宋体"/>
                <w:b/>
                <w:color w:val="auto"/>
                <w:szCs w:val="21"/>
                <w:highlight w:val="none"/>
              </w:rPr>
              <w:t>（除自然人外必须提供，否则按无效投标处理）</w:t>
            </w:r>
          </w:p>
          <w:p>
            <w:pPr>
              <w:autoSpaceDE w:val="0"/>
              <w:autoSpaceDN w:val="0"/>
              <w:snapToGrid w:val="0"/>
              <w:spacing w:line="400" w:lineRule="exact"/>
              <w:textAlignment w:val="bottom"/>
              <w:rPr>
                <w:rFonts w:ascii="仿宋" w:hAnsi="仿宋" w:eastAsia="仿宋" w:cs="宋体"/>
                <w:b/>
                <w:color w:val="auto"/>
                <w:szCs w:val="21"/>
                <w:highlight w:val="none"/>
              </w:rPr>
            </w:pPr>
            <w:r>
              <w:rPr>
                <w:rFonts w:hint="eastAsia" w:ascii="仿宋" w:hAnsi="仿宋" w:eastAsia="仿宋" w:cs="宋体"/>
                <w:color w:val="auto"/>
                <w:szCs w:val="21"/>
                <w:highlight w:val="none"/>
              </w:rPr>
              <w:t>5、投标人直接控股、管理关系信息表（格式后附）；</w:t>
            </w:r>
            <w:r>
              <w:rPr>
                <w:rFonts w:hint="eastAsia" w:ascii="仿宋" w:hAnsi="仿宋" w:eastAsia="仿宋" w:cs="宋体"/>
                <w:b/>
                <w:color w:val="auto"/>
                <w:szCs w:val="21"/>
                <w:highlight w:val="none"/>
              </w:rPr>
              <w:t>（必须提供，否则按无效投标处理）</w:t>
            </w:r>
          </w:p>
          <w:p>
            <w:pPr>
              <w:autoSpaceDE w:val="0"/>
              <w:autoSpaceDN w:val="0"/>
              <w:snapToGrid w:val="0"/>
              <w:spacing w:line="400" w:lineRule="exact"/>
              <w:textAlignment w:val="bottom"/>
              <w:rPr>
                <w:rFonts w:ascii="仿宋" w:hAnsi="仿宋" w:eastAsia="仿宋" w:cs="宋体"/>
                <w:b/>
                <w:color w:val="auto"/>
                <w:szCs w:val="21"/>
                <w:highlight w:val="none"/>
              </w:rPr>
            </w:pPr>
            <w:r>
              <w:rPr>
                <w:rFonts w:hint="eastAsia" w:ascii="仿宋" w:hAnsi="仿宋" w:eastAsia="仿宋" w:cs="宋体"/>
                <w:color w:val="auto"/>
                <w:szCs w:val="21"/>
                <w:highlight w:val="none"/>
              </w:rPr>
              <w:t>6、投标声明（格式后附）；</w:t>
            </w:r>
            <w:r>
              <w:rPr>
                <w:rFonts w:hint="eastAsia" w:ascii="仿宋" w:hAnsi="仿宋" w:eastAsia="仿宋" w:cs="宋体"/>
                <w:b/>
                <w:color w:val="auto"/>
                <w:szCs w:val="21"/>
                <w:highlight w:val="none"/>
              </w:rPr>
              <w:t>（必须提供，否则按无效投标处理）</w:t>
            </w:r>
          </w:p>
          <w:p>
            <w:pPr>
              <w:autoSpaceDE w:val="0"/>
              <w:autoSpaceDN w:val="0"/>
              <w:snapToGrid w:val="0"/>
              <w:spacing w:line="400" w:lineRule="exact"/>
              <w:textAlignment w:val="bottom"/>
              <w:rPr>
                <w:rFonts w:ascii="仿宋" w:hAnsi="仿宋" w:eastAsia="仿宋" w:cs="宋体"/>
                <w:b/>
                <w:color w:val="auto"/>
                <w:szCs w:val="21"/>
                <w:highlight w:val="none"/>
              </w:rPr>
            </w:pPr>
            <w:r>
              <w:rPr>
                <w:rFonts w:hint="eastAsia" w:ascii="仿宋" w:hAnsi="仿宋" w:eastAsia="仿宋" w:cs="宋体"/>
                <w:color w:val="auto"/>
                <w:szCs w:val="21"/>
                <w:highlight w:val="none"/>
              </w:rPr>
              <w:t>7、联合体协议书（格式后附）；</w:t>
            </w:r>
            <w:r>
              <w:rPr>
                <w:rFonts w:hint="eastAsia" w:ascii="仿宋" w:hAnsi="仿宋" w:eastAsia="仿宋" w:cs="宋体"/>
                <w:b/>
                <w:color w:val="auto"/>
                <w:szCs w:val="21"/>
                <w:highlight w:val="none"/>
              </w:rPr>
              <w:t>（联合体投标时必须提供，否则按无效投标处理）</w:t>
            </w:r>
          </w:p>
          <w:p>
            <w:pPr>
              <w:autoSpaceDE w:val="0"/>
              <w:autoSpaceDN w:val="0"/>
              <w:snapToGrid w:val="0"/>
              <w:spacing w:line="400" w:lineRule="exact"/>
              <w:textAlignment w:val="bottom"/>
              <w:rPr>
                <w:rFonts w:ascii="仿宋" w:hAnsi="仿宋" w:eastAsia="仿宋" w:cs="宋体"/>
                <w:b/>
                <w:color w:val="auto"/>
                <w:szCs w:val="21"/>
                <w:highlight w:val="none"/>
              </w:rPr>
            </w:pPr>
            <w:r>
              <w:rPr>
                <w:rFonts w:hint="eastAsia" w:ascii="仿宋" w:hAnsi="仿宋" w:eastAsia="仿宋" w:cs="宋体"/>
                <w:color w:val="auto"/>
                <w:szCs w:val="21"/>
                <w:highlight w:val="none"/>
              </w:rPr>
              <w:t>8、</w:t>
            </w:r>
            <w:r>
              <w:rPr>
                <w:rFonts w:hint="eastAsia" w:ascii="仿宋" w:hAnsi="仿宋" w:eastAsia="仿宋" w:cs="仿宋"/>
                <w:color w:val="auto"/>
                <w:szCs w:val="21"/>
                <w:highlight w:val="none"/>
              </w:rPr>
              <w:t>项目人员根据公开招标公告对应的特定资格要求设置供应商提供的资格证明材料：：</w:t>
            </w:r>
            <w:r>
              <w:rPr>
                <w:rFonts w:hint="eastAsia" w:ascii="仿宋" w:hAnsi="仿宋" w:eastAsia="仿宋"/>
                <w:color w:val="auto"/>
                <w:szCs w:val="21"/>
                <w:highlight w:val="none"/>
              </w:rPr>
              <w:t>（1）投标供应商为生产企业的，应提供食品药品监督管理部门颁发的《医疗器械生产许可证》；（2）投标供应商为经营企业的，应提供食品药品监督管理部门颁发的《医疗器械经营许可证》；（3）投标产品若纳入中华人民共和国医疗器械监督管理的，应取得监督管理部门颁发的相应的《中华人民共和国医疗器械注册证》及《医疗器械产品注册登记表》，若已办理两证合一则只需提供《医疗器械注册证》</w:t>
            </w:r>
            <w:r>
              <w:rPr>
                <w:rFonts w:hint="eastAsia" w:ascii="仿宋" w:hAnsi="仿宋" w:eastAsia="仿宋" w:cs="宋体"/>
                <w:b/>
                <w:color w:val="auto"/>
                <w:szCs w:val="21"/>
                <w:highlight w:val="none"/>
              </w:rPr>
              <w:t>（必须提供，否则按无效投标处理）</w:t>
            </w:r>
          </w:p>
          <w:p>
            <w:pPr>
              <w:autoSpaceDE w:val="0"/>
              <w:autoSpaceDN w:val="0"/>
              <w:snapToGrid w:val="0"/>
              <w:spacing w:line="400" w:lineRule="exact"/>
              <w:textAlignment w:val="bottom"/>
              <w:rPr>
                <w:rFonts w:ascii="仿宋" w:hAnsi="仿宋" w:eastAsia="仿宋" w:cs="宋体"/>
                <w:color w:val="auto"/>
                <w:szCs w:val="21"/>
                <w:highlight w:val="none"/>
              </w:rPr>
            </w:pPr>
            <w:r>
              <w:rPr>
                <w:rFonts w:hint="eastAsia" w:ascii="仿宋" w:hAnsi="仿宋" w:eastAsia="仿宋" w:cs="宋体"/>
                <w:color w:val="auto"/>
                <w:szCs w:val="21"/>
                <w:highlight w:val="none"/>
              </w:rPr>
              <w:t>9、除招标文件规定必须提供以外，投标人认为需要提供的其他证明材料。</w:t>
            </w:r>
          </w:p>
          <w:p>
            <w:pPr>
              <w:snapToGrid w:val="0"/>
              <w:spacing w:line="400" w:lineRule="exact"/>
              <w:ind w:firstLine="422" w:firstLineChars="200"/>
              <w:jc w:val="left"/>
              <w:rPr>
                <w:rFonts w:ascii="仿宋" w:hAnsi="仿宋" w:eastAsia="仿宋"/>
                <w:b/>
                <w:bCs/>
                <w:color w:val="auto"/>
                <w:szCs w:val="21"/>
                <w:highlight w:val="none"/>
              </w:rPr>
            </w:pPr>
            <w:r>
              <w:rPr>
                <w:rFonts w:hint="eastAsia" w:ascii="仿宋" w:hAnsi="仿宋" w:eastAsia="仿宋"/>
                <w:b/>
                <w:bCs/>
                <w:color w:val="auto"/>
                <w:szCs w:val="21"/>
                <w:highlight w:val="none"/>
              </w:rPr>
              <w:t>注：</w:t>
            </w:r>
          </w:p>
          <w:p>
            <w:pPr>
              <w:snapToGrid w:val="0"/>
              <w:spacing w:line="400" w:lineRule="exact"/>
              <w:ind w:firstLine="422" w:firstLineChars="200"/>
              <w:jc w:val="left"/>
              <w:rPr>
                <w:rFonts w:ascii="仿宋" w:hAnsi="仿宋" w:eastAsia="仿宋" w:cs="Courier New"/>
                <w:b/>
                <w:color w:val="auto"/>
                <w:szCs w:val="21"/>
                <w:highlight w:val="none"/>
              </w:rPr>
            </w:pPr>
            <w:r>
              <w:rPr>
                <w:rFonts w:hint="eastAsia" w:ascii="仿宋" w:hAnsi="仿宋" w:eastAsia="仿宋"/>
                <w:b/>
                <w:bCs/>
                <w:color w:val="auto"/>
                <w:szCs w:val="21"/>
                <w:highlight w:val="none"/>
              </w:rPr>
              <w:t>1、以上标明“必须提供”的材料属于复印件的，必须加盖投标人公章，否则按无效投标</w:t>
            </w:r>
            <w:r>
              <w:rPr>
                <w:rFonts w:hint="eastAsia" w:ascii="仿宋" w:hAnsi="仿宋" w:eastAsia="仿宋" w:cs="Courier New"/>
                <w:b/>
                <w:color w:val="auto"/>
                <w:szCs w:val="21"/>
                <w:highlight w:val="none"/>
              </w:rPr>
              <w:t>处理。</w:t>
            </w:r>
          </w:p>
          <w:p>
            <w:pPr>
              <w:snapToGrid w:val="0"/>
              <w:spacing w:line="400" w:lineRule="exact"/>
              <w:ind w:firstLine="422" w:firstLineChars="200"/>
              <w:jc w:val="left"/>
              <w:rPr>
                <w:rFonts w:ascii="仿宋" w:hAnsi="仿宋" w:eastAsia="仿宋"/>
                <w:b/>
                <w:bCs/>
                <w:color w:val="auto"/>
                <w:szCs w:val="21"/>
                <w:highlight w:val="none"/>
              </w:rPr>
            </w:pPr>
            <w:r>
              <w:rPr>
                <w:rFonts w:hint="eastAsia" w:ascii="仿宋" w:hAnsi="仿宋" w:eastAsia="仿宋" w:cs="Courier New"/>
                <w:b/>
                <w:color w:val="auto"/>
                <w:szCs w:val="21"/>
                <w:highlight w:val="none"/>
              </w:rPr>
              <w:t>2、</w:t>
            </w:r>
            <w:r>
              <w:rPr>
                <w:rFonts w:hint="eastAsia" w:ascii="仿宋" w:hAnsi="仿宋" w:eastAsia="仿宋"/>
                <w:b/>
                <w:bCs/>
                <w:color w:val="auto"/>
                <w:szCs w:val="21"/>
                <w:highlight w:val="none"/>
              </w:rPr>
              <w:t>投标声明必须由法定代表人在规定签章处签章并加盖投标人公章，否则按无效投标处理。</w:t>
            </w:r>
          </w:p>
          <w:p>
            <w:pPr>
              <w:snapToGrid w:val="0"/>
              <w:spacing w:line="400" w:lineRule="exact"/>
              <w:ind w:firstLine="422" w:firstLineChars="200"/>
              <w:jc w:val="left"/>
              <w:rPr>
                <w:rFonts w:ascii="仿宋" w:hAnsi="仿宋" w:eastAsia="仿宋"/>
                <w:b/>
                <w:bCs/>
                <w:color w:val="auto"/>
                <w:szCs w:val="21"/>
                <w:highlight w:val="none"/>
              </w:rPr>
            </w:pPr>
            <w:r>
              <w:rPr>
                <w:rFonts w:hint="eastAsia" w:ascii="仿宋" w:hAnsi="仿宋" w:eastAsia="仿宋"/>
                <w:b/>
                <w:bCs/>
                <w:color w:val="auto"/>
                <w:szCs w:val="21"/>
                <w:highlight w:val="none"/>
              </w:rPr>
              <w:t>3、投标人直接控股、管理关系信息表必须由法定代表人或者委托代理人在规定签章处签字并加盖投标人公章，否则按无效投标</w:t>
            </w:r>
            <w:r>
              <w:rPr>
                <w:rFonts w:hint="eastAsia" w:ascii="仿宋" w:hAnsi="仿宋" w:eastAsia="仿宋" w:cs="Courier New"/>
                <w:b/>
                <w:color w:val="auto"/>
                <w:szCs w:val="21"/>
                <w:highlight w:val="none"/>
              </w:rPr>
              <w:t>处理</w:t>
            </w:r>
            <w:r>
              <w:rPr>
                <w:rFonts w:hint="eastAsia" w:ascii="仿宋" w:hAnsi="仿宋" w:eastAsia="仿宋"/>
                <w:b/>
                <w:bCs/>
                <w:color w:val="auto"/>
                <w:szCs w:val="21"/>
                <w:highlight w:val="none"/>
              </w:rPr>
              <w:t>。</w:t>
            </w:r>
          </w:p>
          <w:p>
            <w:pPr>
              <w:snapToGrid w:val="0"/>
              <w:spacing w:line="400" w:lineRule="exact"/>
              <w:ind w:firstLine="422" w:firstLineChars="200"/>
              <w:jc w:val="left"/>
              <w:rPr>
                <w:rFonts w:ascii="仿宋" w:hAnsi="仿宋" w:eastAsia="仿宋"/>
                <w:b/>
                <w:bCs/>
                <w:color w:val="auto"/>
                <w:szCs w:val="21"/>
                <w:highlight w:val="none"/>
              </w:rPr>
            </w:pPr>
            <w:r>
              <w:rPr>
                <w:rFonts w:hint="eastAsia" w:ascii="仿宋" w:hAnsi="仿宋" w:eastAsia="仿宋"/>
                <w:b/>
                <w:bCs/>
                <w:color w:val="auto"/>
                <w:szCs w:val="21"/>
                <w:highlight w:val="none"/>
              </w:rPr>
              <w:t>4、联合体投标时，第1-5项资格证明文件联合体各方均必须分别提供，联合体各方分别盖章和签字，否则按无效投标</w:t>
            </w:r>
            <w:r>
              <w:rPr>
                <w:rFonts w:hint="eastAsia" w:ascii="仿宋" w:hAnsi="仿宋" w:eastAsia="仿宋" w:cs="Courier New"/>
                <w:b/>
                <w:color w:val="auto"/>
                <w:szCs w:val="21"/>
                <w:highlight w:val="none"/>
              </w:rPr>
              <w:t>处理</w:t>
            </w:r>
            <w:r>
              <w:rPr>
                <w:rFonts w:hint="eastAsia" w:ascii="仿宋" w:hAnsi="仿宋" w:eastAsia="仿宋"/>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pPr>
              <w:spacing w:line="400" w:lineRule="exact"/>
              <w:rPr>
                <w:rFonts w:ascii="仿宋" w:hAnsi="仿宋" w:eastAsia="仿宋"/>
                <w:color w:val="auto"/>
                <w:szCs w:val="21"/>
                <w:highlight w:val="none"/>
              </w:rPr>
            </w:pPr>
            <w:bookmarkStart w:id="52" w:name="_13.3"/>
            <w:bookmarkEnd w:id="52"/>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仿宋" w:hAnsi="仿宋" w:eastAsia="仿宋" w:cs="Courier New"/>
                <w:b/>
                <w:color w:val="auto"/>
                <w:szCs w:val="21"/>
                <w:highlight w:val="none"/>
              </w:rPr>
            </w:pPr>
            <w:r>
              <w:rPr>
                <w:rFonts w:hint="eastAsia" w:ascii="仿宋" w:hAnsi="仿宋" w:eastAsia="仿宋" w:cs="Courier New"/>
                <w:b/>
                <w:color w:val="auto"/>
                <w:szCs w:val="21"/>
                <w:highlight w:val="none"/>
              </w:rPr>
              <w:t>商务文件：</w:t>
            </w:r>
          </w:p>
          <w:p>
            <w:pPr>
              <w:snapToGrid w:val="0"/>
              <w:spacing w:line="400" w:lineRule="exact"/>
              <w:jc w:val="left"/>
              <w:rPr>
                <w:rFonts w:hint="eastAsia" w:ascii="仿宋" w:hAnsi="仿宋" w:eastAsia="仿宋"/>
                <w:color w:val="auto"/>
                <w:szCs w:val="21"/>
                <w:highlight w:val="none"/>
              </w:rPr>
            </w:pPr>
            <w:r>
              <w:rPr>
                <w:rFonts w:hint="eastAsia" w:ascii="仿宋" w:hAnsi="仿宋" w:eastAsia="仿宋"/>
                <w:color w:val="auto"/>
                <w:szCs w:val="21"/>
                <w:highlight w:val="none"/>
              </w:rPr>
              <w:t>1、无串通投标行为的承诺函（格式后附）；（</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snapToGrid w:val="0"/>
              <w:spacing w:line="400" w:lineRule="exact"/>
              <w:jc w:val="left"/>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2、投标人廉洁承诺</w:t>
            </w:r>
            <w:r>
              <w:rPr>
                <w:rFonts w:hint="eastAsia" w:ascii="仿宋" w:hAnsi="仿宋" w:eastAsia="仿宋"/>
                <w:color w:val="auto"/>
                <w:szCs w:val="21"/>
                <w:highlight w:val="none"/>
              </w:rPr>
              <w:t>（格式后附）；（</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、投标保证金缴纳凭证复印件；（</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4</w:t>
            </w:r>
            <w:r>
              <w:rPr>
                <w:rFonts w:hint="eastAsia" w:ascii="仿宋" w:hAnsi="仿宋" w:eastAsia="仿宋"/>
                <w:color w:val="auto"/>
                <w:szCs w:val="21"/>
                <w:highlight w:val="none"/>
              </w:rPr>
              <w:t>、法定代表人身份证明及法定代表人有效身份证正反面复印件（格式后附）；（</w:t>
            </w:r>
            <w:r>
              <w:rPr>
                <w:rFonts w:hint="eastAsia" w:ascii="仿宋" w:hAnsi="仿宋" w:eastAsia="仿宋" w:cs="宋体"/>
                <w:b/>
                <w:bCs/>
                <w:color w:val="auto"/>
                <w:szCs w:val="21"/>
                <w:highlight w:val="none"/>
              </w:rPr>
              <w:t>除自然人投标外</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5</w:t>
            </w:r>
            <w:r>
              <w:rPr>
                <w:rFonts w:hint="eastAsia" w:ascii="仿宋" w:hAnsi="仿宋" w:eastAsia="仿宋"/>
                <w:color w:val="auto"/>
                <w:szCs w:val="21"/>
                <w:highlight w:val="none"/>
              </w:rPr>
              <w:t>、授权委托书及委托代理人有效身份证正反面复印件（格式后附）；（</w:t>
            </w:r>
            <w:r>
              <w:rPr>
                <w:rFonts w:hint="eastAsia" w:ascii="仿宋" w:hAnsi="仿宋" w:eastAsia="仿宋"/>
                <w:b/>
                <w:color w:val="auto"/>
                <w:szCs w:val="21"/>
                <w:highlight w:val="none"/>
              </w:rPr>
              <w:t>委托时必须提供，否则按无效投标处理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6</w:t>
            </w:r>
            <w:r>
              <w:rPr>
                <w:rFonts w:hint="eastAsia" w:ascii="仿宋" w:hAnsi="仿宋" w:eastAsia="仿宋"/>
                <w:color w:val="auto"/>
                <w:szCs w:val="21"/>
                <w:highlight w:val="none"/>
              </w:rPr>
              <w:t>、商务要求偏离表（格式后附）；（</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7</w:t>
            </w:r>
            <w:r>
              <w:rPr>
                <w:rFonts w:hint="eastAsia" w:ascii="仿宋" w:hAnsi="仿宋" w:eastAsia="仿宋"/>
                <w:color w:val="auto"/>
                <w:szCs w:val="21"/>
                <w:highlight w:val="none"/>
              </w:rPr>
              <w:t>、售后服务承诺</w:t>
            </w:r>
            <w:r>
              <w:rPr>
                <w:rFonts w:hint="eastAsia" w:ascii="仿宋" w:hAnsi="仿宋" w:eastAsia="仿宋"/>
                <w:color w:val="auto"/>
                <w:szCs w:val="21"/>
                <w:highlight w:val="none"/>
                <w:lang w:val="en-US" w:eastAsia="zh-CN"/>
              </w:rPr>
              <w:t>及方案</w:t>
            </w:r>
            <w:r>
              <w:rPr>
                <w:rFonts w:hint="eastAsia" w:ascii="仿宋" w:hAnsi="仿宋" w:eastAsia="仿宋"/>
                <w:color w:val="auto"/>
                <w:szCs w:val="21"/>
                <w:highlight w:val="none"/>
              </w:rPr>
              <w:t>（格式自拟）；（</w:t>
            </w:r>
            <w:r>
              <w:rPr>
                <w:rFonts w:hint="eastAsia" w:ascii="仿宋" w:hAnsi="仿宋" w:eastAsia="仿宋"/>
                <w:b/>
                <w:bCs/>
                <w:color w:val="auto"/>
                <w:szCs w:val="21"/>
                <w:highlight w:val="none"/>
              </w:rPr>
              <w:t>售后服务承诺</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8</w:t>
            </w:r>
            <w:r>
              <w:rPr>
                <w:rFonts w:hint="eastAsia" w:ascii="仿宋" w:hAnsi="仿宋" w:eastAsia="仿宋"/>
                <w:color w:val="auto"/>
                <w:szCs w:val="21"/>
                <w:highlight w:val="none"/>
              </w:rPr>
              <w:t>、投标人情况介绍（格式自拟）；</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9</w:t>
            </w:r>
            <w:r>
              <w:rPr>
                <w:rFonts w:hint="eastAsia" w:ascii="仿宋" w:hAnsi="仿宋" w:eastAsia="仿宋"/>
                <w:color w:val="auto"/>
                <w:szCs w:val="21"/>
                <w:highlight w:val="none"/>
              </w:rPr>
              <w:t>、联合体协议书（格式后附）；（</w:t>
            </w:r>
            <w:r>
              <w:rPr>
                <w:rFonts w:hint="eastAsia" w:ascii="仿宋" w:hAnsi="仿宋" w:eastAsia="仿宋"/>
                <w:b/>
                <w:color w:val="auto"/>
                <w:szCs w:val="21"/>
                <w:highlight w:val="none"/>
              </w:rPr>
              <w:t>联合体投标时必须提供，否则按无效投标处理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10</w:t>
            </w:r>
            <w:r>
              <w:rPr>
                <w:rFonts w:hint="eastAsia" w:ascii="仿宋" w:hAnsi="仿宋" w:eastAsia="仿宋"/>
                <w:color w:val="auto"/>
                <w:szCs w:val="21"/>
                <w:highlight w:val="none"/>
              </w:rPr>
              <w:t>、除招标文件规定必须提供以外，投标人认为需要提供的其他证明材料（格式自拟）。（投标人根据“第二章 采购需求”及“第四章 评标方法及评标标准”提供有关证明材料）。</w:t>
            </w:r>
          </w:p>
          <w:p>
            <w:pPr>
              <w:snapToGrid w:val="0"/>
              <w:spacing w:line="400" w:lineRule="exact"/>
              <w:ind w:firstLine="422" w:firstLineChars="200"/>
              <w:jc w:val="left"/>
              <w:rPr>
                <w:rFonts w:ascii="仿宋" w:hAnsi="仿宋" w:eastAsia="仿宋"/>
                <w:color w:val="auto"/>
                <w:szCs w:val="21"/>
                <w:highlight w:val="none"/>
              </w:rPr>
            </w:pPr>
            <w:r>
              <w:rPr>
                <w:rFonts w:hint="eastAsia" w:ascii="仿宋" w:hAnsi="仿宋" w:eastAsia="仿宋"/>
                <w:b/>
                <w:bCs/>
                <w:color w:val="auto"/>
                <w:szCs w:val="21"/>
                <w:highlight w:val="none"/>
              </w:rPr>
              <w:t>注：以上标明“必须提供”的材料属于复印件的，必须加盖投标人公章，否则按无效投标</w:t>
            </w:r>
            <w:r>
              <w:rPr>
                <w:rFonts w:hint="eastAsia" w:ascii="仿宋" w:hAnsi="仿宋" w:eastAsia="仿宋" w:cs="Courier New"/>
                <w:b/>
                <w:color w:val="auto"/>
                <w:szCs w:val="21"/>
                <w:highlight w:val="none"/>
              </w:rPr>
              <w:t>处理</w:t>
            </w:r>
            <w:r>
              <w:rPr>
                <w:rFonts w:hint="eastAsia" w:ascii="仿宋" w:hAnsi="仿宋" w:eastAsia="仿宋"/>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vAlign w:val="center"/>
          </w:tcPr>
          <w:p>
            <w:pPr>
              <w:spacing w:line="400" w:lineRule="exact"/>
              <w:rPr>
                <w:rFonts w:ascii="仿宋" w:hAnsi="仿宋" w:eastAsia="仿宋"/>
                <w:color w:val="auto"/>
                <w:szCs w:val="21"/>
                <w:highlight w:val="none"/>
              </w:rPr>
            </w:pPr>
            <w:bookmarkStart w:id="53" w:name="_13.4"/>
            <w:bookmarkEnd w:id="53"/>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ascii="仿宋" w:hAnsi="仿宋" w:eastAsia="仿宋" w:cs="Courier New"/>
                <w:b/>
                <w:color w:val="auto"/>
                <w:szCs w:val="21"/>
                <w:highlight w:val="none"/>
              </w:rPr>
            </w:pPr>
            <w:r>
              <w:rPr>
                <w:rFonts w:hint="eastAsia" w:ascii="仿宋" w:hAnsi="仿宋" w:eastAsia="仿宋" w:cs="Courier New"/>
                <w:b/>
                <w:color w:val="auto"/>
                <w:szCs w:val="21"/>
                <w:highlight w:val="none"/>
              </w:rPr>
              <w:t xml:space="preserve">技术文件： </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rPr>
              <w:t>1、设备性能配置清单（格式后附）；（</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rPr>
              <w:t>2、技术要求偏离表（格式后附）；（</w:t>
            </w:r>
            <w:r>
              <w:rPr>
                <w:rFonts w:hint="eastAsia" w:ascii="仿宋" w:hAnsi="仿宋" w:eastAsia="仿宋"/>
                <w:b/>
                <w:color w:val="auto"/>
                <w:szCs w:val="21"/>
                <w:highlight w:val="none"/>
              </w:rPr>
              <w:t>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hint="eastAsia" w:ascii="仿宋" w:hAnsi="仿宋" w:eastAsia="仿宋"/>
                <w:color w:val="auto"/>
                <w:szCs w:val="21"/>
                <w:highlight w:val="none"/>
              </w:rPr>
              <w:t>3、项目实施方案</w:t>
            </w:r>
            <w:r>
              <w:rPr>
                <w:rFonts w:hint="eastAsia" w:ascii="仿宋" w:hAnsi="仿宋" w:eastAsia="仿宋"/>
                <w:color w:val="auto"/>
                <w:szCs w:val="21"/>
                <w:highlight w:val="none"/>
                <w:lang w:eastAsia="zh-CN"/>
              </w:rPr>
              <w:t>、售后服务和培训方案、信誉业绩</w:t>
            </w:r>
            <w:r>
              <w:rPr>
                <w:rFonts w:hint="eastAsia" w:ascii="仿宋" w:hAnsi="仿宋" w:eastAsia="仿宋"/>
                <w:color w:val="auto"/>
                <w:szCs w:val="21"/>
                <w:highlight w:val="none"/>
                <w:lang w:val="en-US" w:eastAsia="zh-CN"/>
              </w:rPr>
              <w:t>等</w:t>
            </w:r>
            <w:r>
              <w:rPr>
                <w:rFonts w:hint="eastAsia" w:ascii="仿宋" w:hAnsi="仿宋" w:eastAsia="仿宋"/>
                <w:color w:val="auto"/>
                <w:szCs w:val="21"/>
                <w:highlight w:val="none"/>
              </w:rPr>
              <w:t>（格式自拟）[项目前期准备、项目实施计划（项目实施人员一览表（格式后附）、技术服务、技术培训的内容和措施）]；</w:t>
            </w:r>
          </w:p>
          <w:p>
            <w:pPr>
              <w:snapToGrid w:val="0"/>
              <w:spacing w:line="400" w:lineRule="exact"/>
              <w:jc w:val="left"/>
              <w:rPr>
                <w:rFonts w:ascii="仿宋" w:hAnsi="仿宋" w:eastAsia="仿宋"/>
                <w:color w:val="auto"/>
                <w:szCs w:val="21"/>
                <w:highlight w:val="none"/>
              </w:rPr>
            </w:pPr>
            <w:r>
              <w:rPr>
                <w:rFonts w:ascii="仿宋" w:hAnsi="仿宋" w:eastAsia="仿宋"/>
                <w:color w:val="auto"/>
                <w:szCs w:val="21"/>
                <w:highlight w:val="none"/>
              </w:rPr>
              <w:t>4</w:t>
            </w:r>
            <w:r>
              <w:rPr>
                <w:rFonts w:hint="eastAsia" w:ascii="仿宋" w:hAnsi="仿宋" w:eastAsia="仿宋"/>
                <w:color w:val="auto"/>
                <w:szCs w:val="21"/>
                <w:highlight w:val="none"/>
              </w:rPr>
              <w:t>、对本项目系统总体要求的理解。包括：功能说明、性能指标及设备选型说明（质量、性能、价格、外观、体积等方面进行比较和选择的理由及过程，格式自拟）；</w:t>
            </w:r>
          </w:p>
          <w:p>
            <w:pPr>
              <w:snapToGrid w:val="0"/>
              <w:spacing w:line="400" w:lineRule="exact"/>
              <w:jc w:val="left"/>
              <w:rPr>
                <w:rFonts w:ascii="仿宋" w:hAnsi="仿宋" w:eastAsia="仿宋"/>
                <w:color w:val="auto"/>
                <w:szCs w:val="21"/>
                <w:highlight w:val="none"/>
              </w:rPr>
            </w:pPr>
            <w:r>
              <w:rPr>
                <w:rFonts w:ascii="仿宋" w:hAnsi="仿宋" w:eastAsia="仿宋"/>
                <w:color w:val="auto"/>
                <w:szCs w:val="21"/>
                <w:highlight w:val="none"/>
              </w:rPr>
              <w:t>5</w:t>
            </w:r>
            <w:r>
              <w:rPr>
                <w:rFonts w:hint="eastAsia" w:ascii="仿宋" w:hAnsi="仿宋" w:eastAsia="仿宋"/>
                <w:color w:val="auto"/>
                <w:szCs w:val="21"/>
                <w:highlight w:val="none"/>
              </w:rPr>
              <w:t>、产品出厂标准、质量检测报告[其中有精度要求的仪器设备类政府采购项目，应当要求投标人提供精度数据（</w:t>
            </w:r>
            <w:r>
              <w:rPr>
                <w:rFonts w:ascii="仿宋" w:hAnsi="仿宋" w:eastAsia="仿宋"/>
                <w:color w:val="auto"/>
                <w:highlight w:val="none"/>
              </w:rPr>
              <w:t>国家认可的有资质的第三方检测机构出具的检测报告复印件</w:t>
            </w:r>
            <w:r>
              <w:rPr>
                <w:rFonts w:hint="eastAsia" w:ascii="仿宋" w:hAnsi="仿宋" w:eastAsia="仿宋"/>
                <w:color w:val="auto"/>
                <w:szCs w:val="21"/>
                <w:highlight w:val="none"/>
              </w:rPr>
              <w:t>或者由采购人在投标前组织的实测获得）]；（</w:t>
            </w:r>
            <w:r>
              <w:rPr>
                <w:rFonts w:hint="eastAsia" w:ascii="仿宋" w:hAnsi="仿宋" w:eastAsia="仿宋"/>
                <w:b/>
                <w:color w:val="auto"/>
                <w:szCs w:val="21"/>
                <w:highlight w:val="none"/>
              </w:rPr>
              <w:t>采购需求中要求必须提供时必须提供，否则按无效投标处理</w:t>
            </w:r>
            <w:r>
              <w:rPr>
                <w:rFonts w:hint="eastAsia" w:ascii="仿宋" w:hAnsi="仿宋" w:eastAsia="仿宋"/>
                <w:color w:val="auto"/>
                <w:szCs w:val="21"/>
                <w:highlight w:val="none"/>
              </w:rPr>
              <w:t>）</w:t>
            </w:r>
          </w:p>
          <w:p>
            <w:pPr>
              <w:snapToGrid w:val="0"/>
              <w:spacing w:line="400" w:lineRule="exact"/>
              <w:jc w:val="left"/>
              <w:rPr>
                <w:rFonts w:ascii="仿宋" w:hAnsi="仿宋" w:eastAsia="仿宋"/>
                <w:color w:val="auto"/>
                <w:szCs w:val="21"/>
                <w:highlight w:val="none"/>
              </w:rPr>
            </w:pPr>
            <w:r>
              <w:rPr>
                <w:rFonts w:ascii="仿宋" w:hAnsi="仿宋" w:eastAsia="仿宋"/>
                <w:color w:val="auto"/>
                <w:szCs w:val="21"/>
                <w:highlight w:val="none"/>
              </w:rPr>
              <w:t>6</w:t>
            </w:r>
            <w:r>
              <w:rPr>
                <w:rFonts w:hint="eastAsia" w:ascii="仿宋" w:hAnsi="仿宋" w:eastAsia="仿宋"/>
                <w:color w:val="auto"/>
                <w:szCs w:val="21"/>
                <w:highlight w:val="none"/>
              </w:rPr>
              <w:t>、优惠条件：投标人承诺给予招标人的各种优惠条件，包括售后服务、备品备件、专用耗材等方面的优惠；投标人不得给予赠品或者与采购无关的其他商品、服务；</w:t>
            </w:r>
          </w:p>
          <w:p>
            <w:pPr>
              <w:snapToGrid w:val="0"/>
              <w:spacing w:line="400" w:lineRule="exact"/>
              <w:jc w:val="left"/>
              <w:rPr>
                <w:rFonts w:ascii="仿宋" w:hAnsi="仿宋" w:eastAsia="仿宋"/>
                <w:color w:val="auto"/>
                <w:szCs w:val="21"/>
                <w:highlight w:val="none"/>
              </w:rPr>
            </w:pPr>
            <w:r>
              <w:rPr>
                <w:rFonts w:ascii="仿宋" w:hAnsi="仿宋" w:eastAsia="仿宋"/>
                <w:color w:val="auto"/>
                <w:szCs w:val="21"/>
                <w:highlight w:val="none"/>
              </w:rPr>
              <w:t>7</w:t>
            </w:r>
            <w:r>
              <w:rPr>
                <w:rFonts w:hint="eastAsia" w:ascii="仿宋" w:hAnsi="仿宋" w:eastAsia="仿宋"/>
                <w:color w:val="auto"/>
                <w:szCs w:val="21"/>
                <w:highlight w:val="none"/>
              </w:rPr>
              <w:t>、投标人对本项目的合理化建议和改进措施（格式自拟）；</w:t>
            </w:r>
          </w:p>
          <w:p>
            <w:pPr>
              <w:snapToGrid w:val="0"/>
              <w:spacing w:line="400" w:lineRule="exact"/>
              <w:jc w:val="left"/>
              <w:rPr>
                <w:rFonts w:ascii="仿宋" w:hAnsi="仿宋" w:eastAsia="仿宋"/>
                <w:bCs/>
                <w:color w:val="auto"/>
                <w:szCs w:val="21"/>
                <w:highlight w:val="none"/>
              </w:rPr>
            </w:pPr>
            <w:r>
              <w:rPr>
                <w:rFonts w:ascii="仿宋" w:hAnsi="仿宋" w:eastAsia="仿宋"/>
                <w:color w:val="auto"/>
                <w:szCs w:val="21"/>
                <w:highlight w:val="none"/>
              </w:rPr>
              <w:t>8</w:t>
            </w:r>
            <w:r>
              <w:rPr>
                <w:rFonts w:hint="eastAsia" w:ascii="仿宋" w:hAnsi="仿宋" w:eastAsia="仿宋"/>
                <w:color w:val="auto"/>
                <w:szCs w:val="21"/>
                <w:highlight w:val="none"/>
              </w:rPr>
              <w:t>、除招标文件规定必须提供以外，投标人需要说明的其他文件和说明（格式自拟）。</w:t>
            </w:r>
          </w:p>
          <w:p>
            <w:pPr>
              <w:snapToGrid w:val="0"/>
              <w:spacing w:line="400" w:lineRule="exact"/>
              <w:ind w:firstLine="422" w:firstLineChars="200"/>
              <w:jc w:val="left"/>
              <w:rPr>
                <w:rFonts w:ascii="仿宋" w:hAnsi="仿宋" w:eastAsia="仿宋"/>
                <w:b/>
                <w:bCs/>
                <w:color w:val="auto"/>
                <w:szCs w:val="21"/>
                <w:highlight w:val="none"/>
              </w:rPr>
            </w:pPr>
            <w:r>
              <w:rPr>
                <w:rFonts w:hint="eastAsia" w:ascii="仿宋" w:hAnsi="仿宋" w:eastAsia="仿宋"/>
                <w:b/>
                <w:bCs/>
                <w:color w:val="auto"/>
                <w:szCs w:val="21"/>
                <w:highlight w:val="none"/>
              </w:rPr>
              <w:t>注：以上标明“必须提供”的材料属于复印件的，必须加盖投标人公章，否则按无效投标</w:t>
            </w:r>
            <w:r>
              <w:rPr>
                <w:rFonts w:hint="eastAsia" w:ascii="仿宋" w:hAnsi="仿宋" w:eastAsia="仿宋" w:cs="Courier New"/>
                <w:b/>
                <w:color w:val="auto"/>
                <w:szCs w:val="21"/>
                <w:highlight w:val="none"/>
              </w:rPr>
              <w:t>处理</w:t>
            </w:r>
            <w:r>
              <w:rPr>
                <w:rFonts w:hint="eastAsia" w:ascii="仿宋" w:hAnsi="仿宋" w:eastAsia="仿宋"/>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54" w:name="_16.2"/>
            <w:bookmarkEnd w:id="54"/>
            <w:bookmarkStart w:id="55" w:name="_13.5"/>
            <w:bookmarkEnd w:id="55"/>
            <w:r>
              <w:rPr>
                <w:rFonts w:hint="eastAsia" w:ascii="仿宋" w:hAnsi="仿宋" w:eastAsia="仿宋"/>
                <w:color w:val="auto"/>
                <w:szCs w:val="21"/>
                <w:highlight w:val="none"/>
              </w:rPr>
              <w:t>16</w:t>
            </w:r>
            <w:bookmarkStart w:id="56" w:name="_Hlt19194067"/>
            <w:bookmarkStart w:id="57" w:name="_Hlt19194066"/>
            <w:bookmarkStart w:id="58" w:name="_Hlt19693758"/>
            <w:bookmarkStart w:id="59" w:name="_Hlt19693759"/>
            <w:r>
              <w:rPr>
                <w:rFonts w:hint="eastAsia" w:ascii="仿宋" w:hAnsi="仿宋" w:eastAsia="仿宋"/>
                <w:color w:val="auto"/>
                <w:szCs w:val="21"/>
                <w:highlight w:val="none"/>
              </w:rPr>
              <w:t>.</w:t>
            </w:r>
            <w:bookmarkEnd w:id="56"/>
            <w:bookmarkEnd w:id="57"/>
            <w:bookmarkEnd w:id="58"/>
            <w:bookmarkEnd w:id="59"/>
            <w:r>
              <w:rPr>
                <w:rFonts w:hint="eastAsia" w:ascii="仿宋" w:hAnsi="仿宋" w:eastAsia="仿宋"/>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color w:val="auto"/>
                <w:szCs w:val="21"/>
                <w:highlight w:val="none"/>
              </w:rPr>
            </w:pPr>
            <w:r>
              <w:rPr>
                <w:rFonts w:hint="eastAsia" w:ascii="仿宋" w:hAnsi="仿宋" w:eastAsia="仿宋"/>
                <w:color w:val="auto"/>
                <w:szCs w:val="21"/>
                <w:highlight w:val="none"/>
              </w:rPr>
              <w:t>投标报价是履行合同的最终价格，包括投标货物（包括备品备件、专用工具等）的价格（包括已在中国境内的进口货物完税后的仓库交货价、展室交货价或者货架交货价），投标货物运输（含保险）、安装（如有）、调试、检验、技术服务、培训和招标文件要求提供的所有伴随服务、工程等费用和税费。</w:t>
            </w:r>
            <w:r>
              <w:rPr>
                <w:rFonts w:hint="eastAsia" w:ascii="仿宋" w:hAnsi="仿宋" w:eastAsia="仿宋"/>
                <w:b/>
                <w:color w:val="auto"/>
                <w:szCs w:val="21"/>
                <w:highlight w:val="none"/>
              </w:rPr>
              <w:t>（采购需求另有约定的，从其约定）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0" w:name="_17.1"/>
            <w:bookmarkEnd w:id="60"/>
            <w:r>
              <w:rPr>
                <w:rFonts w:hint="eastAsia" w:ascii="仿宋" w:hAnsi="仿宋" w:eastAsia="仿宋"/>
                <w:color w:val="auto"/>
                <w:szCs w:val="21"/>
                <w:highlight w:val="none"/>
              </w:rPr>
              <w:t>17.</w:t>
            </w:r>
            <w:r>
              <w:rPr>
                <w:rFonts w:ascii="仿宋" w:hAnsi="仿宋" w:eastAsia="仿宋"/>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投标有效期：投标截止之日起60天内。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1" w:name="_18"/>
            <w:bookmarkEnd w:id="61"/>
            <w:r>
              <w:rPr>
                <w:rFonts w:hint="eastAsia" w:ascii="仿宋" w:hAnsi="仿宋" w:eastAsia="仿宋"/>
                <w:color w:val="auto"/>
                <w:szCs w:val="21"/>
                <w:highlight w:val="none"/>
              </w:rPr>
              <w:t>18</w:t>
            </w:r>
            <w:r>
              <w:rPr>
                <w:rFonts w:ascii="仿宋" w:hAnsi="仿宋" w:eastAsia="仿宋"/>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√本项目收取投标保证金，具体规定如下：</w:t>
            </w:r>
          </w:p>
          <w:p>
            <w:pPr>
              <w:snapToGrid w:val="0"/>
              <w:spacing w:line="400" w:lineRule="exact"/>
              <w:rPr>
                <w:rFonts w:hint="eastAsia" w:ascii="仿宋" w:hAnsi="仿宋" w:eastAsia="仿宋" w:cs="宋体"/>
                <w:color w:val="auto"/>
                <w:kern w:val="0"/>
                <w:szCs w:val="21"/>
                <w:highlight w:val="none"/>
                <w:lang w:eastAsia="zh-CN"/>
              </w:rPr>
            </w:pPr>
            <w:r>
              <w:rPr>
                <w:rFonts w:hint="eastAsia" w:ascii="仿宋" w:hAnsi="仿宋" w:eastAsia="仿宋" w:cs="宋体"/>
                <w:color w:val="auto"/>
                <w:kern w:val="0"/>
                <w:szCs w:val="21"/>
                <w:highlight w:val="none"/>
              </w:rPr>
              <w:t>保证金金额：</w:t>
            </w:r>
            <w:r>
              <w:rPr>
                <w:rFonts w:hint="eastAsia" w:ascii="仿宋" w:hAnsi="仿宋" w:eastAsia="仿宋" w:cs="宋体"/>
                <w:color w:val="auto"/>
                <w:kern w:val="0"/>
                <w:szCs w:val="21"/>
                <w:highlight w:val="none"/>
                <w:lang w:val="en-US" w:eastAsia="zh-CN"/>
              </w:rPr>
              <w:t>30000.00</w:t>
            </w:r>
            <w:r>
              <w:rPr>
                <w:rFonts w:hint="eastAsia" w:ascii="仿宋" w:hAnsi="仿宋" w:eastAsia="仿宋" w:cs="宋体"/>
                <w:color w:val="auto"/>
                <w:kern w:val="0"/>
                <w:szCs w:val="21"/>
                <w:highlight w:val="none"/>
              </w:rPr>
              <w:t>元</w:t>
            </w:r>
            <w:r>
              <w:rPr>
                <w:rFonts w:hint="eastAsia" w:ascii="仿宋" w:hAnsi="仿宋" w:eastAsia="仿宋" w:cs="宋体"/>
                <w:color w:val="auto"/>
                <w:kern w:val="0"/>
                <w:szCs w:val="21"/>
                <w:highlight w:val="none"/>
                <w:lang w:eastAsia="zh-CN"/>
              </w:rPr>
              <w:t>。</w:t>
            </w:r>
          </w:p>
          <w:p>
            <w:pPr>
              <w:snapToGrid w:val="0"/>
              <w:spacing w:line="400" w:lineRule="exact"/>
              <w:rPr>
                <w:rFonts w:ascii="仿宋" w:hAnsi="仿宋" w:eastAsia="仿宋"/>
                <w:color w:val="auto"/>
                <w:szCs w:val="21"/>
                <w:highlight w:val="none"/>
              </w:rPr>
            </w:pPr>
            <w:r>
              <w:rPr>
                <w:rFonts w:hint="eastAsia" w:ascii="仿宋" w:hAnsi="仿宋" w:eastAsia="仿宋" w:cs="宋体"/>
                <w:color w:val="auto"/>
                <w:kern w:val="0"/>
                <w:szCs w:val="21"/>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宋体"/>
                <w:b/>
                <w:color w:val="auto"/>
                <w:szCs w:val="21"/>
                <w:highlight w:val="none"/>
              </w:rPr>
              <w:t>开户名称：广西科文招标有限公司，开户银行：广西北部湾银行南宁分行营业部，银行账号：0101012090615689</w:t>
            </w:r>
            <w:r>
              <w:rPr>
                <w:rFonts w:hint="eastAsia" w:ascii="仿宋" w:hAnsi="仿宋" w:eastAsia="仿宋" w:cs="宋体"/>
                <w:color w:val="auto"/>
                <w:kern w:val="0"/>
                <w:szCs w:val="21"/>
                <w:highlight w:val="none"/>
              </w:rPr>
              <w:t>）；采用支票、汇票、本票或者保函等方式的，在投标截止时间前，投标人必须递交支票、汇票、本票或者保函原件。否则视为无效投标保证金。</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相关要求：</w:t>
            </w:r>
          </w:p>
          <w:p>
            <w:pPr>
              <w:pStyle w:val="17"/>
              <w:spacing w:line="400" w:lineRule="exact"/>
              <w:rPr>
                <w:rFonts w:ascii="仿宋" w:hAnsi="仿宋" w:eastAsia="仿宋"/>
                <w:color w:val="auto"/>
                <w:szCs w:val="21"/>
                <w:highlight w:val="none"/>
              </w:rPr>
            </w:pPr>
            <w:r>
              <w:rPr>
                <w:rFonts w:hint="eastAsia" w:ascii="仿宋" w:hAnsi="仿宋" w:eastAsia="仿宋"/>
                <w:color w:val="auto"/>
                <w:szCs w:val="21"/>
                <w:highlight w:val="none"/>
              </w:rPr>
              <w:t>1、投标保证金采用银行转账交纳方式的，在投标截止时间前交至指定账户并且到账，投标人应将银行转账底单的复印件作为投标保证金提交凭证，放置于商务文件中，</w:t>
            </w:r>
            <w:r>
              <w:rPr>
                <w:rFonts w:hint="eastAsia" w:ascii="仿宋" w:hAnsi="仿宋" w:eastAsia="仿宋"/>
                <w:b/>
                <w:color w:val="auto"/>
                <w:szCs w:val="21"/>
                <w:highlight w:val="none"/>
              </w:rPr>
              <w:t>否则投标无效</w:t>
            </w:r>
            <w:r>
              <w:rPr>
                <w:rFonts w:hint="eastAsia" w:ascii="仿宋" w:hAnsi="仿宋" w:eastAsia="仿宋"/>
                <w:color w:val="auto"/>
                <w:szCs w:val="21"/>
                <w:highlight w:val="none"/>
              </w:rPr>
              <w:t>。</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b/>
                <w:color w:val="auto"/>
                <w:szCs w:val="21"/>
                <w:highlight w:val="none"/>
              </w:rPr>
              <w:t>否则投标无效</w:t>
            </w:r>
            <w:r>
              <w:rPr>
                <w:rFonts w:hint="eastAsia" w:ascii="仿宋" w:hAnsi="仿宋" w:eastAsia="仿宋"/>
                <w:color w:val="auto"/>
                <w:szCs w:val="21"/>
                <w:highlight w:val="none"/>
              </w:rPr>
              <w:t>。</w:t>
            </w:r>
            <w:r>
              <w:rPr>
                <w:rFonts w:hint="eastAsia" w:ascii="仿宋" w:hAnsi="仿宋" w:eastAsia="仿宋"/>
                <w:b/>
                <w:color w:val="auto"/>
                <w:szCs w:val="21"/>
                <w:highlight w:val="none"/>
              </w:rPr>
              <w:t>投标人必须在投标截止时间前将支票、汇票、本票或者金融、担保机构出具的保函原件提交给采购代理机构，由采购代理机构向投标人出具回执，并妥善保管。</w:t>
            </w:r>
          </w:p>
          <w:p>
            <w:pPr>
              <w:snapToGrid w:val="0"/>
              <w:spacing w:line="400" w:lineRule="exact"/>
              <w:rPr>
                <w:rFonts w:ascii="仿宋" w:hAnsi="仿宋" w:eastAsia="仿宋"/>
                <w:color w:val="auto"/>
                <w:szCs w:val="21"/>
                <w:highlight w:val="none"/>
              </w:rPr>
            </w:pPr>
            <w:r>
              <w:rPr>
                <w:rFonts w:hint="eastAsia" w:ascii="仿宋" w:hAnsi="仿宋" w:eastAsia="仿宋" w:cs="宋体"/>
                <w:color w:val="auto"/>
                <w:szCs w:val="21"/>
                <w:highlight w:val="none"/>
              </w:rPr>
              <w:t>3、投标人为联合体的，可以由联合体中的一方或者多方共同交纳投标保证金，其交纳的保证金对联合体各方均具有约束力。</w:t>
            </w:r>
          </w:p>
          <w:p>
            <w:pPr>
              <w:snapToGrid w:val="0"/>
              <w:spacing w:line="400" w:lineRule="exact"/>
              <w:rPr>
                <w:rFonts w:ascii="仿宋" w:hAnsi="仿宋" w:eastAsia="仿宋"/>
                <w:b/>
                <w:color w:val="auto"/>
                <w:szCs w:val="21"/>
                <w:highlight w:val="none"/>
              </w:rPr>
            </w:pPr>
            <w:r>
              <w:rPr>
                <w:rFonts w:hint="eastAsia" w:ascii="仿宋" w:hAnsi="仿宋" w:eastAsia="仿宋"/>
                <w:b/>
                <w:color w:val="auto"/>
                <w:szCs w:val="21"/>
                <w:highlight w:val="none"/>
              </w:rPr>
              <w:t xml:space="preserve">备注： </w:t>
            </w:r>
          </w:p>
          <w:p>
            <w:pPr>
              <w:snapToGrid w:val="0"/>
              <w:spacing w:line="400" w:lineRule="exact"/>
              <w:rPr>
                <w:rFonts w:ascii="仿宋" w:hAnsi="仿宋" w:eastAsia="仿宋"/>
                <w:b/>
                <w:color w:val="auto"/>
                <w:szCs w:val="21"/>
                <w:highlight w:val="none"/>
              </w:rPr>
            </w:pPr>
            <w:r>
              <w:rPr>
                <w:rFonts w:hint="eastAsia" w:ascii="仿宋" w:hAnsi="仿宋" w:eastAsia="仿宋"/>
                <w:b/>
                <w:color w:val="auto"/>
                <w:szCs w:val="21"/>
                <w:highlight w:val="none"/>
              </w:rPr>
              <w:t>1、投标保证金在投标截止时间后提交的，或者不按规定交纳方式交纳的，或者未足额交纳的（包含保函额度不足的），视为无效投标保证金。</w:t>
            </w:r>
          </w:p>
          <w:p>
            <w:pPr>
              <w:snapToGrid w:val="0"/>
              <w:spacing w:line="400" w:lineRule="exact"/>
              <w:rPr>
                <w:rFonts w:ascii="仿宋" w:hAnsi="仿宋" w:eastAsia="仿宋"/>
                <w:b/>
                <w:color w:val="auto"/>
                <w:szCs w:val="21"/>
                <w:highlight w:val="none"/>
              </w:rPr>
            </w:pPr>
            <w:r>
              <w:rPr>
                <w:rFonts w:hint="eastAsia" w:ascii="仿宋" w:hAnsi="仿宋" w:eastAsia="仿宋"/>
                <w:b/>
                <w:color w:val="auto"/>
                <w:szCs w:val="21"/>
                <w:highlight w:val="none"/>
              </w:rPr>
              <w:t>2、投标人采用现钞方式或者从个人账户（自然人投标除外）转出的投标保证金，视为无效投标保证金。</w:t>
            </w:r>
          </w:p>
          <w:p>
            <w:pPr>
              <w:snapToGrid w:val="0"/>
              <w:spacing w:line="400" w:lineRule="exact"/>
              <w:rPr>
                <w:rFonts w:ascii="仿宋" w:hAnsi="仿宋" w:eastAsia="仿宋"/>
                <w:b/>
                <w:color w:val="auto"/>
                <w:szCs w:val="21"/>
                <w:highlight w:val="none"/>
              </w:rPr>
            </w:pPr>
            <w:r>
              <w:rPr>
                <w:rFonts w:hint="eastAsia" w:ascii="仿宋" w:hAnsi="仿宋" w:eastAsia="仿宋"/>
                <w:b/>
                <w:color w:val="auto"/>
                <w:szCs w:val="21"/>
                <w:highlight w:val="none"/>
              </w:rPr>
              <w:t>3、支票、汇票或者本票出现无效或者背书情形的，视为无效投标保证金。</w:t>
            </w:r>
          </w:p>
          <w:p>
            <w:pPr>
              <w:snapToGrid w:val="0"/>
              <w:spacing w:line="400" w:lineRule="exact"/>
              <w:rPr>
                <w:rFonts w:ascii="仿宋" w:hAnsi="仿宋" w:eastAsia="仿宋"/>
                <w:b/>
                <w:color w:val="auto"/>
                <w:szCs w:val="21"/>
                <w:highlight w:val="none"/>
              </w:rPr>
            </w:pPr>
            <w:r>
              <w:rPr>
                <w:rFonts w:hint="eastAsia" w:ascii="仿宋" w:hAnsi="仿宋" w:eastAsia="仿宋"/>
                <w:b/>
                <w:color w:val="auto"/>
                <w:szCs w:val="21"/>
                <w:highlight w:val="none"/>
              </w:rPr>
              <w:t>4、保函有效期低于投标有效期的，视为无效投标保证金。</w:t>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b/>
                <w:color w:val="auto"/>
                <w:szCs w:val="21"/>
                <w:highlight w:val="none"/>
              </w:rPr>
              <w:t>5、采用金融、担保机构出具保函的，必须为无条件保函，否则视为无效投标保证金。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2" w:name="_19.2"/>
            <w:bookmarkEnd w:id="62"/>
            <w:r>
              <w:rPr>
                <w:rFonts w:hint="eastAsia" w:ascii="仿宋" w:hAnsi="仿宋" w:eastAsia="仿宋"/>
                <w:color w:val="auto"/>
                <w:szCs w:val="21"/>
                <w:highlight w:val="none"/>
              </w:rPr>
              <w:t>19.2</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投标文件应按报价文件、资格证明文件、商务文件、技术文件分别编制，</w:t>
            </w:r>
            <w:r>
              <w:rPr>
                <w:rFonts w:hint="eastAsia" w:ascii="仿宋" w:hAnsi="仿宋" w:eastAsia="仿宋" w:cs="宋体"/>
                <w:color w:val="auto"/>
                <w:szCs w:val="21"/>
                <w:highlight w:val="none"/>
              </w:rPr>
              <w:t>并按</w:t>
            </w:r>
            <w:r>
              <w:rPr>
                <w:rFonts w:hint="eastAsia" w:ascii="仿宋" w:hAnsi="仿宋" w:eastAsia="仿宋" w:cs="宋体"/>
                <w:color w:val="auto"/>
                <w:szCs w:val="21"/>
                <w:highlight w:val="none"/>
                <w:lang w:eastAsia="zh-CN"/>
              </w:rPr>
              <w:t>广西政府采购云平台</w:t>
            </w:r>
            <w:r>
              <w:rPr>
                <w:rFonts w:hint="eastAsia" w:ascii="仿宋" w:hAnsi="仿宋" w:eastAsia="仿宋" w:cs="宋体"/>
                <w:color w:val="auto"/>
                <w:szCs w:val="21"/>
                <w:highlight w:val="none"/>
              </w:rPr>
              <w:t>的要求编制、加密、上传。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20.1</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电子投标文件应在制作完成后，投标人应按</w:t>
            </w:r>
            <w:r>
              <w:rPr>
                <w:rFonts w:hint="eastAsia" w:ascii="仿宋" w:hAnsi="仿宋" w:eastAsia="仿宋"/>
                <w:color w:val="auto"/>
                <w:szCs w:val="21"/>
                <w:highlight w:val="none"/>
                <w:lang w:eastAsia="zh-CN"/>
              </w:rPr>
              <w:t>广西政府采购云平台</w:t>
            </w:r>
            <w:r>
              <w:rPr>
                <w:rFonts w:hint="eastAsia" w:ascii="仿宋" w:hAnsi="仿宋" w:eastAsia="仿宋"/>
                <w:color w:val="auto"/>
                <w:szCs w:val="21"/>
                <w:highlight w:val="none"/>
              </w:rPr>
              <w:t>的要求进行加密，并在规定时间内解密，否则，由此产生的后果由投标人自行负责。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3" w:name="_21.1"/>
            <w:bookmarkEnd w:id="63"/>
            <w:r>
              <w:rPr>
                <w:rFonts w:hint="eastAsia" w:ascii="仿宋" w:hAnsi="仿宋" w:eastAsia="仿宋"/>
                <w:color w:val="auto"/>
                <w:szCs w:val="21"/>
                <w:highlight w:val="none"/>
              </w:rPr>
              <w:t>21.1</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color w:val="auto"/>
                <w:szCs w:val="21"/>
                <w:highlight w:val="none"/>
                <w:u w:val="single"/>
              </w:rPr>
            </w:pPr>
            <w:r>
              <w:rPr>
                <w:rFonts w:hint="eastAsia" w:ascii="仿宋" w:hAnsi="仿宋" w:eastAsia="仿宋"/>
                <w:color w:val="auto"/>
                <w:szCs w:val="21"/>
                <w:highlight w:val="none"/>
              </w:rPr>
              <w:t>1、投标截止时间：详见招标公告</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4" w:name="_23"/>
            <w:bookmarkEnd w:id="64"/>
            <w:r>
              <w:rPr>
                <w:rFonts w:hint="eastAsia" w:ascii="仿宋" w:hAnsi="仿宋" w:eastAsia="仿宋"/>
                <w:color w:val="auto"/>
                <w:szCs w:val="21"/>
                <w:highlight w:val="none"/>
              </w:rPr>
              <w:t>23</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1、开标时间：详见招标公告</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bCs/>
                <w:color w:val="auto"/>
                <w:szCs w:val="21"/>
                <w:highlight w:val="none"/>
              </w:rPr>
              <w:t>24.2</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rPr>
                <w:rFonts w:ascii="仿宋" w:hAnsi="仿宋" w:eastAsia="仿宋"/>
                <w:color w:val="auto"/>
                <w:szCs w:val="21"/>
                <w:highlight w:val="none"/>
              </w:rPr>
            </w:pPr>
            <w:r>
              <w:rPr>
                <w:rFonts w:hint="eastAsia" w:ascii="仿宋" w:hAnsi="仿宋" w:eastAsia="仿宋"/>
                <w:bCs/>
                <w:color w:val="auto"/>
                <w:szCs w:val="21"/>
                <w:highlight w:val="none"/>
                <w:lang w:eastAsia="zh-CN"/>
              </w:rPr>
              <w:t>广西政府采购云平台</w:t>
            </w:r>
            <w:r>
              <w:rPr>
                <w:rFonts w:hint="eastAsia" w:ascii="仿宋" w:hAnsi="仿宋" w:eastAsia="仿宋"/>
                <w:bCs/>
                <w:color w:val="auto"/>
                <w:szCs w:val="21"/>
                <w:highlight w:val="none"/>
              </w:rPr>
              <w:t>按开标时间自动提取所有投标文件。采购代理机构依托</w:t>
            </w:r>
            <w:r>
              <w:rPr>
                <w:rFonts w:hint="eastAsia" w:ascii="仿宋" w:hAnsi="仿宋" w:eastAsia="仿宋"/>
                <w:bCs/>
                <w:color w:val="auto"/>
                <w:szCs w:val="21"/>
                <w:highlight w:val="none"/>
                <w:lang w:eastAsia="zh-CN"/>
              </w:rPr>
              <w:t>广西政府采购云平台</w:t>
            </w:r>
            <w:r>
              <w:rPr>
                <w:rFonts w:hint="eastAsia" w:ascii="仿宋" w:hAnsi="仿宋" w:eastAsia="仿宋"/>
                <w:bCs/>
                <w:color w:val="auto"/>
                <w:szCs w:val="21"/>
                <w:highlight w:val="none"/>
              </w:rPr>
              <w:t>向各投标人发出电子加密投标文件【开始解密】通知，由投标人进行投标文件解密。</w:t>
            </w:r>
            <w:r>
              <w:rPr>
                <w:rFonts w:hint="eastAsia" w:ascii="仿宋" w:hAnsi="仿宋" w:eastAsia="仿宋"/>
                <w:b/>
                <w:bCs/>
                <w:color w:val="auto"/>
                <w:szCs w:val="21"/>
                <w:highlight w:val="none"/>
              </w:rPr>
              <w:t>投标人的法定代表人或其委托代理人须携带加密时所用的CA锁准时登录到</w:t>
            </w:r>
            <w:r>
              <w:rPr>
                <w:rFonts w:hint="eastAsia" w:ascii="仿宋" w:hAnsi="仿宋" w:eastAsia="仿宋"/>
                <w:b/>
                <w:bCs/>
                <w:color w:val="auto"/>
                <w:szCs w:val="21"/>
                <w:highlight w:val="none"/>
                <w:lang w:eastAsia="zh-CN"/>
              </w:rPr>
              <w:t>广西政府采购云平台</w:t>
            </w:r>
            <w:r>
              <w:rPr>
                <w:rFonts w:hint="eastAsia" w:ascii="仿宋" w:hAnsi="仿宋" w:eastAsia="仿宋"/>
                <w:b/>
                <w:bCs/>
                <w:color w:val="auto"/>
                <w:szCs w:val="21"/>
                <w:highlight w:val="none"/>
              </w:rPr>
              <w:t>电子开标大厅签到</w:t>
            </w:r>
            <w:r>
              <w:rPr>
                <w:rFonts w:hint="eastAsia" w:ascii="仿宋" w:hAnsi="仿宋" w:eastAsia="仿宋" w:cs="宋体"/>
                <w:b/>
                <w:color w:val="auto"/>
                <w:szCs w:val="21"/>
                <w:highlight w:val="none"/>
              </w:rPr>
              <w:t>并在发起解密</w:t>
            </w:r>
            <w:r>
              <w:rPr>
                <w:rFonts w:hint="eastAsia" w:ascii="仿宋" w:hAnsi="仿宋" w:eastAsia="仿宋"/>
                <w:b/>
                <w:bCs/>
                <w:color w:val="auto"/>
                <w:szCs w:val="21"/>
                <w:highlight w:val="none"/>
              </w:rPr>
              <w:t>通知</w:t>
            </w:r>
            <w:r>
              <w:rPr>
                <w:rFonts w:hint="eastAsia" w:ascii="仿宋" w:hAnsi="仿宋" w:eastAsia="仿宋" w:cs="宋体"/>
                <w:b/>
                <w:color w:val="auto"/>
                <w:szCs w:val="21"/>
                <w:highlight w:val="none"/>
              </w:rPr>
              <w:t>之时起30分钟内完成</w:t>
            </w:r>
            <w:r>
              <w:rPr>
                <w:rFonts w:hint="eastAsia" w:ascii="仿宋" w:hAnsi="仿宋" w:eastAsia="仿宋"/>
                <w:b/>
                <w:bCs/>
                <w:color w:val="auto"/>
                <w:szCs w:val="21"/>
                <w:highlight w:val="none"/>
              </w:rPr>
              <w:t>对电子投标文件解密。投标文件未按时解密的，视为无效投标。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5" w:name="_25.3"/>
            <w:bookmarkEnd w:id="65"/>
            <w:r>
              <w:rPr>
                <w:rFonts w:hint="eastAsia" w:ascii="仿宋" w:hAnsi="仿宋" w:eastAsia="仿宋"/>
                <w:color w:val="auto"/>
                <w:szCs w:val="21"/>
                <w:highlight w:val="none"/>
              </w:rPr>
              <w:t>25.3（3）</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采购人或者采购代理机构在资格审查结束前，对投标人进行信用查询。</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查询渠道：</w:t>
            </w:r>
            <w:r>
              <w:rPr>
                <w:rFonts w:ascii="仿宋" w:hAnsi="仿宋" w:eastAsia="仿宋"/>
                <w:color w:val="auto"/>
                <w:szCs w:val="21"/>
                <w:highlight w:val="none"/>
              </w:rPr>
              <w:t>“信用中国”网站（www.creditchina.gov.cn）、中国政府采购网（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55"/>
                <w:rFonts w:ascii="仿宋" w:hAnsi="仿宋" w:eastAsia="仿宋"/>
                <w:color w:val="auto"/>
                <w:szCs w:val="21"/>
                <w:highlight w:val="none"/>
              </w:rPr>
              <w:t>www.ccgp.gov.cn</w:t>
            </w:r>
            <w:r>
              <w:rPr>
                <w:rStyle w:val="55"/>
                <w:rFonts w:ascii="仿宋" w:hAnsi="仿宋" w:eastAsia="仿宋"/>
                <w:color w:val="auto"/>
                <w:szCs w:val="21"/>
                <w:highlight w:val="none"/>
              </w:rPr>
              <w:fldChar w:fldCharType="end"/>
            </w:r>
            <w:r>
              <w:rPr>
                <w:rFonts w:ascii="仿宋" w:hAnsi="仿宋" w:eastAsia="仿宋"/>
                <w:color w:val="auto"/>
                <w:szCs w:val="21"/>
                <w:highlight w:val="none"/>
              </w:rPr>
              <w:t>）</w:t>
            </w:r>
            <w:r>
              <w:rPr>
                <w:rFonts w:hint="eastAsia" w:ascii="仿宋" w:hAnsi="仿宋" w:eastAsia="仿宋"/>
                <w:color w:val="auto"/>
                <w:szCs w:val="21"/>
                <w:highlight w:val="none"/>
              </w:rPr>
              <w:t>。</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信用查询截止时点：</w:t>
            </w:r>
            <w:r>
              <w:rPr>
                <w:rFonts w:ascii="仿宋" w:hAnsi="仿宋" w:eastAsia="仿宋" w:cs="宋体"/>
                <w:color w:val="auto"/>
                <w:szCs w:val="21"/>
                <w:highlight w:val="none"/>
              </w:rPr>
              <w:t>资格审查结束前</w:t>
            </w:r>
            <w:r>
              <w:rPr>
                <w:rFonts w:hint="eastAsia" w:ascii="仿宋" w:hAnsi="仿宋" w:eastAsia="仿宋" w:cs="宋体"/>
                <w:color w:val="auto"/>
                <w:szCs w:val="21"/>
                <w:highlight w:val="none"/>
              </w:rPr>
              <w:t>。</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查询记录和证据留存方式：</w:t>
            </w:r>
            <w:r>
              <w:rPr>
                <w:rFonts w:hint="eastAsia" w:ascii="仿宋" w:hAnsi="仿宋" w:eastAsia="仿宋" w:cs="宋体"/>
                <w:color w:val="auto"/>
                <w:szCs w:val="21"/>
                <w:highlight w:val="none"/>
              </w:rPr>
              <w:t>将查询网站中的查询记录截图并作为评审资料保存。</w:t>
            </w:r>
          </w:p>
          <w:p>
            <w:pPr>
              <w:snapToGrid w:val="0"/>
              <w:spacing w:line="400" w:lineRule="exact"/>
              <w:rPr>
                <w:rFonts w:ascii="仿宋" w:hAnsi="仿宋" w:eastAsia="仿宋"/>
                <w:b/>
                <w:color w:val="auto"/>
                <w:szCs w:val="21"/>
                <w:highlight w:val="none"/>
              </w:rPr>
            </w:pPr>
            <w:r>
              <w:rPr>
                <w:rFonts w:hint="eastAsia" w:ascii="仿宋" w:hAnsi="仿宋" w:eastAsia="仿宋"/>
                <w:color w:val="auto"/>
                <w:szCs w:val="21"/>
                <w:highlight w:val="none"/>
              </w:rPr>
              <w:t>信用信息使用规则：根据财政部《关于在政府采购活动中查询及使用信用记录有关问题的通知》（财库〔2016〕125号）的规定，</w:t>
            </w:r>
            <w:r>
              <w:rPr>
                <w:rFonts w:hint="eastAsia" w:ascii="仿宋" w:hAnsi="仿宋" w:eastAsia="仿宋" w:cs="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6" w:name="_26"/>
            <w:bookmarkEnd w:id="66"/>
            <w:r>
              <w:rPr>
                <w:rFonts w:hint="eastAsia" w:ascii="仿宋" w:hAnsi="仿宋" w:eastAsia="仿宋"/>
                <w:color w:val="auto"/>
                <w:szCs w:val="21"/>
                <w:highlight w:val="none"/>
              </w:rPr>
              <w:t>26</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评标委员会的人数：5人</w:t>
            </w:r>
            <w:r>
              <w:rPr>
                <w:rFonts w:hint="eastAsia" w:ascii="仿宋" w:hAnsi="仿宋" w:eastAsia="仿宋"/>
                <w:color w:val="auto"/>
                <w:highlight w:val="none"/>
              </w:rPr>
              <w:t>。（采购项目符合下列情形之一的，评标委员会成员人数应当为7人以上单数：1.采购预算金额在1000万元以上；2.技术复杂；3.社会影响较大。）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7" w:name="_28.3"/>
            <w:bookmarkEnd w:id="67"/>
            <w:r>
              <w:rPr>
                <w:rFonts w:ascii="仿宋" w:hAnsi="仿宋" w:eastAsia="仿宋"/>
                <w:color w:val="auto"/>
                <w:szCs w:val="21"/>
                <w:highlight w:val="none"/>
              </w:rPr>
              <w:t>29.1</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hint="eastAsia" w:ascii="仿宋" w:hAnsi="仿宋" w:eastAsia="仿宋"/>
                <w:color w:val="auto"/>
                <w:szCs w:val="21"/>
                <w:highlight w:val="none"/>
              </w:rPr>
            </w:pPr>
            <w:r>
              <w:rPr>
                <w:rFonts w:hint="eastAsia" w:ascii="仿宋" w:hAnsi="仿宋" w:eastAsia="仿宋"/>
                <w:color w:val="auto"/>
                <w:szCs w:val="21"/>
                <w:highlight w:val="none"/>
              </w:rPr>
              <w:t>评标方法：</w:t>
            </w:r>
          </w:p>
          <w:p>
            <w:pPr>
              <w:autoSpaceDE w:val="0"/>
              <w:autoSpaceDN w:val="0"/>
              <w:snapToGrid w:val="0"/>
              <w:spacing w:line="400" w:lineRule="exact"/>
              <w:textAlignment w:val="bottom"/>
              <w:rPr>
                <w:rFonts w:hint="eastAsia" w:ascii="仿宋" w:hAnsi="仿宋" w:eastAsia="仿宋"/>
                <w:color w:val="auto"/>
                <w:szCs w:val="21"/>
                <w:highlight w:val="none"/>
              </w:rPr>
            </w:pPr>
            <w:r>
              <w:rPr>
                <w:rFonts w:hint="eastAsia" w:hAnsi="宋体"/>
                <w:color w:val="auto"/>
                <w:highlight w:val="none"/>
                <w:lang w:eastAsia="zh-CN"/>
              </w:rPr>
              <w:t>☑</w:t>
            </w:r>
            <w:r>
              <w:rPr>
                <w:rFonts w:hint="eastAsia" w:ascii="仿宋" w:hAnsi="仿宋" w:eastAsia="仿宋"/>
                <w:color w:val="auto"/>
                <w:szCs w:val="21"/>
                <w:highlight w:val="none"/>
              </w:rPr>
              <w:t>综合评分法</w:t>
            </w:r>
          </w:p>
          <w:p>
            <w:pPr>
              <w:autoSpaceDE w:val="0"/>
              <w:autoSpaceDN w:val="0"/>
              <w:snapToGrid w:val="0"/>
              <w:spacing w:line="400" w:lineRule="exact"/>
              <w:textAlignment w:val="bottom"/>
              <w:rPr>
                <w:rFonts w:ascii="仿宋" w:hAnsi="仿宋" w:eastAsia="仿宋"/>
                <w:color w:val="auto"/>
                <w:szCs w:val="21"/>
                <w:highlight w:val="none"/>
              </w:rPr>
            </w:pPr>
            <w:r>
              <w:rPr>
                <w:rFonts w:hint="eastAsia" w:hAnsi="宋体"/>
                <w:color w:val="auto"/>
                <w:highlight w:val="none"/>
                <w:lang w:eastAsia="zh-CN"/>
              </w:rPr>
              <w:t>□</w:t>
            </w:r>
            <w:r>
              <w:rPr>
                <w:rFonts w:hint="eastAsia" w:ascii="仿宋" w:hAnsi="仿宋" w:eastAsia="仿宋"/>
                <w:color w:val="auto"/>
                <w:sz w:val="21"/>
                <w:highlight w:val="none"/>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29.2</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olor w:val="auto"/>
                <w:szCs w:val="21"/>
                <w:highlight w:val="none"/>
              </w:rPr>
            </w:pPr>
            <w:r>
              <w:rPr>
                <w:rFonts w:ascii="仿宋" w:hAnsi="仿宋" w:eastAsia="仿宋"/>
                <w:color w:val="auto"/>
                <w:highlight w:val="none"/>
              </w:rPr>
              <w:t>中标候选人推荐数量</w:t>
            </w:r>
            <w:r>
              <w:rPr>
                <w:rFonts w:hint="eastAsia" w:ascii="仿宋" w:hAnsi="仿宋" w:eastAsia="仿宋"/>
                <w:color w:val="auto"/>
                <w:highlight w:val="none"/>
              </w:rPr>
              <w:t>：3家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8" w:name="_29.2.2（2）"/>
            <w:bookmarkEnd w:id="68"/>
            <w:r>
              <w:rPr>
                <w:rFonts w:hint="eastAsia" w:ascii="仿宋" w:hAnsi="仿宋" w:eastAsia="仿宋"/>
                <w:color w:val="auto"/>
                <w:szCs w:val="21"/>
                <w:highlight w:val="none"/>
              </w:rPr>
              <w:t>29</w:t>
            </w:r>
            <w:r>
              <w:rPr>
                <w:rFonts w:ascii="仿宋" w:hAnsi="仿宋" w:eastAsia="仿宋"/>
                <w:color w:val="auto"/>
                <w:szCs w:val="21"/>
                <w:highlight w:val="none"/>
              </w:rPr>
              <w:t>.</w:t>
            </w:r>
            <w:r>
              <w:rPr>
                <w:rFonts w:hint="eastAsia" w:ascii="仿宋" w:hAnsi="仿宋" w:eastAsia="仿宋"/>
                <w:color w:val="auto"/>
                <w:szCs w:val="21"/>
                <w:highlight w:val="none"/>
              </w:rPr>
              <w:t>3</w:t>
            </w:r>
          </w:p>
        </w:tc>
        <w:tc>
          <w:tcPr>
            <w:tcW w:w="8708" w:type="dxa"/>
            <w:tcBorders>
              <w:top w:val="single" w:color="auto" w:sz="4" w:space="0"/>
              <w:left w:val="single" w:color="auto" w:sz="4" w:space="0"/>
              <w:right w:val="single" w:color="auto" w:sz="4" w:space="0"/>
            </w:tcBorders>
            <w:vAlign w:val="center"/>
          </w:tcPr>
          <w:p>
            <w:pPr>
              <w:snapToGrid w:val="0"/>
              <w:spacing w:line="400" w:lineRule="exact"/>
              <w:rPr>
                <w:rFonts w:ascii="仿宋" w:hAnsi="仿宋" w:eastAsia="仿宋"/>
                <w:b/>
                <w:bCs/>
                <w:color w:val="auto"/>
                <w:szCs w:val="21"/>
                <w:highlight w:val="none"/>
              </w:rPr>
            </w:pPr>
            <w:r>
              <w:rPr>
                <w:rFonts w:hint="eastAsia" w:ascii="仿宋" w:hAnsi="仿宋" w:eastAsia="仿宋" w:cs="宋体"/>
                <w:b/>
                <w:bCs/>
                <w:color w:val="auto"/>
                <w:szCs w:val="21"/>
                <w:highlight w:val="none"/>
              </w:rPr>
              <w:t>商务要求</w:t>
            </w:r>
            <w:r>
              <w:rPr>
                <w:rFonts w:hint="eastAsia" w:ascii="仿宋" w:hAnsi="仿宋" w:eastAsia="仿宋"/>
                <w:b/>
                <w:bCs/>
                <w:color w:val="auto"/>
                <w:szCs w:val="21"/>
                <w:highlight w:val="none"/>
              </w:rPr>
              <w:t>评审中允许负偏离的条款数为</w:t>
            </w:r>
            <w:r>
              <w:rPr>
                <w:rFonts w:hint="eastAsia" w:ascii="仿宋" w:hAnsi="仿宋" w:eastAsia="仿宋"/>
                <w:b/>
                <w:bCs/>
                <w:color w:val="auto"/>
                <w:szCs w:val="21"/>
                <w:highlight w:val="none"/>
                <w:u w:val="single"/>
                <w:lang w:val="en-US" w:eastAsia="zh-CN"/>
              </w:rPr>
              <w:t>0</w:t>
            </w:r>
            <w:r>
              <w:rPr>
                <w:rFonts w:hint="eastAsia" w:ascii="仿宋" w:hAnsi="仿宋" w:eastAsia="仿宋"/>
                <w:b/>
                <w:bCs/>
                <w:color w:val="auto"/>
                <w:szCs w:val="21"/>
                <w:highlight w:val="none"/>
              </w:rPr>
              <w:t>项。</w:t>
            </w:r>
          </w:p>
          <w:p>
            <w:pPr>
              <w:snapToGrid w:val="0"/>
              <w:spacing w:line="400" w:lineRule="exact"/>
              <w:rPr>
                <w:rFonts w:ascii="仿宋" w:hAnsi="仿宋" w:eastAsia="仿宋"/>
                <w:color w:val="auto"/>
                <w:szCs w:val="21"/>
                <w:highlight w:val="none"/>
              </w:rPr>
            </w:pPr>
            <w:r>
              <w:rPr>
                <w:rFonts w:hint="eastAsia" w:ascii="仿宋" w:hAnsi="仿宋" w:eastAsia="仿宋" w:cs="宋体"/>
                <w:b/>
                <w:bCs/>
                <w:color w:val="auto"/>
                <w:szCs w:val="21"/>
                <w:highlight w:val="none"/>
              </w:rPr>
              <w:t>技术要求</w:t>
            </w:r>
            <w:r>
              <w:rPr>
                <w:rFonts w:hint="eastAsia" w:ascii="仿宋" w:hAnsi="仿宋" w:eastAsia="仿宋"/>
                <w:b/>
                <w:bCs/>
                <w:color w:val="auto"/>
                <w:szCs w:val="21"/>
                <w:highlight w:val="none"/>
              </w:rPr>
              <w:t>评审中</w:t>
            </w:r>
            <w:r>
              <w:rPr>
                <w:rFonts w:hint="eastAsia" w:ascii="仿宋" w:hAnsi="仿宋" w:eastAsia="仿宋"/>
                <w:b/>
                <w:bCs/>
                <w:color w:val="auto"/>
                <w:szCs w:val="21"/>
                <w:highlight w:val="none"/>
                <w:lang w:eastAsia="zh-CN"/>
              </w:rPr>
              <w:t>，</w:t>
            </w:r>
            <w:r>
              <w:rPr>
                <w:rFonts w:hint="eastAsia" w:ascii="仿宋" w:hAnsi="仿宋" w:eastAsia="仿宋" w:cs="仿宋"/>
                <w:color w:val="auto"/>
                <w:kern w:val="0"/>
                <w:sz w:val="21"/>
                <w:szCs w:val="21"/>
                <w:highlight w:val="none"/>
                <w:lang w:val="en-US" w:eastAsia="zh-CN" w:bidi="ar"/>
              </w:rPr>
              <w:t>所投产品的“</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val="en-US" w:eastAsia="zh-CN" w:bidi="ar"/>
              </w:rPr>
              <w:t>”条款</w:t>
            </w:r>
            <w:r>
              <w:rPr>
                <w:rFonts w:hint="eastAsia" w:ascii="仿宋" w:hAnsi="仿宋" w:eastAsia="仿宋"/>
                <w:b/>
                <w:bCs/>
                <w:color w:val="auto"/>
                <w:szCs w:val="21"/>
                <w:highlight w:val="none"/>
              </w:rPr>
              <w:t>允许负偏离的条款数为</w:t>
            </w:r>
            <w:r>
              <w:rPr>
                <w:rFonts w:hint="eastAsia" w:ascii="仿宋" w:hAnsi="仿宋" w:eastAsia="仿宋"/>
                <w:b/>
                <w:bCs/>
                <w:color w:val="auto"/>
                <w:szCs w:val="21"/>
                <w:highlight w:val="none"/>
                <w:u w:val="single"/>
                <w:lang w:val="en-US" w:eastAsia="zh-CN"/>
              </w:rPr>
              <w:t>8</w:t>
            </w:r>
            <w:r>
              <w:rPr>
                <w:rFonts w:hint="eastAsia" w:ascii="仿宋" w:hAnsi="仿宋" w:eastAsia="仿宋"/>
                <w:b/>
                <w:bCs/>
                <w:color w:val="auto"/>
                <w:szCs w:val="21"/>
                <w:highlight w:val="none"/>
              </w:rPr>
              <w:t>项</w:t>
            </w:r>
            <w:r>
              <w:rPr>
                <w:rFonts w:hint="eastAsia" w:ascii="仿宋" w:hAnsi="仿宋" w:eastAsia="仿宋"/>
                <w:b/>
                <w:bCs/>
                <w:color w:val="auto"/>
                <w:szCs w:val="21"/>
                <w:highlight w:val="none"/>
                <w:lang w:eastAsia="zh-CN"/>
              </w:rPr>
              <w:t>；</w:t>
            </w:r>
            <w:r>
              <w:rPr>
                <w:rFonts w:hint="eastAsia" w:ascii="仿宋" w:hAnsi="仿宋" w:eastAsia="仿宋" w:cs="Courier New"/>
                <w:bCs/>
                <w:color w:val="auto"/>
                <w:szCs w:val="21"/>
                <w:highlight w:val="none"/>
              </w:rPr>
              <w:t>所投产品除“</w:t>
            </w:r>
            <w:r>
              <w:rPr>
                <w:rFonts w:hint="eastAsia" w:ascii="仿宋" w:hAnsi="仿宋" w:eastAsia="仿宋" w:cs="仿宋"/>
                <w:color w:val="auto"/>
                <w:kern w:val="0"/>
                <w:sz w:val="21"/>
                <w:szCs w:val="21"/>
                <w:highlight w:val="none"/>
                <w:lang w:eastAsia="zh-CN" w:bidi="ar"/>
              </w:rPr>
              <w:t>✦</w:t>
            </w:r>
            <w:r>
              <w:rPr>
                <w:rFonts w:hint="eastAsia" w:ascii="仿宋" w:hAnsi="仿宋" w:eastAsia="仿宋" w:cs="Courier New"/>
                <w:bCs/>
                <w:color w:val="auto"/>
                <w:szCs w:val="21"/>
                <w:highlight w:val="none"/>
              </w:rPr>
              <w:t>和▲”条款外</w:t>
            </w:r>
            <w:r>
              <w:rPr>
                <w:rFonts w:hint="eastAsia" w:ascii="仿宋" w:hAnsi="仿宋" w:eastAsia="仿宋" w:cs="Courier New"/>
                <w:bCs/>
                <w:color w:val="auto"/>
                <w:szCs w:val="21"/>
                <w:highlight w:val="none"/>
                <w:lang w:eastAsia="zh-CN"/>
              </w:rPr>
              <w:t>，</w:t>
            </w:r>
            <w:r>
              <w:rPr>
                <w:rFonts w:hint="eastAsia" w:ascii="仿宋" w:hAnsi="仿宋" w:eastAsia="仿宋"/>
                <w:b/>
                <w:bCs/>
                <w:color w:val="auto"/>
                <w:szCs w:val="21"/>
                <w:highlight w:val="none"/>
              </w:rPr>
              <w:t>允许负偏离的条款数为</w:t>
            </w:r>
            <w:r>
              <w:rPr>
                <w:rFonts w:hint="eastAsia" w:ascii="仿宋" w:hAnsi="仿宋" w:eastAsia="仿宋"/>
                <w:b/>
                <w:bCs/>
                <w:color w:val="auto"/>
                <w:szCs w:val="21"/>
                <w:highlight w:val="none"/>
                <w:u w:val="single"/>
                <w:lang w:val="en-US" w:eastAsia="zh-CN"/>
              </w:rPr>
              <w:t>10</w:t>
            </w:r>
            <w:r>
              <w:rPr>
                <w:rFonts w:hint="eastAsia" w:ascii="仿宋" w:hAnsi="仿宋" w:eastAsia="仿宋"/>
                <w:b/>
                <w:bCs/>
                <w:color w:val="auto"/>
                <w:szCs w:val="21"/>
                <w:highlight w:val="none"/>
              </w:rPr>
              <w:t>项</w:t>
            </w:r>
            <w:r>
              <w:rPr>
                <w:rFonts w:hint="eastAsia" w:ascii="仿宋" w:hAnsi="仿宋" w:eastAsia="仿宋"/>
                <w:b/>
                <w:bCs/>
                <w:color w:val="auto"/>
                <w:szCs w:val="21"/>
                <w:highlight w:val="none"/>
                <w:lang w:eastAsia="zh-CN"/>
              </w:rPr>
              <w:t>；</w:t>
            </w:r>
            <w:r>
              <w:rPr>
                <w:rFonts w:hint="eastAsia" w:ascii="仿宋" w:hAnsi="仿宋" w:eastAsia="仿宋"/>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30</w:t>
            </w:r>
            <w:r>
              <w:rPr>
                <w:rFonts w:ascii="仿宋" w:hAnsi="仿宋" w:eastAsia="仿宋"/>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采用综合评分法的采购项目，采购人确定中标人时，出现中标候选人并列的情形，采购人按以下的方式确定中标人：按综合评分中技术水平、售后服务、履约能力、政策功能得分高低依次确定。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69" w:name="_39.1"/>
            <w:bookmarkEnd w:id="69"/>
            <w:r>
              <w:rPr>
                <w:rFonts w:hint="eastAsia" w:ascii="仿宋" w:hAnsi="仿宋" w:eastAsia="仿宋"/>
                <w:color w:val="auto"/>
                <w:szCs w:val="21"/>
                <w:highlight w:val="none"/>
              </w:rPr>
              <w:t>35</w:t>
            </w:r>
            <w:r>
              <w:rPr>
                <w:rFonts w:ascii="仿宋" w:hAnsi="仿宋" w:eastAsia="仿宋"/>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s="仿宋"/>
                <w:color w:val="auto"/>
                <w:szCs w:val="21"/>
                <w:highlight w:val="none"/>
              </w:rPr>
            </w:pPr>
            <w:r>
              <w:rPr>
                <w:rFonts w:hint="eastAsia" w:hAnsi="宋体" w:cs="宋体"/>
                <w:color w:val="auto"/>
                <w:highlight w:val="none"/>
              </w:rPr>
              <w:t>□</w:t>
            </w:r>
            <w:r>
              <w:rPr>
                <w:rFonts w:hint="eastAsia" w:ascii="仿宋" w:hAnsi="仿宋" w:eastAsia="仿宋" w:cs="仿宋"/>
                <w:color w:val="auto"/>
                <w:szCs w:val="21"/>
                <w:highlight w:val="none"/>
              </w:rPr>
              <w:t>本项目不收取履约保证金。</w:t>
            </w:r>
          </w:p>
          <w:p>
            <w:pPr>
              <w:autoSpaceDE w:val="0"/>
              <w:autoSpaceDN w:val="0"/>
              <w:snapToGrid w:val="0"/>
              <w:spacing w:line="400" w:lineRule="exact"/>
              <w:textAlignment w:val="bottom"/>
              <w:rPr>
                <w:rFonts w:ascii="仿宋" w:hAnsi="仿宋" w:eastAsia="仿宋" w:cs="仿宋"/>
                <w:color w:val="auto"/>
                <w:szCs w:val="21"/>
                <w:highlight w:val="none"/>
              </w:rPr>
            </w:pPr>
            <w:r>
              <w:rPr>
                <w:rFonts w:hint="eastAsia" w:hAnsi="宋体" w:cs="宋体"/>
                <w:color w:val="auto"/>
                <w:highlight w:val="none"/>
              </w:rPr>
              <w:t>☑</w:t>
            </w:r>
            <w:r>
              <w:rPr>
                <w:rFonts w:hint="eastAsia" w:ascii="仿宋" w:hAnsi="仿宋" w:eastAsia="仿宋" w:cs="仿宋"/>
                <w:color w:val="auto"/>
                <w:szCs w:val="21"/>
                <w:highlight w:val="none"/>
              </w:rPr>
              <w:t>本项目收取履约保证金，具体规定如下：</w:t>
            </w:r>
          </w:p>
          <w:p>
            <w:pPr>
              <w:snapToGrid w:val="0"/>
              <w:spacing w:line="400" w:lineRule="exact"/>
              <w:contextualSpacing/>
              <w:rPr>
                <w:rFonts w:ascii="仿宋" w:hAnsi="仿宋" w:eastAsia="仿宋" w:cs="仿宋"/>
                <w:color w:val="auto"/>
                <w:szCs w:val="21"/>
                <w:highlight w:val="none"/>
              </w:rPr>
            </w:pPr>
            <w:r>
              <w:rPr>
                <w:rFonts w:hint="eastAsia" w:ascii="仿宋" w:hAnsi="仿宋" w:eastAsia="仿宋" w:cs="仿宋"/>
                <w:color w:val="auto"/>
                <w:szCs w:val="21"/>
                <w:highlight w:val="none"/>
              </w:rPr>
              <w:t>履约保证金金额：</w:t>
            </w:r>
            <w:r>
              <w:rPr>
                <w:rFonts w:hint="eastAsia" w:ascii="仿宋" w:hAnsi="仿宋" w:eastAsia="仿宋" w:cs="仿宋"/>
                <w:color w:val="auto"/>
                <w:highlight w:val="none"/>
              </w:rPr>
              <w:t>政府采购合同金额的</w:t>
            </w:r>
            <w:r>
              <w:rPr>
                <w:rFonts w:hint="eastAsia" w:ascii="仿宋" w:hAnsi="仿宋" w:eastAsia="仿宋" w:cs="仿宋"/>
                <w:color w:val="auto"/>
                <w:szCs w:val="21"/>
                <w:highlight w:val="none"/>
                <w:u w:val="single"/>
              </w:rPr>
              <w:t xml:space="preserve"> 5 </w:t>
            </w:r>
            <w:r>
              <w:rPr>
                <w:rFonts w:hint="eastAsia" w:ascii="仿宋" w:hAnsi="仿宋" w:eastAsia="仿宋" w:cs="仿宋"/>
                <w:color w:val="auto"/>
                <w:szCs w:val="21"/>
                <w:highlight w:val="none"/>
              </w:rPr>
              <w:t>%（供应商为中小微企业的，履约保证金为</w:t>
            </w:r>
            <w:r>
              <w:rPr>
                <w:rFonts w:hint="eastAsia" w:ascii="仿宋" w:hAnsi="仿宋" w:eastAsia="仿宋" w:cs="仿宋"/>
                <w:color w:val="auto"/>
                <w:highlight w:val="none"/>
              </w:rPr>
              <w:t>政府采购合同金额的</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供应商提供声明函或证明材料</w:t>
            </w:r>
            <w:r>
              <w:rPr>
                <w:rFonts w:hint="eastAsia" w:ascii="仿宋" w:hAnsi="仿宋" w:eastAsia="仿宋" w:cs="仿宋"/>
                <w:color w:val="auto"/>
                <w:szCs w:val="21"/>
                <w:highlight w:val="none"/>
              </w:rPr>
              <w:t>）。</w:t>
            </w:r>
          </w:p>
          <w:p>
            <w:pPr>
              <w:snapToGrid w:val="0"/>
              <w:spacing w:line="400" w:lineRule="exact"/>
              <w:contextualSpacing/>
              <w:rPr>
                <w:rFonts w:ascii="仿宋" w:hAnsi="仿宋" w:eastAsia="仿宋" w:cs="仿宋"/>
                <w:color w:val="auto"/>
                <w:szCs w:val="21"/>
                <w:highlight w:val="none"/>
              </w:rPr>
            </w:pPr>
            <w:r>
              <w:rPr>
                <w:rFonts w:hint="eastAsia" w:ascii="仿宋" w:hAnsi="仿宋" w:eastAsia="仿宋" w:cs="仿宋"/>
                <w:color w:val="auto"/>
                <w:szCs w:val="21"/>
                <w:highlight w:val="none"/>
              </w:rPr>
              <w:t>履约保证金提交方式：银行转账、支票、汇票、本票或者金融、担保机构出具的保函等非现金方式（参照磋商保证金）。</w:t>
            </w:r>
          </w:p>
          <w:p>
            <w:pPr>
              <w:snapToGrid w:val="0"/>
              <w:spacing w:line="400" w:lineRule="exact"/>
              <w:contextualSpacing/>
              <w:rPr>
                <w:rFonts w:hint="eastAsia" w:ascii="仿宋" w:hAnsi="仿宋" w:eastAsia="宋体" w:cs="仿宋"/>
                <w:color w:val="auto"/>
                <w:szCs w:val="21"/>
                <w:highlight w:val="none"/>
                <w:lang w:eastAsia="zh-CN"/>
              </w:rPr>
            </w:pPr>
            <w:r>
              <w:rPr>
                <w:rFonts w:hint="eastAsia" w:ascii="仿宋" w:hAnsi="仿宋" w:eastAsia="仿宋" w:cs="仿宋"/>
                <w:color w:val="auto"/>
                <w:szCs w:val="21"/>
                <w:highlight w:val="none"/>
              </w:rPr>
              <w:t>履约保证金退付方式、时间及条件：</w:t>
            </w:r>
            <w:r>
              <w:rPr>
                <w:rFonts w:hint="eastAsia" w:ascii="仿宋" w:hAnsi="仿宋" w:eastAsia="仿宋" w:cs="仿宋"/>
                <w:color w:val="000000"/>
                <w:kern w:val="0"/>
                <w:szCs w:val="21"/>
                <w:highlight w:val="none"/>
                <w:lang w:bidi="ar"/>
              </w:rPr>
              <w:t>供应商若不能完全履行合同，履约保证金不返还；供应商若完全履行合同，按合同履行相关售后服务和配套服务，并对项目出现的质量及安全问题负责处理解决并承当一切费用</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bidi="ar"/>
              </w:rPr>
              <w:t>产品安装验收合格后，供应商</w:t>
            </w:r>
            <w:r>
              <w:rPr>
                <w:rFonts w:hint="eastAsia" w:ascii="仿宋" w:hAnsi="仿宋" w:eastAsia="仿宋" w:cs="仿宋"/>
                <w:color w:val="000000"/>
                <w:kern w:val="0"/>
                <w:szCs w:val="21"/>
                <w:highlight w:val="none"/>
                <w:lang w:val="en-US" w:eastAsia="zh-CN" w:bidi="ar"/>
              </w:rPr>
              <w:t>向采购人</w:t>
            </w:r>
            <w:r>
              <w:rPr>
                <w:rFonts w:hint="eastAsia" w:ascii="仿宋" w:hAnsi="仿宋" w:eastAsia="仿宋" w:cs="仿宋"/>
                <w:color w:val="000000"/>
                <w:kern w:val="0"/>
                <w:szCs w:val="21"/>
                <w:highlight w:val="none"/>
                <w:lang w:bidi="ar"/>
              </w:rPr>
              <w:t>提交《广西壮族自治区政府采购项目合同验收书》</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val="en-US" w:eastAsia="zh-CN" w:bidi="ar"/>
              </w:rPr>
              <w:t>产品验收合格并正常运行一个月后</w:t>
            </w:r>
            <w:r>
              <w:rPr>
                <w:rFonts w:hint="eastAsia" w:ascii="仿宋" w:hAnsi="仿宋" w:eastAsia="仿宋" w:cs="仿宋"/>
                <w:color w:val="000000"/>
                <w:kern w:val="0"/>
                <w:szCs w:val="21"/>
                <w:highlight w:val="none"/>
                <w:lang w:bidi="ar"/>
              </w:rPr>
              <w:t>供应商</w:t>
            </w:r>
            <w:r>
              <w:rPr>
                <w:rFonts w:hint="eastAsia" w:ascii="仿宋" w:hAnsi="仿宋" w:eastAsia="仿宋" w:cs="仿宋"/>
                <w:color w:val="000000"/>
                <w:kern w:val="0"/>
                <w:szCs w:val="21"/>
                <w:highlight w:val="none"/>
                <w:lang w:val="en-US" w:eastAsia="zh-CN" w:bidi="ar"/>
              </w:rPr>
              <w:t>向采购人</w:t>
            </w:r>
            <w:r>
              <w:rPr>
                <w:rFonts w:hint="eastAsia" w:ascii="仿宋" w:hAnsi="仿宋" w:eastAsia="仿宋" w:cs="仿宋"/>
                <w:color w:val="000000"/>
                <w:kern w:val="0"/>
                <w:szCs w:val="21"/>
                <w:highlight w:val="none"/>
                <w:lang w:bidi="ar"/>
              </w:rPr>
              <w:t>提交《政府采购项目履约保证金退付意见书》</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bidi="ar"/>
              </w:rPr>
              <w:t>采购人在收到合格材料后5个工作日内办理无息退还手续（不计利息）</w:t>
            </w:r>
            <w:r>
              <w:rPr>
                <w:rFonts w:hint="eastAsia" w:ascii="仿宋" w:hAnsi="仿宋" w:eastAsia="仿宋" w:cs="仿宋"/>
                <w:color w:val="000000"/>
                <w:kern w:val="0"/>
                <w:szCs w:val="21"/>
                <w:highlight w:val="none"/>
                <w:lang w:eastAsia="zh-CN" w:bidi="ar"/>
              </w:rPr>
              <w:t>。</w:t>
            </w:r>
          </w:p>
          <w:p>
            <w:pPr>
              <w:snapToGrid w:val="0"/>
              <w:spacing w:line="400" w:lineRule="exact"/>
              <w:contextualSpacing/>
              <w:rPr>
                <w:rFonts w:ascii="仿宋" w:hAnsi="仿宋" w:eastAsia="仿宋" w:cs="仿宋"/>
                <w:color w:val="auto"/>
                <w:szCs w:val="21"/>
                <w:highlight w:val="none"/>
              </w:rPr>
            </w:pPr>
            <w:r>
              <w:rPr>
                <w:rFonts w:hint="eastAsia" w:ascii="仿宋" w:hAnsi="仿宋" w:eastAsia="仿宋" w:cs="仿宋"/>
                <w:color w:val="auto"/>
                <w:szCs w:val="21"/>
                <w:highlight w:val="none"/>
              </w:rPr>
              <w:t>履约保证金指定账户：</w:t>
            </w:r>
          </w:p>
          <w:p>
            <w:pPr>
              <w:snapToGrid w:val="0"/>
              <w:spacing w:line="400" w:lineRule="exact"/>
              <w:contextualSpacing/>
              <w:rPr>
                <w:rFonts w:hint="eastAsia" w:ascii="仿宋" w:hAnsi="仿宋" w:eastAsia="仿宋" w:cs="仿宋"/>
                <w:color w:val="auto"/>
                <w:szCs w:val="21"/>
                <w:highlight w:val="none"/>
                <w:u w:val="single"/>
                <w:lang w:eastAsia="zh-CN"/>
              </w:rPr>
            </w:pPr>
            <w:r>
              <w:rPr>
                <w:rFonts w:hint="eastAsia" w:ascii="仿宋" w:hAnsi="仿宋" w:eastAsia="仿宋" w:cs="仿宋"/>
                <w:color w:val="auto"/>
                <w:szCs w:val="21"/>
                <w:highlight w:val="none"/>
                <w:u w:val="single"/>
              </w:rPr>
              <w:t>开户名称：</w:t>
            </w:r>
            <w:r>
              <w:rPr>
                <w:rFonts w:hint="eastAsia" w:ascii="仿宋" w:hAnsi="仿宋" w:eastAsia="仿宋" w:cs="仿宋"/>
                <w:color w:val="auto"/>
                <w:szCs w:val="21"/>
                <w:highlight w:val="none"/>
                <w:u w:val="single"/>
                <w:lang w:eastAsia="zh-CN"/>
              </w:rPr>
              <w:t>广西医科大学附属口腔医院</w:t>
            </w:r>
          </w:p>
          <w:p>
            <w:pPr>
              <w:snapToGrid w:val="0"/>
              <w:spacing w:line="400" w:lineRule="exact"/>
              <w:contextualSpacing/>
              <w:rPr>
                <w:rFonts w:hint="eastAsia" w:ascii="仿宋" w:hAnsi="仿宋" w:eastAsia="仿宋" w:cs="仿宋"/>
                <w:color w:val="auto"/>
                <w:szCs w:val="21"/>
                <w:highlight w:val="none"/>
                <w:u w:val="single"/>
                <w:lang w:val="en-US" w:eastAsia="zh-CN"/>
              </w:rPr>
            </w:pPr>
            <w:r>
              <w:rPr>
                <w:rFonts w:hint="eastAsia" w:ascii="仿宋" w:hAnsi="仿宋" w:eastAsia="仿宋" w:cs="仿宋"/>
                <w:color w:val="auto"/>
                <w:szCs w:val="21"/>
                <w:highlight w:val="none"/>
                <w:u w:val="single"/>
                <w:lang w:val="en-US" w:eastAsia="zh-CN"/>
              </w:rPr>
              <w:t>开户银行：交通银行南宁市桃源支行</w:t>
            </w:r>
          </w:p>
          <w:p>
            <w:pPr>
              <w:snapToGrid w:val="0"/>
              <w:spacing w:line="400" w:lineRule="exact"/>
              <w:contextualSpacing/>
              <w:rPr>
                <w:rFonts w:hint="eastAsia" w:ascii="仿宋" w:hAnsi="仿宋" w:eastAsia="仿宋" w:cs="仿宋"/>
                <w:b/>
                <w:color w:val="auto"/>
                <w:szCs w:val="21"/>
                <w:highlight w:val="none"/>
                <w:lang w:eastAsia="zh-CN"/>
              </w:rPr>
            </w:pPr>
            <w:r>
              <w:rPr>
                <w:rFonts w:hint="eastAsia" w:ascii="仿宋" w:hAnsi="仿宋" w:eastAsia="仿宋" w:cs="仿宋"/>
                <w:color w:val="auto"/>
                <w:szCs w:val="21"/>
                <w:highlight w:val="none"/>
                <w:u w:val="single"/>
                <w:lang w:val="en-US" w:eastAsia="zh-CN"/>
              </w:rPr>
              <w:t xml:space="preserve">账    号：451060505018010029090 </w:t>
            </w:r>
          </w:p>
          <w:p>
            <w:pPr>
              <w:snapToGrid w:val="0"/>
              <w:spacing w:line="400" w:lineRule="exact"/>
              <w:contextualSpacing/>
              <w:rPr>
                <w:rFonts w:ascii="仿宋" w:hAnsi="仿宋" w:eastAsia="仿宋" w:cs="仿宋"/>
                <w:color w:val="auto"/>
                <w:szCs w:val="21"/>
                <w:highlight w:val="none"/>
              </w:rPr>
            </w:pPr>
            <w:r>
              <w:rPr>
                <w:rFonts w:hint="eastAsia" w:ascii="仿宋" w:hAnsi="仿宋" w:eastAsia="仿宋" w:cs="仿宋"/>
                <w:b/>
                <w:color w:val="auto"/>
                <w:szCs w:val="21"/>
                <w:highlight w:val="none"/>
              </w:rPr>
              <w:t>备注：</w:t>
            </w:r>
          </w:p>
          <w:p>
            <w:pPr>
              <w:snapToGrid w:val="0"/>
              <w:spacing w:line="400" w:lineRule="exact"/>
              <w:contextualSpacing/>
              <w:rPr>
                <w:rFonts w:ascii="仿宋" w:hAnsi="仿宋" w:eastAsia="仿宋" w:cs="仿宋"/>
                <w:b/>
                <w:color w:val="auto"/>
                <w:szCs w:val="21"/>
                <w:highlight w:val="none"/>
              </w:rPr>
            </w:pPr>
            <w:r>
              <w:rPr>
                <w:rFonts w:hint="eastAsia" w:ascii="仿宋" w:hAnsi="仿宋" w:eastAsia="仿宋" w:cs="仿宋"/>
                <w:b/>
                <w:color w:val="auto"/>
                <w:szCs w:val="21"/>
                <w:highlight w:val="none"/>
              </w:rPr>
              <w:t>1、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p>
          <w:p>
            <w:pPr>
              <w:snapToGrid w:val="0"/>
              <w:spacing w:line="400" w:lineRule="exact"/>
              <w:contextualSpacing/>
              <w:rPr>
                <w:rFonts w:ascii="仿宋" w:hAnsi="仿宋" w:eastAsia="仿宋" w:cs="仿宋"/>
                <w:b/>
                <w:color w:val="auto"/>
                <w:szCs w:val="21"/>
                <w:highlight w:val="none"/>
              </w:rPr>
            </w:pPr>
            <w:r>
              <w:rPr>
                <w:rFonts w:hint="eastAsia" w:ascii="仿宋" w:hAnsi="仿宋" w:eastAsia="仿宋" w:cs="仿宋"/>
                <w:b/>
                <w:color w:val="auto"/>
                <w:szCs w:val="21"/>
                <w:highlight w:val="none"/>
              </w:rPr>
              <w:t>2、履约保证金不足额缴纳的，或者金融、担保机构出具的保函额度不足的或者保函有效期低于合同履行期限（即签订采购合同之日起至履行完合同约定的权利及义务之日止）的，不予签订合同。</w:t>
            </w:r>
          </w:p>
          <w:p>
            <w:pPr>
              <w:snapToGrid w:val="0"/>
              <w:spacing w:line="400" w:lineRule="exact"/>
              <w:contextualSpacing/>
              <w:rPr>
                <w:rFonts w:ascii="仿宋" w:hAnsi="仿宋" w:eastAsia="仿宋" w:cs="仿宋"/>
                <w:b/>
                <w:color w:val="auto"/>
                <w:szCs w:val="21"/>
                <w:highlight w:val="none"/>
              </w:rPr>
            </w:pPr>
            <w:r>
              <w:rPr>
                <w:rFonts w:hint="eastAsia" w:ascii="仿宋" w:hAnsi="仿宋" w:eastAsia="仿宋" w:cs="仿宋"/>
                <w:b/>
                <w:color w:val="auto"/>
                <w:szCs w:val="21"/>
                <w:highlight w:val="none"/>
              </w:rPr>
              <w:t>3、采用金融、担保机构出具的保函的，必须为无条件保函，否则不予签订合同。</w:t>
            </w:r>
          </w:p>
          <w:p>
            <w:pPr>
              <w:snapToGrid w:val="0"/>
              <w:spacing w:line="400" w:lineRule="exact"/>
              <w:rPr>
                <w:rFonts w:ascii="仿宋" w:hAnsi="仿宋" w:eastAsia="仿宋"/>
                <w:color w:val="auto"/>
                <w:szCs w:val="21"/>
                <w:highlight w:val="none"/>
              </w:rPr>
            </w:pPr>
            <w:r>
              <w:rPr>
                <w:rFonts w:hint="eastAsia" w:ascii="仿宋" w:hAnsi="仿宋" w:eastAsia="仿宋" w:cs="仿宋"/>
                <w:b/>
                <w:color w:val="auto"/>
                <w:szCs w:val="21"/>
                <w:highlight w:val="none"/>
              </w:rPr>
              <w:t>4、供应商为联合体的，由联合体任意一方按规定提交的履约保证金，视为有效履约保证金。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70" w:name="_40.1"/>
            <w:bookmarkEnd w:id="70"/>
            <w:r>
              <w:rPr>
                <w:rFonts w:hint="eastAsia" w:ascii="仿宋" w:hAnsi="仿宋" w:eastAsia="仿宋"/>
                <w:color w:val="auto"/>
                <w:szCs w:val="21"/>
                <w:highlight w:val="none"/>
              </w:rPr>
              <w:t>36.1</w:t>
            </w:r>
          </w:p>
        </w:tc>
        <w:tc>
          <w:tcPr>
            <w:tcW w:w="870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 xml:space="preserve">签订合同携带的证明材料： </w:t>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1、委托代理人负责签订合同的，须携带授权委托书及委托代理人身份证原件等其他资格证件。</w:t>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szCs w:val="21"/>
                <w:highlight w:val="none"/>
              </w:rPr>
              <w:t>2、法定代表人负责签订合同的，须携带法定代表人</w:t>
            </w:r>
            <w:r>
              <w:rPr>
                <w:rFonts w:ascii="仿宋" w:hAnsi="仿宋" w:eastAsia="仿宋"/>
                <w:color w:val="auto"/>
                <w:szCs w:val="21"/>
                <w:highlight w:val="none"/>
              </w:rPr>
              <w:t>身份证明原件</w:t>
            </w:r>
            <w:r>
              <w:rPr>
                <w:rFonts w:hint="eastAsia" w:ascii="仿宋" w:hAnsi="仿宋" w:eastAsia="仿宋"/>
                <w:color w:val="auto"/>
                <w:szCs w:val="21"/>
                <w:highlight w:val="none"/>
              </w:rPr>
              <w:t>及</w:t>
            </w:r>
            <w:r>
              <w:rPr>
                <w:rFonts w:ascii="仿宋" w:hAnsi="仿宋" w:eastAsia="仿宋"/>
                <w:color w:val="auto"/>
                <w:szCs w:val="21"/>
                <w:highlight w:val="none"/>
              </w:rPr>
              <w:t>身份证原件</w:t>
            </w:r>
            <w:r>
              <w:rPr>
                <w:rFonts w:hint="eastAsia" w:ascii="仿宋" w:hAnsi="仿宋" w:eastAsia="仿宋"/>
                <w:color w:val="auto"/>
                <w:szCs w:val="21"/>
                <w:highlight w:val="none"/>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r>
              <w:rPr>
                <w:rFonts w:hint="eastAsia" w:ascii="仿宋" w:hAnsi="仿宋" w:eastAsia="仿宋"/>
                <w:color w:val="auto"/>
                <w:szCs w:val="21"/>
                <w:highlight w:val="none"/>
              </w:rPr>
              <w:t>3</w:t>
            </w:r>
            <w:r>
              <w:rPr>
                <w:rFonts w:ascii="仿宋" w:hAnsi="仿宋" w:eastAsia="仿宋"/>
                <w:color w:val="auto"/>
                <w:szCs w:val="21"/>
                <w:highlight w:val="none"/>
              </w:rPr>
              <w:t>8.2</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接收质疑函方式：以纸质书面形式</w:t>
            </w:r>
          </w:p>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质疑联系部门及联系方式：广西科文招标有限公司质量管理部，质疑联系人：</w:t>
            </w:r>
            <w:r>
              <w:rPr>
                <w:rFonts w:hint="eastAsia" w:ascii="仿宋" w:hAnsi="仿宋" w:eastAsia="仿宋"/>
                <w:color w:val="auto"/>
                <w:szCs w:val="21"/>
                <w:highlight w:val="none"/>
                <w:lang w:eastAsia="zh-CN"/>
              </w:rPr>
              <w:t>邹学荟</w:t>
            </w:r>
            <w:r>
              <w:rPr>
                <w:rFonts w:hint="eastAsia" w:ascii="仿宋" w:hAnsi="仿宋" w:eastAsia="仿宋"/>
                <w:color w:val="auto"/>
                <w:szCs w:val="21"/>
                <w:highlight w:val="none"/>
              </w:rPr>
              <w:t>；联系电话：0771-</w:t>
            </w:r>
            <w:r>
              <w:rPr>
                <w:rFonts w:hint="eastAsia" w:ascii="仿宋" w:hAnsi="仿宋" w:eastAsia="仿宋"/>
                <w:color w:val="auto"/>
                <w:szCs w:val="21"/>
                <w:highlight w:val="none"/>
                <w:lang w:eastAsia="zh-CN"/>
              </w:rPr>
              <w:t>2026103</w:t>
            </w:r>
            <w:r>
              <w:rPr>
                <w:rFonts w:hint="eastAsia" w:ascii="仿宋" w:hAnsi="仿宋" w:eastAsia="仿宋"/>
                <w:color w:val="auto"/>
                <w:szCs w:val="21"/>
                <w:highlight w:val="none"/>
              </w:rPr>
              <w:t>，</w:t>
            </w:r>
            <w:r>
              <w:rPr>
                <w:rFonts w:ascii="仿宋" w:hAnsi="仿宋" w:eastAsia="仿宋"/>
                <w:color w:val="auto"/>
                <w:szCs w:val="21"/>
                <w:highlight w:val="none"/>
              </w:rPr>
              <w:t>通讯地址</w:t>
            </w:r>
            <w:r>
              <w:rPr>
                <w:rFonts w:hint="eastAsia" w:ascii="仿宋" w:hAnsi="仿宋" w:eastAsia="仿宋" w:cs="Helvetica"/>
                <w:color w:val="auto"/>
                <w:szCs w:val="21"/>
                <w:highlight w:val="none"/>
              </w:rPr>
              <w:t>：</w:t>
            </w:r>
            <w:r>
              <w:rPr>
                <w:rFonts w:hint="eastAsia" w:ascii="仿宋" w:hAnsi="仿宋" w:eastAsia="仿宋"/>
                <w:color w:val="auto"/>
                <w:szCs w:val="21"/>
                <w:highlight w:val="none"/>
              </w:rPr>
              <w:t>广西南宁市民族大道141号中鼎万象东方D区五层</w:t>
            </w:r>
          </w:p>
          <w:p>
            <w:pPr>
              <w:autoSpaceDE w:val="0"/>
              <w:autoSpaceDN w:val="0"/>
              <w:snapToGrid w:val="0"/>
              <w:spacing w:line="400" w:lineRule="exact"/>
              <w:textAlignment w:val="bottom"/>
              <w:rPr>
                <w:rFonts w:ascii="仿宋" w:hAnsi="仿宋" w:eastAsia="仿宋"/>
                <w:color w:val="auto"/>
                <w:szCs w:val="21"/>
                <w:highlight w:val="none"/>
              </w:rPr>
            </w:pPr>
            <w:r>
              <w:rPr>
                <w:rFonts w:hint="eastAsia" w:ascii="仿宋" w:hAnsi="仿宋" w:eastAsia="仿宋"/>
                <w:color w:val="auto"/>
                <w:highlight w:val="none"/>
              </w:rPr>
              <w:t>现场提交质疑办理业务时间：工作日，</w:t>
            </w:r>
            <w:r>
              <w:rPr>
                <w:rFonts w:hint="eastAsia" w:ascii="仿宋" w:hAnsi="仿宋" w:eastAsia="仿宋" w:cs="Arial"/>
                <w:color w:val="auto"/>
                <w:szCs w:val="21"/>
                <w:highlight w:val="none"/>
              </w:rPr>
              <w:t>上午8:00-12:00；下午1</w:t>
            </w:r>
            <w:r>
              <w:rPr>
                <w:rFonts w:hint="eastAsia" w:ascii="仿宋" w:hAnsi="仿宋" w:eastAsia="仿宋" w:cs="Arial"/>
                <w:color w:val="auto"/>
                <w:highlight w:val="none"/>
              </w:rPr>
              <w:t>5</w:t>
            </w:r>
            <w:r>
              <w:rPr>
                <w:rFonts w:hint="eastAsia" w:ascii="仿宋" w:hAnsi="仿宋" w:eastAsia="仿宋" w:cs="Arial"/>
                <w:color w:val="auto"/>
                <w:szCs w:val="21"/>
                <w:highlight w:val="none"/>
              </w:rPr>
              <w:t>:</w:t>
            </w:r>
            <w:r>
              <w:rPr>
                <w:rFonts w:hint="eastAsia" w:ascii="仿宋" w:hAnsi="仿宋" w:eastAsia="仿宋" w:cs="Arial"/>
                <w:color w:val="auto"/>
                <w:highlight w:val="none"/>
              </w:rPr>
              <w:t>00</w:t>
            </w:r>
            <w:r>
              <w:rPr>
                <w:rFonts w:hint="eastAsia" w:ascii="仿宋" w:hAnsi="仿宋" w:eastAsia="仿宋" w:cs="Arial"/>
                <w:color w:val="auto"/>
                <w:szCs w:val="21"/>
                <w:highlight w:val="none"/>
              </w:rPr>
              <w:t>-1</w:t>
            </w:r>
            <w:r>
              <w:rPr>
                <w:rFonts w:hint="eastAsia" w:ascii="仿宋" w:hAnsi="仿宋" w:eastAsia="仿宋" w:cs="Arial"/>
                <w:color w:val="auto"/>
                <w:highlight w:val="none"/>
              </w:rPr>
              <w:t>8</w:t>
            </w:r>
            <w:r>
              <w:rPr>
                <w:rFonts w:hint="eastAsia" w:ascii="仿宋" w:hAnsi="仿宋" w:eastAsia="仿宋" w:cs="Arial"/>
                <w:color w:val="auto"/>
                <w:szCs w:val="21"/>
                <w:highlight w:val="none"/>
              </w:rPr>
              <w:t>:</w:t>
            </w:r>
            <w:r>
              <w:rPr>
                <w:rFonts w:hint="eastAsia" w:ascii="仿宋" w:hAnsi="仿宋" w:eastAsia="仿宋" w:cs="Arial"/>
                <w:color w:val="auto"/>
                <w:highlight w:val="none"/>
              </w:rPr>
              <w:t>0</w:t>
            </w:r>
            <w:r>
              <w:rPr>
                <w:rFonts w:hint="eastAsia" w:ascii="仿宋" w:hAnsi="仿宋" w:eastAsia="仿宋" w:cs="Arial"/>
                <w:color w:val="auto"/>
                <w:szCs w:val="21"/>
                <w:highlight w:val="none"/>
              </w:rPr>
              <w:t>0（北京时间）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Cs w:val="21"/>
                <w:highlight w:val="none"/>
              </w:rPr>
            </w:pPr>
            <w:bookmarkStart w:id="71" w:name="_42"/>
            <w:bookmarkEnd w:id="71"/>
            <w:bookmarkStart w:id="72" w:name="_41"/>
            <w:bookmarkEnd w:id="72"/>
            <w:bookmarkStart w:id="73" w:name="_Hlt17709148"/>
            <w:r>
              <w:rPr>
                <w:rFonts w:hint="eastAsia" w:ascii="仿宋" w:hAnsi="仿宋" w:eastAsia="仿宋"/>
                <w:color w:val="auto"/>
                <w:szCs w:val="21"/>
                <w:highlight w:val="none"/>
              </w:rPr>
              <w:t>3</w:t>
            </w:r>
            <w:bookmarkEnd w:id="73"/>
            <w:r>
              <w:rPr>
                <w:rFonts w:ascii="仿宋" w:hAnsi="仿宋" w:eastAsia="仿宋"/>
                <w:color w:val="auto"/>
                <w:szCs w:val="21"/>
                <w:highlight w:val="none"/>
              </w:rPr>
              <w:t>9.1</w:t>
            </w:r>
          </w:p>
        </w:tc>
        <w:tc>
          <w:tcPr>
            <w:tcW w:w="8708" w:type="dxa"/>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rPr>
                <w:rFonts w:ascii="仿宋" w:hAnsi="仿宋" w:eastAsia="仿宋" w:cs="宋体"/>
                <w:color w:val="auto"/>
                <w:sz w:val="21"/>
                <w:highlight w:val="none"/>
              </w:rPr>
            </w:pPr>
            <w:r>
              <w:rPr>
                <w:rFonts w:hint="eastAsia" w:ascii="仿宋" w:hAnsi="仿宋" w:eastAsia="仿宋" w:cs="宋体"/>
                <w:color w:val="auto"/>
                <w:sz w:val="21"/>
                <w:highlight w:val="none"/>
              </w:rPr>
              <w:t>1、采购代理服务费支付方式：</w:t>
            </w:r>
            <w:r>
              <w:rPr>
                <w:rFonts w:hint="eastAsia" w:ascii="仿宋" w:hAnsi="仿宋" w:eastAsia="仿宋"/>
                <w:color w:val="auto"/>
                <w:highlight w:val="none"/>
              </w:rPr>
              <w:t>本项目的招标代理服务费按以下收费标准向中标人收取，领取中标通知书前，中标人应向采购代理机构一次付清招标代理服务费，否则采购代理机构有权不予以办理。</w:t>
            </w:r>
          </w:p>
          <w:p>
            <w:pPr>
              <w:pStyle w:val="26"/>
              <w:snapToGrid w:val="0"/>
              <w:spacing w:line="400" w:lineRule="exact"/>
              <w:rPr>
                <w:rFonts w:ascii="仿宋" w:hAnsi="仿宋" w:eastAsia="仿宋" w:cs="宋体"/>
                <w:color w:val="auto"/>
                <w:sz w:val="21"/>
                <w:highlight w:val="none"/>
              </w:rPr>
            </w:pPr>
            <w:r>
              <w:rPr>
                <w:rFonts w:hint="eastAsia" w:ascii="仿宋" w:hAnsi="仿宋" w:eastAsia="仿宋" w:cs="宋体"/>
                <w:color w:val="auto"/>
                <w:sz w:val="21"/>
                <w:highlight w:val="none"/>
              </w:rPr>
              <w:t>2、采购代理服务费收取标准：</w:t>
            </w:r>
          </w:p>
          <w:p>
            <w:pPr>
              <w:pStyle w:val="26"/>
              <w:snapToGrid w:val="0"/>
              <w:spacing w:line="400" w:lineRule="exact"/>
              <w:rPr>
                <w:rFonts w:ascii="仿宋" w:hAnsi="仿宋" w:eastAsia="仿宋" w:cs="宋体"/>
                <w:color w:val="auto"/>
                <w:sz w:val="21"/>
                <w:highlight w:val="none"/>
              </w:rPr>
            </w:pPr>
            <w:r>
              <w:rPr>
                <w:rFonts w:hint="eastAsia" w:ascii="仿宋" w:hAnsi="仿宋" w:eastAsia="仿宋" w:cs="宋体"/>
                <w:color w:val="auto"/>
                <w:sz w:val="21"/>
                <w:highlight w:val="none"/>
              </w:rPr>
              <w:t>以分标（中标金额）为计费金额，按本须知正文第</w:t>
            </w:r>
            <w:r>
              <w:rPr>
                <w:rFonts w:ascii="仿宋" w:hAnsi="仿宋" w:eastAsia="仿宋" w:cs="宋体"/>
                <w:color w:val="auto"/>
                <w:sz w:val="21"/>
                <w:highlight w:val="none"/>
              </w:rPr>
              <w:t>39</w:t>
            </w:r>
            <w:r>
              <w:rPr>
                <w:rFonts w:hint="eastAsia" w:ascii="仿宋" w:hAnsi="仿宋" w:eastAsia="仿宋" w:cs="宋体"/>
                <w:color w:val="auto"/>
                <w:sz w:val="21"/>
                <w:highlight w:val="none"/>
              </w:rPr>
              <w:t>.</w:t>
            </w:r>
            <w:r>
              <w:rPr>
                <w:rFonts w:ascii="仿宋" w:hAnsi="仿宋" w:eastAsia="仿宋" w:cs="宋体"/>
                <w:color w:val="auto"/>
                <w:sz w:val="21"/>
                <w:highlight w:val="none"/>
              </w:rPr>
              <w:t>2</w:t>
            </w:r>
            <w:r>
              <w:rPr>
                <w:rFonts w:hint="eastAsia" w:ascii="仿宋" w:hAnsi="仿宋" w:eastAsia="仿宋" w:cs="宋体"/>
                <w:color w:val="auto"/>
                <w:sz w:val="21"/>
                <w:highlight w:val="none"/>
              </w:rPr>
              <w:t>条规定的收费计算标准（货物招标）采用差额定率累进法计算出收费基准价格，采购代理服务费以收费基准价格</w:t>
            </w:r>
            <w:r>
              <w:rPr>
                <w:rFonts w:hint="eastAsia" w:ascii="仿宋" w:hAnsi="仿宋" w:eastAsia="仿宋" w:cs="宋体"/>
                <w:color w:val="auto"/>
                <w:sz w:val="21"/>
                <w:highlight w:val="none"/>
                <w:lang w:val="en-US" w:eastAsia="zh-CN"/>
              </w:rPr>
              <w:t>下浮20%</w:t>
            </w:r>
            <w:r>
              <w:rPr>
                <w:rFonts w:hint="eastAsia" w:ascii="仿宋" w:hAnsi="仿宋" w:eastAsia="仿宋" w:cs="宋体"/>
                <w:color w:val="auto"/>
                <w:sz w:val="21"/>
                <w:highlight w:val="none"/>
              </w:rPr>
              <w:t>收取。</w:t>
            </w:r>
          </w:p>
          <w:p>
            <w:pPr>
              <w:pStyle w:val="26"/>
              <w:snapToGrid w:val="0"/>
              <w:spacing w:line="400" w:lineRule="exact"/>
              <w:rPr>
                <w:rFonts w:ascii="仿宋" w:hAnsi="仿宋" w:eastAsia="仿宋" w:cs="宋体"/>
                <w:color w:val="auto"/>
                <w:sz w:val="21"/>
                <w:highlight w:val="none"/>
              </w:rPr>
            </w:pPr>
            <w:r>
              <w:rPr>
                <w:rFonts w:hint="eastAsia" w:ascii="仿宋" w:hAnsi="仿宋" w:eastAsia="仿宋" w:cs="宋体"/>
                <w:color w:val="auto"/>
                <w:sz w:val="21"/>
                <w:highlight w:val="none"/>
              </w:rPr>
              <w:t>3、采购代理费收取银行账户：</w:t>
            </w:r>
          </w:p>
          <w:p>
            <w:pPr>
              <w:pStyle w:val="26"/>
              <w:snapToGrid w:val="0"/>
              <w:spacing w:line="400" w:lineRule="exact"/>
              <w:rPr>
                <w:rFonts w:hint="eastAsia" w:ascii="仿宋" w:hAnsi="仿宋" w:eastAsia="仿宋" w:cs="仿宋"/>
                <w:color w:val="auto"/>
                <w:sz w:val="21"/>
                <w:highlight w:val="none"/>
                <w:lang w:eastAsia="zh-CN"/>
              </w:rPr>
            </w:pPr>
            <w:r>
              <w:rPr>
                <w:rFonts w:hint="eastAsia" w:ascii="仿宋" w:hAnsi="仿宋" w:eastAsia="仿宋" w:cs="仿宋"/>
                <w:color w:val="auto"/>
                <w:sz w:val="21"/>
                <w:highlight w:val="none"/>
              </w:rPr>
              <w:t>账户名称：</w:t>
            </w:r>
            <w:r>
              <w:rPr>
                <w:rFonts w:hint="eastAsia" w:ascii="仿宋" w:hAnsi="仿宋" w:eastAsia="仿宋" w:cs="仿宋"/>
                <w:color w:val="auto"/>
                <w:sz w:val="21"/>
                <w:highlight w:val="none"/>
                <w:lang w:eastAsia="zh-CN"/>
              </w:rPr>
              <w:t>广西科文招标有限公司南宁五分公司</w:t>
            </w:r>
          </w:p>
          <w:p>
            <w:pPr>
              <w:pStyle w:val="26"/>
              <w:snapToGrid w:val="0"/>
              <w:spacing w:line="400" w:lineRule="exact"/>
              <w:rPr>
                <w:rFonts w:ascii="仿宋" w:hAnsi="仿宋" w:eastAsia="仿宋" w:cs="仿宋"/>
                <w:color w:val="auto"/>
                <w:sz w:val="21"/>
                <w:highlight w:val="none"/>
              </w:rPr>
            </w:pPr>
            <w:r>
              <w:rPr>
                <w:rFonts w:hint="eastAsia" w:ascii="仿宋" w:hAnsi="仿宋" w:eastAsia="仿宋" w:cs="仿宋"/>
                <w:color w:val="auto"/>
                <w:sz w:val="21"/>
                <w:highlight w:val="none"/>
              </w:rPr>
              <w:t>开户银行：广西北部湾银行股份有限公司南宁市云景支行</w:t>
            </w:r>
          </w:p>
          <w:p>
            <w:pPr>
              <w:pStyle w:val="26"/>
              <w:snapToGrid w:val="0"/>
              <w:spacing w:line="400" w:lineRule="exact"/>
              <w:rPr>
                <w:rFonts w:hint="eastAsia" w:ascii="仿宋" w:hAnsi="仿宋" w:eastAsia="仿宋" w:cs="宋体"/>
                <w:color w:val="auto"/>
                <w:sz w:val="21"/>
                <w:highlight w:val="none"/>
                <w:lang w:eastAsia="zh-CN"/>
              </w:rPr>
            </w:pPr>
            <w:r>
              <w:rPr>
                <w:rFonts w:hint="eastAsia" w:ascii="仿宋" w:hAnsi="仿宋" w:eastAsia="仿宋" w:cs="仿宋"/>
                <w:color w:val="auto"/>
                <w:sz w:val="21"/>
                <w:highlight w:val="none"/>
              </w:rPr>
              <w:t>银行账号：</w:t>
            </w:r>
            <w:r>
              <w:rPr>
                <w:rFonts w:hint="eastAsia" w:ascii="仿宋" w:hAnsi="仿宋" w:eastAsia="仿宋" w:cs="仿宋"/>
                <w:color w:val="auto"/>
                <w:sz w:val="21"/>
                <w:highlight w:val="none"/>
                <w:lang w:eastAsia="zh-CN"/>
              </w:rPr>
              <w:t>8050 3022 0200 001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color w:val="auto"/>
                <w:szCs w:val="21"/>
                <w:highlight w:val="none"/>
              </w:rPr>
            </w:pPr>
            <w:r>
              <w:rPr>
                <w:rFonts w:ascii="仿宋" w:hAnsi="仿宋" w:eastAsia="仿宋"/>
                <w:color w:val="auto"/>
                <w:szCs w:val="21"/>
                <w:highlight w:val="none"/>
              </w:rPr>
              <w:t>40.1</w:t>
            </w:r>
          </w:p>
        </w:tc>
        <w:tc>
          <w:tcPr>
            <w:tcW w:w="8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color w:val="auto"/>
                <w:szCs w:val="21"/>
                <w:highlight w:val="none"/>
              </w:rPr>
            </w:pPr>
            <w:r>
              <w:rPr>
                <w:rFonts w:hint="eastAsia" w:ascii="仿宋" w:hAnsi="仿宋" w:eastAsia="仿宋"/>
                <w:color w:val="auto"/>
                <w:szCs w:val="21"/>
                <w:highlight w:val="none"/>
              </w:rPr>
              <w:t>解释：</w:t>
            </w:r>
            <w:r>
              <w:rPr>
                <w:rFonts w:ascii="仿宋" w:hAnsi="仿宋" w:eastAsia="仿宋"/>
                <w:color w:val="auto"/>
                <w:szCs w:val="21"/>
                <w:highlight w:val="none"/>
              </w:rPr>
              <w:t>构成本招标文件的各个组成文件应互为解释，互为说明；除招标文件中有特别规定外，仅适用于招标投标阶段的规定，按</w:t>
            </w:r>
            <w:r>
              <w:rPr>
                <w:rFonts w:hint="eastAsia" w:ascii="仿宋" w:hAnsi="仿宋" w:eastAsia="仿宋"/>
                <w:color w:val="auto"/>
                <w:szCs w:val="21"/>
                <w:highlight w:val="none"/>
              </w:rPr>
              <w:t>更正公告（澄清公告）</w:t>
            </w:r>
            <w:r>
              <w:rPr>
                <w:rFonts w:ascii="仿宋" w:hAnsi="仿宋" w:eastAsia="仿宋"/>
                <w:color w:val="auto"/>
                <w:szCs w:val="21"/>
                <w:highlight w:val="none"/>
              </w:rPr>
              <w:t>、招标公告、</w:t>
            </w:r>
            <w:r>
              <w:rPr>
                <w:rFonts w:hint="eastAsia" w:ascii="仿宋" w:hAnsi="仿宋" w:eastAsia="仿宋"/>
                <w:color w:val="auto"/>
                <w:szCs w:val="21"/>
                <w:highlight w:val="none"/>
              </w:rPr>
              <w:t>采购需求、</w:t>
            </w:r>
            <w:r>
              <w:rPr>
                <w:rFonts w:ascii="仿宋" w:hAnsi="仿宋" w:eastAsia="仿宋"/>
                <w:color w:val="auto"/>
                <w:szCs w:val="21"/>
                <w:highlight w:val="none"/>
              </w:rPr>
              <w:t>投标人须知、</w:t>
            </w:r>
            <w:r>
              <w:rPr>
                <w:rFonts w:hint="eastAsia" w:ascii="仿宋" w:hAnsi="仿宋" w:eastAsia="仿宋"/>
                <w:color w:val="auto"/>
                <w:szCs w:val="21"/>
                <w:highlight w:val="none"/>
              </w:rPr>
              <w:t>评标方法及评标标准</w:t>
            </w:r>
            <w:r>
              <w:rPr>
                <w:rFonts w:ascii="仿宋" w:hAnsi="仿宋" w:eastAsia="仿宋"/>
                <w:color w:val="auto"/>
                <w:szCs w:val="21"/>
                <w:highlight w:val="none"/>
              </w:rPr>
              <w:t>、</w:t>
            </w:r>
            <w:r>
              <w:rPr>
                <w:rFonts w:hint="eastAsia" w:ascii="仿宋" w:hAnsi="仿宋" w:eastAsia="仿宋"/>
                <w:color w:val="auto"/>
                <w:szCs w:val="21"/>
                <w:highlight w:val="none"/>
              </w:rPr>
              <w:t>拟签订的合同文本、</w:t>
            </w:r>
            <w:r>
              <w:rPr>
                <w:rFonts w:ascii="仿宋" w:hAnsi="仿宋" w:eastAsia="仿宋"/>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color w:val="auto"/>
                <w:szCs w:val="21"/>
                <w:highlight w:val="none"/>
              </w:rPr>
              <w:t>更正公告（澄清公告）</w:t>
            </w:r>
            <w:r>
              <w:rPr>
                <w:rFonts w:ascii="仿宋" w:hAnsi="仿宋" w:eastAsia="仿宋"/>
                <w:color w:val="auto"/>
                <w:szCs w:val="21"/>
                <w:highlight w:val="none"/>
              </w:rPr>
              <w:t>与同步更新的招标文件不一致时以</w:t>
            </w:r>
            <w:r>
              <w:rPr>
                <w:rFonts w:hint="eastAsia" w:ascii="仿宋" w:hAnsi="仿宋" w:eastAsia="仿宋"/>
                <w:color w:val="auto"/>
                <w:szCs w:val="21"/>
                <w:highlight w:val="none"/>
              </w:rPr>
              <w:t>更正公告（澄清公告）</w:t>
            </w:r>
            <w:r>
              <w:rPr>
                <w:rFonts w:ascii="仿宋" w:hAnsi="仿宋" w:eastAsia="仿宋"/>
                <w:color w:val="auto"/>
                <w:szCs w:val="21"/>
                <w:highlight w:val="none"/>
              </w:rPr>
              <w:t>为准。按本款前述规定仍不能形成结论的，由</w:t>
            </w:r>
            <w:r>
              <w:rPr>
                <w:rFonts w:hint="eastAsia" w:ascii="仿宋" w:hAnsi="仿宋" w:eastAsia="仿宋"/>
                <w:color w:val="auto"/>
                <w:szCs w:val="21"/>
                <w:highlight w:val="none"/>
              </w:rPr>
              <w:t>采购</w:t>
            </w:r>
            <w:r>
              <w:rPr>
                <w:rFonts w:ascii="仿宋" w:hAnsi="仿宋" w:eastAsia="仿宋"/>
                <w:color w:val="auto"/>
                <w:szCs w:val="21"/>
                <w:highlight w:val="none"/>
              </w:rPr>
              <w:t>人</w:t>
            </w:r>
            <w:r>
              <w:rPr>
                <w:rFonts w:hint="eastAsia" w:ascii="仿宋" w:hAnsi="仿宋" w:eastAsia="仿宋"/>
                <w:color w:val="auto"/>
                <w:szCs w:val="21"/>
                <w:highlight w:val="none"/>
              </w:rPr>
              <w:t>或者采购代理机构</w:t>
            </w:r>
            <w:r>
              <w:rPr>
                <w:rFonts w:ascii="仿宋" w:hAnsi="仿宋" w:eastAsia="仿宋"/>
                <w:color w:val="auto"/>
                <w:szCs w:val="21"/>
                <w:highlight w:val="none"/>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color w:val="auto"/>
                <w:szCs w:val="21"/>
                <w:highlight w:val="none"/>
              </w:rPr>
            </w:pPr>
            <w:r>
              <w:rPr>
                <w:rFonts w:ascii="仿宋" w:hAnsi="仿宋" w:eastAsia="仿宋"/>
                <w:color w:val="auto"/>
                <w:szCs w:val="21"/>
                <w:highlight w:val="none"/>
              </w:rPr>
              <w:t>40.2</w:t>
            </w:r>
          </w:p>
        </w:tc>
        <w:tc>
          <w:tcPr>
            <w:tcW w:w="8708" w:type="dxa"/>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rPr>
                <w:rFonts w:ascii="仿宋" w:hAnsi="仿宋" w:eastAsia="仿宋" w:cs="宋体"/>
                <w:bCs/>
                <w:color w:val="auto"/>
                <w:sz w:val="21"/>
                <w:highlight w:val="none"/>
              </w:rPr>
            </w:pPr>
            <w:r>
              <w:rPr>
                <w:rFonts w:hint="eastAsia" w:ascii="仿宋" w:hAnsi="仿宋" w:eastAsia="仿宋" w:cs="宋体"/>
                <w:bCs/>
                <w:color w:val="auto"/>
                <w:sz w:val="21"/>
                <w:highlight w:val="none"/>
              </w:rPr>
              <w:t>1、本招标文件中描述投标人的“公章”是指根据我国对公章的管理规定，用投标人法定主体行为名称制作的印章</w:t>
            </w:r>
            <w:r>
              <w:rPr>
                <w:rFonts w:hint="eastAsia" w:ascii="仿宋" w:hAnsi="仿宋" w:eastAsia="仿宋" w:cs="宋体"/>
                <w:color w:val="auto"/>
                <w:sz w:val="21"/>
                <w:highlight w:val="none"/>
              </w:rPr>
              <w:t>（含电子印章）</w:t>
            </w:r>
            <w:r>
              <w:rPr>
                <w:rFonts w:hint="eastAsia" w:ascii="仿宋" w:hAnsi="仿宋" w:eastAsia="仿宋" w:cs="宋体"/>
                <w:bCs/>
                <w:color w:val="auto"/>
                <w:sz w:val="21"/>
                <w:highlight w:val="none"/>
              </w:rPr>
              <w:t>，除本招标文件有特殊规定外，投标人的财务章、部门章、分公司章、工会章、合同章、投标专用章、业务专用章及银行的转账章、现金收讫章、现金付讫章等其他形式印章均不能代替公章。</w:t>
            </w:r>
          </w:p>
          <w:p>
            <w:pPr>
              <w:pStyle w:val="26"/>
              <w:snapToGrid w:val="0"/>
              <w:spacing w:line="400" w:lineRule="exact"/>
              <w:rPr>
                <w:rFonts w:ascii="仿宋" w:hAnsi="仿宋" w:eastAsia="仿宋" w:cs="宋体"/>
                <w:bCs/>
                <w:color w:val="auto"/>
                <w:sz w:val="21"/>
                <w:highlight w:val="none"/>
              </w:rPr>
            </w:pPr>
            <w:r>
              <w:rPr>
                <w:rFonts w:hint="eastAsia" w:ascii="仿宋" w:hAnsi="仿宋" w:eastAsia="仿宋" w:cs="宋体"/>
                <w:bCs/>
                <w:color w:val="auto"/>
                <w:sz w:val="21"/>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6"/>
              <w:snapToGrid w:val="0"/>
              <w:spacing w:line="400" w:lineRule="exact"/>
              <w:rPr>
                <w:rFonts w:ascii="仿宋" w:hAnsi="仿宋" w:eastAsia="仿宋" w:cs="宋体"/>
                <w:bCs/>
                <w:color w:val="auto"/>
                <w:sz w:val="21"/>
                <w:highlight w:val="none"/>
              </w:rPr>
            </w:pPr>
            <w:r>
              <w:rPr>
                <w:rFonts w:hint="eastAsia" w:ascii="仿宋" w:hAnsi="仿宋" w:eastAsia="仿宋" w:cs="宋体"/>
                <w:bCs/>
                <w:color w:val="auto"/>
                <w:sz w:val="21"/>
                <w:highlight w:val="none"/>
              </w:rPr>
              <w:t>3、本招标文件中描述投标人的“签字”是指投标人的法定代表人或者委托代理人</w:t>
            </w:r>
            <w:r>
              <w:rPr>
                <w:rFonts w:hint="eastAsia" w:ascii="仿宋" w:hAnsi="仿宋" w:eastAsia="仿宋" w:cs="宋体"/>
                <w:color w:val="auto"/>
                <w:sz w:val="21"/>
                <w:highlight w:val="none"/>
              </w:rPr>
              <w:t>在文件规定签署处签名（含电子签名）的行为，私章、印鉴等其他形式均不能代替签字</w:t>
            </w:r>
            <w:r>
              <w:rPr>
                <w:rFonts w:hint="eastAsia" w:ascii="仿宋" w:hAnsi="仿宋" w:eastAsia="仿宋" w:cs="宋体"/>
                <w:bCs/>
                <w:color w:val="auto"/>
                <w:sz w:val="21"/>
                <w:highlight w:val="none"/>
              </w:rPr>
              <w:t>。</w:t>
            </w:r>
          </w:p>
          <w:p>
            <w:pPr>
              <w:pStyle w:val="26"/>
              <w:snapToGrid w:val="0"/>
              <w:spacing w:line="400" w:lineRule="exact"/>
              <w:rPr>
                <w:rFonts w:ascii="仿宋" w:hAnsi="仿宋" w:eastAsia="仿宋" w:cs="宋体"/>
                <w:bCs/>
                <w:color w:val="auto"/>
                <w:sz w:val="21"/>
                <w:highlight w:val="none"/>
              </w:rPr>
            </w:pPr>
            <w:r>
              <w:rPr>
                <w:rFonts w:hint="eastAsia" w:ascii="仿宋" w:hAnsi="仿宋" w:eastAsia="仿宋" w:cs="宋体"/>
                <w:bCs/>
                <w:color w:val="auto"/>
                <w:sz w:val="21"/>
                <w:highlight w:val="none"/>
              </w:rPr>
              <w:t>4、自然人投标的，招标文件规定盖公章处由自然人摁手指指印。</w:t>
            </w:r>
          </w:p>
          <w:p>
            <w:pPr>
              <w:spacing w:line="400" w:lineRule="exact"/>
              <w:jc w:val="left"/>
              <w:rPr>
                <w:rFonts w:ascii="仿宋" w:hAnsi="仿宋" w:eastAsia="仿宋"/>
                <w:color w:val="auto"/>
                <w:szCs w:val="21"/>
                <w:highlight w:val="none"/>
              </w:rPr>
            </w:pPr>
            <w:r>
              <w:rPr>
                <w:rFonts w:hint="eastAsia" w:ascii="仿宋" w:hAnsi="仿宋" w:eastAsia="仿宋" w:cs="宋体"/>
                <w:bCs/>
                <w:color w:val="auto"/>
                <w:szCs w:val="21"/>
                <w:highlight w:val="none"/>
              </w:rPr>
              <w:t>5、本招标文件所称的“以上”“以下”“以内”“届满”，包括本数；所称的“不满”“超过”“以外”，不包括本数。</w:t>
            </w:r>
          </w:p>
        </w:tc>
      </w:tr>
    </w:tbl>
    <w:p>
      <w:pPr>
        <w:snapToGrid w:val="0"/>
        <w:rPr>
          <w:rFonts w:ascii="仿宋" w:hAnsi="仿宋" w:eastAsia="仿宋"/>
          <w:color w:val="auto"/>
          <w:sz w:val="24"/>
          <w:szCs w:val="20"/>
          <w:highlight w:val="none"/>
        </w:rPr>
      </w:pPr>
    </w:p>
    <w:p>
      <w:pPr>
        <w:pStyle w:val="5"/>
        <w:keepNext w:val="0"/>
        <w:keepLines w:val="0"/>
        <w:jc w:val="center"/>
        <w:rPr>
          <w:rFonts w:ascii="仿宋" w:hAnsi="仿宋" w:eastAsia="仿宋"/>
          <w:color w:val="auto"/>
          <w:highlight w:val="none"/>
        </w:rPr>
      </w:pPr>
      <w:r>
        <w:rPr>
          <w:rFonts w:ascii="仿宋" w:hAnsi="仿宋" w:eastAsia="仿宋"/>
          <w:color w:val="auto"/>
          <w:highlight w:val="none"/>
        </w:rPr>
        <w:br w:type="page"/>
      </w:r>
      <w:r>
        <w:rPr>
          <w:rFonts w:hint="eastAsia" w:ascii="仿宋" w:hAnsi="仿宋" w:eastAsia="仿宋"/>
          <w:color w:val="auto"/>
          <w:highlight w:val="none"/>
        </w:rPr>
        <w:t>投标人须知正文</w:t>
      </w:r>
    </w:p>
    <w:p>
      <w:pPr>
        <w:pStyle w:val="5"/>
        <w:keepNext w:val="0"/>
        <w:keepLines w:val="0"/>
        <w:jc w:val="center"/>
        <w:rPr>
          <w:rFonts w:ascii="仿宋" w:hAnsi="仿宋" w:eastAsia="仿宋"/>
          <w:color w:val="auto"/>
          <w:highlight w:val="none"/>
        </w:rPr>
      </w:pPr>
      <w:r>
        <w:rPr>
          <w:rFonts w:hint="eastAsia" w:ascii="仿宋" w:hAnsi="仿宋" w:eastAsia="仿宋"/>
          <w:color w:val="auto"/>
          <w:highlight w:val="none"/>
        </w:rPr>
        <w:t>一、总  则</w:t>
      </w:r>
    </w:p>
    <w:p>
      <w:pPr>
        <w:pStyle w:val="7"/>
        <w:keepNext w:val="0"/>
        <w:keepLines w:val="0"/>
        <w:spacing w:before="0" w:after="0" w:line="360" w:lineRule="auto"/>
        <w:ind w:left="420" w:leftChars="200"/>
        <w:rPr>
          <w:rFonts w:ascii="仿宋" w:hAnsi="仿宋" w:eastAsia="仿宋"/>
          <w:color w:val="auto"/>
          <w:sz w:val="24"/>
          <w:highlight w:val="none"/>
        </w:rPr>
      </w:pPr>
      <w:bookmarkStart w:id="74" w:name="_Toc254970668"/>
      <w:bookmarkStart w:id="75" w:name="_Toc254970527"/>
      <w:r>
        <w:rPr>
          <w:rFonts w:hint="eastAsia" w:ascii="仿宋" w:hAnsi="仿宋" w:eastAsia="仿宋"/>
          <w:color w:val="auto"/>
          <w:sz w:val="24"/>
          <w:highlight w:val="none"/>
        </w:rPr>
        <w:t>1.适用范围</w:t>
      </w:r>
      <w:bookmarkEnd w:id="74"/>
      <w:bookmarkEnd w:id="75"/>
    </w:p>
    <w:p>
      <w:pPr>
        <w:snapToGrid w:val="0"/>
        <w:spacing w:line="360" w:lineRule="auto"/>
        <w:ind w:firstLine="420" w:firstLineChars="200"/>
        <w:jc w:val="left"/>
        <w:rPr>
          <w:rFonts w:ascii="仿宋" w:hAnsi="仿宋" w:eastAsia="仿宋"/>
          <w:color w:val="auto"/>
          <w:szCs w:val="21"/>
          <w:highlight w:val="none"/>
        </w:rPr>
      </w:pPr>
      <w:r>
        <w:rPr>
          <w:rFonts w:hint="eastAsia" w:ascii="仿宋" w:hAnsi="仿宋" w:eastAsia="仿宋"/>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20" w:firstLineChars="200"/>
        <w:jc w:val="left"/>
        <w:rPr>
          <w:rFonts w:ascii="仿宋" w:hAnsi="仿宋" w:eastAsia="仿宋"/>
          <w:color w:val="auto"/>
          <w:szCs w:val="21"/>
          <w:highlight w:val="none"/>
        </w:rPr>
      </w:pPr>
      <w:r>
        <w:rPr>
          <w:rFonts w:hint="eastAsia" w:ascii="仿宋" w:hAnsi="仿宋" w:eastAsia="仿宋"/>
          <w:color w:val="auto"/>
          <w:szCs w:val="21"/>
          <w:highlight w:val="none"/>
        </w:rPr>
        <w:t>1.2本招标文件</w:t>
      </w:r>
      <w:r>
        <w:rPr>
          <w:rFonts w:hint="eastAsia" w:ascii="仿宋" w:hAnsi="仿宋" w:eastAsia="仿宋" w:cs="宋体"/>
          <w:color w:val="auto"/>
          <w:spacing w:val="-6"/>
          <w:szCs w:val="21"/>
          <w:highlight w:val="none"/>
        </w:rPr>
        <w:t>适用于本项目的所有采购程序和环节（法律、法规另有规定的，从其规定）。</w:t>
      </w:r>
    </w:p>
    <w:p>
      <w:pPr>
        <w:pStyle w:val="7"/>
        <w:keepNext w:val="0"/>
        <w:keepLines w:val="0"/>
        <w:spacing w:before="0" w:after="0" w:line="360" w:lineRule="auto"/>
        <w:ind w:left="420" w:leftChars="200"/>
        <w:rPr>
          <w:rFonts w:ascii="仿宋" w:hAnsi="仿宋" w:eastAsia="仿宋"/>
          <w:color w:val="auto"/>
          <w:sz w:val="24"/>
          <w:highlight w:val="none"/>
        </w:rPr>
      </w:pPr>
      <w:bookmarkStart w:id="76" w:name="_Toc254970528"/>
      <w:bookmarkStart w:id="77" w:name="_Toc254970669"/>
      <w:r>
        <w:rPr>
          <w:rFonts w:hint="eastAsia" w:ascii="仿宋" w:hAnsi="仿宋" w:eastAsia="仿宋"/>
          <w:color w:val="auto"/>
          <w:sz w:val="24"/>
          <w:highlight w:val="none"/>
        </w:rPr>
        <w:t>2.定义</w:t>
      </w:r>
      <w:bookmarkEnd w:id="76"/>
      <w:bookmarkEnd w:id="77"/>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2.1“采购人”是指依法进行政府采购的国家机关、事业单位、团体组织。</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2.2“采购代理机构”是指政府采购集中采购机构和集中采购机构以外的采购代理机构。</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2.3“供应商”是指向采购人提供货物、工程或者服务的法人、其他组织或者自然人。</w:t>
      </w:r>
    </w:p>
    <w:p>
      <w:pPr>
        <w:pStyle w:val="8"/>
        <w:spacing w:line="360" w:lineRule="auto"/>
        <w:rPr>
          <w:rFonts w:ascii="仿宋" w:hAnsi="仿宋" w:eastAsia="仿宋"/>
          <w:color w:val="auto"/>
          <w:szCs w:val="21"/>
          <w:highlight w:val="none"/>
        </w:rPr>
      </w:pPr>
      <w:r>
        <w:rPr>
          <w:rFonts w:hint="eastAsia" w:ascii="仿宋" w:hAnsi="仿宋" w:eastAsia="仿宋"/>
          <w:color w:val="auto"/>
          <w:szCs w:val="21"/>
          <w:highlight w:val="none"/>
        </w:rPr>
        <w:t>2.4“投标人”是指响应招标、参加投标竞争的法人、其他组织或者自然人。</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2.5“货物”是指各种形态和种类的物品，包括原材料、燃料、设备、产品等。</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pPr>
        <w:pStyle w:val="7"/>
        <w:keepNext w:val="0"/>
        <w:keepLines w:val="0"/>
        <w:spacing w:before="0" w:after="0" w:line="360" w:lineRule="auto"/>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2.7“书面形式”是指合同书、信件和数据电文（包括电报、电传、传真、电子数据交换和电子邮件）等可以有形地表现所载内容的形式。</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2.8“实质性要求”是指招标文件中已经指明不满足则投标无效的条款，或者不能负偏离的条款，或者采购需求中带“▲”的条款。</w:t>
      </w:r>
    </w:p>
    <w:p>
      <w:pPr>
        <w:snapToGrid w:val="0"/>
        <w:spacing w:line="360" w:lineRule="auto"/>
        <w:ind w:firstLine="420" w:firstLineChars="200"/>
        <w:jc w:val="left"/>
        <w:rPr>
          <w:rFonts w:ascii="仿宋" w:hAnsi="仿宋" w:eastAsia="仿宋" w:cs="宋体"/>
          <w:color w:val="auto"/>
          <w:szCs w:val="21"/>
          <w:highlight w:val="none"/>
        </w:rPr>
      </w:pPr>
      <w:r>
        <w:rPr>
          <w:rFonts w:hint="eastAsia" w:ascii="仿宋" w:hAnsi="仿宋" w:eastAsia="仿宋"/>
          <w:color w:val="auto"/>
          <w:szCs w:val="21"/>
          <w:highlight w:val="none"/>
        </w:rPr>
        <w:t xml:space="preserve">2.9 </w:t>
      </w:r>
      <w:r>
        <w:rPr>
          <w:rFonts w:hint="eastAsia" w:ascii="仿宋" w:hAnsi="仿宋" w:eastAsia="仿宋" w:cs="宋体"/>
          <w:color w:val="auto"/>
          <w:szCs w:val="21"/>
          <w:highlight w:val="none"/>
        </w:rPr>
        <w:t>“正偏离”，是指投标文件对招标文件“采购需求”中有关条款作出的响应优于条款要求并有利于采购人的情形。</w:t>
      </w:r>
    </w:p>
    <w:p>
      <w:pPr>
        <w:snapToGrid w:val="0"/>
        <w:spacing w:line="360" w:lineRule="auto"/>
        <w:ind w:firstLine="420" w:firstLineChars="200"/>
        <w:jc w:val="left"/>
        <w:rPr>
          <w:rFonts w:ascii="仿宋" w:hAnsi="仿宋" w:eastAsia="仿宋" w:cs="宋体"/>
          <w:color w:val="auto"/>
          <w:szCs w:val="21"/>
          <w:highlight w:val="none"/>
        </w:rPr>
      </w:pPr>
      <w:r>
        <w:rPr>
          <w:rFonts w:ascii="仿宋" w:hAnsi="仿宋" w:eastAsia="仿宋" w:cs="宋体"/>
          <w:color w:val="auto"/>
          <w:szCs w:val="21"/>
          <w:highlight w:val="none"/>
        </w:rPr>
        <w:t>2.10</w:t>
      </w:r>
      <w:r>
        <w:rPr>
          <w:rFonts w:hint="eastAsia" w:ascii="仿宋" w:hAnsi="仿宋" w:eastAsia="仿宋" w:cs="宋体"/>
          <w:color w:val="auto"/>
          <w:szCs w:val="21"/>
          <w:highlight w:val="none"/>
        </w:rPr>
        <w:t>“负偏离”，是指投标文件对招标文件“采购需求”中有关条款作出的响应不满足条款要求，导致采购人要求不能得到满足的情形。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仿宋" w:hAnsi="仿宋" w:eastAsia="仿宋" w:cs="宋体"/>
          <w:color w:val="auto"/>
          <w:szCs w:val="21"/>
          <w:highlight w:val="none"/>
        </w:rPr>
      </w:pPr>
      <w:r>
        <w:rPr>
          <w:rFonts w:hint="eastAsia" w:ascii="仿宋" w:hAnsi="仿宋" w:eastAsia="仿宋"/>
          <w:color w:val="auto"/>
          <w:szCs w:val="21"/>
          <w:highlight w:val="none"/>
        </w:rPr>
        <w:t>2.1</w:t>
      </w:r>
      <w:r>
        <w:rPr>
          <w:rFonts w:ascii="仿宋" w:hAnsi="仿宋" w:eastAsia="仿宋"/>
          <w:color w:val="auto"/>
          <w:szCs w:val="21"/>
          <w:highlight w:val="none"/>
        </w:rPr>
        <w:t>1</w:t>
      </w:r>
      <w:r>
        <w:rPr>
          <w:rFonts w:hint="eastAsia" w:ascii="仿宋" w:hAnsi="仿宋" w:eastAsia="仿宋" w:cs="宋体"/>
          <w:color w:val="auto"/>
          <w:szCs w:val="21"/>
          <w:highlight w:val="none"/>
        </w:rPr>
        <w:t>“允许负偏离的条款”是指采购需求中的不属于“实质性要求”的条款。</w:t>
      </w:r>
      <w:bookmarkStart w:id="78" w:name="_Toc254970529"/>
      <w:bookmarkStart w:id="79" w:name="_Toc254970670"/>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w:t>
      </w:r>
      <w:bookmarkEnd w:id="78"/>
      <w:bookmarkEnd w:id="79"/>
      <w:r>
        <w:rPr>
          <w:rFonts w:hint="eastAsia" w:ascii="仿宋" w:hAnsi="仿宋" w:eastAsia="仿宋"/>
          <w:color w:val="auto"/>
          <w:sz w:val="24"/>
          <w:highlight w:val="none"/>
        </w:rPr>
        <w:t>投标人的资格要求</w:t>
      </w:r>
    </w:p>
    <w:p>
      <w:pPr>
        <w:snapToGrid w:val="0"/>
        <w:spacing w:line="360" w:lineRule="auto"/>
        <w:ind w:firstLine="420" w:firstLineChars="200"/>
        <w:jc w:val="left"/>
        <w:rPr>
          <w:rFonts w:ascii="仿宋" w:hAnsi="仿宋" w:eastAsia="仿宋"/>
          <w:color w:val="auto"/>
          <w:szCs w:val="21"/>
          <w:highlight w:val="none"/>
        </w:rPr>
      </w:pPr>
      <w:r>
        <w:rPr>
          <w:rFonts w:hint="eastAsia" w:ascii="仿宋" w:hAnsi="仿宋" w:eastAsia="仿宋"/>
          <w:color w:val="auto"/>
          <w:szCs w:val="21"/>
          <w:highlight w:val="none"/>
        </w:rPr>
        <w:t>投标人的资格要求详见“投标人须知前附表”。</w:t>
      </w:r>
    </w:p>
    <w:p>
      <w:pPr>
        <w:pStyle w:val="7"/>
        <w:keepNext w:val="0"/>
        <w:keepLines w:val="0"/>
        <w:spacing w:before="0" w:after="0" w:line="360" w:lineRule="auto"/>
        <w:ind w:left="420" w:leftChars="200"/>
        <w:rPr>
          <w:rFonts w:ascii="仿宋" w:hAnsi="仿宋" w:eastAsia="仿宋"/>
          <w:color w:val="auto"/>
          <w:sz w:val="24"/>
          <w:highlight w:val="none"/>
        </w:rPr>
      </w:pPr>
      <w:bookmarkStart w:id="80" w:name="_Toc254970671"/>
      <w:bookmarkStart w:id="81" w:name="_Toc254970530"/>
      <w:r>
        <w:rPr>
          <w:rFonts w:hint="eastAsia" w:ascii="仿宋" w:hAnsi="仿宋" w:eastAsia="仿宋"/>
          <w:color w:val="auto"/>
          <w:sz w:val="24"/>
          <w:highlight w:val="none"/>
        </w:rPr>
        <w:t>4.投标委托</w:t>
      </w:r>
      <w:bookmarkEnd w:id="80"/>
      <w:bookmarkEnd w:id="81"/>
    </w:p>
    <w:p>
      <w:pPr>
        <w:snapToGrid w:val="0"/>
        <w:spacing w:line="360" w:lineRule="auto"/>
        <w:ind w:firstLine="420" w:firstLineChars="200"/>
        <w:jc w:val="left"/>
        <w:rPr>
          <w:rFonts w:ascii="仿宋" w:hAnsi="仿宋" w:eastAsia="仿宋"/>
          <w:color w:val="auto"/>
          <w:szCs w:val="21"/>
          <w:highlight w:val="none"/>
        </w:rPr>
      </w:pPr>
      <w:r>
        <w:rPr>
          <w:rFonts w:hint="eastAsia" w:ascii="仿宋" w:hAnsi="仿宋" w:eastAsia="仿宋"/>
          <w:color w:val="auto"/>
          <w:szCs w:val="21"/>
          <w:highlight w:val="none"/>
        </w:rPr>
        <w:t>投标人代表参加投标活动过程中必须携带个人有效身份证件。如投标人代表不是法定代表人，须持有授权委托书（按第六章要求格式填写）。</w:t>
      </w:r>
    </w:p>
    <w:p>
      <w:pPr>
        <w:pStyle w:val="7"/>
        <w:keepNext w:val="0"/>
        <w:keepLines w:val="0"/>
        <w:spacing w:before="0" w:after="0" w:line="360" w:lineRule="auto"/>
        <w:ind w:left="420" w:leftChars="200"/>
        <w:rPr>
          <w:rFonts w:ascii="仿宋" w:hAnsi="仿宋" w:eastAsia="仿宋"/>
          <w:color w:val="auto"/>
          <w:sz w:val="24"/>
          <w:highlight w:val="none"/>
        </w:rPr>
      </w:pPr>
      <w:bookmarkStart w:id="82" w:name="_5.投标费用"/>
      <w:bookmarkEnd w:id="82"/>
      <w:bookmarkStart w:id="83" w:name="_Toc254970531"/>
      <w:bookmarkStart w:id="84" w:name="_Toc254970672"/>
      <w:r>
        <w:rPr>
          <w:rFonts w:hint="eastAsia" w:ascii="仿宋" w:hAnsi="仿宋" w:eastAsia="仿宋"/>
          <w:color w:val="auto"/>
          <w:sz w:val="24"/>
          <w:highlight w:val="none"/>
        </w:rPr>
        <w:t>5.投标费用</w:t>
      </w:r>
      <w:bookmarkEnd w:id="83"/>
      <w:bookmarkEnd w:id="84"/>
    </w:p>
    <w:p>
      <w:pPr>
        <w:snapToGrid w:val="0"/>
        <w:spacing w:line="360" w:lineRule="auto"/>
        <w:ind w:firstLine="420" w:firstLineChars="200"/>
        <w:jc w:val="left"/>
        <w:rPr>
          <w:rFonts w:ascii="仿宋" w:hAnsi="仿宋" w:eastAsia="仿宋"/>
          <w:color w:val="auto"/>
          <w:szCs w:val="21"/>
          <w:highlight w:val="none"/>
        </w:rPr>
      </w:pPr>
      <w:r>
        <w:rPr>
          <w:rFonts w:hint="eastAsia" w:ascii="仿宋" w:hAnsi="仿宋" w:eastAsia="仿宋"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6.联合体投标</w:t>
      </w:r>
    </w:p>
    <w:p>
      <w:pPr>
        <w:snapToGrid w:val="0"/>
        <w:spacing w:line="360" w:lineRule="auto"/>
        <w:ind w:firstLine="420" w:firstLineChars="200"/>
        <w:jc w:val="left"/>
        <w:rPr>
          <w:rFonts w:ascii="仿宋" w:hAnsi="仿宋" w:eastAsia="仿宋"/>
          <w:color w:val="auto"/>
          <w:szCs w:val="21"/>
          <w:highlight w:val="none"/>
        </w:rPr>
      </w:pPr>
      <w:r>
        <w:rPr>
          <w:rFonts w:hint="eastAsia" w:ascii="仿宋" w:hAnsi="仿宋" w:eastAsia="仿宋"/>
          <w:color w:val="auto"/>
          <w:szCs w:val="21"/>
          <w:highlight w:val="none"/>
        </w:rPr>
        <w:t>6.1本项目是否接受联合体投标，详见“投标人须知前附表”。</w:t>
      </w:r>
    </w:p>
    <w:p>
      <w:pPr>
        <w:snapToGrid w:val="0"/>
        <w:spacing w:line="360" w:lineRule="auto"/>
        <w:ind w:firstLine="420" w:firstLineChars="200"/>
        <w:jc w:val="left"/>
        <w:rPr>
          <w:rFonts w:ascii="仿宋" w:hAnsi="仿宋" w:eastAsia="仿宋"/>
          <w:bCs/>
          <w:color w:val="auto"/>
          <w:szCs w:val="21"/>
          <w:highlight w:val="none"/>
        </w:rPr>
      </w:pPr>
      <w:r>
        <w:rPr>
          <w:rFonts w:hint="eastAsia" w:ascii="仿宋" w:hAnsi="仿宋" w:eastAsia="仿宋"/>
          <w:bCs/>
          <w:color w:val="auto"/>
          <w:szCs w:val="21"/>
          <w:highlight w:val="none"/>
        </w:rPr>
        <w:t>6.2如接受联合体投标，联合体投标要求详见“投标人须知前附表”。</w:t>
      </w:r>
    </w:p>
    <w:p>
      <w:pPr>
        <w:pStyle w:val="7"/>
        <w:keepNext w:val="0"/>
        <w:keepLines w:val="0"/>
        <w:spacing w:before="0" w:after="0" w:line="360" w:lineRule="auto"/>
        <w:ind w:firstLine="424" w:firstLineChars="202"/>
        <w:rPr>
          <w:rFonts w:ascii="仿宋" w:hAnsi="仿宋" w:eastAsia="仿宋"/>
          <w:color w:val="auto"/>
          <w:sz w:val="24"/>
          <w:highlight w:val="none"/>
        </w:rPr>
      </w:pPr>
      <w:r>
        <w:rPr>
          <w:rFonts w:hint="eastAsia" w:ascii="仿宋" w:hAnsi="仿宋" w:eastAsia="仿宋"/>
          <w:b w:val="0"/>
          <w:bCs/>
          <w:color w:val="auto"/>
          <w:sz w:val="21"/>
          <w:szCs w:val="21"/>
          <w:highlight w:val="none"/>
        </w:rPr>
        <w:t>6.3</w:t>
      </w:r>
      <w:r>
        <w:rPr>
          <w:rFonts w:ascii="仿宋" w:hAnsi="仿宋" w:eastAsia="仿宋"/>
          <w:b w:val="0"/>
          <w:bCs/>
          <w:color w:val="auto"/>
          <w:sz w:val="21"/>
          <w:szCs w:val="21"/>
          <w:highlight w:val="none"/>
        </w:rPr>
        <w:t xml:space="preserve"> </w:t>
      </w:r>
      <w:bookmarkStart w:id="85" w:name="_Hlk65857072"/>
      <w:r>
        <w:rPr>
          <w:rFonts w:hint="eastAsia" w:ascii="仿宋" w:hAnsi="仿宋" w:eastAsia="仿宋"/>
          <w:b w:val="0"/>
          <w:bCs/>
          <w:color w:val="auto"/>
          <w:sz w:val="21"/>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85"/>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 xml:space="preserve">7.转包与分包             </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7.1本项目不允许转包。</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7"/>
        <w:keepNext w:val="0"/>
        <w:keepLines w:val="0"/>
        <w:spacing w:before="0" w:after="0" w:line="360" w:lineRule="auto"/>
        <w:ind w:left="420" w:leftChars="200"/>
        <w:rPr>
          <w:rFonts w:ascii="仿宋" w:hAnsi="仿宋" w:eastAsia="仿宋"/>
          <w:color w:val="auto"/>
          <w:sz w:val="24"/>
          <w:highlight w:val="none"/>
        </w:rPr>
      </w:pPr>
      <w:bookmarkStart w:id="86" w:name="_Toc254970532"/>
      <w:bookmarkStart w:id="87" w:name="_Toc254970673"/>
      <w:r>
        <w:rPr>
          <w:rFonts w:hint="eastAsia" w:ascii="仿宋" w:hAnsi="仿宋" w:eastAsia="仿宋"/>
          <w:color w:val="auto"/>
          <w:sz w:val="24"/>
          <w:highlight w:val="none"/>
        </w:rPr>
        <w:t>8.特别说明</w:t>
      </w:r>
      <w:bookmarkEnd w:id="86"/>
      <w:bookmarkEnd w:id="87"/>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bookmarkStart w:id="88" w:name="_8.1提供相同品牌产品且通过资格审查、符合性审查的不同投标人参加同一合"/>
      <w:bookmarkEnd w:id="88"/>
      <w:r>
        <w:rPr>
          <w:rFonts w:ascii="仿宋" w:hAnsi="仿宋" w:eastAsia="仿宋"/>
          <w:b w:val="0"/>
          <w:color w:val="auto"/>
          <w:sz w:val="21"/>
          <w:szCs w:val="21"/>
          <w:highlight w:val="none"/>
        </w:rPr>
        <w:fldChar w:fldCharType="begin"/>
      </w:r>
      <w:r>
        <w:rPr>
          <w:rFonts w:ascii="仿宋" w:hAnsi="仿宋" w:eastAsia="仿宋"/>
          <w:b w:val="0"/>
          <w:color w:val="auto"/>
          <w:sz w:val="21"/>
          <w:szCs w:val="21"/>
          <w:highlight w:val="none"/>
        </w:rPr>
        <w:instrText xml:space="preserve"> HYPERLINK  \l "_8.1" </w:instrText>
      </w:r>
      <w:r>
        <w:rPr>
          <w:rFonts w:ascii="仿宋" w:hAnsi="仿宋" w:eastAsia="仿宋"/>
          <w:b w:val="0"/>
          <w:color w:val="auto"/>
          <w:sz w:val="21"/>
          <w:szCs w:val="21"/>
          <w:highlight w:val="none"/>
        </w:rPr>
        <w:fldChar w:fldCharType="separate"/>
      </w:r>
      <w:r>
        <w:rPr>
          <w:rFonts w:hint="eastAsia" w:ascii="仿宋" w:hAnsi="仿宋" w:eastAsia="仿宋"/>
          <w:b w:val="0"/>
          <w:color w:val="auto"/>
          <w:sz w:val="21"/>
          <w:szCs w:val="21"/>
          <w:highlight w:val="none"/>
        </w:rPr>
        <w:t>8.1</w:t>
      </w:r>
      <w:r>
        <w:rPr>
          <w:rFonts w:ascii="仿宋" w:hAnsi="仿宋" w:eastAsia="仿宋"/>
          <w:b w:val="0"/>
          <w:color w:val="auto"/>
          <w:sz w:val="21"/>
          <w:szCs w:val="21"/>
          <w:highlight w:val="none"/>
        </w:rPr>
        <w:fldChar w:fldCharType="end"/>
      </w:r>
      <w:r>
        <w:rPr>
          <w:rFonts w:hint="eastAsia" w:ascii="仿宋" w:hAnsi="仿宋" w:eastAsia="仿宋"/>
          <w:b w:val="0"/>
          <w:color w:val="auto"/>
          <w:sz w:val="21"/>
          <w:szCs w:val="21"/>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仿宋" w:hAnsi="仿宋" w:eastAsia="仿宋"/>
          <w:color w:val="auto"/>
          <w:sz w:val="22"/>
          <w:szCs w:val="22"/>
          <w:highlight w:val="none"/>
        </w:rPr>
        <w:t>其他投标无效。</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非单一产品采购项目，多家投标人提供的核心产品品牌相同的，</w:t>
      </w:r>
      <w:r>
        <w:rPr>
          <w:rFonts w:hint="eastAsia" w:ascii="仿宋" w:hAnsi="仿宋" w:eastAsia="仿宋"/>
          <w:color w:val="auto"/>
          <w:sz w:val="22"/>
          <w:szCs w:val="22"/>
          <w:highlight w:val="none"/>
        </w:rPr>
        <w:t>按前两款规定处理</w:t>
      </w:r>
      <w:r>
        <w:rPr>
          <w:rFonts w:hint="eastAsia" w:ascii="仿宋" w:hAnsi="仿宋" w:eastAsia="仿宋"/>
          <w:color w:val="auto"/>
          <w:kern w:val="2"/>
          <w:sz w:val="21"/>
          <w:highlight w:val="none"/>
        </w:rPr>
        <w:t>。</w:t>
      </w:r>
    </w:p>
    <w:p>
      <w:pPr>
        <w:pStyle w:val="7"/>
        <w:keepNext w:val="0"/>
        <w:keepLines w:val="0"/>
        <w:spacing w:before="0" w:after="0" w:line="360" w:lineRule="auto"/>
        <w:ind w:firstLine="367" w:firstLineChars="175"/>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pPr>
        <w:pStyle w:val="7"/>
        <w:keepNext w:val="0"/>
        <w:keepLines w:val="0"/>
        <w:spacing w:before="0" w:after="0" w:line="360" w:lineRule="auto"/>
        <w:ind w:firstLine="367" w:firstLineChars="175"/>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8.3投标人应仔细阅读招标文件的所有内容，按照招标文件的要求提交投标文件，并对所提供的全部资料的真实性承担法律责任。</w:t>
      </w:r>
    </w:p>
    <w:p>
      <w:pPr>
        <w:pStyle w:val="7"/>
        <w:keepNext w:val="0"/>
        <w:keepLines w:val="0"/>
        <w:spacing w:before="0" w:after="0" w:line="360" w:lineRule="auto"/>
        <w:ind w:firstLine="367" w:firstLineChars="175"/>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8.4投标人在投标活动中提供任何虚假材料，将报监管部门查处；中标后发现的，中标人须依法赔偿采购人，且民事赔偿并不免除违法投标人的行政与刑事责任。</w:t>
      </w:r>
    </w:p>
    <w:p>
      <w:pPr>
        <w:pStyle w:val="7"/>
        <w:keepNext w:val="0"/>
        <w:keepLines w:val="0"/>
        <w:spacing w:before="0" w:after="0" w:line="360" w:lineRule="auto"/>
        <w:ind w:left="420" w:leftChars="200"/>
        <w:rPr>
          <w:rFonts w:ascii="仿宋" w:hAnsi="仿宋" w:eastAsia="仿宋"/>
          <w:color w:val="auto"/>
          <w:sz w:val="24"/>
          <w:highlight w:val="none"/>
        </w:rPr>
      </w:pPr>
      <w:r>
        <w:rPr>
          <w:rFonts w:ascii="仿宋" w:hAnsi="仿宋" w:eastAsia="仿宋"/>
          <w:color w:val="auto"/>
          <w:sz w:val="24"/>
          <w:highlight w:val="none"/>
        </w:rPr>
        <w:t>9.</w:t>
      </w:r>
      <w:r>
        <w:rPr>
          <w:rFonts w:hint="eastAsia" w:ascii="仿宋" w:hAnsi="仿宋" w:eastAsia="仿宋"/>
          <w:color w:val="auto"/>
          <w:sz w:val="24"/>
          <w:highlight w:val="none"/>
        </w:rPr>
        <w:t>回避与串通投标</w:t>
      </w:r>
    </w:p>
    <w:p>
      <w:pPr>
        <w:pStyle w:val="7"/>
        <w:keepNext w:val="0"/>
        <w:keepLines w:val="0"/>
        <w:spacing w:before="0" w:after="0" w:line="360" w:lineRule="auto"/>
        <w:ind w:firstLine="367" w:firstLineChars="175"/>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9</w:t>
      </w:r>
      <w:r>
        <w:rPr>
          <w:rFonts w:ascii="仿宋" w:hAnsi="仿宋" w:eastAsia="仿宋"/>
          <w:b w:val="0"/>
          <w:color w:val="auto"/>
          <w:sz w:val="21"/>
          <w:szCs w:val="21"/>
          <w:highlight w:val="none"/>
        </w:rPr>
        <w:t>.1在政府采购活动中，采购人员及相关人员与</w:t>
      </w:r>
      <w:r>
        <w:rPr>
          <w:rFonts w:hint="eastAsia" w:ascii="仿宋" w:hAnsi="仿宋" w:eastAsia="仿宋"/>
          <w:b w:val="0"/>
          <w:color w:val="auto"/>
          <w:sz w:val="21"/>
          <w:szCs w:val="21"/>
          <w:highlight w:val="none"/>
        </w:rPr>
        <w:t>供应商</w:t>
      </w:r>
      <w:r>
        <w:rPr>
          <w:rFonts w:ascii="仿宋" w:hAnsi="仿宋" w:eastAsia="仿宋"/>
          <w:b w:val="0"/>
          <w:color w:val="auto"/>
          <w:sz w:val="21"/>
          <w:szCs w:val="21"/>
          <w:highlight w:val="none"/>
        </w:rPr>
        <w:t>有下列利害关系之一的，应当回避：</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ascii="仿宋" w:hAnsi="仿宋" w:eastAsia="仿宋"/>
          <w:color w:val="auto"/>
          <w:kern w:val="2"/>
          <w:sz w:val="21"/>
          <w:highlight w:val="none"/>
        </w:rPr>
        <w:t>（</w:t>
      </w:r>
      <w:r>
        <w:rPr>
          <w:rFonts w:hint="eastAsia" w:ascii="仿宋" w:hAnsi="仿宋" w:eastAsia="仿宋"/>
          <w:color w:val="auto"/>
          <w:kern w:val="2"/>
          <w:sz w:val="21"/>
          <w:highlight w:val="none"/>
        </w:rPr>
        <w:t>1</w:t>
      </w:r>
      <w:r>
        <w:rPr>
          <w:rFonts w:ascii="仿宋" w:hAnsi="仿宋" w:eastAsia="仿宋"/>
          <w:color w:val="auto"/>
          <w:kern w:val="2"/>
          <w:sz w:val="21"/>
          <w:highlight w:val="none"/>
        </w:rPr>
        <w:t>）参加采购活动前3年内与</w:t>
      </w:r>
      <w:r>
        <w:rPr>
          <w:rFonts w:hint="eastAsia" w:ascii="仿宋" w:hAnsi="仿宋" w:eastAsia="仿宋"/>
          <w:color w:val="auto"/>
          <w:kern w:val="2"/>
          <w:sz w:val="21"/>
          <w:highlight w:val="none"/>
        </w:rPr>
        <w:t>供应商</w:t>
      </w:r>
      <w:r>
        <w:rPr>
          <w:rFonts w:ascii="仿宋" w:hAnsi="仿宋" w:eastAsia="仿宋"/>
          <w:color w:val="auto"/>
          <w:kern w:val="2"/>
          <w:sz w:val="21"/>
          <w:highlight w:val="none"/>
        </w:rPr>
        <w:t>存在劳动关系；</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ascii="仿宋" w:hAnsi="仿宋" w:eastAsia="仿宋"/>
          <w:color w:val="auto"/>
          <w:kern w:val="2"/>
          <w:sz w:val="21"/>
          <w:highlight w:val="none"/>
        </w:rPr>
        <w:t>（</w:t>
      </w:r>
      <w:r>
        <w:rPr>
          <w:rFonts w:hint="eastAsia" w:ascii="仿宋" w:hAnsi="仿宋" w:eastAsia="仿宋"/>
          <w:color w:val="auto"/>
          <w:kern w:val="2"/>
          <w:sz w:val="21"/>
          <w:highlight w:val="none"/>
        </w:rPr>
        <w:t>2</w:t>
      </w:r>
      <w:r>
        <w:rPr>
          <w:rFonts w:ascii="仿宋" w:hAnsi="仿宋" w:eastAsia="仿宋"/>
          <w:color w:val="auto"/>
          <w:kern w:val="2"/>
          <w:sz w:val="21"/>
          <w:highlight w:val="none"/>
        </w:rPr>
        <w:t>）参加采购活动前3年内担任</w:t>
      </w:r>
      <w:r>
        <w:rPr>
          <w:rFonts w:hint="eastAsia" w:ascii="仿宋" w:hAnsi="仿宋" w:eastAsia="仿宋"/>
          <w:color w:val="auto"/>
          <w:kern w:val="2"/>
          <w:sz w:val="21"/>
          <w:highlight w:val="none"/>
        </w:rPr>
        <w:t>供应商</w:t>
      </w:r>
      <w:r>
        <w:rPr>
          <w:rFonts w:ascii="仿宋" w:hAnsi="仿宋" w:eastAsia="仿宋"/>
          <w:color w:val="auto"/>
          <w:kern w:val="2"/>
          <w:sz w:val="21"/>
          <w:highlight w:val="none"/>
        </w:rPr>
        <w:t>的董事、监事；</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ascii="仿宋" w:hAnsi="仿宋" w:eastAsia="仿宋"/>
          <w:color w:val="auto"/>
          <w:kern w:val="2"/>
          <w:sz w:val="21"/>
          <w:highlight w:val="none"/>
        </w:rPr>
        <w:t>（</w:t>
      </w:r>
      <w:r>
        <w:rPr>
          <w:rFonts w:hint="eastAsia" w:ascii="仿宋" w:hAnsi="仿宋" w:eastAsia="仿宋"/>
          <w:color w:val="auto"/>
          <w:kern w:val="2"/>
          <w:sz w:val="21"/>
          <w:highlight w:val="none"/>
        </w:rPr>
        <w:t>3</w:t>
      </w:r>
      <w:r>
        <w:rPr>
          <w:rFonts w:ascii="仿宋" w:hAnsi="仿宋" w:eastAsia="仿宋"/>
          <w:color w:val="auto"/>
          <w:kern w:val="2"/>
          <w:sz w:val="21"/>
          <w:highlight w:val="none"/>
        </w:rPr>
        <w:t>）参加采购活动前3年内是</w:t>
      </w:r>
      <w:r>
        <w:rPr>
          <w:rFonts w:hint="eastAsia" w:ascii="仿宋" w:hAnsi="仿宋" w:eastAsia="仿宋"/>
          <w:color w:val="auto"/>
          <w:kern w:val="2"/>
          <w:sz w:val="21"/>
          <w:highlight w:val="none"/>
        </w:rPr>
        <w:t>供应商</w:t>
      </w:r>
      <w:r>
        <w:rPr>
          <w:rFonts w:ascii="仿宋" w:hAnsi="仿宋" w:eastAsia="仿宋"/>
          <w:color w:val="auto"/>
          <w:kern w:val="2"/>
          <w:sz w:val="21"/>
          <w:highlight w:val="none"/>
        </w:rPr>
        <w:t>的控股股东或者实际控制人；</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ascii="仿宋" w:hAnsi="仿宋" w:eastAsia="仿宋"/>
          <w:color w:val="auto"/>
          <w:kern w:val="2"/>
          <w:sz w:val="21"/>
          <w:highlight w:val="none"/>
        </w:rPr>
        <w:t>（</w:t>
      </w:r>
      <w:r>
        <w:rPr>
          <w:rFonts w:hint="eastAsia" w:ascii="仿宋" w:hAnsi="仿宋" w:eastAsia="仿宋"/>
          <w:color w:val="auto"/>
          <w:kern w:val="2"/>
          <w:sz w:val="21"/>
          <w:highlight w:val="none"/>
        </w:rPr>
        <w:t>4</w:t>
      </w:r>
      <w:r>
        <w:rPr>
          <w:rFonts w:ascii="仿宋" w:hAnsi="仿宋" w:eastAsia="仿宋"/>
          <w:color w:val="auto"/>
          <w:kern w:val="2"/>
          <w:sz w:val="21"/>
          <w:highlight w:val="none"/>
        </w:rPr>
        <w:t>）与</w:t>
      </w:r>
      <w:r>
        <w:rPr>
          <w:rFonts w:hint="eastAsia" w:ascii="仿宋" w:hAnsi="仿宋" w:eastAsia="仿宋"/>
          <w:color w:val="auto"/>
          <w:kern w:val="2"/>
          <w:sz w:val="21"/>
          <w:highlight w:val="none"/>
        </w:rPr>
        <w:t>供应商</w:t>
      </w:r>
      <w:r>
        <w:rPr>
          <w:rFonts w:ascii="仿宋" w:hAnsi="仿宋" w:eastAsia="仿宋"/>
          <w:color w:val="auto"/>
          <w:kern w:val="2"/>
          <w:sz w:val="21"/>
          <w:highlight w:val="none"/>
        </w:rPr>
        <w:t>的法定代表人或者负责人有夫妻、直系血亲、三代以内旁系血亲或者近姻亲关系；</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ascii="仿宋" w:hAnsi="仿宋" w:eastAsia="仿宋"/>
          <w:color w:val="auto"/>
          <w:kern w:val="2"/>
          <w:sz w:val="21"/>
          <w:highlight w:val="none"/>
        </w:rPr>
        <w:t>（</w:t>
      </w:r>
      <w:r>
        <w:rPr>
          <w:rFonts w:hint="eastAsia" w:ascii="仿宋" w:hAnsi="仿宋" w:eastAsia="仿宋"/>
          <w:color w:val="auto"/>
          <w:kern w:val="2"/>
          <w:sz w:val="21"/>
          <w:highlight w:val="none"/>
        </w:rPr>
        <w:t>5</w:t>
      </w:r>
      <w:r>
        <w:rPr>
          <w:rFonts w:ascii="仿宋" w:hAnsi="仿宋" w:eastAsia="仿宋"/>
          <w:color w:val="auto"/>
          <w:kern w:val="2"/>
          <w:sz w:val="21"/>
          <w:highlight w:val="none"/>
        </w:rPr>
        <w:t>）与</w:t>
      </w:r>
      <w:r>
        <w:rPr>
          <w:rFonts w:hint="eastAsia" w:ascii="仿宋" w:hAnsi="仿宋" w:eastAsia="仿宋"/>
          <w:color w:val="auto"/>
          <w:kern w:val="2"/>
          <w:sz w:val="21"/>
          <w:highlight w:val="none"/>
        </w:rPr>
        <w:t>供应商</w:t>
      </w:r>
      <w:r>
        <w:rPr>
          <w:rFonts w:ascii="仿宋" w:hAnsi="仿宋" w:eastAsia="仿宋"/>
          <w:color w:val="auto"/>
          <w:kern w:val="2"/>
          <w:sz w:val="21"/>
          <w:highlight w:val="none"/>
        </w:rPr>
        <w:t>有其他可能影响政府采购活动公平、公正进行的关系。</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供应商</w:t>
      </w:r>
      <w:r>
        <w:rPr>
          <w:rFonts w:ascii="仿宋" w:hAnsi="仿宋" w:eastAsia="仿宋"/>
          <w:color w:val="auto"/>
          <w:kern w:val="2"/>
          <w:sz w:val="21"/>
          <w:highlight w:val="none"/>
        </w:rPr>
        <w:t>认为采购人员及相关人员与其他</w:t>
      </w:r>
      <w:r>
        <w:rPr>
          <w:rFonts w:hint="eastAsia" w:ascii="仿宋" w:hAnsi="仿宋" w:eastAsia="仿宋"/>
          <w:color w:val="auto"/>
          <w:kern w:val="2"/>
          <w:sz w:val="21"/>
          <w:highlight w:val="none"/>
        </w:rPr>
        <w:t>供应商</w:t>
      </w:r>
      <w:r>
        <w:rPr>
          <w:rFonts w:ascii="仿宋" w:hAnsi="仿宋" w:eastAsia="仿宋"/>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ascii="仿宋" w:hAnsi="仿宋" w:eastAsia="仿宋"/>
          <w:color w:val="auto"/>
          <w:sz w:val="21"/>
          <w:szCs w:val="21"/>
          <w:highlight w:val="none"/>
        </w:rPr>
        <w:t>9.2</w:t>
      </w:r>
      <w:r>
        <w:rPr>
          <w:rFonts w:hint="eastAsia" w:ascii="仿宋" w:hAnsi="仿宋" w:eastAsia="仿宋"/>
          <w:color w:val="auto"/>
          <w:sz w:val="21"/>
          <w:szCs w:val="21"/>
          <w:highlight w:val="none"/>
        </w:rPr>
        <w:t>有下列情形之一的视为投标人相互串通投标，投标文件将被视为无效：</w:t>
      </w:r>
    </w:p>
    <w:p>
      <w:pPr>
        <w:pStyle w:val="26"/>
        <w:snapToGrid w:val="0"/>
        <w:spacing w:line="360" w:lineRule="auto"/>
        <w:ind w:left="2" w:leftChars="1" w:firstLine="422" w:firstLineChars="200"/>
        <w:rPr>
          <w:rFonts w:ascii="仿宋" w:hAnsi="仿宋" w:eastAsia="仿宋"/>
          <w:b/>
          <w:color w:val="auto"/>
          <w:kern w:val="2"/>
          <w:sz w:val="21"/>
          <w:highlight w:val="none"/>
        </w:rPr>
      </w:pPr>
      <w:r>
        <w:rPr>
          <w:rFonts w:hint="eastAsia" w:ascii="仿宋" w:hAnsi="仿宋" w:eastAsia="仿宋"/>
          <w:b/>
          <w:color w:val="auto"/>
          <w:kern w:val="2"/>
          <w:sz w:val="21"/>
          <w:highlight w:val="none"/>
        </w:rPr>
        <w:t xml:space="preserve">（1）不同投标人的投标文件由同一单位或者个人编制； </w:t>
      </w:r>
    </w:p>
    <w:p>
      <w:pPr>
        <w:pStyle w:val="26"/>
        <w:snapToGrid w:val="0"/>
        <w:spacing w:line="360" w:lineRule="auto"/>
        <w:ind w:left="2" w:leftChars="1" w:firstLine="422" w:firstLineChars="200"/>
        <w:rPr>
          <w:rFonts w:ascii="仿宋" w:hAnsi="仿宋" w:eastAsia="仿宋"/>
          <w:b/>
          <w:color w:val="auto"/>
          <w:kern w:val="2"/>
          <w:sz w:val="21"/>
          <w:highlight w:val="none"/>
        </w:rPr>
      </w:pPr>
      <w:r>
        <w:rPr>
          <w:rFonts w:hint="eastAsia" w:ascii="仿宋" w:hAnsi="仿宋" w:eastAsia="仿宋"/>
          <w:b/>
          <w:color w:val="auto"/>
          <w:kern w:val="2"/>
          <w:sz w:val="21"/>
          <w:highlight w:val="none"/>
        </w:rPr>
        <w:t>（2）不同投标人委托同一单位或者个人办理投标事宜；</w:t>
      </w:r>
    </w:p>
    <w:p>
      <w:pPr>
        <w:pStyle w:val="26"/>
        <w:snapToGrid w:val="0"/>
        <w:spacing w:line="360" w:lineRule="auto"/>
        <w:ind w:left="2" w:leftChars="1" w:firstLine="422" w:firstLineChars="200"/>
        <w:rPr>
          <w:rFonts w:ascii="仿宋" w:hAnsi="仿宋" w:eastAsia="仿宋"/>
          <w:b/>
          <w:color w:val="auto"/>
          <w:kern w:val="2"/>
          <w:sz w:val="21"/>
          <w:highlight w:val="none"/>
        </w:rPr>
      </w:pPr>
      <w:r>
        <w:rPr>
          <w:rFonts w:hint="eastAsia" w:ascii="仿宋" w:hAnsi="仿宋" w:eastAsia="仿宋"/>
          <w:b/>
          <w:color w:val="auto"/>
          <w:kern w:val="2"/>
          <w:sz w:val="21"/>
          <w:highlight w:val="none"/>
        </w:rPr>
        <w:t>（3）不同的投标人的投标文件载明的项目管理员为同一个人；</w:t>
      </w:r>
    </w:p>
    <w:p>
      <w:pPr>
        <w:pStyle w:val="26"/>
        <w:snapToGrid w:val="0"/>
        <w:spacing w:line="360" w:lineRule="auto"/>
        <w:ind w:left="2" w:leftChars="1" w:firstLine="422" w:firstLineChars="200"/>
        <w:rPr>
          <w:rFonts w:ascii="仿宋" w:hAnsi="仿宋" w:eastAsia="仿宋"/>
          <w:b/>
          <w:color w:val="auto"/>
          <w:kern w:val="2"/>
          <w:sz w:val="21"/>
          <w:highlight w:val="none"/>
        </w:rPr>
      </w:pPr>
      <w:r>
        <w:rPr>
          <w:rFonts w:hint="eastAsia" w:ascii="仿宋" w:hAnsi="仿宋" w:eastAsia="仿宋"/>
          <w:b/>
          <w:color w:val="auto"/>
          <w:kern w:val="2"/>
          <w:sz w:val="21"/>
          <w:highlight w:val="none"/>
        </w:rPr>
        <w:t>（4）不同投标人的投标文件异常一致或者投标报价呈规律性差异；</w:t>
      </w:r>
    </w:p>
    <w:p>
      <w:pPr>
        <w:pStyle w:val="26"/>
        <w:snapToGrid w:val="0"/>
        <w:spacing w:line="360" w:lineRule="auto"/>
        <w:ind w:left="2" w:leftChars="1" w:firstLine="422" w:firstLineChars="200"/>
        <w:rPr>
          <w:rFonts w:ascii="仿宋" w:hAnsi="仿宋" w:eastAsia="仿宋"/>
          <w:b/>
          <w:color w:val="auto"/>
          <w:kern w:val="2"/>
          <w:sz w:val="21"/>
          <w:highlight w:val="none"/>
        </w:rPr>
      </w:pPr>
      <w:r>
        <w:rPr>
          <w:rFonts w:hint="eastAsia" w:ascii="仿宋" w:hAnsi="仿宋" w:eastAsia="仿宋"/>
          <w:b/>
          <w:color w:val="auto"/>
          <w:kern w:val="2"/>
          <w:sz w:val="21"/>
          <w:highlight w:val="none"/>
        </w:rPr>
        <w:t>（5）不同投标人的投标文件相互混装；</w:t>
      </w:r>
    </w:p>
    <w:p>
      <w:pPr>
        <w:pStyle w:val="26"/>
        <w:snapToGrid w:val="0"/>
        <w:spacing w:line="360" w:lineRule="auto"/>
        <w:ind w:left="2" w:leftChars="1" w:firstLine="422" w:firstLineChars="200"/>
        <w:rPr>
          <w:rFonts w:ascii="仿宋" w:hAnsi="仿宋" w:eastAsia="仿宋"/>
          <w:b/>
          <w:color w:val="auto"/>
          <w:kern w:val="2"/>
          <w:sz w:val="21"/>
          <w:highlight w:val="none"/>
        </w:rPr>
      </w:pPr>
      <w:r>
        <w:rPr>
          <w:rFonts w:hint="eastAsia" w:ascii="仿宋" w:hAnsi="仿宋" w:eastAsia="仿宋"/>
          <w:b/>
          <w:color w:val="auto"/>
          <w:kern w:val="2"/>
          <w:sz w:val="21"/>
          <w:highlight w:val="none"/>
        </w:rPr>
        <w:t>（6）不同投标人的投标保证金从同一单位或者个人账户转出。</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ascii="仿宋" w:hAnsi="仿宋" w:eastAsia="仿宋"/>
          <w:b w:val="0"/>
          <w:color w:val="auto"/>
          <w:sz w:val="21"/>
          <w:szCs w:val="21"/>
          <w:highlight w:val="none"/>
        </w:rPr>
        <w:t>9.3</w:t>
      </w:r>
      <w:r>
        <w:rPr>
          <w:rFonts w:hint="eastAsia" w:ascii="仿宋" w:hAnsi="仿宋" w:eastAsia="仿宋"/>
          <w:b w:val="0"/>
          <w:color w:val="auto"/>
          <w:sz w:val="21"/>
          <w:szCs w:val="21"/>
          <w:highlight w:val="none"/>
        </w:rPr>
        <w:t>供应商有下列情形之一的，属于恶意串通行为，将报同级监督管理部门：</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（1）供应商直接或者间接从采购人或者采购代理机构处获得其他供应商的相关信息并修改其投标文件或者响应文件；</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（2）供应商按照采购人或者采购代理机构的授意撤换、修改投标文件或者响应文件；</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（3）供应商之间协商报价、技术方案等投标文件或者响应文件的实质性内容；</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（4）属于同一集团、协会、商会等组织成员的供应商按照该组织要求协同参加政府采购活动；</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（6）供应商之间商定部分供应商放弃参加政府采购活动或者放弃中标；</w:t>
      </w:r>
    </w:p>
    <w:p>
      <w:pPr>
        <w:pStyle w:val="26"/>
        <w:snapToGrid w:val="0"/>
        <w:spacing w:line="360" w:lineRule="auto"/>
        <w:ind w:left="2" w:leftChars="1" w:firstLine="420" w:firstLineChars="200"/>
        <w:rPr>
          <w:rFonts w:ascii="仿宋" w:hAnsi="仿宋" w:eastAsia="仿宋"/>
          <w:color w:val="auto"/>
          <w:kern w:val="2"/>
          <w:sz w:val="21"/>
          <w:highlight w:val="none"/>
        </w:rPr>
      </w:pPr>
      <w:r>
        <w:rPr>
          <w:rFonts w:hint="eastAsia" w:ascii="仿宋" w:hAnsi="仿宋" w:eastAsia="仿宋"/>
          <w:color w:val="auto"/>
          <w:kern w:val="2"/>
          <w:sz w:val="21"/>
          <w:highlight w:val="none"/>
        </w:rPr>
        <w:t>（7）供应商与采购人或者采购代理机构之间、供应商相互之间，为谋求特定供应商中标或者排斥其他供应商的其他串通行为。</w:t>
      </w:r>
    </w:p>
    <w:p>
      <w:pPr>
        <w:pStyle w:val="26"/>
        <w:snapToGrid w:val="0"/>
        <w:spacing w:line="360" w:lineRule="auto"/>
        <w:ind w:left="2" w:leftChars="1" w:firstLine="422" w:firstLineChars="200"/>
        <w:rPr>
          <w:rFonts w:ascii="仿宋" w:hAnsi="仿宋" w:eastAsia="仿宋"/>
          <w:b/>
          <w:color w:val="auto"/>
          <w:kern w:val="2"/>
          <w:sz w:val="21"/>
          <w:highlight w:val="none"/>
        </w:rPr>
      </w:pPr>
    </w:p>
    <w:p>
      <w:pPr>
        <w:pStyle w:val="5"/>
        <w:keepNext w:val="0"/>
        <w:keepLines w:val="0"/>
        <w:jc w:val="center"/>
        <w:rPr>
          <w:rFonts w:ascii="仿宋" w:hAnsi="仿宋" w:eastAsia="仿宋"/>
          <w:color w:val="auto"/>
          <w:highlight w:val="none"/>
        </w:rPr>
      </w:pPr>
      <w:bookmarkStart w:id="89" w:name="_Toc254970675"/>
      <w:bookmarkStart w:id="90" w:name="_Toc254970534"/>
      <w:r>
        <w:rPr>
          <w:rFonts w:hint="eastAsia" w:ascii="仿宋" w:hAnsi="仿宋" w:eastAsia="仿宋"/>
          <w:color w:val="auto"/>
          <w:highlight w:val="none"/>
        </w:rPr>
        <w:t>二、招标文件</w:t>
      </w:r>
      <w:bookmarkEnd w:id="89"/>
      <w:bookmarkEnd w:id="90"/>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10.招标文件的组成</w:t>
      </w:r>
    </w:p>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（1）招标公告；</w:t>
      </w:r>
    </w:p>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 xml:space="preserve">（2）采购需求； </w:t>
      </w:r>
    </w:p>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（3）投标人须知；</w:t>
      </w:r>
    </w:p>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（4）评标方法及评标标准；</w:t>
      </w:r>
    </w:p>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（5）拟签订的合同文本；</w:t>
      </w:r>
    </w:p>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（6）投标文件格式。</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11.招标文件的澄清、修改 、现场考察和答疑会</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pPr>
        <w:pStyle w:val="7"/>
        <w:keepNext w:val="0"/>
        <w:keepLines w:val="0"/>
        <w:spacing w:before="0" w:after="0" w:line="360" w:lineRule="auto"/>
        <w:ind w:firstLine="420" w:firstLineChars="200"/>
        <w:rPr>
          <w:rFonts w:ascii="仿宋" w:hAnsi="仿宋" w:eastAsia="仿宋"/>
          <w:color w:val="auto"/>
          <w:highlight w:val="none"/>
        </w:rPr>
      </w:pPr>
      <w:r>
        <w:rPr>
          <w:rFonts w:hint="eastAsia" w:ascii="仿宋" w:hAnsi="仿宋" w:eastAsia="仿宋"/>
          <w:b w:val="0"/>
          <w:color w:val="auto"/>
          <w:sz w:val="21"/>
          <w:szCs w:val="21"/>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pPr>
        <w:spacing w:line="360" w:lineRule="auto"/>
        <w:ind w:firstLine="420" w:firstLineChars="200"/>
        <w:rPr>
          <w:rFonts w:ascii="仿宋" w:hAnsi="仿宋" w:eastAsia="仿宋"/>
          <w:color w:val="auto"/>
          <w:szCs w:val="21"/>
          <w:highlight w:val="none"/>
        </w:rPr>
      </w:pPr>
      <w:r>
        <w:rPr>
          <w:rFonts w:hint="eastAsia" w:ascii="仿宋" w:hAnsi="仿宋" w:eastAsia="仿宋"/>
          <w:color w:val="auto"/>
          <w:highlight w:val="none"/>
        </w:rPr>
        <w:t>11.3采购人和采购代理机构可以视采购具体情况，变更投标截止时间和开标时间，并</w:t>
      </w:r>
      <w:r>
        <w:rPr>
          <w:rFonts w:hint="eastAsia" w:ascii="仿宋" w:hAnsi="仿宋" w:eastAsia="仿宋"/>
          <w:color w:val="auto"/>
          <w:szCs w:val="21"/>
          <w:highlight w:val="none"/>
        </w:rPr>
        <w:t>在原公告发布媒体上发布更正公告。</w:t>
      </w:r>
    </w:p>
    <w:p>
      <w:pPr>
        <w:spacing w:line="360" w:lineRule="auto"/>
        <w:ind w:firstLine="420" w:firstLineChars="200"/>
        <w:rPr>
          <w:rFonts w:ascii="仿宋" w:hAnsi="仿宋" w:eastAsia="仿宋"/>
          <w:color w:val="auto"/>
          <w:highlight w:val="none"/>
        </w:rPr>
      </w:pPr>
      <w:r>
        <w:rPr>
          <w:rFonts w:hint="eastAsia" w:ascii="仿宋" w:hAnsi="仿宋" w:eastAsia="仿宋"/>
          <w:color w:val="auto"/>
          <w:szCs w:val="21"/>
          <w:highlight w:val="none"/>
        </w:rPr>
        <w:t>11.4招标文件澄清、答复、修改、补充的内容为招标文件的组成部分。</w:t>
      </w:r>
      <w:r>
        <w:rPr>
          <w:rFonts w:hint="eastAsia" w:ascii="仿宋" w:hAnsi="仿宋" w:eastAsia="仿宋"/>
          <w:b/>
          <w:color w:val="auto"/>
          <w:szCs w:val="21"/>
          <w:highlight w:val="none"/>
        </w:rPr>
        <w:t>当招标文件与招标文件的澄清、答复、修改、补充通知就同一内容的表述不一致时，以最后发出的文件为准。</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1</w:t>
      </w:r>
      <w:r>
        <w:rPr>
          <w:rFonts w:ascii="仿宋" w:hAnsi="仿宋" w:eastAsia="仿宋"/>
          <w:color w:val="auto"/>
          <w:sz w:val="21"/>
          <w:highlight w:val="none"/>
        </w:rPr>
        <w:t>1.</w:t>
      </w:r>
      <w:bookmarkStart w:id="91" w:name="_Hlk53134511"/>
      <w:r>
        <w:rPr>
          <w:rFonts w:hint="eastAsia" w:ascii="仿宋" w:hAnsi="仿宋" w:eastAsia="仿宋"/>
          <w:color w:val="auto"/>
          <w:sz w:val="21"/>
          <w:highlight w:val="none"/>
        </w:rPr>
        <w:t>5采购人或者采购代理机构可以在招标文件提供期限截止后，组织已获取招标文件的潜在投标人现场考察或者召开开标前答疑会，具体详见“投标人须知前附表”。</w:t>
      </w:r>
    </w:p>
    <w:p>
      <w:pPr>
        <w:pStyle w:val="26"/>
        <w:snapToGrid w:val="0"/>
        <w:spacing w:line="360" w:lineRule="auto"/>
        <w:ind w:firstLine="420" w:firstLineChars="200"/>
        <w:rPr>
          <w:rFonts w:ascii="仿宋" w:hAnsi="仿宋" w:eastAsia="仿宋"/>
          <w:color w:val="auto"/>
          <w:sz w:val="21"/>
          <w:highlight w:val="none"/>
        </w:rPr>
      </w:pPr>
    </w:p>
    <w:bookmarkEnd w:id="91"/>
    <w:p>
      <w:pPr>
        <w:pStyle w:val="5"/>
        <w:keepNext w:val="0"/>
        <w:keepLines w:val="0"/>
        <w:jc w:val="center"/>
        <w:rPr>
          <w:rFonts w:ascii="仿宋" w:hAnsi="仿宋" w:eastAsia="仿宋"/>
          <w:color w:val="auto"/>
          <w:highlight w:val="none"/>
        </w:rPr>
      </w:pPr>
      <w:bookmarkStart w:id="92" w:name="_Toc254970535"/>
      <w:bookmarkStart w:id="93" w:name="_Toc254970676"/>
      <w:r>
        <w:rPr>
          <w:rFonts w:hint="eastAsia" w:ascii="仿宋" w:hAnsi="仿宋" w:eastAsia="仿宋"/>
          <w:color w:val="auto"/>
          <w:highlight w:val="none"/>
        </w:rPr>
        <w:t>三、投标文件的编制</w:t>
      </w:r>
      <w:bookmarkEnd w:id="92"/>
      <w:bookmarkEnd w:id="93"/>
    </w:p>
    <w:p>
      <w:pPr>
        <w:pStyle w:val="7"/>
        <w:keepNext w:val="0"/>
        <w:keepLines w:val="0"/>
        <w:spacing w:before="0" w:after="0" w:line="360" w:lineRule="auto"/>
        <w:ind w:left="420" w:leftChars="200"/>
        <w:rPr>
          <w:rFonts w:ascii="仿宋" w:hAnsi="仿宋" w:eastAsia="仿宋"/>
          <w:color w:val="auto"/>
          <w:sz w:val="24"/>
          <w:highlight w:val="none"/>
        </w:rPr>
      </w:pPr>
      <w:bookmarkStart w:id="94" w:name="_Toc254970677"/>
      <w:bookmarkStart w:id="95" w:name="_Toc254970536"/>
      <w:r>
        <w:rPr>
          <w:rFonts w:hint="eastAsia" w:ascii="仿宋" w:hAnsi="仿宋" w:eastAsia="仿宋"/>
          <w:color w:val="auto"/>
          <w:sz w:val="24"/>
          <w:highlight w:val="none"/>
        </w:rPr>
        <w:t>12.投标文件的编制原则</w:t>
      </w:r>
    </w:p>
    <w:p>
      <w:pPr>
        <w:snapToGrid w:val="0"/>
        <w:spacing w:line="360" w:lineRule="auto"/>
        <w:ind w:firstLine="420"/>
        <w:jc w:val="left"/>
        <w:rPr>
          <w:rFonts w:ascii="仿宋" w:hAnsi="仿宋" w:eastAsia="仿宋" w:cs="Courier New"/>
          <w:color w:val="auto"/>
          <w:szCs w:val="21"/>
          <w:highlight w:val="none"/>
        </w:rPr>
      </w:pPr>
      <w:r>
        <w:rPr>
          <w:rFonts w:ascii="仿宋" w:hAnsi="仿宋" w:eastAsia="仿宋"/>
          <w:color w:val="auto"/>
          <w:szCs w:val="21"/>
          <w:highlight w:val="none"/>
        </w:rPr>
        <w:t>投标人必须按照招标文件的要求编制投标文件。投标文件必须对招标文件提出的要求和条件作出明确响应。</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13.投标文件的组成</w:t>
      </w:r>
      <w:bookmarkEnd w:id="94"/>
      <w:bookmarkEnd w:id="95"/>
    </w:p>
    <w:p>
      <w:pPr>
        <w:snapToGrid w:val="0"/>
        <w:spacing w:line="360" w:lineRule="auto"/>
        <w:ind w:firstLine="420" w:firstLineChars="200"/>
        <w:jc w:val="left"/>
        <w:rPr>
          <w:rFonts w:ascii="仿宋" w:hAnsi="仿宋" w:eastAsia="仿宋"/>
          <w:color w:val="auto"/>
          <w:szCs w:val="21"/>
          <w:highlight w:val="none"/>
        </w:rPr>
      </w:pPr>
      <w:r>
        <w:rPr>
          <w:rFonts w:hint="eastAsia" w:ascii="仿宋" w:hAnsi="仿宋" w:eastAsia="仿宋"/>
          <w:color w:val="auto"/>
          <w:szCs w:val="21"/>
          <w:highlight w:val="none"/>
        </w:rPr>
        <w:t>1</w:t>
      </w:r>
      <w:r>
        <w:rPr>
          <w:rFonts w:ascii="仿宋" w:hAnsi="仿宋" w:eastAsia="仿宋"/>
          <w:color w:val="auto"/>
          <w:szCs w:val="21"/>
          <w:highlight w:val="none"/>
        </w:rPr>
        <w:t>3.1</w:t>
      </w:r>
      <w:r>
        <w:rPr>
          <w:rFonts w:hint="eastAsia" w:ascii="仿宋" w:hAnsi="仿宋" w:eastAsia="仿宋"/>
          <w:color w:val="auto"/>
          <w:szCs w:val="21"/>
          <w:highlight w:val="none"/>
        </w:rPr>
        <w:t>投标文件由报价文件、资格证明文件、商务文件、技术文件四部分组成。</w:t>
      </w:r>
    </w:p>
    <w:p>
      <w:pPr>
        <w:pStyle w:val="7"/>
        <w:keepNext w:val="0"/>
        <w:keepLines w:val="0"/>
        <w:spacing w:before="0" w:after="0" w:line="360" w:lineRule="auto"/>
        <w:ind w:left="420" w:leftChars="200"/>
        <w:rPr>
          <w:rFonts w:ascii="仿宋" w:hAnsi="仿宋" w:eastAsia="仿宋"/>
          <w:b w:val="0"/>
          <w:color w:val="auto"/>
          <w:sz w:val="21"/>
          <w:szCs w:val="21"/>
          <w:highlight w:val="none"/>
        </w:rPr>
      </w:pPr>
      <w:bookmarkStart w:id="96" w:name="_13.1报价文件:_具体材料见“投标人须知前附表”。"/>
      <w:bookmarkEnd w:id="96"/>
      <w:r>
        <w:rPr>
          <w:rFonts w:hint="eastAsia" w:ascii="仿宋" w:hAnsi="仿宋" w:eastAsia="仿宋"/>
          <w:b w:val="0"/>
          <w:color w:val="auto"/>
          <w:sz w:val="21"/>
          <w:szCs w:val="21"/>
          <w:highlight w:val="none"/>
        </w:rPr>
        <w:t>（1）报价文件：</w:t>
      </w:r>
      <w:r>
        <w:rPr>
          <w:rFonts w:ascii="仿宋" w:hAnsi="仿宋" w:eastAsia="仿宋"/>
          <w:b w:val="0"/>
          <w:color w:val="auto"/>
          <w:sz w:val="21"/>
          <w:szCs w:val="21"/>
          <w:highlight w:val="none"/>
        </w:rPr>
        <w:t xml:space="preserve"> 具体材料见“投标人须知前附表”</w:t>
      </w:r>
      <w:r>
        <w:rPr>
          <w:rFonts w:hint="eastAsia" w:ascii="仿宋" w:hAnsi="仿宋" w:eastAsia="仿宋"/>
          <w:b w:val="0"/>
          <w:color w:val="auto"/>
          <w:sz w:val="21"/>
          <w:szCs w:val="21"/>
          <w:highlight w:val="none"/>
        </w:rPr>
        <w:t>。</w:t>
      </w:r>
    </w:p>
    <w:p>
      <w:pPr>
        <w:pStyle w:val="7"/>
        <w:keepNext w:val="0"/>
        <w:keepLines w:val="0"/>
        <w:spacing w:before="0" w:after="0" w:line="360" w:lineRule="auto"/>
        <w:ind w:left="420" w:leftChars="200"/>
        <w:rPr>
          <w:rFonts w:ascii="仿宋" w:hAnsi="仿宋" w:eastAsia="仿宋"/>
          <w:b w:val="0"/>
          <w:color w:val="auto"/>
          <w:sz w:val="21"/>
          <w:szCs w:val="21"/>
          <w:highlight w:val="none"/>
        </w:rPr>
      </w:pPr>
      <w:bookmarkStart w:id="97" w:name="_13.2资格证明文件：具体材料见“投标人须知前附表”。"/>
      <w:bookmarkEnd w:id="97"/>
      <w:r>
        <w:rPr>
          <w:rFonts w:hint="eastAsia" w:ascii="仿宋" w:hAnsi="仿宋" w:eastAsia="仿宋"/>
          <w:b w:val="0"/>
          <w:color w:val="auto"/>
          <w:sz w:val="21"/>
          <w:szCs w:val="21"/>
          <w:highlight w:val="none"/>
        </w:rPr>
        <w:t>（</w:t>
      </w:r>
      <w:r>
        <w:rPr>
          <w:rFonts w:ascii="仿宋" w:hAnsi="仿宋" w:eastAsia="仿宋"/>
          <w:b w:val="0"/>
          <w:color w:val="auto"/>
          <w:sz w:val="21"/>
          <w:szCs w:val="21"/>
          <w:highlight w:val="none"/>
        </w:rPr>
        <w:t>2</w:t>
      </w:r>
      <w:r>
        <w:rPr>
          <w:rFonts w:hint="eastAsia" w:ascii="仿宋" w:hAnsi="仿宋" w:eastAsia="仿宋"/>
          <w:b w:val="0"/>
          <w:color w:val="auto"/>
          <w:sz w:val="21"/>
          <w:szCs w:val="21"/>
          <w:highlight w:val="none"/>
        </w:rPr>
        <w:t>）资格证明文件：</w:t>
      </w:r>
      <w:r>
        <w:rPr>
          <w:rFonts w:ascii="仿宋" w:hAnsi="仿宋" w:eastAsia="仿宋"/>
          <w:b w:val="0"/>
          <w:color w:val="auto"/>
          <w:sz w:val="21"/>
          <w:szCs w:val="21"/>
          <w:highlight w:val="none"/>
        </w:rPr>
        <w:t>具体材料见“投标人须知前附表”</w:t>
      </w:r>
      <w:r>
        <w:rPr>
          <w:rFonts w:hint="eastAsia" w:ascii="仿宋" w:hAnsi="仿宋" w:eastAsia="仿宋"/>
          <w:b w:val="0"/>
          <w:color w:val="auto"/>
          <w:sz w:val="21"/>
          <w:szCs w:val="21"/>
          <w:highlight w:val="none"/>
        </w:rPr>
        <w:t>。</w:t>
      </w:r>
    </w:p>
    <w:p>
      <w:pPr>
        <w:pStyle w:val="7"/>
        <w:keepNext w:val="0"/>
        <w:keepLines w:val="0"/>
        <w:spacing w:before="0" w:after="0" w:line="360" w:lineRule="auto"/>
        <w:ind w:left="420" w:leftChars="200"/>
        <w:rPr>
          <w:rFonts w:ascii="仿宋" w:hAnsi="仿宋" w:eastAsia="仿宋"/>
          <w:b w:val="0"/>
          <w:color w:val="auto"/>
          <w:sz w:val="21"/>
          <w:szCs w:val="21"/>
          <w:highlight w:val="none"/>
        </w:rPr>
      </w:pPr>
      <w:bookmarkStart w:id="98" w:name="_13.3商务文件:_具体材料见“投标人须知前附表”。"/>
      <w:bookmarkEnd w:id="98"/>
      <w:r>
        <w:rPr>
          <w:rFonts w:hint="eastAsia" w:ascii="仿宋" w:hAnsi="仿宋" w:eastAsia="仿宋"/>
          <w:b w:val="0"/>
          <w:color w:val="auto"/>
          <w:sz w:val="21"/>
          <w:szCs w:val="21"/>
          <w:highlight w:val="none"/>
        </w:rPr>
        <w:t>（</w:t>
      </w:r>
      <w:r>
        <w:rPr>
          <w:rFonts w:ascii="仿宋" w:hAnsi="仿宋" w:eastAsia="仿宋"/>
          <w:b w:val="0"/>
          <w:color w:val="auto"/>
          <w:sz w:val="21"/>
          <w:szCs w:val="21"/>
          <w:highlight w:val="none"/>
        </w:rPr>
        <w:t>3</w:t>
      </w:r>
      <w:r>
        <w:rPr>
          <w:rFonts w:hint="eastAsia" w:ascii="仿宋" w:hAnsi="仿宋" w:eastAsia="仿宋"/>
          <w:b w:val="0"/>
          <w:color w:val="auto"/>
          <w:sz w:val="21"/>
          <w:szCs w:val="21"/>
          <w:highlight w:val="none"/>
        </w:rPr>
        <w:t>）商务文件：</w:t>
      </w:r>
      <w:r>
        <w:rPr>
          <w:rFonts w:ascii="仿宋" w:hAnsi="仿宋" w:eastAsia="仿宋"/>
          <w:b w:val="0"/>
          <w:color w:val="auto"/>
          <w:sz w:val="21"/>
          <w:szCs w:val="21"/>
          <w:highlight w:val="none"/>
        </w:rPr>
        <w:t>具体材料见“投标人须知前附表”</w:t>
      </w:r>
      <w:r>
        <w:rPr>
          <w:rFonts w:hint="eastAsia" w:ascii="仿宋" w:hAnsi="仿宋" w:eastAsia="仿宋"/>
          <w:b w:val="0"/>
          <w:color w:val="auto"/>
          <w:sz w:val="21"/>
          <w:szCs w:val="21"/>
          <w:highlight w:val="none"/>
        </w:rPr>
        <w:t>。</w:t>
      </w:r>
    </w:p>
    <w:p>
      <w:pPr>
        <w:pStyle w:val="7"/>
        <w:keepNext w:val="0"/>
        <w:keepLines w:val="0"/>
        <w:spacing w:before="0" w:after="0" w:line="360" w:lineRule="auto"/>
        <w:ind w:left="420" w:leftChars="200"/>
        <w:rPr>
          <w:rFonts w:ascii="仿宋" w:hAnsi="仿宋" w:eastAsia="仿宋"/>
          <w:b w:val="0"/>
          <w:color w:val="auto"/>
          <w:sz w:val="21"/>
          <w:szCs w:val="21"/>
          <w:highlight w:val="none"/>
        </w:rPr>
      </w:pPr>
      <w:bookmarkStart w:id="99" w:name="_13.4技术文件：具体材料见“投标人须知前附表”。"/>
      <w:bookmarkEnd w:id="99"/>
      <w:r>
        <w:rPr>
          <w:rFonts w:hint="eastAsia" w:ascii="仿宋" w:hAnsi="仿宋" w:eastAsia="仿宋"/>
          <w:b w:val="0"/>
          <w:color w:val="auto"/>
          <w:sz w:val="21"/>
          <w:szCs w:val="21"/>
          <w:highlight w:val="none"/>
        </w:rPr>
        <w:t>（</w:t>
      </w:r>
      <w:r>
        <w:rPr>
          <w:rFonts w:ascii="仿宋" w:hAnsi="仿宋" w:eastAsia="仿宋"/>
          <w:b w:val="0"/>
          <w:color w:val="auto"/>
          <w:sz w:val="21"/>
          <w:szCs w:val="21"/>
          <w:highlight w:val="none"/>
        </w:rPr>
        <w:t>4</w:t>
      </w:r>
      <w:r>
        <w:rPr>
          <w:rFonts w:hint="eastAsia" w:ascii="仿宋" w:hAnsi="仿宋" w:eastAsia="仿宋"/>
          <w:b w:val="0"/>
          <w:color w:val="auto"/>
          <w:sz w:val="21"/>
          <w:szCs w:val="21"/>
          <w:highlight w:val="none"/>
        </w:rPr>
        <w:t>）技术文件：</w:t>
      </w:r>
      <w:r>
        <w:rPr>
          <w:rFonts w:ascii="仿宋" w:hAnsi="仿宋" w:eastAsia="仿宋"/>
          <w:b w:val="0"/>
          <w:color w:val="auto"/>
          <w:sz w:val="21"/>
          <w:szCs w:val="21"/>
          <w:highlight w:val="none"/>
        </w:rPr>
        <w:t>具体材料见“投标人须知前附表”</w:t>
      </w:r>
      <w:r>
        <w:rPr>
          <w:rFonts w:hint="eastAsia" w:ascii="仿宋" w:hAnsi="仿宋" w:eastAsia="仿宋"/>
          <w:b w:val="0"/>
          <w:color w:val="auto"/>
          <w:sz w:val="21"/>
          <w:szCs w:val="21"/>
          <w:highlight w:val="none"/>
        </w:rPr>
        <w:t>。</w:t>
      </w:r>
      <w:bookmarkStart w:id="100" w:name="_13.5投标文件电子版：具体材料见“投标人须知前附表”。"/>
      <w:bookmarkEnd w:id="100"/>
    </w:p>
    <w:p>
      <w:pPr>
        <w:pStyle w:val="7"/>
        <w:keepNext w:val="0"/>
        <w:keepLines w:val="0"/>
        <w:spacing w:before="0" w:after="0" w:line="360" w:lineRule="auto"/>
        <w:ind w:left="420" w:leftChars="200"/>
        <w:rPr>
          <w:rFonts w:ascii="仿宋" w:hAnsi="仿宋" w:eastAsia="仿宋"/>
          <w:color w:val="auto"/>
          <w:sz w:val="24"/>
          <w:highlight w:val="none"/>
        </w:rPr>
      </w:pPr>
      <w:bookmarkStart w:id="101" w:name="_Toc254970678"/>
      <w:bookmarkStart w:id="102" w:name="_Toc254970537"/>
      <w:r>
        <w:rPr>
          <w:rFonts w:hint="eastAsia" w:ascii="仿宋" w:hAnsi="仿宋" w:eastAsia="仿宋"/>
          <w:color w:val="auto"/>
          <w:sz w:val="24"/>
          <w:highlight w:val="none"/>
        </w:rPr>
        <w:t>14.投标文件的语言及计量</w:t>
      </w:r>
      <w:bookmarkEnd w:id="101"/>
      <w:bookmarkEnd w:id="102"/>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14.1语言文字</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14.2投标计量单位</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15.投标的风险</w:t>
      </w:r>
    </w:p>
    <w:p>
      <w:pPr>
        <w:pStyle w:val="26"/>
        <w:snapToGrid w:val="0"/>
        <w:spacing w:line="360" w:lineRule="auto"/>
        <w:ind w:firstLine="420" w:firstLineChars="200"/>
        <w:jc w:val="left"/>
        <w:rPr>
          <w:rFonts w:ascii="仿宋" w:hAnsi="仿宋" w:eastAsia="仿宋"/>
          <w:color w:val="auto"/>
          <w:sz w:val="21"/>
          <w:highlight w:val="none"/>
        </w:rPr>
      </w:pPr>
      <w:r>
        <w:rPr>
          <w:rFonts w:hint="eastAsia" w:ascii="仿宋" w:hAnsi="仿宋" w:eastAsia="仿宋"/>
          <w:color w:val="auto"/>
          <w:sz w:val="21"/>
          <w:highlight w:val="none"/>
        </w:rPr>
        <w:t>投标人没有按照招标文件要求提供全部资料，或者投标人没有对招标文件作出实质性响应是投标人的风险，并可能导致其投标被拒绝。</w:t>
      </w:r>
    </w:p>
    <w:p>
      <w:pPr>
        <w:pStyle w:val="7"/>
        <w:keepNext w:val="0"/>
        <w:keepLines w:val="0"/>
        <w:spacing w:before="0" w:after="0" w:line="360" w:lineRule="auto"/>
        <w:ind w:left="420" w:leftChars="200"/>
        <w:rPr>
          <w:rFonts w:ascii="仿宋" w:hAnsi="仿宋" w:eastAsia="仿宋"/>
          <w:color w:val="auto"/>
          <w:sz w:val="24"/>
          <w:highlight w:val="none"/>
        </w:rPr>
      </w:pPr>
      <w:bookmarkStart w:id="103" w:name="_Toc254970679"/>
      <w:bookmarkStart w:id="104" w:name="_Toc254970538"/>
      <w:r>
        <w:rPr>
          <w:rFonts w:hint="eastAsia" w:ascii="仿宋" w:hAnsi="仿宋" w:eastAsia="仿宋"/>
          <w:color w:val="auto"/>
          <w:sz w:val="24"/>
          <w:highlight w:val="none"/>
        </w:rPr>
        <w:t>16.投标报价</w:t>
      </w:r>
      <w:bookmarkEnd w:id="103"/>
      <w:bookmarkEnd w:id="104"/>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16.1投标报价应按“第六章　投标文件格式”中“开标一览表”格式填写。</w:t>
      </w:r>
    </w:p>
    <w:p>
      <w:pPr>
        <w:pStyle w:val="7"/>
        <w:keepNext w:val="0"/>
        <w:keepLines w:val="0"/>
        <w:spacing w:before="0" w:after="0" w:line="360" w:lineRule="auto"/>
        <w:ind w:left="420" w:leftChars="200"/>
        <w:rPr>
          <w:rFonts w:ascii="仿宋" w:hAnsi="仿宋" w:eastAsia="仿宋"/>
          <w:b w:val="0"/>
          <w:color w:val="auto"/>
          <w:sz w:val="21"/>
          <w:szCs w:val="21"/>
          <w:highlight w:val="none"/>
        </w:rPr>
      </w:pPr>
      <w:bookmarkStart w:id="105" w:name="_16.2投标报价具体定义见投标人须知前附表。"/>
      <w:bookmarkEnd w:id="105"/>
      <w:r>
        <w:rPr>
          <w:rFonts w:hint="eastAsia" w:ascii="仿宋" w:hAnsi="仿宋" w:eastAsia="仿宋"/>
          <w:b w:val="0"/>
          <w:color w:val="auto"/>
          <w:sz w:val="21"/>
          <w:szCs w:val="21"/>
          <w:highlight w:val="none"/>
        </w:rPr>
        <w:t>16.2投标报价具体包括内容详见“投标人须知前附表”。</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16.3投标人必须就所投每个分标的全部内容分别作完整唯一总价报价，不得存在漏项报价；投标人必须就所投分标的单项内容作唯一报价。</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17.投标有效期</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bookmarkStart w:id="106" w:name="_17.1投标有效期应按“投标人须知中的前附表”规定的期限。"/>
      <w:bookmarkEnd w:id="106"/>
      <w:r>
        <w:rPr>
          <w:rFonts w:hint="eastAsia" w:ascii="仿宋" w:hAnsi="仿宋" w:eastAsia="仿宋"/>
          <w:b w:val="0"/>
          <w:color w:val="auto"/>
          <w:sz w:val="21"/>
          <w:szCs w:val="21"/>
          <w:highlight w:val="none"/>
        </w:rPr>
        <w:t>17.1投标有效期是指为保证采购人有足够的时间在开标后完成评标、定标、合同签订等工作而要求投标人提交的投标文件在一定时间内保持有效的期限。</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17.2</w:t>
      </w:r>
      <w:bookmarkStart w:id="107" w:name="_Toc254970540"/>
      <w:bookmarkStart w:id="108" w:name="_Toc254970681"/>
      <w:r>
        <w:rPr>
          <w:rFonts w:hint="eastAsia" w:ascii="仿宋" w:hAnsi="仿宋" w:eastAsia="仿宋"/>
          <w:b w:val="0"/>
          <w:color w:val="auto"/>
          <w:sz w:val="21"/>
          <w:szCs w:val="21"/>
          <w:highlight w:val="none"/>
        </w:rPr>
        <w:t xml:space="preserve"> 投标有效期应按规定的期限作出承诺，具体详见“投标人须知前附表”。</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17.3投标人的投标文件在投标有效期内均保持有效。</w:t>
      </w:r>
      <w:bookmarkEnd w:id="107"/>
      <w:bookmarkEnd w:id="108"/>
    </w:p>
    <w:p>
      <w:pPr>
        <w:pStyle w:val="7"/>
        <w:keepNext w:val="0"/>
        <w:keepLines w:val="0"/>
        <w:spacing w:before="0" w:after="0" w:line="360" w:lineRule="auto"/>
        <w:ind w:left="420" w:leftChars="200"/>
        <w:rPr>
          <w:rFonts w:ascii="仿宋" w:hAnsi="仿宋" w:eastAsia="仿宋"/>
          <w:color w:val="auto"/>
          <w:sz w:val="24"/>
          <w:highlight w:val="none"/>
        </w:rPr>
      </w:pPr>
      <w:bookmarkStart w:id="109" w:name="_18.投标保证金"/>
      <w:bookmarkEnd w:id="109"/>
      <w:bookmarkStart w:id="110" w:name="_Toc254970682"/>
      <w:bookmarkStart w:id="111" w:name="_Toc254970541"/>
      <w:r>
        <w:rPr>
          <w:rFonts w:hint="eastAsia" w:ascii="仿宋" w:hAnsi="仿宋" w:eastAsia="仿宋"/>
          <w:color w:val="auto"/>
          <w:sz w:val="24"/>
          <w:highlight w:val="none"/>
        </w:rPr>
        <w:t>18.投标保证金</w:t>
      </w:r>
      <w:bookmarkEnd w:id="110"/>
      <w:bookmarkEnd w:id="111"/>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18.1投标人须按“投标人须知前附表” 的规定提交投标保证金。</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18.2投标保证金的退还</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未中标人的投标保证金自中标通知书发出之日起</w:t>
      </w:r>
      <w:r>
        <w:rPr>
          <w:rFonts w:ascii="仿宋" w:hAnsi="仿宋" w:eastAsia="仿宋"/>
          <w:b w:val="0"/>
          <w:color w:val="auto"/>
          <w:sz w:val="21"/>
          <w:szCs w:val="21"/>
          <w:highlight w:val="none"/>
        </w:rPr>
        <w:t>4</w:t>
      </w:r>
      <w:r>
        <w:rPr>
          <w:rFonts w:hint="eastAsia" w:ascii="仿宋" w:hAnsi="仿宋" w:eastAsia="仿宋"/>
          <w:b w:val="0"/>
          <w:color w:val="auto"/>
          <w:sz w:val="21"/>
          <w:szCs w:val="21"/>
          <w:highlight w:val="none"/>
        </w:rPr>
        <w:t>个工作日内退还；中标人的投标保证金自政府采购合同签订之日起</w:t>
      </w:r>
      <w:r>
        <w:rPr>
          <w:rFonts w:ascii="仿宋" w:hAnsi="仿宋" w:eastAsia="仿宋"/>
          <w:b w:val="0"/>
          <w:color w:val="auto"/>
          <w:sz w:val="21"/>
          <w:szCs w:val="21"/>
          <w:highlight w:val="none"/>
        </w:rPr>
        <w:t>4</w:t>
      </w:r>
      <w:r>
        <w:rPr>
          <w:rFonts w:hint="eastAsia" w:ascii="仿宋" w:hAnsi="仿宋" w:eastAsia="仿宋"/>
          <w:b w:val="0"/>
          <w:color w:val="auto"/>
          <w:sz w:val="21"/>
          <w:szCs w:val="21"/>
          <w:highlight w:val="none"/>
        </w:rPr>
        <w:t xml:space="preserve">个工作日内退还。 </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18.3除逾期退还投标保证金和终止招标的情形以外，投标保证金不计息。</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18.4投标人有下列情形之一的，投标保证金将不予退还： </w:t>
      </w:r>
    </w:p>
    <w:p>
      <w:pPr>
        <w:snapToGrid w:val="0"/>
        <w:spacing w:line="360" w:lineRule="auto"/>
        <w:ind w:firstLine="411" w:firstLineChars="196"/>
        <w:jc w:val="left"/>
        <w:rPr>
          <w:rFonts w:ascii="仿宋" w:hAnsi="仿宋" w:eastAsia="仿宋"/>
          <w:color w:val="auto"/>
          <w:szCs w:val="21"/>
          <w:highlight w:val="none"/>
        </w:rPr>
      </w:pPr>
      <w:r>
        <w:rPr>
          <w:rFonts w:hint="eastAsia" w:ascii="仿宋" w:hAnsi="仿宋" w:eastAsia="仿宋"/>
          <w:color w:val="auto"/>
          <w:szCs w:val="21"/>
          <w:highlight w:val="none"/>
        </w:rPr>
        <w:t>（1）投标人在投标有效期内撤销投标文件的；</w:t>
      </w:r>
    </w:p>
    <w:p>
      <w:pPr>
        <w:snapToGrid w:val="0"/>
        <w:spacing w:line="360" w:lineRule="auto"/>
        <w:ind w:firstLine="411" w:firstLineChars="196"/>
        <w:jc w:val="left"/>
        <w:rPr>
          <w:rFonts w:ascii="仿宋" w:hAnsi="仿宋" w:eastAsia="仿宋"/>
          <w:color w:val="auto"/>
          <w:szCs w:val="21"/>
          <w:highlight w:val="none"/>
        </w:rPr>
      </w:pPr>
      <w:r>
        <w:rPr>
          <w:rFonts w:hint="eastAsia" w:ascii="仿宋" w:hAnsi="仿宋" w:eastAsia="仿宋"/>
          <w:color w:val="auto"/>
          <w:szCs w:val="21"/>
          <w:highlight w:val="none"/>
        </w:rPr>
        <w:t>（2）未按规定提交履约保证金的；</w:t>
      </w:r>
    </w:p>
    <w:p>
      <w:pPr>
        <w:snapToGrid w:val="0"/>
        <w:spacing w:line="360" w:lineRule="auto"/>
        <w:ind w:firstLine="411" w:firstLineChars="196"/>
        <w:jc w:val="left"/>
        <w:rPr>
          <w:rFonts w:ascii="仿宋" w:hAnsi="仿宋" w:eastAsia="仿宋"/>
          <w:color w:val="auto"/>
          <w:szCs w:val="21"/>
          <w:highlight w:val="none"/>
        </w:rPr>
      </w:pPr>
      <w:r>
        <w:rPr>
          <w:rFonts w:hint="eastAsia" w:ascii="仿宋" w:hAnsi="仿宋" w:eastAsia="仿宋"/>
          <w:color w:val="auto"/>
          <w:szCs w:val="21"/>
          <w:highlight w:val="none"/>
        </w:rPr>
        <w:t>（3）投标人在投标过程中弄虚作假，提供虚假材料的；</w:t>
      </w:r>
    </w:p>
    <w:p>
      <w:pPr>
        <w:snapToGrid w:val="0"/>
        <w:spacing w:line="360" w:lineRule="auto"/>
        <w:ind w:firstLine="411" w:firstLineChars="196"/>
        <w:rPr>
          <w:rFonts w:ascii="仿宋" w:hAnsi="仿宋" w:eastAsia="仿宋"/>
          <w:color w:val="auto"/>
          <w:szCs w:val="21"/>
          <w:highlight w:val="none"/>
        </w:rPr>
      </w:pPr>
      <w:r>
        <w:rPr>
          <w:rFonts w:hint="eastAsia" w:ascii="仿宋" w:hAnsi="仿宋" w:eastAsia="仿宋"/>
          <w:color w:val="auto"/>
          <w:szCs w:val="21"/>
          <w:highlight w:val="none"/>
        </w:rPr>
        <w:t>（4）中标人无正当理由不与采购人签订合同的；</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（5）投标人出现本章第9.2、9.3情形的；</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（6）</w:t>
      </w:r>
      <w:r>
        <w:rPr>
          <w:rFonts w:hint="eastAsia" w:ascii="仿宋" w:hAnsi="仿宋" w:eastAsia="仿宋" w:cs="宋体"/>
          <w:color w:val="auto"/>
          <w:szCs w:val="21"/>
          <w:highlight w:val="none"/>
        </w:rPr>
        <w:t>法律法规规定的其他情形</w:t>
      </w:r>
      <w:r>
        <w:rPr>
          <w:rFonts w:hint="eastAsia" w:ascii="仿宋" w:hAnsi="仿宋" w:eastAsia="仿宋"/>
          <w:color w:val="auto"/>
          <w:szCs w:val="21"/>
          <w:highlight w:val="none"/>
        </w:rPr>
        <w:t>。</w:t>
      </w:r>
    </w:p>
    <w:p>
      <w:pPr>
        <w:pStyle w:val="7"/>
        <w:keepNext w:val="0"/>
        <w:keepLines w:val="0"/>
        <w:spacing w:before="0" w:after="0" w:line="360" w:lineRule="auto"/>
        <w:ind w:left="420" w:leftChars="200"/>
        <w:rPr>
          <w:rFonts w:ascii="仿宋" w:hAnsi="仿宋" w:eastAsia="仿宋"/>
          <w:color w:val="auto"/>
          <w:sz w:val="24"/>
          <w:highlight w:val="none"/>
        </w:rPr>
      </w:pPr>
      <w:bookmarkStart w:id="112" w:name="_Toc254970542"/>
      <w:bookmarkStart w:id="113" w:name="_Toc254970683"/>
      <w:r>
        <w:rPr>
          <w:rFonts w:hint="eastAsia" w:ascii="仿宋" w:hAnsi="仿宋" w:eastAsia="仿宋"/>
          <w:color w:val="auto"/>
          <w:sz w:val="24"/>
          <w:highlight w:val="none"/>
        </w:rPr>
        <w:t>19.投标文件的</w:t>
      </w:r>
      <w:bookmarkEnd w:id="112"/>
      <w:bookmarkEnd w:id="113"/>
      <w:r>
        <w:rPr>
          <w:rFonts w:hint="eastAsia" w:ascii="仿宋" w:hAnsi="仿宋" w:eastAsia="仿宋"/>
          <w:color w:val="auto"/>
          <w:sz w:val="24"/>
          <w:highlight w:val="none"/>
        </w:rPr>
        <w:t>编制</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bookmarkStart w:id="114" w:name="_19.2投标文件应按报价文件、资格证明文件、商务文件、技术文件分别编制"/>
      <w:bookmarkEnd w:id="114"/>
      <w:r>
        <w:rPr>
          <w:rFonts w:hint="eastAsia" w:ascii="仿宋" w:hAnsi="仿宋" w:eastAsia="仿宋"/>
          <w:b w:val="0"/>
          <w:color w:val="auto"/>
          <w:sz w:val="21"/>
          <w:szCs w:val="21"/>
          <w:highlight w:val="none"/>
        </w:rPr>
        <w:t>19.2投标文件应按报价文件、资格证明文件、商务文件、技术文件分别编制电子文件，并按</w:t>
      </w:r>
      <w:r>
        <w:rPr>
          <w:rFonts w:hint="eastAsia" w:ascii="仿宋" w:hAnsi="仿宋" w:eastAsia="仿宋"/>
          <w:b w:val="0"/>
          <w:color w:val="auto"/>
          <w:sz w:val="21"/>
          <w:szCs w:val="21"/>
          <w:highlight w:val="none"/>
          <w:lang w:eastAsia="zh-CN"/>
        </w:rPr>
        <w:t>广西政府采购云平台</w:t>
      </w:r>
      <w:r>
        <w:rPr>
          <w:rFonts w:hint="eastAsia" w:ascii="仿宋" w:hAnsi="仿宋" w:eastAsia="仿宋"/>
          <w:b w:val="0"/>
          <w:color w:val="auto"/>
          <w:sz w:val="21"/>
          <w:szCs w:val="21"/>
          <w:highlight w:val="none"/>
        </w:rPr>
        <w:t>的要求编制、加密、上传。</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19.</w:t>
      </w:r>
      <w:bookmarkStart w:id="115" w:name="_Hlk65832616"/>
      <w:r>
        <w:rPr>
          <w:rFonts w:hint="eastAsia" w:ascii="仿宋" w:hAnsi="仿宋" w:eastAsia="仿宋"/>
          <w:b w:val="0"/>
          <w:color w:val="auto"/>
          <w:sz w:val="21"/>
          <w:szCs w:val="21"/>
          <w:highlight w:val="none"/>
        </w:rPr>
        <w:t>3投标文件须由投标人在规定位置盖公章并签字</w:t>
      </w:r>
      <w:bookmarkStart w:id="116" w:name="_Hlk65832569"/>
      <w:r>
        <w:rPr>
          <w:rFonts w:hint="eastAsia" w:ascii="仿宋" w:hAnsi="仿宋" w:eastAsia="仿宋"/>
          <w:b w:val="0"/>
          <w:color w:val="auto"/>
          <w:sz w:val="21"/>
          <w:szCs w:val="21"/>
          <w:highlight w:val="none"/>
        </w:rPr>
        <w:t>（具体以投标人须知前附表或投标文件格式规定为准）</w:t>
      </w:r>
      <w:bookmarkEnd w:id="115"/>
      <w:bookmarkEnd w:id="116"/>
      <w:r>
        <w:rPr>
          <w:rFonts w:hint="eastAsia" w:ascii="仿宋" w:hAnsi="仿宋" w:eastAsia="仿宋"/>
          <w:b w:val="0"/>
          <w:color w:val="auto"/>
          <w:sz w:val="21"/>
          <w:szCs w:val="21"/>
          <w:highlight w:val="none"/>
        </w:rPr>
        <w:t>，</w:t>
      </w:r>
      <w:r>
        <w:rPr>
          <w:rFonts w:hint="eastAsia" w:ascii="仿宋" w:hAnsi="仿宋" w:eastAsia="仿宋"/>
          <w:bCs/>
          <w:color w:val="auto"/>
          <w:sz w:val="21"/>
          <w:szCs w:val="21"/>
          <w:highlight w:val="none"/>
        </w:rPr>
        <w:t>否则按无效投标处理</w:t>
      </w:r>
      <w:r>
        <w:rPr>
          <w:rFonts w:hint="eastAsia" w:ascii="仿宋" w:hAnsi="仿宋" w:eastAsia="仿宋"/>
          <w:b w:val="0"/>
          <w:color w:val="auto"/>
          <w:sz w:val="21"/>
          <w:szCs w:val="21"/>
          <w:highlight w:val="none"/>
        </w:rPr>
        <w:t>。</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19.4投标文件中标注的投标人名称应与主体资格证明（如营业执照、事业单位法人证书、执业许可证、自然人身份证等）及公章一致，</w:t>
      </w:r>
      <w:r>
        <w:rPr>
          <w:rFonts w:hint="eastAsia" w:ascii="仿宋" w:hAnsi="仿宋" w:eastAsia="仿宋"/>
          <w:color w:val="auto"/>
          <w:sz w:val="21"/>
          <w:szCs w:val="21"/>
          <w:highlight w:val="none"/>
        </w:rPr>
        <w:t>否则按无效投标处理</w:t>
      </w:r>
      <w:r>
        <w:rPr>
          <w:rFonts w:hint="eastAsia" w:ascii="仿宋" w:hAnsi="仿宋" w:eastAsia="仿宋"/>
          <w:b w:val="0"/>
          <w:color w:val="auto"/>
          <w:sz w:val="21"/>
          <w:szCs w:val="21"/>
          <w:highlight w:val="none"/>
        </w:rPr>
        <w:t>。</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20.投标文件的加密、解密</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20.1电子投标文件编制完成后，投标人应按</w:t>
      </w:r>
      <w:r>
        <w:rPr>
          <w:rFonts w:hint="eastAsia" w:ascii="仿宋" w:hAnsi="仿宋" w:eastAsia="仿宋"/>
          <w:b w:val="0"/>
          <w:color w:val="auto"/>
          <w:sz w:val="21"/>
          <w:szCs w:val="21"/>
          <w:highlight w:val="none"/>
          <w:lang w:eastAsia="zh-CN"/>
        </w:rPr>
        <w:t>广西政府采购云平台</w:t>
      </w:r>
      <w:r>
        <w:rPr>
          <w:rFonts w:hint="eastAsia" w:ascii="仿宋" w:hAnsi="仿宋" w:eastAsia="仿宋"/>
          <w:b w:val="0"/>
          <w:color w:val="auto"/>
          <w:sz w:val="21"/>
          <w:szCs w:val="21"/>
          <w:highlight w:val="none"/>
        </w:rPr>
        <w:t>的要求进行加密，并在规定时间内解密，否则，由此产生的后果由投标人自行负责。</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21.投标文件的提交</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bookmarkStart w:id="117" w:name="_21.1投标人必须在“投标人须知中的前附表”规定的投标文件接收时间和投"/>
      <w:bookmarkEnd w:id="117"/>
      <w:r>
        <w:rPr>
          <w:rFonts w:hint="eastAsia" w:ascii="仿宋" w:hAnsi="仿宋" w:eastAsia="仿宋"/>
          <w:b w:val="0"/>
          <w:color w:val="auto"/>
          <w:sz w:val="21"/>
          <w:szCs w:val="21"/>
          <w:highlight w:val="none"/>
        </w:rPr>
        <w:t>21.1投标人必须在“投标人须知前附表”规定的投标文件接收时间和投标地点提交投标文件。</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21.2本项目为全流程电子化政府采购项目，通过</w:t>
      </w:r>
      <w:r>
        <w:rPr>
          <w:rFonts w:hint="eastAsia" w:ascii="仿宋" w:hAnsi="仿宋" w:eastAsia="仿宋"/>
          <w:b w:val="0"/>
          <w:color w:val="auto"/>
          <w:sz w:val="21"/>
          <w:szCs w:val="21"/>
          <w:highlight w:val="none"/>
          <w:lang w:eastAsia="zh-CN"/>
        </w:rPr>
        <w:t>广西政府采购云平台</w:t>
      </w:r>
      <w:r>
        <w:rPr>
          <w:rFonts w:hint="eastAsia" w:ascii="仿宋" w:hAnsi="仿宋" w:eastAsia="仿宋"/>
          <w:b w:val="0"/>
          <w:color w:val="auto"/>
          <w:sz w:val="21"/>
          <w:szCs w:val="21"/>
          <w:highlight w:val="none"/>
        </w:rPr>
        <w:t>（</w:t>
      </w:r>
      <w:r>
        <w:rPr>
          <w:rFonts w:hint="eastAsia" w:ascii="仿宋" w:hAnsi="仿宋" w:eastAsia="仿宋"/>
          <w:b w:val="0"/>
          <w:color w:val="auto"/>
          <w:sz w:val="21"/>
          <w:szCs w:val="21"/>
          <w:highlight w:val="none"/>
          <w:lang w:eastAsia="zh-CN"/>
        </w:rPr>
        <w:t>https://www.gcy.zfcg.gxzf.gov.cn/</w:t>
      </w:r>
      <w:r>
        <w:rPr>
          <w:rFonts w:hint="eastAsia" w:ascii="仿宋" w:hAnsi="仿宋" w:eastAsia="仿宋"/>
          <w:b w:val="0"/>
          <w:color w:val="auto"/>
          <w:sz w:val="21"/>
          <w:szCs w:val="21"/>
          <w:highlight w:val="none"/>
        </w:rPr>
        <w:t>）实行在线电子投标。投标人必须在“投标人须知前附表”规定的投标文件接收时间内通过网络将电子投标文件上传至</w:t>
      </w:r>
      <w:r>
        <w:rPr>
          <w:rFonts w:hint="eastAsia" w:ascii="仿宋" w:hAnsi="仿宋" w:eastAsia="仿宋"/>
          <w:b w:val="0"/>
          <w:color w:val="auto"/>
          <w:sz w:val="21"/>
          <w:szCs w:val="21"/>
          <w:highlight w:val="none"/>
          <w:lang w:eastAsia="zh-CN"/>
        </w:rPr>
        <w:t>广西政府采购云平台</w:t>
      </w:r>
      <w:r>
        <w:rPr>
          <w:rFonts w:hint="eastAsia" w:ascii="仿宋" w:hAnsi="仿宋" w:eastAsia="仿宋"/>
          <w:b w:val="0"/>
          <w:color w:val="auto"/>
          <w:sz w:val="21"/>
          <w:szCs w:val="21"/>
          <w:highlight w:val="none"/>
        </w:rPr>
        <w:t>，供应商在</w:t>
      </w:r>
      <w:r>
        <w:rPr>
          <w:rFonts w:hint="eastAsia" w:ascii="仿宋" w:hAnsi="仿宋" w:eastAsia="仿宋"/>
          <w:b w:val="0"/>
          <w:color w:val="auto"/>
          <w:sz w:val="21"/>
          <w:szCs w:val="21"/>
          <w:highlight w:val="none"/>
          <w:lang w:eastAsia="zh-CN"/>
        </w:rPr>
        <w:t>广西政府采购云平台</w:t>
      </w:r>
      <w:r>
        <w:rPr>
          <w:rFonts w:hint="eastAsia" w:ascii="仿宋" w:hAnsi="仿宋" w:eastAsia="仿宋"/>
          <w:b w:val="0"/>
          <w:color w:val="auto"/>
          <w:sz w:val="21"/>
          <w:szCs w:val="21"/>
          <w:highlight w:val="none"/>
        </w:rPr>
        <w:t>提交电子版投标文件时，请填写参加远程开标活动经办人联系方式。</w:t>
      </w:r>
    </w:p>
    <w:p>
      <w:pPr>
        <w:pStyle w:val="7"/>
        <w:keepNext w:val="0"/>
        <w:keepLines w:val="0"/>
        <w:spacing w:before="0" w:after="0" w:line="360" w:lineRule="auto"/>
        <w:ind w:firstLine="420" w:firstLineChars="200"/>
        <w:jc w:val="left"/>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21.3未在规定时间内上传或者未按</w:t>
      </w:r>
      <w:r>
        <w:rPr>
          <w:rFonts w:hint="eastAsia" w:ascii="仿宋" w:hAnsi="仿宋" w:eastAsia="仿宋"/>
          <w:b w:val="0"/>
          <w:color w:val="auto"/>
          <w:sz w:val="21"/>
          <w:szCs w:val="21"/>
          <w:highlight w:val="none"/>
          <w:lang w:eastAsia="zh-CN"/>
        </w:rPr>
        <w:t>广西政府采购云平台</w:t>
      </w:r>
      <w:r>
        <w:rPr>
          <w:rFonts w:hint="eastAsia" w:ascii="仿宋" w:hAnsi="仿宋" w:eastAsia="仿宋"/>
          <w:b w:val="0"/>
          <w:color w:val="auto"/>
          <w:sz w:val="21"/>
          <w:szCs w:val="21"/>
          <w:highlight w:val="none"/>
        </w:rPr>
        <w:t>的要求编制、加密的电子投标文件，</w:t>
      </w:r>
      <w:r>
        <w:rPr>
          <w:rFonts w:hint="eastAsia" w:ascii="仿宋" w:hAnsi="仿宋" w:eastAsia="仿宋"/>
          <w:b w:val="0"/>
          <w:color w:val="auto"/>
          <w:sz w:val="21"/>
          <w:szCs w:val="21"/>
          <w:highlight w:val="none"/>
          <w:lang w:eastAsia="zh-CN"/>
        </w:rPr>
        <w:t>广西政府采购云平台</w:t>
      </w:r>
      <w:r>
        <w:rPr>
          <w:rFonts w:hint="eastAsia" w:ascii="仿宋" w:hAnsi="仿宋" w:eastAsia="仿宋"/>
          <w:b w:val="0"/>
          <w:color w:val="auto"/>
          <w:sz w:val="21"/>
          <w:szCs w:val="21"/>
          <w:highlight w:val="none"/>
        </w:rPr>
        <w:t>将拒收。</w:t>
      </w:r>
    </w:p>
    <w:p>
      <w:pPr>
        <w:pStyle w:val="8"/>
        <w:rPr>
          <w:rFonts w:ascii="仿宋" w:hAnsi="仿宋" w:eastAsia="仿宋"/>
          <w:color w:val="auto"/>
          <w:highlight w:val="none"/>
        </w:rPr>
      </w:pPr>
      <w:r>
        <w:rPr>
          <w:rFonts w:hint="eastAsia" w:ascii="仿宋" w:hAnsi="仿宋" w:eastAsia="仿宋"/>
          <w:color w:val="auto"/>
          <w:szCs w:val="21"/>
          <w:highlight w:val="none"/>
        </w:rPr>
        <w:t>21.4电子投标文件提交方式见“招标公告”中“四、提交投标文件截止时间、开标时间和地点”</w:t>
      </w:r>
    </w:p>
    <w:p>
      <w:pPr>
        <w:pStyle w:val="8"/>
        <w:rPr>
          <w:rFonts w:ascii="仿宋" w:hAnsi="仿宋" w:eastAsia="仿宋"/>
          <w:color w:val="auto"/>
          <w:highlight w:val="none"/>
        </w:rPr>
      </w:pP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22. 投标文件的补充、修改、撤回与退回</w:t>
      </w:r>
    </w:p>
    <w:p>
      <w:pPr>
        <w:snapToGrid w:val="0"/>
        <w:spacing w:line="360" w:lineRule="auto"/>
        <w:ind w:firstLine="420"/>
        <w:jc w:val="left"/>
        <w:rPr>
          <w:rFonts w:ascii="仿宋" w:hAnsi="仿宋" w:eastAsia="仿宋"/>
          <w:color w:val="auto"/>
          <w:szCs w:val="21"/>
          <w:highlight w:val="none"/>
        </w:rPr>
      </w:pPr>
      <w:bookmarkStart w:id="118" w:name="_Toc254970543"/>
      <w:bookmarkStart w:id="119" w:name="_Toc254970684"/>
      <w:r>
        <w:rPr>
          <w:rFonts w:hint="eastAsia" w:ascii="仿宋" w:hAnsi="仿宋" w:eastAsia="仿宋"/>
          <w:color w:val="auto"/>
          <w:szCs w:val="21"/>
          <w:highlight w:val="none"/>
        </w:rPr>
        <w:t>2</w:t>
      </w:r>
      <w:r>
        <w:rPr>
          <w:rFonts w:ascii="仿宋" w:hAnsi="仿宋" w:eastAsia="仿宋"/>
          <w:color w:val="auto"/>
          <w:szCs w:val="21"/>
          <w:highlight w:val="none"/>
        </w:rPr>
        <w:t>2.1</w:t>
      </w:r>
      <w:r>
        <w:rPr>
          <w:rFonts w:hint="eastAsia" w:ascii="仿宋" w:hAnsi="仿宋" w:eastAsia="仿宋"/>
          <w:color w:val="auto"/>
          <w:szCs w:val="21"/>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仿宋" w:hAnsi="仿宋" w:eastAsia="仿宋"/>
          <w:color w:val="auto"/>
          <w:szCs w:val="21"/>
          <w:highlight w:val="none"/>
          <w:lang w:eastAsia="zh-CN"/>
        </w:rPr>
        <w:t>广西政府采购云平台</w:t>
      </w:r>
      <w:r>
        <w:rPr>
          <w:rFonts w:hint="eastAsia" w:ascii="仿宋" w:hAnsi="仿宋" w:eastAsia="仿宋"/>
          <w:color w:val="auto"/>
          <w:szCs w:val="21"/>
          <w:highlight w:val="none"/>
        </w:rPr>
        <w:t>将予以拒收。</w:t>
      </w:r>
    </w:p>
    <w:bookmarkEnd w:id="118"/>
    <w:bookmarkEnd w:id="119"/>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22.</w:t>
      </w:r>
      <w:r>
        <w:rPr>
          <w:rFonts w:ascii="仿宋" w:hAnsi="仿宋" w:eastAsia="仿宋"/>
          <w:color w:val="auto"/>
          <w:szCs w:val="21"/>
          <w:highlight w:val="none"/>
        </w:rPr>
        <w:t>2</w:t>
      </w:r>
      <w:r>
        <w:rPr>
          <w:rFonts w:hint="eastAsia" w:ascii="仿宋" w:hAnsi="仿宋" w:eastAsia="仿宋"/>
          <w:color w:val="auto"/>
          <w:szCs w:val="21"/>
          <w:highlight w:val="none"/>
        </w:rPr>
        <w:t>在投标截止时间止提交投标文件的投标人不足3家时，不得开标，采购代理机构将根据</w:t>
      </w:r>
      <w:r>
        <w:rPr>
          <w:rFonts w:hint="eastAsia" w:ascii="仿宋" w:hAnsi="仿宋" w:eastAsia="仿宋"/>
          <w:color w:val="auto"/>
          <w:szCs w:val="21"/>
          <w:highlight w:val="none"/>
          <w:lang w:eastAsia="zh-CN"/>
        </w:rPr>
        <w:t>广西政府采购云平台</w:t>
      </w:r>
      <w:r>
        <w:rPr>
          <w:rFonts w:hint="eastAsia" w:ascii="仿宋" w:hAnsi="仿宋" w:eastAsia="仿宋"/>
          <w:color w:val="auto"/>
          <w:szCs w:val="21"/>
          <w:highlight w:val="none"/>
        </w:rPr>
        <w:t>的操作将电子版投标文件退回，除此之外采购人和采购代理机构对已提交的投标文件概不退回。</w:t>
      </w:r>
    </w:p>
    <w:p>
      <w:pPr>
        <w:spacing w:line="360" w:lineRule="auto"/>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2</w:t>
      </w:r>
      <w:r>
        <w:rPr>
          <w:rFonts w:ascii="仿宋" w:hAnsi="仿宋" w:eastAsia="仿宋" w:cs="宋体"/>
          <w:color w:val="auto"/>
          <w:szCs w:val="21"/>
          <w:highlight w:val="none"/>
        </w:rPr>
        <w:t>2.3</w:t>
      </w:r>
      <w:r>
        <w:rPr>
          <w:rFonts w:hint="eastAsia" w:ascii="仿宋" w:hAnsi="仿宋" w:eastAsia="仿宋" w:cs="宋体"/>
          <w:color w:val="auto"/>
          <w:szCs w:val="21"/>
          <w:highlight w:val="none"/>
        </w:rPr>
        <w:t xml:space="preserve"> 投标人在投标截止时间后书面通知采购人、采购代理机构撤销投标文件的，将根据本须知正文1</w:t>
      </w:r>
      <w:r>
        <w:rPr>
          <w:rFonts w:ascii="仿宋" w:hAnsi="仿宋" w:eastAsia="仿宋" w:cs="宋体"/>
          <w:color w:val="auto"/>
          <w:szCs w:val="21"/>
          <w:highlight w:val="none"/>
        </w:rPr>
        <w:t>8</w:t>
      </w:r>
      <w:r>
        <w:rPr>
          <w:rFonts w:hint="eastAsia" w:ascii="仿宋" w:hAnsi="仿宋" w:eastAsia="仿宋" w:cs="宋体"/>
          <w:color w:val="auto"/>
          <w:szCs w:val="21"/>
          <w:highlight w:val="none"/>
        </w:rPr>
        <w:t>.4的规定不予退还其投标保证金。</w:t>
      </w:r>
    </w:p>
    <w:p>
      <w:pPr>
        <w:pStyle w:val="21"/>
        <w:snapToGrid w:val="0"/>
        <w:spacing w:line="360" w:lineRule="auto"/>
        <w:ind w:firstLine="739"/>
        <w:rPr>
          <w:rFonts w:ascii="仿宋" w:hAnsi="仿宋" w:eastAsia="仿宋"/>
          <w:snapToGrid w:val="0"/>
          <w:color w:val="auto"/>
          <w:sz w:val="21"/>
          <w:szCs w:val="21"/>
          <w:highlight w:val="none"/>
        </w:rPr>
      </w:pPr>
    </w:p>
    <w:p>
      <w:pPr>
        <w:pStyle w:val="5"/>
        <w:keepNext w:val="0"/>
        <w:keepLines w:val="0"/>
        <w:jc w:val="center"/>
        <w:rPr>
          <w:rFonts w:ascii="仿宋" w:hAnsi="仿宋" w:eastAsia="仿宋"/>
          <w:color w:val="auto"/>
          <w:highlight w:val="none"/>
        </w:rPr>
      </w:pPr>
      <w:bookmarkStart w:id="120" w:name="_Toc254970685"/>
      <w:bookmarkStart w:id="121" w:name="_Toc254970544"/>
      <w:r>
        <w:rPr>
          <w:rFonts w:hint="eastAsia" w:ascii="仿宋" w:hAnsi="仿宋" w:eastAsia="仿宋"/>
          <w:color w:val="auto"/>
          <w:highlight w:val="none"/>
        </w:rPr>
        <w:t>四、开    标</w:t>
      </w:r>
      <w:bookmarkEnd w:id="120"/>
      <w:bookmarkEnd w:id="121"/>
    </w:p>
    <w:p>
      <w:pPr>
        <w:pStyle w:val="7"/>
        <w:keepNext w:val="0"/>
        <w:keepLines w:val="0"/>
        <w:spacing w:before="0" w:after="0" w:line="360" w:lineRule="auto"/>
        <w:ind w:left="420" w:leftChars="200"/>
        <w:rPr>
          <w:rFonts w:ascii="仿宋" w:hAnsi="仿宋" w:eastAsia="仿宋"/>
          <w:color w:val="auto"/>
          <w:sz w:val="24"/>
          <w:highlight w:val="none"/>
        </w:rPr>
      </w:pPr>
      <w:bookmarkStart w:id="122" w:name="_23.开标时间和地点"/>
      <w:bookmarkEnd w:id="122"/>
      <w:r>
        <w:rPr>
          <w:rFonts w:hint="eastAsia" w:ascii="仿宋" w:hAnsi="仿宋" w:eastAsia="仿宋"/>
          <w:color w:val="auto"/>
          <w:sz w:val="24"/>
          <w:highlight w:val="none"/>
        </w:rPr>
        <w:t>23.开标时间和地点</w:t>
      </w:r>
    </w:p>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23.1开标时间及地点详见“投标人须知前附表”</w:t>
      </w:r>
    </w:p>
    <w:p>
      <w:pPr>
        <w:snapToGrid w:val="0"/>
        <w:spacing w:line="360" w:lineRule="auto"/>
        <w:ind w:firstLine="420"/>
        <w:jc w:val="left"/>
        <w:rPr>
          <w:rFonts w:ascii="仿宋" w:hAnsi="仿宋" w:eastAsia="仿宋"/>
          <w:color w:val="auto"/>
          <w:szCs w:val="21"/>
          <w:highlight w:val="none"/>
        </w:rPr>
      </w:pPr>
      <w:r>
        <w:rPr>
          <w:rFonts w:hint="eastAsia" w:ascii="仿宋" w:hAnsi="仿宋" w:eastAsia="仿宋"/>
          <w:color w:val="auto"/>
          <w:szCs w:val="21"/>
          <w:highlight w:val="none"/>
        </w:rPr>
        <w:t>23.2如投标人成功解密投标文件，但未在“</w:t>
      </w:r>
      <w:r>
        <w:rPr>
          <w:rFonts w:hint="eastAsia" w:ascii="仿宋" w:hAnsi="仿宋" w:eastAsia="仿宋"/>
          <w:color w:val="auto"/>
          <w:szCs w:val="21"/>
          <w:highlight w:val="none"/>
          <w:lang w:eastAsia="zh-CN"/>
        </w:rPr>
        <w:t>广西政府采购云平台</w:t>
      </w:r>
      <w:r>
        <w:rPr>
          <w:rFonts w:hint="eastAsia" w:ascii="仿宋" w:hAnsi="仿宋" w:eastAsia="仿宋"/>
          <w:color w:val="auto"/>
          <w:szCs w:val="21"/>
          <w:highlight w:val="none"/>
        </w:rPr>
        <w:t>”电子开标大厅参加开标的，视同认可开标过程和结果，由此产生的后果由投标人自行负责。成功解密投标文件的投标人不足3家的，不得开标。</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24.开标程序</w:t>
      </w:r>
    </w:p>
    <w:p>
      <w:pPr>
        <w:autoSpaceDE w:val="0"/>
        <w:autoSpaceDN w:val="0"/>
        <w:adjustRightInd w:val="0"/>
        <w:spacing w:line="440" w:lineRule="exact"/>
        <w:ind w:firstLine="420" w:firstLineChars="200"/>
        <w:rPr>
          <w:rFonts w:ascii="仿宋" w:hAnsi="仿宋" w:eastAsia="仿宋"/>
          <w:color w:val="auto"/>
          <w:kern w:val="0"/>
          <w:szCs w:val="21"/>
          <w:highlight w:val="none"/>
        </w:rPr>
      </w:pPr>
      <w:r>
        <w:rPr>
          <w:rFonts w:hint="eastAsia" w:ascii="仿宋" w:hAnsi="仿宋" w:eastAsia="仿宋"/>
          <w:bCs/>
          <w:color w:val="auto"/>
          <w:szCs w:val="21"/>
          <w:highlight w:val="none"/>
        </w:rPr>
        <w:t>24.1</w:t>
      </w:r>
      <w:r>
        <w:rPr>
          <w:rFonts w:hint="eastAsia" w:ascii="仿宋" w:hAnsi="仿宋" w:eastAsia="仿宋"/>
          <w:color w:val="auto"/>
          <w:kern w:val="0"/>
          <w:szCs w:val="21"/>
          <w:highlight w:val="none"/>
        </w:rPr>
        <w:t>开标形式：</w:t>
      </w:r>
    </w:p>
    <w:p>
      <w:pPr>
        <w:autoSpaceDE w:val="0"/>
        <w:autoSpaceDN w:val="0"/>
        <w:adjustRightInd w:val="0"/>
        <w:spacing w:line="440" w:lineRule="exact"/>
        <w:ind w:firstLine="420" w:firstLineChars="200"/>
        <w:rPr>
          <w:rFonts w:ascii="仿宋" w:hAnsi="仿宋" w:eastAsia="仿宋"/>
          <w:bCs/>
          <w:color w:val="auto"/>
          <w:szCs w:val="21"/>
          <w:highlight w:val="none"/>
        </w:rPr>
      </w:pPr>
      <w:r>
        <w:rPr>
          <w:rFonts w:hint="eastAsia" w:ascii="仿宋" w:hAnsi="仿宋" w:eastAsia="仿宋"/>
          <w:bCs/>
          <w:color w:val="auto"/>
          <w:szCs w:val="21"/>
          <w:highlight w:val="none"/>
        </w:rPr>
        <w:t>采购代理机构将按照招标文件规定的时间通过</w:t>
      </w:r>
      <w:r>
        <w:rPr>
          <w:rFonts w:hint="eastAsia" w:ascii="仿宋" w:hAnsi="仿宋" w:eastAsia="仿宋"/>
          <w:bCs/>
          <w:color w:val="auto"/>
          <w:szCs w:val="21"/>
          <w:highlight w:val="none"/>
          <w:lang w:eastAsia="zh-CN"/>
        </w:rPr>
        <w:t>广西政府采购云平台</w:t>
      </w:r>
      <w:r>
        <w:rPr>
          <w:rFonts w:hint="eastAsia" w:ascii="仿宋" w:hAnsi="仿宋" w:eastAsia="仿宋"/>
          <w:bCs/>
          <w:color w:val="auto"/>
          <w:szCs w:val="21"/>
          <w:highlight w:val="none"/>
        </w:rPr>
        <w:t>组织线上开标活动、开启投标文件，所有供应商均应当准时在线参加。投标人</w:t>
      </w:r>
      <w:r>
        <w:rPr>
          <w:rFonts w:ascii="仿宋" w:hAnsi="仿宋" w:eastAsia="仿宋"/>
          <w:bCs/>
          <w:color w:val="auto"/>
          <w:szCs w:val="21"/>
          <w:highlight w:val="none"/>
        </w:rPr>
        <w:t>如不</w:t>
      </w:r>
      <w:r>
        <w:rPr>
          <w:rFonts w:hint="eastAsia" w:ascii="仿宋" w:hAnsi="仿宋" w:eastAsia="仿宋"/>
          <w:bCs/>
          <w:color w:val="auto"/>
          <w:szCs w:val="21"/>
          <w:highlight w:val="none"/>
        </w:rPr>
        <w:t>参加</w:t>
      </w:r>
      <w:r>
        <w:rPr>
          <w:rFonts w:ascii="仿宋" w:hAnsi="仿宋" w:eastAsia="仿宋"/>
          <w:bCs/>
          <w:color w:val="auto"/>
          <w:szCs w:val="21"/>
          <w:highlight w:val="none"/>
        </w:rPr>
        <w:t>开标大会的，</w:t>
      </w:r>
      <w:r>
        <w:rPr>
          <w:rFonts w:hint="eastAsia" w:ascii="仿宋" w:hAnsi="仿宋" w:eastAsia="仿宋"/>
          <w:bCs/>
          <w:color w:val="auto"/>
          <w:szCs w:val="21"/>
          <w:highlight w:val="none"/>
        </w:rPr>
        <w:t>视同认可开标结果，</w:t>
      </w:r>
      <w:r>
        <w:rPr>
          <w:rFonts w:ascii="仿宋" w:hAnsi="仿宋" w:eastAsia="仿宋"/>
          <w:bCs/>
          <w:color w:val="auto"/>
          <w:szCs w:val="21"/>
          <w:highlight w:val="none"/>
        </w:rPr>
        <w:t>事后不得对采购相关人员、开标过程和开标结果提出异议</w:t>
      </w:r>
      <w:r>
        <w:rPr>
          <w:rFonts w:hint="eastAsia" w:ascii="仿宋" w:hAnsi="仿宋" w:eastAsia="仿宋"/>
          <w:bCs/>
          <w:color w:val="auto"/>
          <w:szCs w:val="21"/>
          <w:highlight w:val="none"/>
        </w:rPr>
        <w:t>，同时投标人因未在线参加开标而导致投标文件无法按时解密等一切后果由投标人自己承担。</w:t>
      </w:r>
    </w:p>
    <w:p>
      <w:pPr>
        <w:autoSpaceDE w:val="0"/>
        <w:autoSpaceDN w:val="0"/>
        <w:adjustRightInd w:val="0"/>
        <w:spacing w:line="440" w:lineRule="exact"/>
        <w:ind w:firstLine="420" w:firstLineChars="200"/>
        <w:rPr>
          <w:rFonts w:ascii="仿宋" w:hAnsi="仿宋" w:eastAsia="仿宋"/>
          <w:bCs/>
          <w:color w:val="auto"/>
          <w:szCs w:val="21"/>
          <w:highlight w:val="none"/>
        </w:rPr>
      </w:pPr>
      <w:r>
        <w:rPr>
          <w:rFonts w:hint="eastAsia" w:ascii="仿宋" w:hAnsi="仿宋" w:eastAsia="仿宋"/>
          <w:bCs/>
          <w:color w:val="auto"/>
          <w:szCs w:val="21"/>
          <w:highlight w:val="none"/>
        </w:rPr>
        <w:t>24.2</w:t>
      </w:r>
      <w:r>
        <w:rPr>
          <w:rFonts w:ascii="仿宋" w:hAnsi="仿宋" w:eastAsia="仿宋"/>
          <w:bCs/>
          <w:color w:val="auto"/>
          <w:szCs w:val="21"/>
          <w:highlight w:val="none"/>
        </w:rPr>
        <w:t>开</w:t>
      </w:r>
      <w:r>
        <w:rPr>
          <w:rFonts w:hint="eastAsia" w:ascii="仿宋" w:hAnsi="仿宋" w:eastAsia="仿宋"/>
          <w:bCs/>
          <w:color w:val="auto"/>
          <w:szCs w:val="21"/>
          <w:highlight w:val="none"/>
        </w:rPr>
        <w:t>标</w:t>
      </w:r>
      <w:r>
        <w:rPr>
          <w:rFonts w:ascii="仿宋" w:hAnsi="仿宋" w:eastAsia="仿宋"/>
          <w:bCs/>
          <w:color w:val="auto"/>
          <w:szCs w:val="21"/>
          <w:highlight w:val="none"/>
        </w:rPr>
        <w:t>程序：</w:t>
      </w:r>
    </w:p>
    <w:p>
      <w:pPr>
        <w:autoSpaceDE w:val="0"/>
        <w:autoSpaceDN w:val="0"/>
        <w:adjustRightInd w:val="0"/>
        <w:spacing w:line="440" w:lineRule="exact"/>
        <w:ind w:firstLine="420" w:firstLineChars="200"/>
        <w:rPr>
          <w:rFonts w:ascii="仿宋" w:hAnsi="仿宋" w:eastAsia="仿宋"/>
          <w:bCs/>
          <w:color w:val="auto"/>
          <w:szCs w:val="21"/>
          <w:highlight w:val="none"/>
        </w:rPr>
      </w:pPr>
      <w:r>
        <w:rPr>
          <w:rFonts w:hint="eastAsia" w:ascii="仿宋" w:hAnsi="仿宋" w:eastAsia="仿宋"/>
          <w:bCs/>
          <w:color w:val="auto"/>
          <w:szCs w:val="21"/>
          <w:highlight w:val="none"/>
        </w:rPr>
        <w:t>（1）解密电子投标文件。</w:t>
      </w:r>
      <w:r>
        <w:rPr>
          <w:rFonts w:hint="eastAsia" w:ascii="仿宋" w:hAnsi="仿宋" w:eastAsia="仿宋"/>
          <w:bCs/>
          <w:color w:val="auto"/>
          <w:szCs w:val="21"/>
          <w:highlight w:val="none"/>
          <w:lang w:eastAsia="zh-CN"/>
        </w:rPr>
        <w:t>广西政府采购云平台</w:t>
      </w:r>
      <w:r>
        <w:rPr>
          <w:rFonts w:hint="eastAsia" w:ascii="仿宋" w:hAnsi="仿宋" w:eastAsia="仿宋"/>
          <w:bCs/>
          <w:color w:val="auto"/>
          <w:szCs w:val="21"/>
          <w:highlight w:val="none"/>
        </w:rPr>
        <w:t>按开标时间自动提取所有投标文件。采购代理机构依托</w:t>
      </w:r>
      <w:r>
        <w:rPr>
          <w:rFonts w:hint="eastAsia" w:ascii="仿宋" w:hAnsi="仿宋" w:eastAsia="仿宋"/>
          <w:bCs/>
          <w:color w:val="auto"/>
          <w:szCs w:val="21"/>
          <w:highlight w:val="none"/>
          <w:lang w:eastAsia="zh-CN"/>
        </w:rPr>
        <w:t>广西政府采购云平台</w:t>
      </w:r>
      <w:r>
        <w:rPr>
          <w:rFonts w:hint="eastAsia" w:ascii="仿宋" w:hAnsi="仿宋" w:eastAsia="仿宋"/>
          <w:bCs/>
          <w:color w:val="auto"/>
          <w:szCs w:val="21"/>
          <w:highlight w:val="none"/>
        </w:rPr>
        <w:t>向各投标人发出电子加密投标文件【开始解密】通知，由投标人进行投标文件解密。</w:t>
      </w:r>
      <w:r>
        <w:rPr>
          <w:rFonts w:hint="eastAsia" w:ascii="仿宋" w:hAnsi="仿宋" w:eastAsia="仿宋"/>
          <w:b/>
          <w:bCs/>
          <w:color w:val="auto"/>
          <w:szCs w:val="21"/>
          <w:highlight w:val="none"/>
        </w:rPr>
        <w:t>投标人的法定代表人或其委托代理人须携带加密时所用的CA锁准时登录到</w:t>
      </w:r>
      <w:r>
        <w:rPr>
          <w:rFonts w:hint="eastAsia" w:ascii="仿宋" w:hAnsi="仿宋" w:eastAsia="仿宋"/>
          <w:b/>
          <w:bCs/>
          <w:color w:val="auto"/>
          <w:szCs w:val="21"/>
          <w:highlight w:val="none"/>
          <w:lang w:eastAsia="zh-CN"/>
        </w:rPr>
        <w:t>广西政府采购云平台</w:t>
      </w:r>
      <w:r>
        <w:rPr>
          <w:rFonts w:hint="eastAsia" w:ascii="仿宋" w:hAnsi="仿宋" w:eastAsia="仿宋"/>
          <w:b/>
          <w:bCs/>
          <w:color w:val="auto"/>
          <w:szCs w:val="21"/>
          <w:highlight w:val="none"/>
        </w:rPr>
        <w:t>电子开标大厅签到</w:t>
      </w:r>
      <w:r>
        <w:rPr>
          <w:rFonts w:hint="eastAsia" w:ascii="仿宋" w:hAnsi="仿宋" w:eastAsia="仿宋" w:cs="宋体"/>
          <w:b/>
          <w:color w:val="auto"/>
          <w:szCs w:val="21"/>
          <w:highlight w:val="none"/>
        </w:rPr>
        <w:t>并在发起解密</w:t>
      </w:r>
      <w:r>
        <w:rPr>
          <w:rFonts w:hint="eastAsia" w:ascii="仿宋" w:hAnsi="仿宋" w:eastAsia="仿宋"/>
          <w:b/>
          <w:bCs/>
          <w:color w:val="auto"/>
          <w:szCs w:val="21"/>
          <w:highlight w:val="none"/>
        </w:rPr>
        <w:t>通知</w:t>
      </w:r>
      <w:r>
        <w:rPr>
          <w:rFonts w:hint="eastAsia" w:ascii="仿宋" w:hAnsi="仿宋" w:eastAsia="仿宋" w:cs="宋体"/>
          <w:b/>
          <w:color w:val="auto"/>
          <w:szCs w:val="21"/>
          <w:highlight w:val="none"/>
        </w:rPr>
        <w:t>之时起30分钟内完成</w:t>
      </w:r>
      <w:r>
        <w:rPr>
          <w:rFonts w:hint="eastAsia" w:ascii="仿宋" w:hAnsi="仿宋" w:eastAsia="仿宋"/>
          <w:b/>
          <w:bCs/>
          <w:color w:val="auto"/>
          <w:szCs w:val="21"/>
          <w:highlight w:val="none"/>
        </w:rPr>
        <w:t>对电子投标文件解密。投标文件未按时解密的，视为无效投标。</w:t>
      </w:r>
      <w:r>
        <w:rPr>
          <w:rFonts w:hint="eastAsia" w:ascii="仿宋" w:hAnsi="仿宋" w:eastAsia="仿宋"/>
          <w:bCs/>
          <w:color w:val="auto"/>
          <w:szCs w:val="21"/>
          <w:highlight w:val="none"/>
        </w:rPr>
        <w:t>（解密异常情况处理：详见本章29.4 电子交易活动的中止。</w:t>
      </w:r>
    </w:p>
    <w:p>
      <w:pPr>
        <w:autoSpaceDE w:val="0"/>
        <w:autoSpaceDN w:val="0"/>
        <w:adjustRightInd w:val="0"/>
        <w:spacing w:line="440" w:lineRule="exact"/>
        <w:ind w:firstLine="420" w:firstLineChars="200"/>
        <w:rPr>
          <w:rFonts w:ascii="仿宋" w:hAnsi="仿宋" w:eastAsia="仿宋"/>
          <w:bCs/>
          <w:color w:val="auto"/>
          <w:szCs w:val="21"/>
          <w:highlight w:val="none"/>
        </w:rPr>
      </w:pPr>
      <w:r>
        <w:rPr>
          <w:rFonts w:hint="eastAsia" w:ascii="仿宋" w:hAnsi="仿宋" w:eastAsia="仿宋"/>
          <w:bCs/>
          <w:color w:val="auto"/>
          <w:szCs w:val="21"/>
          <w:highlight w:val="none"/>
        </w:rPr>
        <w:t>（2）电子唱标。投标文件解密结束，各投标供应商报价均在</w:t>
      </w:r>
      <w:r>
        <w:rPr>
          <w:rFonts w:hint="eastAsia" w:ascii="仿宋" w:hAnsi="仿宋" w:eastAsia="仿宋"/>
          <w:bCs/>
          <w:color w:val="auto"/>
          <w:szCs w:val="21"/>
          <w:highlight w:val="none"/>
          <w:lang w:eastAsia="zh-CN"/>
        </w:rPr>
        <w:t>广西政府采购云平台</w:t>
      </w:r>
      <w:r>
        <w:rPr>
          <w:rFonts w:hint="eastAsia" w:ascii="仿宋" w:hAnsi="仿宋" w:eastAsia="仿宋"/>
          <w:bCs/>
          <w:color w:val="auto"/>
          <w:szCs w:val="21"/>
          <w:highlight w:val="none"/>
        </w:rPr>
        <w:t>远程不见面开标大厅展示；</w:t>
      </w:r>
    </w:p>
    <w:p>
      <w:pPr>
        <w:autoSpaceDE w:val="0"/>
        <w:autoSpaceDN w:val="0"/>
        <w:adjustRightInd w:val="0"/>
        <w:spacing w:line="440" w:lineRule="exact"/>
        <w:ind w:firstLine="420" w:firstLineChars="200"/>
        <w:rPr>
          <w:rFonts w:ascii="仿宋" w:hAnsi="仿宋" w:eastAsia="仿宋"/>
          <w:bCs/>
          <w:color w:val="auto"/>
          <w:szCs w:val="21"/>
          <w:highlight w:val="none"/>
        </w:rPr>
      </w:pPr>
      <w:r>
        <w:rPr>
          <w:rFonts w:hint="eastAsia" w:ascii="仿宋" w:hAnsi="仿宋" w:eastAsia="仿宋"/>
          <w:bCs/>
          <w:color w:val="auto"/>
          <w:szCs w:val="21"/>
          <w:highlight w:val="none"/>
        </w:rPr>
        <w:t>（3）签署电子《政府采购活动现场确认声明书》。通过邮件形式在远程不见面开标大厅发送各投标人签署电子《政府采购活动现场确认声明书》。</w:t>
      </w:r>
    </w:p>
    <w:p>
      <w:pPr>
        <w:autoSpaceDE w:val="0"/>
        <w:autoSpaceDN w:val="0"/>
        <w:adjustRightInd w:val="0"/>
        <w:spacing w:line="440" w:lineRule="exact"/>
        <w:ind w:firstLine="420" w:firstLineChars="200"/>
        <w:rPr>
          <w:rFonts w:ascii="仿宋" w:hAnsi="仿宋" w:eastAsia="仿宋"/>
          <w:bCs/>
          <w:color w:val="auto"/>
          <w:szCs w:val="21"/>
          <w:highlight w:val="none"/>
        </w:rPr>
      </w:pPr>
      <w:r>
        <w:rPr>
          <w:rFonts w:hint="eastAsia" w:ascii="仿宋" w:hAnsi="仿宋" w:eastAsia="仿宋"/>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pPr>
        <w:autoSpaceDE w:val="0"/>
        <w:autoSpaceDN w:val="0"/>
        <w:adjustRightInd w:val="0"/>
        <w:spacing w:line="440" w:lineRule="exact"/>
        <w:ind w:firstLine="420" w:firstLineChars="200"/>
        <w:rPr>
          <w:rFonts w:ascii="仿宋" w:hAnsi="仿宋" w:eastAsia="仿宋"/>
          <w:bCs/>
          <w:color w:val="auto"/>
          <w:szCs w:val="21"/>
          <w:highlight w:val="none"/>
        </w:rPr>
      </w:pPr>
      <w:r>
        <w:rPr>
          <w:rFonts w:hint="eastAsia" w:ascii="仿宋" w:hAnsi="仿宋" w:eastAsia="仿宋"/>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autoSpaceDE w:val="0"/>
        <w:autoSpaceDN w:val="0"/>
        <w:adjustRightInd w:val="0"/>
        <w:spacing w:line="440" w:lineRule="exact"/>
        <w:ind w:firstLine="420" w:firstLineChars="200"/>
        <w:rPr>
          <w:rFonts w:ascii="仿宋" w:hAnsi="仿宋" w:eastAsia="仿宋"/>
          <w:bCs/>
          <w:color w:val="auto"/>
          <w:szCs w:val="21"/>
          <w:highlight w:val="none"/>
        </w:rPr>
      </w:pPr>
      <w:r>
        <w:rPr>
          <w:rFonts w:hint="eastAsia" w:ascii="仿宋" w:hAnsi="仿宋" w:eastAsia="仿宋"/>
          <w:bCs/>
          <w:color w:val="auto"/>
          <w:szCs w:val="21"/>
          <w:highlight w:val="none"/>
        </w:rPr>
        <w:t>（6）开标结束。</w:t>
      </w:r>
    </w:p>
    <w:p>
      <w:pPr>
        <w:autoSpaceDE w:val="0"/>
        <w:autoSpaceDN w:val="0"/>
        <w:adjustRightInd w:val="0"/>
        <w:spacing w:line="440" w:lineRule="exact"/>
        <w:ind w:firstLine="422" w:firstLineChars="200"/>
        <w:rPr>
          <w:rFonts w:ascii="仿宋" w:hAnsi="仿宋" w:eastAsia="仿宋"/>
          <w:b/>
          <w:bCs/>
          <w:color w:val="auto"/>
          <w:szCs w:val="21"/>
          <w:highlight w:val="none"/>
        </w:rPr>
      </w:pPr>
      <w:r>
        <w:rPr>
          <w:rFonts w:hint="eastAsia" w:ascii="仿宋" w:hAnsi="仿宋" w:eastAsia="仿宋"/>
          <w:b/>
          <w:bCs/>
          <w:color w:val="auto"/>
          <w:szCs w:val="21"/>
          <w:highlight w:val="none"/>
        </w:rPr>
        <w:t>特别说明：如遇</w:t>
      </w:r>
      <w:r>
        <w:rPr>
          <w:rFonts w:hint="eastAsia" w:ascii="仿宋" w:hAnsi="仿宋" w:eastAsia="仿宋"/>
          <w:b/>
          <w:bCs/>
          <w:color w:val="auto"/>
          <w:szCs w:val="21"/>
          <w:highlight w:val="none"/>
          <w:lang w:eastAsia="zh-CN"/>
        </w:rPr>
        <w:t>广西政府采购云平台</w:t>
      </w:r>
      <w:r>
        <w:rPr>
          <w:rFonts w:hint="eastAsia" w:ascii="仿宋" w:hAnsi="仿宋" w:eastAsia="仿宋"/>
          <w:b/>
          <w:bCs/>
          <w:color w:val="auto"/>
          <w:szCs w:val="21"/>
          <w:highlight w:val="none"/>
        </w:rPr>
        <w:t>电子化开标或评审程序调整的，按调整后执行。</w:t>
      </w:r>
    </w:p>
    <w:p>
      <w:pPr>
        <w:pStyle w:val="26"/>
        <w:snapToGrid w:val="0"/>
        <w:spacing w:line="360" w:lineRule="auto"/>
        <w:ind w:left="689" w:leftChars="228" w:hanging="210" w:hangingChars="100"/>
        <w:rPr>
          <w:rFonts w:ascii="仿宋" w:hAnsi="仿宋" w:eastAsia="仿宋"/>
          <w:color w:val="auto"/>
          <w:sz w:val="21"/>
          <w:highlight w:val="none"/>
        </w:rPr>
      </w:pPr>
    </w:p>
    <w:p>
      <w:pPr>
        <w:pStyle w:val="5"/>
        <w:keepNext w:val="0"/>
        <w:keepLines w:val="0"/>
        <w:jc w:val="center"/>
        <w:rPr>
          <w:rFonts w:ascii="仿宋" w:hAnsi="仿宋" w:eastAsia="仿宋"/>
          <w:color w:val="auto"/>
          <w:highlight w:val="none"/>
        </w:rPr>
      </w:pPr>
      <w:r>
        <w:rPr>
          <w:rFonts w:hint="eastAsia" w:ascii="仿宋" w:hAnsi="仿宋" w:eastAsia="仿宋"/>
          <w:color w:val="auto"/>
          <w:highlight w:val="none"/>
        </w:rPr>
        <w:t>五、资格审查</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25.资格审查</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25.1</w:t>
      </w:r>
      <w:r>
        <w:rPr>
          <w:rFonts w:ascii="仿宋" w:hAnsi="仿宋" w:eastAsia="仿宋"/>
          <w:b w:val="0"/>
          <w:color w:val="auto"/>
          <w:sz w:val="21"/>
          <w:szCs w:val="21"/>
          <w:highlight w:val="none"/>
        </w:rPr>
        <w:t>开标结束后，</w:t>
      </w:r>
      <w:r>
        <w:rPr>
          <w:rFonts w:hint="eastAsia" w:ascii="仿宋" w:hAnsi="仿宋" w:eastAsia="仿宋"/>
          <w:b w:val="0"/>
          <w:color w:val="auto"/>
          <w:sz w:val="21"/>
          <w:szCs w:val="21"/>
          <w:highlight w:val="none"/>
        </w:rPr>
        <w:t>采购人或者采购代理机构</w:t>
      </w:r>
      <w:r>
        <w:rPr>
          <w:rFonts w:ascii="仿宋" w:hAnsi="仿宋" w:eastAsia="仿宋"/>
          <w:b w:val="0"/>
          <w:color w:val="auto"/>
          <w:sz w:val="21"/>
          <w:szCs w:val="21"/>
          <w:highlight w:val="none"/>
        </w:rPr>
        <w:t>依法对投标人的资格进行审查。</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pPr>
        <w:pStyle w:val="7"/>
        <w:keepNext w:val="0"/>
        <w:keepLines w:val="0"/>
        <w:spacing w:before="0" w:after="0" w:line="360" w:lineRule="auto"/>
        <w:ind w:firstLine="422" w:firstLineChars="200"/>
        <w:rPr>
          <w:rFonts w:ascii="仿宋" w:hAnsi="仿宋" w:eastAsia="仿宋"/>
          <w:color w:val="auto"/>
          <w:sz w:val="21"/>
          <w:szCs w:val="21"/>
          <w:highlight w:val="none"/>
        </w:rPr>
      </w:pPr>
      <w:bookmarkStart w:id="123" w:name="_25.3_投标人有下列情形之一的，资格审查不通过而导致其投标无效："/>
      <w:bookmarkEnd w:id="123"/>
      <w:r>
        <w:rPr>
          <w:rFonts w:hint="eastAsia" w:ascii="仿宋" w:hAnsi="仿宋" w:eastAsia="仿宋"/>
          <w:color w:val="auto"/>
          <w:sz w:val="21"/>
          <w:szCs w:val="21"/>
          <w:highlight w:val="none"/>
        </w:rPr>
        <w:t>25.3 投标人有下列情形之一的，资格审查不通过，作无效投标处理：</w:t>
      </w:r>
    </w:p>
    <w:p>
      <w:pPr>
        <w:pStyle w:val="26"/>
        <w:snapToGrid w:val="0"/>
        <w:spacing w:line="360" w:lineRule="auto"/>
        <w:ind w:firstLine="422" w:firstLineChars="200"/>
        <w:rPr>
          <w:rFonts w:ascii="仿宋" w:hAnsi="仿宋" w:eastAsia="仿宋"/>
          <w:b/>
          <w:color w:val="auto"/>
          <w:sz w:val="21"/>
          <w:highlight w:val="none"/>
        </w:rPr>
      </w:pPr>
      <w:r>
        <w:rPr>
          <w:rFonts w:hint="eastAsia" w:ascii="仿宋" w:hAnsi="仿宋" w:eastAsia="仿宋"/>
          <w:b/>
          <w:color w:val="auto"/>
          <w:sz w:val="21"/>
          <w:highlight w:val="none"/>
        </w:rPr>
        <w:t>（1）未按招标文件规定的方式获取本招标文件的投标人；</w:t>
      </w:r>
    </w:p>
    <w:p>
      <w:pPr>
        <w:pStyle w:val="26"/>
        <w:snapToGrid w:val="0"/>
        <w:spacing w:line="360" w:lineRule="auto"/>
        <w:ind w:firstLine="422" w:firstLineChars="200"/>
        <w:rPr>
          <w:rFonts w:ascii="仿宋" w:hAnsi="仿宋" w:eastAsia="仿宋"/>
          <w:b/>
          <w:color w:val="auto"/>
          <w:sz w:val="21"/>
          <w:highlight w:val="none"/>
        </w:rPr>
      </w:pPr>
      <w:r>
        <w:rPr>
          <w:rFonts w:hint="eastAsia" w:ascii="仿宋" w:hAnsi="仿宋" w:eastAsia="仿宋"/>
          <w:b/>
          <w:color w:val="auto"/>
          <w:sz w:val="21"/>
          <w:highlight w:val="none"/>
        </w:rPr>
        <w:t>（2）不具备招标文件中规定的资格要求的；</w:t>
      </w:r>
    </w:p>
    <w:p>
      <w:pPr>
        <w:pStyle w:val="26"/>
        <w:snapToGrid w:val="0"/>
        <w:spacing w:line="360" w:lineRule="auto"/>
        <w:ind w:firstLine="422" w:firstLineChars="200"/>
        <w:rPr>
          <w:rFonts w:ascii="仿宋" w:hAnsi="仿宋" w:eastAsia="仿宋"/>
          <w:b/>
          <w:color w:val="auto"/>
          <w:sz w:val="21"/>
          <w:highlight w:val="none"/>
        </w:rPr>
      </w:pPr>
      <w:r>
        <w:rPr>
          <w:rFonts w:hint="eastAsia" w:ascii="仿宋" w:hAnsi="仿宋" w:eastAsia="仿宋"/>
          <w:b/>
          <w:color w:val="auto"/>
          <w:sz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pPr>
        <w:pStyle w:val="26"/>
        <w:snapToGrid w:val="0"/>
        <w:spacing w:line="360" w:lineRule="auto"/>
        <w:ind w:firstLine="422" w:firstLineChars="200"/>
        <w:rPr>
          <w:rFonts w:ascii="仿宋" w:hAnsi="仿宋" w:eastAsia="仿宋"/>
          <w:b/>
          <w:color w:val="auto"/>
          <w:sz w:val="21"/>
          <w:highlight w:val="none"/>
        </w:rPr>
      </w:pPr>
      <w:r>
        <w:rPr>
          <w:rFonts w:hint="eastAsia" w:ascii="仿宋" w:hAnsi="仿宋" w:eastAsia="仿宋"/>
          <w:b/>
          <w:color w:val="auto"/>
          <w:sz w:val="21"/>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pPr>
        <w:pStyle w:val="26"/>
        <w:snapToGrid w:val="0"/>
        <w:spacing w:line="360" w:lineRule="auto"/>
        <w:ind w:firstLine="422" w:firstLineChars="200"/>
        <w:rPr>
          <w:rFonts w:ascii="仿宋" w:hAnsi="仿宋" w:eastAsia="仿宋"/>
          <w:b/>
          <w:color w:val="auto"/>
          <w:sz w:val="21"/>
          <w:highlight w:val="none"/>
        </w:rPr>
      </w:pPr>
      <w:r>
        <w:rPr>
          <w:rFonts w:hint="eastAsia" w:ascii="仿宋" w:hAnsi="仿宋" w:eastAsia="仿宋"/>
          <w:b/>
          <w:color w:val="auto"/>
          <w:sz w:val="21"/>
          <w:highlight w:val="none"/>
        </w:rPr>
        <w:t>（</w:t>
      </w:r>
      <w:r>
        <w:rPr>
          <w:rFonts w:ascii="仿宋" w:hAnsi="仿宋" w:eastAsia="仿宋"/>
          <w:b/>
          <w:color w:val="auto"/>
          <w:sz w:val="21"/>
          <w:highlight w:val="none"/>
        </w:rPr>
        <w:t>5</w:t>
      </w:r>
      <w:r>
        <w:rPr>
          <w:rFonts w:hint="eastAsia" w:ascii="仿宋" w:hAnsi="仿宋" w:eastAsia="仿宋"/>
          <w:b/>
          <w:color w:val="auto"/>
          <w:sz w:val="21"/>
          <w:highlight w:val="none"/>
        </w:rPr>
        <w:t>）投标文件中的资格证明文件缺少任一项“投标人须知前附表”资格证明文件规定“必须提供”的文件资料的；</w:t>
      </w:r>
    </w:p>
    <w:p>
      <w:pPr>
        <w:pStyle w:val="26"/>
        <w:snapToGrid w:val="0"/>
        <w:spacing w:line="360" w:lineRule="auto"/>
        <w:ind w:firstLine="422" w:firstLineChars="200"/>
        <w:rPr>
          <w:rFonts w:ascii="仿宋" w:hAnsi="仿宋" w:eastAsia="仿宋"/>
          <w:b/>
          <w:color w:val="auto"/>
          <w:sz w:val="21"/>
          <w:highlight w:val="none"/>
        </w:rPr>
      </w:pPr>
      <w:r>
        <w:rPr>
          <w:rFonts w:hint="eastAsia" w:ascii="仿宋" w:hAnsi="仿宋" w:eastAsia="仿宋"/>
          <w:b/>
          <w:color w:val="auto"/>
          <w:sz w:val="21"/>
          <w:highlight w:val="none"/>
        </w:rPr>
        <w:t>（</w:t>
      </w:r>
      <w:r>
        <w:rPr>
          <w:rFonts w:ascii="仿宋" w:hAnsi="仿宋" w:eastAsia="仿宋"/>
          <w:b/>
          <w:color w:val="auto"/>
          <w:sz w:val="21"/>
          <w:highlight w:val="none"/>
        </w:rPr>
        <w:t>6</w:t>
      </w:r>
      <w:r>
        <w:rPr>
          <w:rFonts w:hint="eastAsia" w:ascii="仿宋" w:hAnsi="仿宋" w:eastAsia="仿宋"/>
          <w:b/>
          <w:color w:val="auto"/>
          <w:sz w:val="21"/>
          <w:highlight w:val="none"/>
        </w:rPr>
        <w:t>）投标文件中的资格证明文件出现任一项不符合“投标人须知前附表”资格证明文件规定“必须提供”的文件资料要求或者无效的。</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color w:val="auto"/>
          <w:sz w:val="21"/>
          <w:szCs w:val="21"/>
          <w:highlight w:val="none"/>
        </w:rPr>
        <w:t>25.4</w:t>
      </w:r>
      <w:r>
        <w:rPr>
          <w:rFonts w:ascii="仿宋" w:hAnsi="仿宋" w:eastAsia="仿宋"/>
          <w:color w:val="auto"/>
          <w:sz w:val="21"/>
          <w:szCs w:val="21"/>
          <w:highlight w:val="none"/>
        </w:rPr>
        <w:t>合格投标人不足3家的，不得评标。</w:t>
      </w:r>
    </w:p>
    <w:p>
      <w:pPr>
        <w:pStyle w:val="26"/>
        <w:snapToGrid w:val="0"/>
        <w:spacing w:line="360" w:lineRule="auto"/>
        <w:ind w:left="689" w:leftChars="228" w:hanging="210" w:hangingChars="100"/>
        <w:rPr>
          <w:rFonts w:ascii="仿宋" w:hAnsi="仿宋" w:eastAsia="仿宋"/>
          <w:color w:val="auto"/>
          <w:sz w:val="21"/>
          <w:highlight w:val="none"/>
        </w:rPr>
      </w:pPr>
    </w:p>
    <w:p>
      <w:pPr>
        <w:pStyle w:val="5"/>
        <w:keepNext w:val="0"/>
        <w:keepLines w:val="0"/>
        <w:jc w:val="center"/>
        <w:rPr>
          <w:rFonts w:ascii="仿宋" w:hAnsi="仿宋" w:eastAsia="仿宋"/>
          <w:color w:val="auto"/>
          <w:highlight w:val="none"/>
        </w:rPr>
      </w:pPr>
      <w:r>
        <w:rPr>
          <w:rFonts w:hint="eastAsia" w:ascii="仿宋" w:hAnsi="仿宋" w:eastAsia="仿宋"/>
          <w:color w:val="auto"/>
          <w:highlight w:val="none"/>
        </w:rPr>
        <w:t>六、评   标</w:t>
      </w:r>
    </w:p>
    <w:p>
      <w:pPr>
        <w:pStyle w:val="7"/>
        <w:keepNext w:val="0"/>
        <w:keepLines w:val="0"/>
        <w:spacing w:before="0" w:after="0" w:line="360" w:lineRule="auto"/>
        <w:ind w:left="420" w:leftChars="200"/>
        <w:rPr>
          <w:rFonts w:ascii="仿宋" w:hAnsi="仿宋" w:eastAsia="仿宋"/>
          <w:color w:val="auto"/>
          <w:sz w:val="24"/>
          <w:highlight w:val="none"/>
        </w:rPr>
      </w:pPr>
      <w:bookmarkStart w:id="124" w:name="_26.组建评标委员会"/>
      <w:bookmarkEnd w:id="124"/>
      <w:r>
        <w:rPr>
          <w:rFonts w:hint="eastAsia" w:ascii="仿宋" w:hAnsi="仿宋" w:eastAsia="仿宋"/>
          <w:color w:val="auto"/>
          <w:sz w:val="24"/>
          <w:highlight w:val="none"/>
        </w:rPr>
        <w:t>26.组建评标委员会</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评标委员会由采购人代表和评审专家组成，具体人数详见“投标人须知前附表”，其中评审专家不得少于成员总数的三分之二。</w:t>
      </w:r>
    </w:p>
    <w:p>
      <w:pPr>
        <w:pStyle w:val="26"/>
        <w:snapToGrid w:val="0"/>
        <w:spacing w:line="360" w:lineRule="auto"/>
        <w:ind w:left="2" w:leftChars="1" w:firstLine="420" w:firstLineChars="200"/>
        <w:rPr>
          <w:rFonts w:ascii="仿宋" w:hAnsi="仿宋" w:eastAsia="仿宋"/>
          <w:color w:val="auto"/>
          <w:sz w:val="21"/>
          <w:highlight w:val="none"/>
        </w:rPr>
      </w:pPr>
      <w:r>
        <w:rPr>
          <w:rFonts w:hint="eastAsia" w:ascii="仿宋" w:hAnsi="仿宋" w:eastAsia="仿宋"/>
          <w:color w:val="auto"/>
          <w:sz w:val="21"/>
          <w:highlight w:val="none"/>
        </w:rPr>
        <w:t>参加过采购项目前期咨询论证的专家，不得参加该采购项目的评审活动。</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27.评标的依据</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评标委员会以</w:t>
      </w:r>
      <w:r>
        <w:rPr>
          <w:rFonts w:hint="eastAsia" w:ascii="仿宋" w:hAnsi="仿宋" w:eastAsia="仿宋" w:cs="宋体"/>
          <w:color w:val="auto"/>
          <w:sz w:val="21"/>
          <w:highlight w:val="none"/>
        </w:rPr>
        <w:t>“第四章 评标方法和评标标准”</w:t>
      </w:r>
      <w:r>
        <w:rPr>
          <w:rFonts w:hint="eastAsia" w:ascii="仿宋" w:hAnsi="仿宋" w:eastAsia="仿宋"/>
          <w:color w:val="auto"/>
          <w:sz w:val="21"/>
          <w:highlight w:val="none"/>
        </w:rPr>
        <w:t>为依据对投标文件进行评审，</w:t>
      </w:r>
      <w:r>
        <w:rPr>
          <w:rFonts w:ascii="仿宋" w:hAnsi="仿宋" w:eastAsia="仿宋"/>
          <w:color w:val="auto"/>
          <w:sz w:val="21"/>
          <w:highlight w:val="none"/>
        </w:rPr>
        <w:t>没有规定的方法、评审因素和标准，不作为评标依据。</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28.评标原则</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28.2</w:t>
      </w:r>
      <w:bookmarkStart w:id="125" w:name="_28.3评标方法。本项目将按须知前附表规定的评标办法进行评标，具体评标"/>
      <w:bookmarkEnd w:id="125"/>
      <w:r>
        <w:rPr>
          <w:rFonts w:hint="eastAsia" w:ascii="仿宋" w:hAnsi="仿宋" w:eastAsia="仿宋"/>
          <w:color w:val="auto"/>
          <w:sz w:val="21"/>
          <w:highlight w:val="none"/>
        </w:rPr>
        <w:t>评委表决。评标委员会成员对需要共同认定的事项存在争议的，应当按照少数服从多数的原则作出结论。</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28.</w:t>
      </w:r>
      <w:r>
        <w:rPr>
          <w:rFonts w:ascii="仿宋" w:hAnsi="仿宋" w:eastAsia="仿宋"/>
          <w:color w:val="auto"/>
          <w:sz w:val="21"/>
          <w:highlight w:val="none"/>
        </w:rPr>
        <w:t>3</w:t>
      </w:r>
      <w:r>
        <w:rPr>
          <w:rFonts w:hint="eastAsia" w:ascii="仿宋" w:hAnsi="仿宋" w:eastAsia="仿宋"/>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w:t>
      </w:r>
      <w:r>
        <w:rPr>
          <w:rFonts w:ascii="仿宋" w:hAnsi="仿宋" w:eastAsia="仿宋"/>
          <w:color w:val="auto"/>
          <w:sz w:val="21"/>
          <w:highlight w:val="none"/>
        </w:rPr>
        <w:t>8.4</w:t>
      </w:r>
      <w:r>
        <w:rPr>
          <w:rFonts w:hint="eastAsia" w:ascii="仿宋" w:hAnsi="仿宋" w:eastAsia="仿宋"/>
          <w:color w:val="auto"/>
          <w:sz w:val="21"/>
          <w:highlight w:val="none"/>
        </w:rPr>
        <w:t>评标过程的监控。本项目评标过程实行全程录音、录像监控，</w:t>
      </w:r>
      <w:r>
        <w:rPr>
          <w:rFonts w:hint="eastAsia" w:ascii="仿宋" w:hAnsi="仿宋" w:eastAsia="仿宋"/>
          <w:b/>
          <w:bCs/>
          <w:color w:val="auto"/>
          <w:sz w:val="21"/>
          <w:highlight w:val="none"/>
        </w:rPr>
        <w:t>投标人在评标过程中所进行的试图影响评标结果的不公正活动，可能导致其投标无效</w:t>
      </w:r>
      <w:r>
        <w:rPr>
          <w:rFonts w:hint="eastAsia" w:ascii="仿宋" w:hAnsi="仿宋" w:eastAsia="仿宋"/>
          <w:color w:val="auto"/>
          <w:sz w:val="21"/>
          <w:highlight w:val="none"/>
        </w:rPr>
        <w:t>。</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29.评标方法及中标候选人推荐</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w:t>
      </w:r>
      <w:r>
        <w:rPr>
          <w:rFonts w:ascii="仿宋" w:hAnsi="仿宋" w:eastAsia="仿宋"/>
          <w:color w:val="auto"/>
          <w:sz w:val="21"/>
          <w:highlight w:val="none"/>
        </w:rPr>
        <w:t>9.1</w:t>
      </w:r>
      <w:r>
        <w:rPr>
          <w:rFonts w:hint="eastAsia" w:ascii="仿宋" w:hAnsi="仿宋" w:eastAsia="仿宋"/>
          <w:color w:val="auto"/>
          <w:sz w:val="21"/>
          <w:highlight w:val="none"/>
        </w:rPr>
        <w:t>本项目的评标方法详见“投标人须知前附表”。</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w:t>
      </w:r>
      <w:r>
        <w:rPr>
          <w:rFonts w:ascii="仿宋" w:hAnsi="仿宋" w:eastAsia="仿宋"/>
          <w:color w:val="auto"/>
          <w:sz w:val="21"/>
          <w:highlight w:val="none"/>
        </w:rPr>
        <w:t>9.2</w:t>
      </w:r>
      <w:r>
        <w:rPr>
          <w:rFonts w:ascii="仿宋" w:hAnsi="仿宋" w:eastAsia="仿宋" w:cs="宋体"/>
          <w:color w:val="auto"/>
          <w:sz w:val="21"/>
          <w:highlight w:val="none"/>
        </w:rPr>
        <w:t xml:space="preserve"> </w:t>
      </w:r>
      <w:r>
        <w:rPr>
          <w:rFonts w:ascii="仿宋" w:hAnsi="仿宋" w:eastAsia="仿宋"/>
          <w:color w:val="auto"/>
          <w:sz w:val="21"/>
          <w:highlight w:val="none"/>
        </w:rPr>
        <w:t>中标候选人推荐数量详见</w:t>
      </w:r>
      <w:r>
        <w:rPr>
          <w:rFonts w:hint="eastAsia" w:ascii="仿宋" w:hAnsi="仿宋" w:eastAsia="仿宋"/>
          <w:color w:val="auto"/>
          <w:sz w:val="21"/>
          <w:highlight w:val="none"/>
        </w:rPr>
        <w:t>“投标人须知前附表”。</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w:t>
      </w:r>
      <w:r>
        <w:rPr>
          <w:rFonts w:ascii="仿宋" w:hAnsi="仿宋" w:eastAsia="仿宋"/>
          <w:color w:val="auto"/>
          <w:sz w:val="21"/>
          <w:highlight w:val="none"/>
        </w:rPr>
        <w:t>9.</w:t>
      </w:r>
      <w:r>
        <w:rPr>
          <w:rFonts w:hint="eastAsia" w:ascii="仿宋" w:hAnsi="仿宋" w:eastAsia="仿宋"/>
          <w:color w:val="auto"/>
          <w:sz w:val="21"/>
          <w:highlight w:val="none"/>
        </w:rPr>
        <w:t>3</w:t>
      </w:r>
      <w:r>
        <w:rPr>
          <w:rFonts w:ascii="仿宋" w:hAnsi="仿宋" w:eastAsia="仿宋"/>
          <w:color w:val="auto"/>
          <w:sz w:val="21"/>
          <w:highlight w:val="none"/>
        </w:rPr>
        <w:t>评标委员会</w:t>
      </w:r>
      <w:r>
        <w:rPr>
          <w:rFonts w:hint="eastAsia" w:ascii="仿宋" w:hAnsi="仿宋" w:eastAsia="仿宋"/>
          <w:color w:val="auto"/>
          <w:sz w:val="21"/>
          <w:highlight w:val="none"/>
        </w:rPr>
        <w:t>将</w:t>
      </w:r>
      <w:r>
        <w:rPr>
          <w:rFonts w:ascii="仿宋" w:hAnsi="仿宋" w:eastAsia="仿宋"/>
          <w:color w:val="auto"/>
          <w:sz w:val="21"/>
          <w:highlight w:val="none"/>
        </w:rPr>
        <w:t>按照</w:t>
      </w:r>
      <w:r>
        <w:rPr>
          <w:rFonts w:hint="eastAsia" w:ascii="仿宋" w:hAnsi="仿宋" w:eastAsia="仿宋"/>
          <w:color w:val="auto"/>
          <w:sz w:val="21"/>
          <w:highlight w:val="none"/>
        </w:rPr>
        <w:t>“第四章 评标方法和评标标准”</w:t>
      </w:r>
      <w:r>
        <w:rPr>
          <w:rFonts w:ascii="仿宋" w:hAnsi="仿宋" w:eastAsia="仿宋"/>
          <w:color w:val="auto"/>
          <w:sz w:val="21"/>
          <w:highlight w:val="none"/>
        </w:rPr>
        <w:t>规定的方法、评审因素、标准和程序对投标文件进行评审。</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29.4电子交易活动的中止。采购过程中出现以下情形，导致电子交易平台无法正常运行，或者无法保证电子交易的公平、公正和安全时，采购代理机构可中止电子交易活动：</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 xml:space="preserve">（1）电子交易平台发生故障而无法登录访问的； </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（2）电子交易平台应用或数据库出现错误，不能进行正常操作的；</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（3）电子交易平台发现严重安全漏洞，有潜在泄密危险的；</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 xml:space="preserve">（4）病毒发作导致不能进行正常操作的； </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（4）其他无法保证电子交易的公平、公正和安全的情况。</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29.5出现以上情形，不影响采购公平、公正性的，采购代理机构可以待上述情形消除后继续组织电子交易活动；影响或可能影响采购公平、公正性的，经采购代理机构确认后，应当重新采购。</w:t>
      </w:r>
    </w:p>
    <w:p>
      <w:pPr>
        <w:pStyle w:val="26"/>
        <w:snapToGrid w:val="0"/>
        <w:spacing w:line="360" w:lineRule="auto"/>
        <w:rPr>
          <w:rFonts w:ascii="仿宋" w:hAnsi="仿宋" w:eastAsia="仿宋"/>
          <w:color w:val="auto"/>
          <w:sz w:val="21"/>
          <w:highlight w:val="none"/>
        </w:rPr>
      </w:pPr>
    </w:p>
    <w:p>
      <w:pPr>
        <w:pStyle w:val="5"/>
        <w:keepNext w:val="0"/>
        <w:keepLines w:val="0"/>
        <w:jc w:val="center"/>
        <w:rPr>
          <w:rFonts w:ascii="仿宋" w:hAnsi="仿宋" w:eastAsia="仿宋"/>
          <w:color w:val="auto"/>
          <w:highlight w:val="none"/>
        </w:rPr>
      </w:pPr>
      <w:bookmarkStart w:id="126" w:name="_Toc254970546"/>
      <w:bookmarkStart w:id="127" w:name="_Toc254970687"/>
      <w:r>
        <w:rPr>
          <w:rFonts w:hint="eastAsia" w:ascii="仿宋" w:hAnsi="仿宋" w:eastAsia="仿宋"/>
          <w:color w:val="auto"/>
          <w:highlight w:val="none"/>
        </w:rPr>
        <w:t>七、</w:t>
      </w:r>
      <w:bookmarkEnd w:id="126"/>
      <w:bookmarkEnd w:id="127"/>
      <w:r>
        <w:rPr>
          <w:rFonts w:hint="eastAsia" w:ascii="仿宋" w:hAnsi="仿宋" w:eastAsia="仿宋"/>
          <w:color w:val="auto"/>
          <w:highlight w:val="none"/>
        </w:rPr>
        <w:t>中标和合同</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30</w:t>
      </w:r>
      <w:r>
        <w:rPr>
          <w:rFonts w:ascii="仿宋" w:hAnsi="仿宋" w:eastAsia="仿宋"/>
          <w:color w:val="auto"/>
          <w:sz w:val="24"/>
          <w:highlight w:val="none"/>
        </w:rPr>
        <w:t xml:space="preserve"> </w:t>
      </w:r>
      <w:r>
        <w:rPr>
          <w:rFonts w:hint="eastAsia" w:ascii="仿宋" w:hAnsi="仿宋" w:eastAsia="仿宋"/>
          <w:color w:val="auto"/>
          <w:sz w:val="24"/>
          <w:highlight w:val="none"/>
        </w:rPr>
        <w:t>确定中标人</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ascii="仿宋" w:hAnsi="仿宋" w:eastAsia="仿宋"/>
          <w:b w:val="0"/>
          <w:color w:val="auto"/>
          <w:sz w:val="21"/>
          <w:szCs w:val="21"/>
          <w:highlight w:val="none"/>
        </w:rPr>
        <w:t>30.1</w:t>
      </w:r>
      <w:r>
        <w:rPr>
          <w:rFonts w:hint="eastAsia" w:ascii="仿宋" w:hAnsi="仿宋" w:eastAsia="仿宋"/>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20" w:firstLineChars="200"/>
        <w:rPr>
          <w:rFonts w:ascii="仿宋" w:hAnsi="仿宋" w:eastAsia="仿宋" w:cs="Courier New"/>
          <w:color w:val="auto"/>
          <w:szCs w:val="21"/>
          <w:highlight w:val="none"/>
        </w:rPr>
      </w:pPr>
      <w:r>
        <w:rPr>
          <w:rFonts w:ascii="仿宋" w:hAnsi="仿宋" w:eastAsia="仿宋" w:cs="Courier New"/>
          <w:color w:val="auto"/>
          <w:szCs w:val="21"/>
          <w:highlight w:val="none"/>
        </w:rPr>
        <w:t>30.2</w:t>
      </w:r>
      <w:r>
        <w:rPr>
          <w:rFonts w:hint="eastAsia" w:ascii="仿宋" w:hAnsi="仿宋" w:eastAsia="仿宋"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30.3出现下列情形之一的，应予废标：</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（1）符合专业条件的供应商或者对招标文件作实质响应的供应商不足三家的；</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（2）出现影响采购公正的违法、违规行为的；</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（3）投标人的报价均超过了采购预算，采购人不能支付的；</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（4）因重大变故，采购任务取消的。</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废标后，采购人应当将废标理由通知所有投标人。</w:t>
      </w:r>
    </w:p>
    <w:p>
      <w:pPr>
        <w:snapToGrid w:val="0"/>
        <w:spacing w:line="360" w:lineRule="auto"/>
        <w:ind w:firstLine="420" w:firstLineChars="200"/>
        <w:rPr>
          <w:rFonts w:ascii="仿宋" w:hAnsi="仿宋" w:eastAsia="仿宋" w:cs="Courier New"/>
          <w:color w:val="auto"/>
          <w:szCs w:val="21"/>
          <w:highlight w:val="none"/>
        </w:rPr>
      </w:pPr>
      <w:r>
        <w:rPr>
          <w:rFonts w:ascii="仿宋" w:hAnsi="仿宋" w:eastAsia="仿宋" w:cs="Courier New"/>
          <w:color w:val="auto"/>
          <w:szCs w:val="21"/>
          <w:highlight w:val="none"/>
        </w:rPr>
        <w:t>30.</w:t>
      </w:r>
      <w:r>
        <w:rPr>
          <w:rFonts w:hint="eastAsia" w:ascii="仿宋" w:hAnsi="仿宋" w:eastAsia="仿宋" w:cs="Courier New"/>
          <w:color w:val="auto"/>
          <w:szCs w:val="21"/>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仿宋" w:hAnsi="仿宋" w:eastAsia="仿宋" w:cs="Courier New"/>
          <w:color w:val="auto"/>
          <w:szCs w:val="21"/>
          <w:highlight w:val="none"/>
        </w:rPr>
        <w:t>拒绝签订政府采购合同的</w:t>
      </w:r>
      <w:r>
        <w:rPr>
          <w:rFonts w:hint="eastAsia" w:ascii="仿宋" w:hAnsi="仿宋" w:eastAsia="仿宋" w:cs="Courier New"/>
          <w:color w:val="auto"/>
          <w:szCs w:val="21"/>
          <w:highlight w:val="none"/>
        </w:rPr>
        <w:t>中标人</w:t>
      </w:r>
      <w:r>
        <w:rPr>
          <w:rFonts w:ascii="仿宋" w:hAnsi="仿宋" w:eastAsia="仿宋" w:cs="Courier New"/>
          <w:color w:val="auto"/>
          <w:szCs w:val="21"/>
          <w:highlight w:val="none"/>
        </w:rPr>
        <w:t>不得参加对该项目重新开展的采购活动。</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31. 结果公告</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3</w:t>
      </w:r>
      <w:r>
        <w:rPr>
          <w:rFonts w:ascii="仿宋" w:hAnsi="仿宋" w:eastAsia="仿宋"/>
          <w:b w:val="0"/>
          <w:color w:val="auto"/>
          <w:sz w:val="21"/>
          <w:szCs w:val="21"/>
          <w:highlight w:val="none"/>
        </w:rPr>
        <w:t>1.1</w:t>
      </w:r>
      <w:r>
        <w:rPr>
          <w:rFonts w:hint="eastAsia" w:ascii="仿宋" w:hAnsi="仿宋" w:eastAsia="仿宋"/>
          <w:b w:val="0"/>
          <w:color w:val="auto"/>
          <w:sz w:val="21"/>
          <w:szCs w:val="21"/>
          <w:highlight w:val="none"/>
        </w:rPr>
        <w:t>采购人或者采购代理机构应当自中标人确定之日起2个工作日内，在省级以上财政部门指定的媒体上公告中标结果，招标文件应当随中标结果同时公告。</w:t>
      </w:r>
      <w:r>
        <w:rPr>
          <w:rFonts w:hint="eastAsia" w:ascii="仿宋" w:hAnsi="仿宋" w:eastAsia="仿宋"/>
          <w:color w:val="auto"/>
          <w:sz w:val="21"/>
          <w:szCs w:val="21"/>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b w:val="0"/>
          <w:color w:val="auto"/>
          <w:sz w:val="21"/>
          <w:szCs w:val="21"/>
          <w:highlight w:val="none"/>
        </w:rPr>
        <w:t>排名第二的中标候选人因前款规定的同样原因被取消中标资格的，采购人可以确定排名第三的中标候选人为中标人，以此类推。以上信息查询记录及相关证据与采购文件一并保存。</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32.发出中标通知书</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33. 无义务解释未中标原因</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采购代理机构无义务向未中标的投标人解释未中标原因和退还投标文件。</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34.合同授予标准</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s="Courier New"/>
          <w:color w:val="auto"/>
          <w:szCs w:val="21"/>
          <w:highlight w:val="none"/>
        </w:rPr>
        <w:t>合同将授予被确定实质上响应招标文件要求，具备履行合同能力的中标人（招标文件另有约定多名中标人的除外）。</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35.履约保证金</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bookmarkStart w:id="128" w:name="_39.1中标人须于签订合同前按本须知前附表规定的金额转账或电汇到指定账"/>
      <w:bookmarkEnd w:id="128"/>
      <w:r>
        <w:rPr>
          <w:rFonts w:ascii="仿宋" w:hAnsi="仿宋" w:eastAsia="仿宋"/>
          <w:b w:val="0"/>
          <w:color w:val="auto"/>
          <w:sz w:val="21"/>
          <w:szCs w:val="21"/>
          <w:highlight w:val="none"/>
        </w:rPr>
        <w:t xml:space="preserve"> </w:t>
      </w:r>
      <w:r>
        <w:rPr>
          <w:rFonts w:hint="eastAsia" w:ascii="仿宋" w:hAnsi="仿宋" w:eastAsia="仿宋"/>
          <w:b w:val="0"/>
          <w:color w:val="auto"/>
          <w:sz w:val="21"/>
          <w:szCs w:val="21"/>
          <w:highlight w:val="none"/>
        </w:rPr>
        <w:t>3</w:t>
      </w:r>
      <w:r>
        <w:rPr>
          <w:rFonts w:ascii="仿宋" w:hAnsi="仿宋" w:eastAsia="仿宋"/>
          <w:b w:val="0"/>
          <w:color w:val="auto"/>
          <w:sz w:val="21"/>
          <w:szCs w:val="21"/>
          <w:highlight w:val="none"/>
        </w:rPr>
        <w:t>5</w:t>
      </w:r>
      <w:r>
        <w:rPr>
          <w:rFonts w:hint="eastAsia" w:ascii="仿宋" w:hAnsi="仿宋" w:eastAsia="仿宋"/>
          <w:b w:val="0"/>
          <w:color w:val="auto"/>
          <w:sz w:val="21"/>
          <w:szCs w:val="21"/>
          <w:highlight w:val="none"/>
        </w:rPr>
        <w:t>.1 履约保证金的金额、提交方式、退付的时间和条件详见 “投标人须知前附表”。中标人未按规定提交履约保证金的，视为拒绝与采购人签订合同。</w:t>
      </w:r>
    </w:p>
    <w:p>
      <w:pPr>
        <w:pStyle w:val="7"/>
        <w:keepNext w:val="0"/>
        <w:keepLines w:val="0"/>
        <w:spacing w:before="0" w:after="0" w:line="360" w:lineRule="auto"/>
        <w:ind w:firstLine="316" w:firstLineChars="150"/>
        <w:rPr>
          <w:rFonts w:ascii="仿宋" w:hAnsi="仿宋" w:eastAsia="仿宋"/>
          <w:color w:val="auto"/>
          <w:sz w:val="21"/>
          <w:szCs w:val="21"/>
          <w:highlight w:val="none"/>
        </w:rPr>
      </w:pPr>
      <w:r>
        <w:rPr>
          <w:rFonts w:hint="eastAsia" w:ascii="仿宋" w:hAnsi="仿宋" w:eastAsia="仿宋"/>
          <w:color w:val="auto"/>
          <w:sz w:val="21"/>
          <w:szCs w:val="21"/>
          <w:highlight w:val="none"/>
        </w:rPr>
        <w:t xml:space="preserve"> </w:t>
      </w:r>
      <w:r>
        <w:rPr>
          <w:rFonts w:hint="eastAsia" w:ascii="仿宋" w:hAnsi="仿宋" w:eastAsia="仿宋"/>
          <w:b w:val="0"/>
          <w:bCs/>
          <w:color w:val="auto"/>
          <w:sz w:val="21"/>
          <w:szCs w:val="21"/>
          <w:highlight w:val="none"/>
        </w:rPr>
        <w:t>35.2在履约保证金退还日期前，若中标人的开户名称、开户银行、帐号有变动的，请以书面形式通知履约保证金收取单位，否则由此产生的后果由中标人自行承担。</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36.签订合同</w:t>
      </w:r>
    </w:p>
    <w:p>
      <w:pPr>
        <w:pStyle w:val="7"/>
        <w:keepNext w:val="0"/>
        <w:keepLines w:val="0"/>
        <w:spacing w:before="0" w:after="0" w:line="360" w:lineRule="auto"/>
        <w:ind w:firstLine="315" w:firstLineChars="150"/>
        <w:rPr>
          <w:rFonts w:ascii="仿宋" w:hAnsi="仿宋" w:eastAsia="仿宋"/>
          <w:b w:val="0"/>
          <w:bCs/>
          <w:color w:val="auto"/>
          <w:sz w:val="21"/>
          <w:szCs w:val="21"/>
          <w:highlight w:val="none"/>
        </w:rPr>
      </w:pPr>
      <w:bookmarkStart w:id="129" w:name="_40.1投标人接到中标通知书后，按须知前附表规定向采购人出示相关资格证"/>
      <w:bookmarkEnd w:id="129"/>
      <w:r>
        <w:rPr>
          <w:rFonts w:hint="eastAsia" w:ascii="仿宋" w:hAnsi="仿宋" w:eastAsia="仿宋"/>
          <w:b w:val="0"/>
          <w:color w:val="auto"/>
          <w:sz w:val="21"/>
          <w:szCs w:val="21"/>
          <w:highlight w:val="none"/>
        </w:rPr>
        <w:t xml:space="preserve"> 36.1投标人领取中标通知书（书面或电子）后，按“投标人须知前附表”规定向采购人出示相关证明材料，经采购人核验合格后方可签订采购合同（书面或电子）。</w:t>
      </w:r>
      <w:r>
        <w:rPr>
          <w:rFonts w:hint="eastAsia" w:ascii="仿宋" w:hAnsi="仿宋" w:eastAsia="仿宋"/>
          <w:b w:val="0"/>
          <w:bCs/>
          <w:color w:val="auto"/>
          <w:sz w:val="21"/>
          <w:szCs w:val="21"/>
          <w:highlight w:val="none"/>
        </w:rPr>
        <w:t>如中标人为联合体的，</w:t>
      </w:r>
      <w:r>
        <w:rPr>
          <w:rFonts w:ascii="仿宋" w:hAnsi="仿宋" w:eastAsia="仿宋"/>
          <w:b w:val="0"/>
          <w:bCs/>
          <w:color w:val="auto"/>
          <w:sz w:val="21"/>
          <w:szCs w:val="21"/>
          <w:highlight w:val="none"/>
        </w:rPr>
        <w:t>联合体各方应当共同与采购人签订采购合同，就采购合同约定的事项对采购人承担连带责任。</w:t>
      </w:r>
    </w:p>
    <w:p>
      <w:pPr>
        <w:pStyle w:val="7"/>
        <w:keepNext w:val="0"/>
        <w:keepLines w:val="0"/>
        <w:spacing w:before="0" w:after="0" w:line="360" w:lineRule="auto"/>
        <w:ind w:firstLine="420" w:firstLineChars="20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36.2签订合同时间：按中标通知书规定的时间与采购人签订合同（最长不能超过25日）。</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36.</w:t>
      </w:r>
      <w:r>
        <w:rPr>
          <w:rFonts w:ascii="仿宋" w:hAnsi="仿宋" w:eastAsia="仿宋"/>
          <w:b w:val="0"/>
          <w:color w:val="auto"/>
          <w:sz w:val="21"/>
          <w:szCs w:val="21"/>
          <w:highlight w:val="none"/>
        </w:rPr>
        <w:t>3</w:t>
      </w:r>
      <w:r>
        <w:rPr>
          <w:rFonts w:hint="eastAsia" w:ascii="仿宋" w:hAnsi="仿宋" w:eastAsia="仿宋"/>
          <w:b w:val="0"/>
          <w:color w:val="auto"/>
          <w:sz w:val="21"/>
          <w:szCs w:val="21"/>
          <w:highlight w:val="none"/>
        </w:rPr>
        <w:t>中标人拒绝与采购人签订合同的，按照本须知正文第3</w:t>
      </w:r>
      <w:r>
        <w:rPr>
          <w:rFonts w:ascii="仿宋" w:hAnsi="仿宋" w:eastAsia="仿宋"/>
          <w:b w:val="0"/>
          <w:color w:val="auto"/>
          <w:sz w:val="21"/>
          <w:szCs w:val="21"/>
          <w:highlight w:val="none"/>
        </w:rPr>
        <w:t>0.4条</w:t>
      </w:r>
      <w:r>
        <w:rPr>
          <w:rFonts w:hint="eastAsia" w:ascii="仿宋" w:hAnsi="仿宋" w:eastAsia="仿宋"/>
          <w:b w:val="0"/>
          <w:color w:val="auto"/>
          <w:sz w:val="21"/>
          <w:szCs w:val="21"/>
          <w:highlight w:val="none"/>
        </w:rPr>
        <w:t>的规定执行。</w:t>
      </w:r>
    </w:p>
    <w:p>
      <w:pPr>
        <w:pStyle w:val="7"/>
        <w:keepNext w:val="0"/>
        <w:keepLines w:val="0"/>
        <w:spacing w:before="0" w:after="0" w:line="360" w:lineRule="auto"/>
        <w:ind w:left="420" w:leftChars="200"/>
        <w:rPr>
          <w:rFonts w:ascii="仿宋" w:hAnsi="仿宋" w:eastAsia="仿宋"/>
          <w:color w:val="auto"/>
          <w:sz w:val="24"/>
          <w:highlight w:val="none"/>
        </w:rPr>
      </w:pPr>
      <w:bookmarkStart w:id="130" w:name="_41.政府采购合同公告"/>
      <w:bookmarkEnd w:id="130"/>
      <w:r>
        <w:rPr>
          <w:rFonts w:hint="eastAsia" w:ascii="仿宋" w:hAnsi="仿宋" w:eastAsia="仿宋"/>
          <w:color w:val="auto"/>
          <w:sz w:val="24"/>
          <w:highlight w:val="none"/>
        </w:rPr>
        <w:t>37.政府采购合同公告</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采购人或者受托采购代理机构应当自政府采购合同签订之日起2个工作日内，将政府采购合同在省级以上人民政府财政部门指定的媒体上公告，</w:t>
      </w:r>
      <w:r>
        <w:rPr>
          <w:rFonts w:ascii="仿宋" w:hAnsi="仿宋" w:eastAsia="仿宋"/>
          <w:color w:val="auto"/>
          <w:sz w:val="21"/>
          <w:highlight w:val="none"/>
        </w:rPr>
        <w:t>但政府采购合同中涉及国家秘密、商业秘密的内容除外。</w:t>
      </w:r>
    </w:p>
    <w:p>
      <w:pPr>
        <w:pStyle w:val="7"/>
        <w:keepNext w:val="0"/>
        <w:keepLines w:val="0"/>
        <w:spacing w:before="0" w:after="0" w:line="360" w:lineRule="auto"/>
        <w:ind w:left="420" w:left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8.</w:t>
      </w:r>
      <w:r>
        <w:rPr>
          <w:rFonts w:hint="eastAsia" w:ascii="仿宋" w:hAnsi="仿宋" w:eastAsia="仿宋"/>
          <w:color w:val="auto"/>
          <w:sz w:val="24"/>
          <w:highlight w:val="none"/>
        </w:rPr>
        <w:t xml:space="preserve"> 询问、质疑和投诉</w:t>
      </w:r>
    </w:p>
    <w:p>
      <w:pPr>
        <w:pStyle w:val="8"/>
        <w:spacing w:line="360" w:lineRule="auto"/>
        <w:rPr>
          <w:rFonts w:ascii="仿宋" w:hAnsi="仿宋" w:eastAsia="仿宋"/>
          <w:color w:val="auto"/>
          <w:szCs w:val="21"/>
          <w:highlight w:val="none"/>
        </w:rPr>
      </w:pPr>
      <w:r>
        <w:rPr>
          <w:rFonts w:ascii="仿宋" w:hAnsi="仿宋" w:eastAsia="仿宋"/>
          <w:color w:val="auto"/>
          <w:szCs w:val="21"/>
          <w:highlight w:val="none"/>
        </w:rPr>
        <w:t>38.1</w:t>
      </w:r>
      <w:r>
        <w:rPr>
          <w:rFonts w:hint="eastAsia" w:ascii="仿宋" w:hAnsi="仿宋" w:eastAsia="仿宋"/>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hint="eastAsia" w:ascii="仿宋" w:hAnsi="仿宋" w:eastAsia="仿宋"/>
          <w:b w:val="0"/>
          <w:color w:val="auto"/>
          <w:sz w:val="21"/>
          <w:szCs w:val="21"/>
          <w:highlight w:val="none"/>
        </w:rPr>
        <w:t xml:space="preserve"> </w:t>
      </w:r>
      <w:r>
        <w:rPr>
          <w:rFonts w:ascii="仿宋" w:hAnsi="仿宋" w:eastAsia="仿宋"/>
          <w:b w:val="0"/>
          <w:color w:val="auto"/>
          <w:sz w:val="21"/>
          <w:szCs w:val="21"/>
          <w:highlight w:val="none"/>
        </w:rPr>
        <w:t>38</w:t>
      </w:r>
      <w:r>
        <w:rPr>
          <w:rFonts w:hint="eastAsia" w:ascii="仿宋" w:hAnsi="仿宋" w:eastAsia="仿宋"/>
          <w:b w:val="0"/>
          <w:color w:val="auto"/>
          <w:sz w:val="21"/>
          <w:szCs w:val="21"/>
          <w:highlight w:val="none"/>
        </w:rPr>
        <w:t>.</w:t>
      </w:r>
      <w:r>
        <w:rPr>
          <w:rFonts w:ascii="仿宋" w:hAnsi="仿宋" w:eastAsia="仿宋"/>
          <w:b w:val="0"/>
          <w:color w:val="auto"/>
          <w:sz w:val="21"/>
          <w:szCs w:val="21"/>
          <w:highlight w:val="none"/>
        </w:rPr>
        <w:t>2</w:t>
      </w:r>
      <w:r>
        <w:rPr>
          <w:rFonts w:hint="eastAsia" w:ascii="仿宋" w:hAnsi="仿宋" w:eastAsia="仿宋"/>
          <w:b w:val="0"/>
          <w:color w:val="auto"/>
          <w:sz w:val="21"/>
          <w:szCs w:val="21"/>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pPr>
        <w:pStyle w:val="26"/>
        <w:snapToGrid w:val="0"/>
        <w:spacing w:line="360" w:lineRule="auto"/>
        <w:ind w:firstLine="420" w:firstLineChars="200"/>
        <w:rPr>
          <w:rFonts w:ascii="仿宋" w:hAnsi="仿宋" w:eastAsia="仿宋"/>
          <w:color w:val="auto"/>
          <w:sz w:val="21"/>
          <w:highlight w:val="none"/>
        </w:rPr>
      </w:pPr>
      <w:r>
        <w:rPr>
          <w:rFonts w:ascii="仿宋" w:hAnsi="仿宋" w:eastAsia="仿宋"/>
          <w:color w:val="auto"/>
          <w:sz w:val="21"/>
          <w:highlight w:val="none"/>
        </w:rPr>
        <w:t>（</w:t>
      </w:r>
      <w:r>
        <w:rPr>
          <w:rFonts w:hint="eastAsia" w:ascii="仿宋" w:hAnsi="仿宋" w:eastAsia="仿宋"/>
          <w:color w:val="auto"/>
          <w:sz w:val="21"/>
          <w:highlight w:val="none"/>
        </w:rPr>
        <w:t>1</w:t>
      </w:r>
      <w:r>
        <w:rPr>
          <w:rFonts w:ascii="仿宋" w:hAnsi="仿宋" w:eastAsia="仿宋"/>
          <w:color w:val="auto"/>
          <w:sz w:val="21"/>
          <w:highlight w:val="none"/>
        </w:rPr>
        <w:t>）对可以质疑的</w:t>
      </w:r>
      <w:r>
        <w:rPr>
          <w:rFonts w:hint="eastAsia" w:ascii="仿宋" w:hAnsi="仿宋" w:eastAsia="仿宋"/>
          <w:color w:val="auto"/>
          <w:sz w:val="21"/>
          <w:highlight w:val="none"/>
        </w:rPr>
        <w:t>招标</w:t>
      </w:r>
      <w:r>
        <w:rPr>
          <w:rFonts w:ascii="仿宋" w:hAnsi="仿宋" w:eastAsia="仿宋"/>
          <w:color w:val="auto"/>
          <w:sz w:val="21"/>
          <w:highlight w:val="none"/>
        </w:rPr>
        <w:t>文件提出质疑的，为收到</w:t>
      </w:r>
      <w:r>
        <w:rPr>
          <w:rFonts w:hint="eastAsia" w:ascii="仿宋" w:hAnsi="仿宋" w:eastAsia="仿宋"/>
          <w:color w:val="auto"/>
          <w:sz w:val="21"/>
          <w:highlight w:val="none"/>
        </w:rPr>
        <w:t>招标</w:t>
      </w:r>
      <w:r>
        <w:rPr>
          <w:rFonts w:ascii="仿宋" w:hAnsi="仿宋" w:eastAsia="仿宋"/>
          <w:color w:val="auto"/>
          <w:sz w:val="21"/>
          <w:highlight w:val="none"/>
        </w:rPr>
        <w:t>文件之日</w:t>
      </w:r>
      <w:r>
        <w:rPr>
          <w:rFonts w:hint="eastAsia" w:ascii="仿宋" w:hAnsi="仿宋" w:eastAsia="仿宋"/>
          <w:color w:val="auto"/>
          <w:sz w:val="21"/>
          <w:highlight w:val="none"/>
        </w:rPr>
        <w:t>或者招标文件公告期限届满之日</w:t>
      </w:r>
      <w:r>
        <w:rPr>
          <w:rFonts w:ascii="仿宋" w:hAnsi="仿宋" w:eastAsia="仿宋"/>
          <w:color w:val="auto"/>
          <w:sz w:val="21"/>
          <w:highlight w:val="none"/>
        </w:rPr>
        <w:t>；</w:t>
      </w:r>
    </w:p>
    <w:p>
      <w:pPr>
        <w:pStyle w:val="26"/>
        <w:snapToGrid w:val="0"/>
        <w:spacing w:line="360" w:lineRule="auto"/>
        <w:ind w:firstLine="420" w:firstLineChars="200"/>
        <w:rPr>
          <w:rFonts w:ascii="仿宋" w:hAnsi="仿宋" w:eastAsia="仿宋"/>
          <w:color w:val="auto"/>
          <w:sz w:val="21"/>
          <w:highlight w:val="none"/>
        </w:rPr>
      </w:pPr>
      <w:r>
        <w:rPr>
          <w:rFonts w:ascii="仿宋" w:hAnsi="仿宋" w:eastAsia="仿宋"/>
          <w:color w:val="auto"/>
          <w:sz w:val="21"/>
          <w:highlight w:val="none"/>
        </w:rPr>
        <w:t>（</w:t>
      </w:r>
      <w:r>
        <w:rPr>
          <w:rFonts w:hint="eastAsia" w:ascii="仿宋" w:hAnsi="仿宋" w:eastAsia="仿宋"/>
          <w:color w:val="auto"/>
          <w:sz w:val="21"/>
          <w:highlight w:val="none"/>
        </w:rPr>
        <w:t>2</w:t>
      </w:r>
      <w:r>
        <w:rPr>
          <w:rFonts w:ascii="仿宋" w:hAnsi="仿宋" w:eastAsia="仿宋"/>
          <w:color w:val="auto"/>
          <w:sz w:val="21"/>
          <w:highlight w:val="none"/>
        </w:rPr>
        <w:t>）对</w:t>
      </w:r>
      <w:r>
        <w:rPr>
          <w:rFonts w:hint="eastAsia" w:ascii="仿宋" w:hAnsi="仿宋" w:eastAsia="仿宋"/>
          <w:color w:val="auto"/>
          <w:sz w:val="21"/>
          <w:highlight w:val="none"/>
        </w:rPr>
        <w:t>采购</w:t>
      </w:r>
      <w:r>
        <w:rPr>
          <w:rFonts w:ascii="仿宋" w:hAnsi="仿宋" w:eastAsia="仿宋"/>
          <w:color w:val="auto"/>
          <w:sz w:val="21"/>
          <w:highlight w:val="none"/>
        </w:rPr>
        <w:t>过程提出质疑的，为各采购程序环节结束之日；</w:t>
      </w:r>
    </w:p>
    <w:p>
      <w:pPr>
        <w:pStyle w:val="26"/>
        <w:snapToGrid w:val="0"/>
        <w:spacing w:line="360" w:lineRule="auto"/>
        <w:ind w:firstLine="420" w:firstLineChars="200"/>
        <w:rPr>
          <w:rFonts w:ascii="仿宋" w:hAnsi="仿宋" w:eastAsia="仿宋"/>
          <w:bCs/>
          <w:color w:val="auto"/>
          <w:sz w:val="21"/>
          <w:highlight w:val="none"/>
        </w:rPr>
      </w:pPr>
      <w:r>
        <w:rPr>
          <w:rFonts w:ascii="仿宋" w:hAnsi="仿宋" w:eastAsia="仿宋"/>
          <w:color w:val="auto"/>
          <w:sz w:val="21"/>
          <w:highlight w:val="none"/>
        </w:rPr>
        <w:t>（</w:t>
      </w:r>
      <w:r>
        <w:rPr>
          <w:rFonts w:hint="eastAsia" w:ascii="仿宋" w:hAnsi="仿宋" w:eastAsia="仿宋"/>
          <w:color w:val="auto"/>
          <w:sz w:val="21"/>
          <w:highlight w:val="none"/>
        </w:rPr>
        <w:t>3</w:t>
      </w:r>
      <w:r>
        <w:rPr>
          <w:rFonts w:ascii="仿宋" w:hAnsi="仿宋" w:eastAsia="仿宋"/>
          <w:color w:val="auto"/>
          <w:sz w:val="21"/>
          <w:highlight w:val="none"/>
        </w:rPr>
        <w:t>）对中标结果提出质疑的，为中标结果公告期限届满之日。</w:t>
      </w:r>
    </w:p>
    <w:p>
      <w:pPr>
        <w:pStyle w:val="7"/>
        <w:keepNext w:val="0"/>
        <w:keepLines w:val="0"/>
        <w:spacing w:before="0" w:after="0" w:line="360" w:lineRule="auto"/>
        <w:ind w:firstLine="315" w:firstLineChars="150"/>
        <w:rPr>
          <w:rFonts w:ascii="仿宋" w:hAnsi="仿宋" w:eastAsia="仿宋"/>
          <w:b w:val="0"/>
          <w:color w:val="auto"/>
          <w:sz w:val="21"/>
          <w:szCs w:val="21"/>
          <w:highlight w:val="none"/>
        </w:rPr>
      </w:pPr>
      <w:r>
        <w:rPr>
          <w:rFonts w:ascii="仿宋" w:hAnsi="仿宋" w:eastAsia="仿宋"/>
          <w:b w:val="0"/>
          <w:color w:val="auto"/>
          <w:sz w:val="21"/>
          <w:szCs w:val="21"/>
          <w:highlight w:val="none"/>
        </w:rPr>
        <w:t>38</w:t>
      </w:r>
      <w:r>
        <w:rPr>
          <w:rFonts w:hint="eastAsia" w:ascii="仿宋" w:hAnsi="仿宋" w:eastAsia="仿宋"/>
          <w:b w:val="0"/>
          <w:color w:val="auto"/>
          <w:sz w:val="21"/>
          <w:szCs w:val="21"/>
          <w:highlight w:val="none"/>
        </w:rPr>
        <w:t>.</w:t>
      </w:r>
      <w:r>
        <w:rPr>
          <w:rFonts w:ascii="仿宋" w:hAnsi="仿宋" w:eastAsia="仿宋"/>
          <w:b w:val="0"/>
          <w:color w:val="auto"/>
          <w:sz w:val="21"/>
          <w:szCs w:val="21"/>
          <w:highlight w:val="none"/>
        </w:rPr>
        <w:t>3</w:t>
      </w:r>
      <w:r>
        <w:rPr>
          <w:rFonts w:hint="eastAsia" w:ascii="仿宋" w:hAnsi="仿宋" w:eastAsia="仿宋"/>
          <w:b w:val="0"/>
          <w:color w:val="auto"/>
          <w:sz w:val="21"/>
          <w:szCs w:val="21"/>
          <w:highlight w:val="none"/>
        </w:rPr>
        <w:t xml:space="preserve"> </w:t>
      </w:r>
      <w:r>
        <w:rPr>
          <w:rFonts w:ascii="仿宋" w:hAnsi="仿宋" w:eastAsia="仿宋"/>
          <w:bCs/>
          <w:color w:val="auto"/>
          <w:sz w:val="21"/>
          <w:highlight w:val="none"/>
        </w:rPr>
        <w:t>供应商提出质疑应当提交质疑函和必要的证明材料</w:t>
      </w:r>
      <w:r>
        <w:rPr>
          <w:rFonts w:hint="eastAsia" w:ascii="仿宋" w:hAnsi="仿宋" w:eastAsia="仿宋"/>
          <w:bCs/>
          <w:color w:val="auto"/>
          <w:sz w:val="21"/>
          <w:highlight w:val="none"/>
        </w:rPr>
        <w:t>，</w:t>
      </w:r>
      <w:r>
        <w:rPr>
          <w:rFonts w:ascii="仿宋" w:hAnsi="仿宋" w:eastAsia="仿宋"/>
          <w:bCs/>
          <w:color w:val="auto"/>
          <w:sz w:val="21"/>
          <w:highlight w:val="none"/>
        </w:rPr>
        <w:t>针对同一采购程序环节的质疑</w:t>
      </w:r>
      <w:r>
        <w:rPr>
          <w:rFonts w:hint="eastAsia" w:ascii="仿宋" w:hAnsi="仿宋" w:eastAsia="仿宋"/>
          <w:bCs/>
          <w:color w:val="auto"/>
          <w:sz w:val="21"/>
          <w:highlight w:val="none"/>
        </w:rPr>
        <w:t>必须</w:t>
      </w:r>
      <w:r>
        <w:rPr>
          <w:rFonts w:ascii="仿宋" w:hAnsi="仿宋" w:eastAsia="仿宋"/>
          <w:bCs/>
          <w:color w:val="auto"/>
          <w:sz w:val="21"/>
          <w:highlight w:val="none"/>
        </w:rPr>
        <w:t>在法定质疑期内一次性提出。质疑函应当包括下列内容</w:t>
      </w:r>
      <w:r>
        <w:rPr>
          <w:rFonts w:hint="eastAsia" w:ascii="仿宋" w:hAnsi="仿宋" w:eastAsia="仿宋"/>
          <w:bCs/>
          <w:color w:val="auto"/>
          <w:sz w:val="21"/>
          <w:highlight w:val="none"/>
        </w:rPr>
        <w:t>（质疑函格式后附）</w:t>
      </w:r>
      <w:r>
        <w:rPr>
          <w:rFonts w:ascii="仿宋" w:hAnsi="仿宋" w:eastAsia="仿宋"/>
          <w:bCs/>
          <w:color w:val="auto"/>
          <w:sz w:val="21"/>
          <w:highlight w:val="none"/>
        </w:rPr>
        <w:t>：</w:t>
      </w:r>
    </w:p>
    <w:p>
      <w:pPr>
        <w:pStyle w:val="26"/>
        <w:snapToGrid w:val="0"/>
        <w:spacing w:line="360" w:lineRule="auto"/>
        <w:ind w:firstLine="420" w:firstLineChars="200"/>
        <w:rPr>
          <w:rFonts w:ascii="仿宋" w:hAnsi="仿宋" w:eastAsia="仿宋"/>
          <w:bCs/>
          <w:color w:val="auto"/>
          <w:sz w:val="21"/>
          <w:highlight w:val="none"/>
        </w:rPr>
      </w:pPr>
      <w:r>
        <w:rPr>
          <w:rFonts w:ascii="仿宋" w:hAnsi="仿宋" w:eastAsia="仿宋"/>
          <w:bCs/>
          <w:color w:val="auto"/>
          <w:sz w:val="21"/>
          <w:highlight w:val="none"/>
        </w:rPr>
        <w:t>（</w:t>
      </w:r>
      <w:r>
        <w:rPr>
          <w:rFonts w:hint="eastAsia" w:ascii="仿宋" w:hAnsi="仿宋" w:eastAsia="仿宋"/>
          <w:bCs/>
          <w:color w:val="auto"/>
          <w:sz w:val="21"/>
          <w:highlight w:val="none"/>
        </w:rPr>
        <w:t>1</w:t>
      </w:r>
      <w:r>
        <w:rPr>
          <w:rFonts w:ascii="仿宋" w:hAnsi="仿宋" w:eastAsia="仿宋"/>
          <w:bCs/>
          <w:color w:val="auto"/>
          <w:sz w:val="21"/>
          <w:highlight w:val="none"/>
        </w:rPr>
        <w:t>）供应商的姓名或者名称、地址、邮编、联系人及联系电话；</w:t>
      </w:r>
    </w:p>
    <w:p>
      <w:pPr>
        <w:pStyle w:val="26"/>
        <w:snapToGrid w:val="0"/>
        <w:spacing w:line="360" w:lineRule="auto"/>
        <w:ind w:firstLine="420" w:firstLineChars="200"/>
        <w:rPr>
          <w:rFonts w:ascii="仿宋" w:hAnsi="仿宋" w:eastAsia="仿宋"/>
          <w:bCs/>
          <w:color w:val="auto"/>
          <w:sz w:val="21"/>
          <w:highlight w:val="none"/>
        </w:rPr>
      </w:pPr>
      <w:r>
        <w:rPr>
          <w:rFonts w:ascii="仿宋" w:hAnsi="仿宋" w:eastAsia="仿宋"/>
          <w:bCs/>
          <w:color w:val="auto"/>
          <w:sz w:val="21"/>
          <w:highlight w:val="none"/>
        </w:rPr>
        <w:t>（</w:t>
      </w:r>
      <w:r>
        <w:rPr>
          <w:rFonts w:hint="eastAsia" w:ascii="仿宋" w:hAnsi="仿宋" w:eastAsia="仿宋"/>
          <w:bCs/>
          <w:color w:val="auto"/>
          <w:sz w:val="21"/>
          <w:highlight w:val="none"/>
        </w:rPr>
        <w:t>2</w:t>
      </w:r>
      <w:r>
        <w:rPr>
          <w:rFonts w:ascii="仿宋" w:hAnsi="仿宋" w:eastAsia="仿宋"/>
          <w:bCs/>
          <w:color w:val="auto"/>
          <w:sz w:val="21"/>
          <w:highlight w:val="none"/>
        </w:rPr>
        <w:t>）质疑项目的名称、编号；</w:t>
      </w:r>
    </w:p>
    <w:p>
      <w:pPr>
        <w:pStyle w:val="26"/>
        <w:snapToGrid w:val="0"/>
        <w:spacing w:line="360" w:lineRule="auto"/>
        <w:ind w:firstLine="420" w:firstLineChars="200"/>
        <w:rPr>
          <w:rFonts w:ascii="仿宋" w:hAnsi="仿宋" w:eastAsia="仿宋"/>
          <w:bCs/>
          <w:color w:val="auto"/>
          <w:sz w:val="21"/>
          <w:highlight w:val="none"/>
        </w:rPr>
      </w:pPr>
      <w:r>
        <w:rPr>
          <w:rFonts w:ascii="仿宋" w:hAnsi="仿宋" w:eastAsia="仿宋"/>
          <w:bCs/>
          <w:color w:val="auto"/>
          <w:sz w:val="21"/>
          <w:highlight w:val="none"/>
        </w:rPr>
        <w:t>（</w:t>
      </w:r>
      <w:r>
        <w:rPr>
          <w:rFonts w:hint="eastAsia" w:ascii="仿宋" w:hAnsi="仿宋" w:eastAsia="仿宋"/>
          <w:bCs/>
          <w:color w:val="auto"/>
          <w:sz w:val="21"/>
          <w:highlight w:val="none"/>
        </w:rPr>
        <w:t>3</w:t>
      </w:r>
      <w:r>
        <w:rPr>
          <w:rFonts w:ascii="仿宋" w:hAnsi="仿宋" w:eastAsia="仿宋"/>
          <w:bCs/>
          <w:color w:val="auto"/>
          <w:sz w:val="21"/>
          <w:highlight w:val="none"/>
        </w:rPr>
        <w:t>）具体、明确的质疑事项和与质疑事项相关的请求；</w:t>
      </w:r>
    </w:p>
    <w:p>
      <w:pPr>
        <w:pStyle w:val="26"/>
        <w:snapToGrid w:val="0"/>
        <w:spacing w:line="360" w:lineRule="auto"/>
        <w:ind w:firstLine="420" w:firstLineChars="200"/>
        <w:rPr>
          <w:rFonts w:ascii="仿宋" w:hAnsi="仿宋" w:eastAsia="仿宋"/>
          <w:bCs/>
          <w:color w:val="auto"/>
          <w:sz w:val="21"/>
          <w:highlight w:val="none"/>
        </w:rPr>
      </w:pPr>
      <w:r>
        <w:rPr>
          <w:rFonts w:ascii="仿宋" w:hAnsi="仿宋" w:eastAsia="仿宋"/>
          <w:bCs/>
          <w:color w:val="auto"/>
          <w:sz w:val="21"/>
          <w:highlight w:val="none"/>
        </w:rPr>
        <w:t>（</w:t>
      </w:r>
      <w:r>
        <w:rPr>
          <w:rFonts w:hint="eastAsia" w:ascii="仿宋" w:hAnsi="仿宋" w:eastAsia="仿宋"/>
          <w:bCs/>
          <w:color w:val="auto"/>
          <w:sz w:val="21"/>
          <w:highlight w:val="none"/>
        </w:rPr>
        <w:t>4</w:t>
      </w:r>
      <w:r>
        <w:rPr>
          <w:rFonts w:ascii="仿宋" w:hAnsi="仿宋" w:eastAsia="仿宋"/>
          <w:bCs/>
          <w:color w:val="auto"/>
          <w:sz w:val="21"/>
          <w:highlight w:val="none"/>
        </w:rPr>
        <w:t>）事实依据；</w:t>
      </w:r>
    </w:p>
    <w:p>
      <w:pPr>
        <w:pStyle w:val="26"/>
        <w:snapToGrid w:val="0"/>
        <w:spacing w:line="360" w:lineRule="auto"/>
        <w:ind w:firstLine="420" w:firstLineChars="200"/>
        <w:rPr>
          <w:rFonts w:ascii="仿宋" w:hAnsi="仿宋" w:eastAsia="仿宋"/>
          <w:bCs/>
          <w:color w:val="auto"/>
          <w:sz w:val="21"/>
          <w:highlight w:val="none"/>
        </w:rPr>
      </w:pPr>
      <w:r>
        <w:rPr>
          <w:rFonts w:ascii="仿宋" w:hAnsi="仿宋" w:eastAsia="仿宋"/>
          <w:bCs/>
          <w:color w:val="auto"/>
          <w:sz w:val="21"/>
          <w:highlight w:val="none"/>
        </w:rPr>
        <w:t>（</w:t>
      </w:r>
      <w:r>
        <w:rPr>
          <w:rFonts w:hint="eastAsia" w:ascii="仿宋" w:hAnsi="仿宋" w:eastAsia="仿宋"/>
          <w:bCs/>
          <w:color w:val="auto"/>
          <w:sz w:val="21"/>
          <w:highlight w:val="none"/>
        </w:rPr>
        <w:t>5</w:t>
      </w:r>
      <w:r>
        <w:rPr>
          <w:rFonts w:ascii="仿宋" w:hAnsi="仿宋" w:eastAsia="仿宋"/>
          <w:bCs/>
          <w:color w:val="auto"/>
          <w:sz w:val="21"/>
          <w:highlight w:val="none"/>
        </w:rPr>
        <w:t>）必要的法律依据；</w:t>
      </w:r>
    </w:p>
    <w:p>
      <w:pPr>
        <w:pStyle w:val="26"/>
        <w:snapToGrid w:val="0"/>
        <w:spacing w:line="360" w:lineRule="auto"/>
        <w:ind w:firstLine="420" w:firstLineChars="200"/>
        <w:rPr>
          <w:rFonts w:ascii="仿宋" w:hAnsi="仿宋" w:eastAsia="仿宋"/>
          <w:bCs/>
          <w:color w:val="auto"/>
          <w:sz w:val="21"/>
          <w:highlight w:val="none"/>
        </w:rPr>
      </w:pPr>
      <w:r>
        <w:rPr>
          <w:rFonts w:ascii="仿宋" w:hAnsi="仿宋" w:eastAsia="仿宋"/>
          <w:bCs/>
          <w:color w:val="auto"/>
          <w:sz w:val="21"/>
          <w:highlight w:val="none"/>
        </w:rPr>
        <w:t>（</w:t>
      </w:r>
      <w:r>
        <w:rPr>
          <w:rFonts w:hint="eastAsia" w:ascii="仿宋" w:hAnsi="仿宋" w:eastAsia="仿宋"/>
          <w:bCs/>
          <w:color w:val="auto"/>
          <w:sz w:val="21"/>
          <w:highlight w:val="none"/>
        </w:rPr>
        <w:t>6</w:t>
      </w:r>
      <w:r>
        <w:rPr>
          <w:rFonts w:ascii="仿宋" w:hAnsi="仿宋" w:eastAsia="仿宋"/>
          <w:bCs/>
          <w:color w:val="auto"/>
          <w:sz w:val="21"/>
          <w:highlight w:val="none"/>
        </w:rPr>
        <w:t>）提出质疑的日期。</w:t>
      </w:r>
    </w:p>
    <w:p>
      <w:pPr>
        <w:pStyle w:val="26"/>
        <w:snapToGrid w:val="0"/>
        <w:spacing w:line="360" w:lineRule="auto"/>
        <w:ind w:firstLine="420" w:firstLineChars="200"/>
        <w:rPr>
          <w:rFonts w:ascii="仿宋" w:hAnsi="仿宋" w:eastAsia="仿宋"/>
          <w:bCs/>
          <w:color w:val="auto"/>
          <w:sz w:val="21"/>
          <w:highlight w:val="none"/>
        </w:rPr>
      </w:pPr>
      <w:r>
        <w:rPr>
          <w:rFonts w:ascii="仿宋" w:hAnsi="仿宋" w:eastAsia="仿宋"/>
          <w:bCs/>
          <w:color w:val="auto"/>
          <w:sz w:val="21"/>
          <w:highlight w:val="none"/>
        </w:rPr>
        <w:t>供应商为自然人的，应当由本人签字；供应商为法人或者其他组织的，应当由法定代表人、主要负责人，或者其委托代理人签字或者盖章，并加盖公章</w:t>
      </w:r>
      <w:r>
        <w:rPr>
          <w:rFonts w:hint="eastAsia" w:ascii="仿宋" w:hAnsi="仿宋" w:eastAsia="仿宋"/>
          <w:bCs/>
          <w:color w:val="auto"/>
          <w:sz w:val="21"/>
          <w:highlight w:val="none"/>
        </w:rPr>
        <w:t>。</w:t>
      </w:r>
    </w:p>
    <w:p>
      <w:pPr>
        <w:pStyle w:val="7"/>
        <w:keepNext w:val="0"/>
        <w:keepLines w:val="0"/>
        <w:snapToGrid w:val="0"/>
        <w:spacing w:before="0" w:after="0" w:line="360" w:lineRule="auto"/>
        <w:ind w:firstLine="420" w:firstLineChars="200"/>
        <w:rPr>
          <w:rFonts w:ascii="仿宋" w:hAnsi="仿宋" w:eastAsia="仿宋"/>
          <w:b w:val="0"/>
          <w:bCs/>
          <w:color w:val="auto"/>
          <w:sz w:val="21"/>
          <w:szCs w:val="21"/>
          <w:highlight w:val="none"/>
        </w:rPr>
      </w:pPr>
      <w:r>
        <w:rPr>
          <w:rFonts w:ascii="仿宋" w:hAnsi="仿宋" w:eastAsia="仿宋"/>
          <w:b w:val="0"/>
          <w:color w:val="auto"/>
          <w:sz w:val="21"/>
          <w:szCs w:val="21"/>
          <w:highlight w:val="none"/>
        </w:rPr>
        <w:t>3</w:t>
      </w:r>
      <w:r>
        <w:rPr>
          <w:rFonts w:ascii="仿宋" w:hAnsi="仿宋" w:eastAsia="仿宋"/>
          <w:b w:val="0"/>
          <w:bCs/>
          <w:color w:val="auto"/>
          <w:sz w:val="21"/>
          <w:szCs w:val="21"/>
          <w:highlight w:val="none"/>
        </w:rPr>
        <w:t>8.4</w:t>
      </w:r>
      <w:r>
        <w:rPr>
          <w:rFonts w:hint="eastAsia" w:ascii="仿宋" w:hAnsi="仿宋" w:eastAsia="仿宋"/>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pPr>
        <w:pStyle w:val="26"/>
        <w:snapToGrid w:val="0"/>
        <w:spacing w:line="360" w:lineRule="auto"/>
        <w:rPr>
          <w:rFonts w:ascii="仿宋" w:hAnsi="仿宋" w:eastAsia="仿宋"/>
          <w:bCs/>
          <w:color w:val="auto"/>
          <w:sz w:val="21"/>
          <w:highlight w:val="none"/>
        </w:rPr>
      </w:pPr>
      <w:r>
        <w:rPr>
          <w:rFonts w:hint="eastAsia" w:ascii="仿宋" w:hAnsi="仿宋" w:eastAsia="仿宋"/>
          <w:bCs/>
          <w:color w:val="auto"/>
          <w:sz w:val="21"/>
          <w:highlight w:val="none"/>
        </w:rPr>
        <w:t>　　（1）对招标文件提出的质疑，依法通过澄清或者修改可以继续开展采购活动的，澄清或者修改招标文件后继续开展采购活动；否则应当修改招标文件后重新开展采购活动。</w:t>
      </w:r>
    </w:p>
    <w:p>
      <w:pPr>
        <w:pStyle w:val="26"/>
        <w:snapToGrid w:val="0"/>
        <w:spacing w:line="360" w:lineRule="auto"/>
        <w:rPr>
          <w:rFonts w:ascii="仿宋" w:hAnsi="仿宋" w:eastAsia="仿宋"/>
          <w:bCs/>
          <w:color w:val="auto"/>
          <w:sz w:val="21"/>
          <w:highlight w:val="none"/>
        </w:rPr>
      </w:pPr>
      <w:r>
        <w:rPr>
          <w:rFonts w:hint="eastAsia" w:ascii="仿宋" w:hAnsi="仿宋" w:eastAsia="仿宋"/>
          <w:bCs/>
          <w:color w:val="auto"/>
          <w:sz w:val="21"/>
          <w:highlight w:val="none"/>
        </w:rPr>
        <w:t>　　（2）对采购过程、中标结果提出的质疑，合格供应商符合法定数量时，可以从合格的中标候选人中另行确定中标供应商的，应当依法另行确定中标供应商；否则应当重新开展采购活动。</w:t>
      </w:r>
    </w:p>
    <w:p>
      <w:pPr>
        <w:pStyle w:val="26"/>
        <w:snapToGrid w:val="0"/>
        <w:spacing w:line="360" w:lineRule="auto"/>
        <w:ind w:firstLine="420"/>
        <w:rPr>
          <w:rFonts w:ascii="仿宋" w:hAnsi="仿宋" w:eastAsia="仿宋"/>
          <w:bCs/>
          <w:color w:val="auto"/>
          <w:sz w:val="21"/>
          <w:highlight w:val="none"/>
        </w:rPr>
      </w:pPr>
      <w:r>
        <w:rPr>
          <w:rFonts w:hint="eastAsia" w:ascii="仿宋" w:hAnsi="仿宋" w:eastAsia="仿宋"/>
          <w:bCs/>
          <w:color w:val="auto"/>
          <w:sz w:val="21"/>
          <w:highlight w:val="none"/>
        </w:rPr>
        <w:t>质疑答复导致中标结果改变的，采购人或者采购代理机构应当将有关情况书面报告本级财政部门。</w:t>
      </w:r>
    </w:p>
    <w:p>
      <w:pPr>
        <w:pStyle w:val="26"/>
        <w:snapToGrid w:val="0"/>
        <w:spacing w:line="360" w:lineRule="auto"/>
        <w:ind w:firstLine="420" w:firstLineChars="200"/>
        <w:rPr>
          <w:rFonts w:ascii="仿宋" w:hAnsi="仿宋" w:eastAsia="仿宋"/>
          <w:color w:val="auto"/>
          <w:sz w:val="21"/>
          <w:highlight w:val="none"/>
        </w:rPr>
      </w:pPr>
      <w:r>
        <w:rPr>
          <w:rFonts w:ascii="仿宋" w:hAnsi="仿宋" w:eastAsia="仿宋"/>
          <w:color w:val="auto"/>
          <w:sz w:val="21"/>
          <w:highlight w:val="none"/>
        </w:rPr>
        <w:t>38</w:t>
      </w:r>
      <w:r>
        <w:rPr>
          <w:rFonts w:hint="eastAsia" w:ascii="仿宋" w:hAnsi="仿宋" w:eastAsia="仿宋"/>
          <w:color w:val="auto"/>
          <w:sz w:val="21"/>
          <w:highlight w:val="none"/>
        </w:rPr>
        <w:t>.</w:t>
      </w:r>
      <w:r>
        <w:rPr>
          <w:rFonts w:ascii="仿宋" w:hAnsi="仿宋" w:eastAsia="仿宋"/>
          <w:color w:val="auto"/>
          <w:sz w:val="21"/>
          <w:highlight w:val="none"/>
        </w:rPr>
        <w:t>5</w:t>
      </w:r>
      <w:r>
        <w:rPr>
          <w:rFonts w:hint="eastAsia" w:ascii="仿宋" w:hAnsi="仿宋" w:eastAsia="仿宋"/>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1" w:name="_八、其他事项"/>
      <w:bookmarkEnd w:id="131"/>
    </w:p>
    <w:p>
      <w:pPr>
        <w:pStyle w:val="26"/>
        <w:snapToGrid w:val="0"/>
        <w:spacing w:line="360" w:lineRule="auto"/>
        <w:ind w:firstLine="400" w:firstLineChars="200"/>
        <w:rPr>
          <w:rFonts w:ascii="仿宋" w:hAnsi="仿宋" w:eastAsia="仿宋"/>
          <w:color w:val="auto"/>
          <w:highlight w:val="none"/>
        </w:rPr>
      </w:pPr>
    </w:p>
    <w:p>
      <w:pPr>
        <w:pStyle w:val="5"/>
        <w:keepNext w:val="0"/>
        <w:keepLines w:val="0"/>
        <w:jc w:val="center"/>
        <w:rPr>
          <w:rFonts w:ascii="仿宋" w:hAnsi="仿宋" w:eastAsia="仿宋"/>
          <w:color w:val="auto"/>
          <w:highlight w:val="none"/>
        </w:rPr>
      </w:pPr>
      <w:r>
        <w:rPr>
          <w:rFonts w:hint="eastAsia" w:ascii="仿宋" w:hAnsi="仿宋" w:eastAsia="仿宋"/>
          <w:color w:val="auto"/>
          <w:highlight w:val="none"/>
        </w:rPr>
        <w:t>八、其他事项</w:t>
      </w:r>
    </w:p>
    <w:p>
      <w:pPr>
        <w:pStyle w:val="7"/>
        <w:keepNext w:val="0"/>
        <w:keepLines w:val="0"/>
        <w:spacing w:before="0" w:after="0" w:line="360" w:lineRule="auto"/>
        <w:ind w:left="420" w:leftChars="200"/>
        <w:rPr>
          <w:rFonts w:ascii="仿宋" w:hAnsi="仿宋" w:eastAsia="仿宋"/>
          <w:color w:val="auto"/>
          <w:sz w:val="24"/>
          <w:highlight w:val="none"/>
        </w:rPr>
      </w:pPr>
      <w:bookmarkStart w:id="132" w:name="_42.代理服务费"/>
      <w:bookmarkEnd w:id="132"/>
      <w:r>
        <w:rPr>
          <w:rFonts w:hint="eastAsia" w:ascii="仿宋" w:hAnsi="仿宋" w:eastAsia="仿宋"/>
          <w:color w:val="auto"/>
          <w:sz w:val="24"/>
          <w:highlight w:val="none"/>
        </w:rPr>
        <w:t>3</w:t>
      </w:r>
      <w:r>
        <w:rPr>
          <w:rFonts w:ascii="仿宋" w:hAnsi="仿宋" w:eastAsia="仿宋"/>
          <w:color w:val="auto"/>
          <w:sz w:val="24"/>
          <w:highlight w:val="none"/>
        </w:rPr>
        <w:t>9</w:t>
      </w:r>
      <w:r>
        <w:rPr>
          <w:rFonts w:hint="eastAsia" w:ascii="仿宋" w:hAnsi="仿宋" w:eastAsia="仿宋"/>
          <w:color w:val="auto"/>
          <w:sz w:val="24"/>
          <w:highlight w:val="none"/>
        </w:rPr>
        <w:t>.代理服务费</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3</w:t>
      </w:r>
      <w:r>
        <w:rPr>
          <w:rFonts w:ascii="仿宋" w:hAnsi="仿宋" w:eastAsia="仿宋"/>
          <w:color w:val="auto"/>
          <w:sz w:val="21"/>
          <w:highlight w:val="none"/>
        </w:rPr>
        <w:t>9</w:t>
      </w:r>
      <w:r>
        <w:rPr>
          <w:rFonts w:hint="eastAsia" w:ascii="仿宋" w:hAnsi="仿宋" w:eastAsia="仿宋"/>
          <w:color w:val="auto"/>
          <w:sz w:val="21"/>
          <w:highlight w:val="none"/>
        </w:rPr>
        <w:t>.1代理服务收取标准及缴费账户详见“投标人须知前附表”，投标人为联合体的，可以由联合体中的一方或者多方共同交纳代理服务费。</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3</w:t>
      </w:r>
      <w:r>
        <w:rPr>
          <w:rFonts w:ascii="仿宋" w:hAnsi="仿宋" w:eastAsia="仿宋"/>
          <w:color w:val="auto"/>
          <w:sz w:val="21"/>
          <w:highlight w:val="none"/>
        </w:rPr>
        <w:t>9</w:t>
      </w:r>
      <w:r>
        <w:rPr>
          <w:rFonts w:hint="eastAsia" w:ascii="仿宋" w:hAnsi="仿宋" w:eastAsia="仿宋"/>
          <w:color w:val="auto"/>
          <w:sz w:val="21"/>
          <w:highlight w:val="none"/>
        </w:rPr>
        <w:t>.2代理服务收费标准：</w:t>
      </w:r>
    </w:p>
    <w:p>
      <w:pPr>
        <w:pStyle w:val="26"/>
        <w:snapToGrid w:val="0"/>
        <w:spacing w:line="360" w:lineRule="auto"/>
        <w:ind w:firstLine="420" w:firstLineChars="200"/>
        <w:rPr>
          <w:rFonts w:ascii="仿宋" w:hAnsi="仿宋" w:eastAsia="仿宋"/>
          <w:color w:val="auto"/>
          <w:sz w:val="21"/>
          <w:highlight w:val="none"/>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pPr>
              <w:spacing w:line="360" w:lineRule="auto"/>
              <w:rPr>
                <w:rFonts w:ascii="仿宋" w:hAnsi="仿宋" w:eastAsia="仿宋"/>
                <w:color w:val="auto"/>
                <w:szCs w:val="21"/>
                <w:highlight w:val="none"/>
              </w:rPr>
            </w:pPr>
            <w:r>
              <w:rPr>
                <w:rFonts w:hint="eastAsia" w:ascii="仿宋" w:hAnsi="仿宋" w:eastAsia="仿宋"/>
                <w:color w:val="auto"/>
                <w:szCs w:val="21"/>
                <w:highlight w:val="none"/>
              </w:rPr>
              <w:t xml:space="preserve">               费率</w:t>
            </w:r>
          </w:p>
          <w:p>
            <w:pPr>
              <w:spacing w:line="360" w:lineRule="auto"/>
              <w:rPr>
                <w:rFonts w:ascii="仿宋" w:hAnsi="仿宋" w:eastAsia="仿宋"/>
                <w:color w:val="auto"/>
                <w:szCs w:val="21"/>
                <w:highlight w:val="none"/>
              </w:rPr>
            </w:pPr>
            <w:r>
              <w:rPr>
                <w:rFonts w:hint="eastAsia" w:ascii="仿宋" w:hAnsi="仿宋" w:eastAsia="仿宋"/>
                <w:color w:val="auto"/>
                <w:szCs w:val="21"/>
                <w:highlight w:val="none"/>
              </w:rPr>
              <w:t>中标金额</w:t>
            </w:r>
          </w:p>
        </w:tc>
        <w:tc>
          <w:tcPr>
            <w:tcW w:w="1659" w:type="dxa"/>
            <w:vAlign w:val="center"/>
          </w:tcPr>
          <w:p>
            <w:pPr>
              <w:spacing w:line="360" w:lineRule="auto"/>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rPr>
              <w:t>货物招标</w:t>
            </w:r>
          </w:p>
        </w:tc>
        <w:tc>
          <w:tcPr>
            <w:tcW w:w="1687" w:type="dxa"/>
            <w:vAlign w:val="center"/>
          </w:tcPr>
          <w:p>
            <w:pPr>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服务招标</w:t>
            </w:r>
          </w:p>
        </w:tc>
        <w:tc>
          <w:tcPr>
            <w:tcW w:w="1659" w:type="dxa"/>
            <w:vAlign w:val="center"/>
          </w:tcPr>
          <w:p>
            <w:pPr>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仿宋" w:hAnsi="仿宋" w:eastAsia="仿宋"/>
                <w:color w:val="auto"/>
                <w:szCs w:val="21"/>
                <w:highlight w:val="none"/>
              </w:rPr>
            </w:pPr>
            <w:r>
              <w:rPr>
                <w:rFonts w:hint="eastAsia" w:ascii="仿宋" w:hAnsi="仿宋" w:eastAsia="仿宋"/>
                <w:color w:val="auto"/>
                <w:szCs w:val="21"/>
                <w:highlight w:val="none"/>
              </w:rPr>
              <w:t>100万元以下</w:t>
            </w:r>
          </w:p>
        </w:tc>
        <w:tc>
          <w:tcPr>
            <w:tcW w:w="1659" w:type="dxa"/>
          </w:tcPr>
          <w:p>
            <w:pPr>
              <w:spacing w:line="360" w:lineRule="auto"/>
              <w:rPr>
                <w:rFonts w:ascii="仿宋" w:hAnsi="仿宋" w:eastAsia="仿宋"/>
                <w:color w:val="auto"/>
                <w:szCs w:val="21"/>
                <w:highlight w:val="none"/>
              </w:rPr>
            </w:pPr>
            <w:r>
              <w:rPr>
                <w:rFonts w:hint="eastAsia" w:ascii="仿宋" w:hAnsi="仿宋" w:eastAsia="仿宋" w:cs="宋体"/>
                <w:color w:val="auto"/>
                <w:kern w:val="0"/>
                <w:szCs w:val="21"/>
                <w:highlight w:val="none"/>
              </w:rPr>
              <w:t xml:space="preserve">  </w:t>
            </w:r>
            <w:r>
              <w:rPr>
                <w:rFonts w:ascii="仿宋" w:hAnsi="仿宋" w:eastAsia="仿宋" w:cs="宋体"/>
                <w:color w:val="auto"/>
                <w:kern w:val="0"/>
                <w:szCs w:val="21"/>
                <w:highlight w:val="none"/>
              </w:rPr>
              <w:t xml:space="preserve">1.5% </w:t>
            </w:r>
            <w:r>
              <w:rPr>
                <w:rFonts w:hint="eastAsia" w:ascii="仿宋" w:hAnsi="仿宋" w:eastAsia="仿宋" w:cs="宋体"/>
                <w:color w:val="auto"/>
                <w:kern w:val="0"/>
                <w:szCs w:val="21"/>
                <w:highlight w:val="none"/>
              </w:rPr>
              <w:t xml:space="preserve">          </w:t>
            </w:r>
            <w:r>
              <w:rPr>
                <w:rFonts w:ascii="仿宋" w:hAnsi="仿宋" w:eastAsia="仿宋" w:cs="宋体"/>
                <w:color w:val="auto"/>
                <w:kern w:val="0"/>
                <w:szCs w:val="21"/>
                <w:highlight w:val="none"/>
              </w:rPr>
              <w:t xml:space="preserve"> </w:t>
            </w:r>
            <w:r>
              <w:rPr>
                <w:rFonts w:hint="eastAsia" w:ascii="仿宋" w:hAnsi="仿宋" w:eastAsia="仿宋" w:cs="宋体"/>
                <w:color w:val="auto"/>
                <w:kern w:val="0"/>
                <w:szCs w:val="21"/>
                <w:highlight w:val="none"/>
              </w:rPr>
              <w:t xml:space="preserve">    </w:t>
            </w:r>
          </w:p>
        </w:tc>
        <w:tc>
          <w:tcPr>
            <w:tcW w:w="1687"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1.5%</w:t>
            </w:r>
          </w:p>
        </w:tc>
        <w:tc>
          <w:tcPr>
            <w:tcW w:w="1659"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仿宋" w:hAnsi="仿宋" w:eastAsia="仿宋"/>
                <w:color w:val="auto"/>
                <w:szCs w:val="21"/>
                <w:highlight w:val="none"/>
              </w:rPr>
            </w:pPr>
            <w:r>
              <w:rPr>
                <w:rFonts w:hint="eastAsia" w:ascii="仿宋" w:hAnsi="仿宋" w:eastAsia="仿宋"/>
                <w:color w:val="auto"/>
                <w:szCs w:val="21"/>
                <w:highlight w:val="none"/>
              </w:rPr>
              <w:t>100～500万元</w:t>
            </w:r>
          </w:p>
        </w:tc>
        <w:tc>
          <w:tcPr>
            <w:tcW w:w="1659"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 xml:space="preserve">1.1% </w:t>
            </w:r>
            <w:r>
              <w:rPr>
                <w:rFonts w:hint="eastAsia" w:ascii="仿宋" w:hAnsi="仿宋" w:eastAsia="仿宋" w:cs="宋体"/>
                <w:color w:val="auto"/>
                <w:kern w:val="0"/>
                <w:szCs w:val="21"/>
                <w:highlight w:val="none"/>
              </w:rPr>
              <w:t xml:space="preserve">                </w:t>
            </w:r>
          </w:p>
        </w:tc>
        <w:tc>
          <w:tcPr>
            <w:tcW w:w="1687"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0.8%</w:t>
            </w:r>
          </w:p>
        </w:tc>
        <w:tc>
          <w:tcPr>
            <w:tcW w:w="1659"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仿宋" w:hAnsi="仿宋" w:eastAsia="仿宋"/>
                <w:color w:val="auto"/>
                <w:szCs w:val="21"/>
                <w:highlight w:val="none"/>
              </w:rPr>
            </w:pPr>
            <w:r>
              <w:rPr>
                <w:rFonts w:hint="eastAsia" w:ascii="仿宋" w:hAnsi="仿宋" w:eastAsia="仿宋"/>
                <w:color w:val="auto"/>
                <w:szCs w:val="21"/>
                <w:highlight w:val="none"/>
              </w:rPr>
              <w:t>500～1000万元</w:t>
            </w:r>
          </w:p>
        </w:tc>
        <w:tc>
          <w:tcPr>
            <w:tcW w:w="1659" w:type="dxa"/>
          </w:tcPr>
          <w:p>
            <w:pPr>
              <w:spacing w:line="360" w:lineRule="auto"/>
              <w:rPr>
                <w:rFonts w:ascii="仿宋" w:hAnsi="仿宋" w:eastAsia="仿宋"/>
                <w:color w:val="auto"/>
                <w:szCs w:val="21"/>
                <w:highlight w:val="none"/>
              </w:rPr>
            </w:pPr>
            <w:r>
              <w:rPr>
                <w:rFonts w:hint="eastAsia" w:ascii="仿宋" w:hAnsi="仿宋" w:eastAsia="仿宋" w:cs="宋体"/>
                <w:color w:val="auto"/>
                <w:kern w:val="0"/>
                <w:szCs w:val="21"/>
                <w:highlight w:val="none"/>
              </w:rPr>
              <w:t xml:space="preserve">  </w:t>
            </w:r>
            <w:r>
              <w:rPr>
                <w:rFonts w:ascii="仿宋" w:hAnsi="仿宋" w:eastAsia="仿宋" w:cs="宋体"/>
                <w:color w:val="auto"/>
                <w:kern w:val="0"/>
                <w:szCs w:val="21"/>
                <w:highlight w:val="none"/>
              </w:rPr>
              <w:t xml:space="preserve">0.8% </w:t>
            </w:r>
            <w:r>
              <w:rPr>
                <w:rFonts w:hint="eastAsia" w:ascii="仿宋" w:hAnsi="仿宋" w:eastAsia="仿宋" w:cs="宋体"/>
                <w:color w:val="auto"/>
                <w:kern w:val="0"/>
                <w:szCs w:val="21"/>
                <w:highlight w:val="none"/>
              </w:rPr>
              <w:t xml:space="preserve">               </w:t>
            </w:r>
          </w:p>
        </w:tc>
        <w:tc>
          <w:tcPr>
            <w:tcW w:w="1687"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0.45%</w:t>
            </w:r>
          </w:p>
        </w:tc>
        <w:tc>
          <w:tcPr>
            <w:tcW w:w="1659"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仿宋" w:hAnsi="仿宋" w:eastAsia="仿宋"/>
                <w:color w:val="auto"/>
                <w:szCs w:val="21"/>
                <w:highlight w:val="none"/>
              </w:rPr>
            </w:pPr>
            <w:r>
              <w:rPr>
                <w:rFonts w:hint="eastAsia" w:ascii="仿宋" w:hAnsi="仿宋" w:eastAsia="仿宋"/>
                <w:color w:val="auto"/>
                <w:szCs w:val="21"/>
                <w:highlight w:val="none"/>
              </w:rPr>
              <w:t>1000～5000万元</w:t>
            </w:r>
          </w:p>
        </w:tc>
        <w:tc>
          <w:tcPr>
            <w:tcW w:w="1659"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 xml:space="preserve">0.5% </w:t>
            </w:r>
            <w:r>
              <w:rPr>
                <w:rFonts w:hint="eastAsia" w:ascii="仿宋" w:hAnsi="仿宋" w:eastAsia="仿宋" w:cs="宋体"/>
                <w:color w:val="auto"/>
                <w:kern w:val="0"/>
                <w:szCs w:val="21"/>
                <w:highlight w:val="none"/>
              </w:rPr>
              <w:t xml:space="preserve">               </w:t>
            </w:r>
          </w:p>
        </w:tc>
        <w:tc>
          <w:tcPr>
            <w:tcW w:w="1687"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0.25%</w:t>
            </w:r>
          </w:p>
        </w:tc>
        <w:tc>
          <w:tcPr>
            <w:tcW w:w="1659"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仿宋" w:hAnsi="仿宋" w:eastAsia="仿宋"/>
                <w:color w:val="auto"/>
                <w:szCs w:val="21"/>
                <w:highlight w:val="none"/>
              </w:rPr>
            </w:pPr>
            <w:r>
              <w:rPr>
                <w:rFonts w:hint="eastAsia" w:ascii="仿宋" w:hAnsi="仿宋" w:eastAsia="仿宋"/>
                <w:color w:val="auto"/>
                <w:szCs w:val="21"/>
                <w:highlight w:val="none"/>
              </w:rPr>
              <w:t>5000万元～1亿元</w:t>
            </w:r>
          </w:p>
        </w:tc>
        <w:tc>
          <w:tcPr>
            <w:tcW w:w="1659"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 xml:space="preserve">0.25% </w:t>
            </w:r>
            <w:r>
              <w:rPr>
                <w:rFonts w:hint="eastAsia" w:ascii="仿宋" w:hAnsi="仿宋" w:eastAsia="仿宋" w:cs="宋体"/>
                <w:color w:val="auto"/>
                <w:kern w:val="0"/>
                <w:szCs w:val="21"/>
                <w:highlight w:val="none"/>
              </w:rPr>
              <w:t xml:space="preserve">      </w:t>
            </w:r>
            <w:r>
              <w:rPr>
                <w:rFonts w:ascii="仿宋" w:hAnsi="仿宋" w:eastAsia="仿宋" w:cs="宋体"/>
                <w:color w:val="auto"/>
                <w:kern w:val="0"/>
                <w:szCs w:val="21"/>
                <w:highlight w:val="none"/>
              </w:rPr>
              <w:t xml:space="preserve"> </w:t>
            </w:r>
            <w:r>
              <w:rPr>
                <w:rFonts w:hint="eastAsia" w:ascii="仿宋" w:hAnsi="仿宋" w:eastAsia="仿宋" w:cs="宋体"/>
                <w:color w:val="auto"/>
                <w:kern w:val="0"/>
                <w:szCs w:val="21"/>
                <w:highlight w:val="none"/>
              </w:rPr>
              <w:t xml:space="preserve">         </w:t>
            </w:r>
          </w:p>
        </w:tc>
        <w:tc>
          <w:tcPr>
            <w:tcW w:w="1687"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0.1%</w:t>
            </w:r>
          </w:p>
        </w:tc>
        <w:tc>
          <w:tcPr>
            <w:tcW w:w="1659" w:type="dxa"/>
          </w:tcPr>
          <w:p>
            <w:pPr>
              <w:spacing w:line="360" w:lineRule="auto"/>
              <w:ind w:firstLine="210" w:firstLineChars="100"/>
              <w:rPr>
                <w:rFonts w:ascii="仿宋" w:hAnsi="仿宋" w:eastAsia="仿宋"/>
                <w:color w:val="auto"/>
                <w:szCs w:val="21"/>
                <w:highlight w:val="none"/>
              </w:rPr>
            </w:pPr>
            <w:r>
              <w:rPr>
                <w:rFonts w:ascii="仿宋" w:hAnsi="仿宋" w:eastAsia="仿宋" w:cs="宋体"/>
                <w:color w:val="auto"/>
                <w:kern w:val="0"/>
                <w:szCs w:val="21"/>
                <w:highlight w:val="none"/>
              </w:rPr>
              <w:t>0.2%</w:t>
            </w:r>
          </w:p>
        </w:tc>
      </w:tr>
    </w:tbl>
    <w:p>
      <w:pPr>
        <w:spacing w:line="360" w:lineRule="auto"/>
        <w:ind w:firstLine="420" w:firstLineChars="200"/>
        <w:rPr>
          <w:rFonts w:hint="eastAsia" w:ascii="仿宋" w:hAnsi="仿宋" w:eastAsia="仿宋" w:cs="宋体"/>
          <w:color w:val="auto"/>
          <w:szCs w:val="21"/>
          <w:highlight w:val="none"/>
          <w:lang w:eastAsia="zh-CN"/>
        </w:rPr>
      </w:pPr>
      <w:r>
        <w:rPr>
          <w:rFonts w:hint="eastAsia" w:ascii="仿宋" w:hAnsi="仿宋" w:eastAsia="仿宋"/>
          <w:color w:val="auto"/>
          <w:szCs w:val="21"/>
          <w:highlight w:val="none"/>
        </w:rPr>
        <w:t>注</w:t>
      </w:r>
      <w:r>
        <w:rPr>
          <w:rFonts w:hint="eastAsia" w:ascii="仿宋" w:hAnsi="仿宋" w:eastAsia="仿宋"/>
          <w:color w:val="auto"/>
          <w:szCs w:val="21"/>
          <w:highlight w:val="none"/>
          <w:lang w:eastAsia="zh-CN"/>
        </w:rPr>
        <w:t>：</w:t>
      </w:r>
    </w:p>
    <w:p>
      <w:pPr>
        <w:spacing w:line="360" w:lineRule="auto"/>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w:t>
      </w:r>
      <w:r>
        <w:rPr>
          <w:rFonts w:ascii="仿宋" w:hAnsi="仿宋" w:eastAsia="仿宋" w:cs="宋体"/>
          <w:color w:val="auto"/>
          <w:kern w:val="0"/>
          <w:szCs w:val="21"/>
          <w:highlight w:val="none"/>
        </w:rPr>
        <w:t>按本表费率计算的收费为</w:t>
      </w:r>
      <w:r>
        <w:rPr>
          <w:rFonts w:hint="eastAsia" w:ascii="仿宋" w:hAnsi="仿宋" w:eastAsia="仿宋" w:cs="宋体"/>
          <w:color w:val="auto"/>
          <w:kern w:val="0"/>
          <w:szCs w:val="21"/>
          <w:highlight w:val="none"/>
        </w:rPr>
        <w:t>采购</w:t>
      </w:r>
      <w:r>
        <w:rPr>
          <w:rFonts w:ascii="仿宋" w:hAnsi="仿宋" w:eastAsia="仿宋" w:cs="宋体"/>
          <w:color w:val="auto"/>
          <w:kern w:val="0"/>
          <w:szCs w:val="21"/>
          <w:highlight w:val="none"/>
        </w:rPr>
        <w:t>代理的收费基准价格</w:t>
      </w:r>
      <w:r>
        <w:rPr>
          <w:rFonts w:hint="eastAsia" w:ascii="仿宋" w:hAnsi="仿宋" w:eastAsia="仿宋" w:cs="宋体"/>
          <w:color w:val="auto"/>
          <w:kern w:val="0"/>
          <w:szCs w:val="21"/>
          <w:highlight w:val="none"/>
        </w:rPr>
        <w:t>；</w:t>
      </w:r>
    </w:p>
    <w:p>
      <w:pPr>
        <w:spacing w:line="360" w:lineRule="auto"/>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（2）采购</w:t>
      </w:r>
      <w:r>
        <w:rPr>
          <w:rFonts w:ascii="仿宋" w:hAnsi="仿宋" w:eastAsia="仿宋" w:cs="宋体"/>
          <w:color w:val="auto"/>
          <w:kern w:val="0"/>
          <w:szCs w:val="21"/>
          <w:highlight w:val="none"/>
        </w:rPr>
        <w:t>代理收费按差额定率累进法计算。</w:t>
      </w:r>
    </w:p>
    <w:p>
      <w:pPr>
        <w:spacing w:line="360" w:lineRule="auto"/>
        <w:ind w:firstLine="420" w:firstLineChars="200"/>
        <w:rPr>
          <w:rFonts w:ascii="仿宋" w:hAnsi="仿宋" w:eastAsia="仿宋" w:cs="宋体"/>
          <w:color w:val="auto"/>
          <w:kern w:val="0"/>
          <w:szCs w:val="21"/>
          <w:highlight w:val="none"/>
        </w:rPr>
      </w:pPr>
      <w:r>
        <w:rPr>
          <w:rFonts w:ascii="仿宋" w:hAnsi="仿宋" w:eastAsia="仿宋" w:cs="宋体"/>
          <w:color w:val="auto"/>
          <w:kern w:val="0"/>
          <w:szCs w:val="21"/>
          <w:highlight w:val="none"/>
        </w:rPr>
        <w:t>例如：某</w:t>
      </w:r>
      <w:r>
        <w:rPr>
          <w:rFonts w:hint="eastAsia" w:ascii="仿宋" w:hAnsi="仿宋" w:eastAsia="仿宋" w:cs="宋体"/>
          <w:color w:val="auto"/>
          <w:kern w:val="0"/>
          <w:szCs w:val="21"/>
          <w:highlight w:val="none"/>
        </w:rPr>
        <w:t>货物采购</w:t>
      </w:r>
      <w:r>
        <w:rPr>
          <w:rFonts w:ascii="仿宋" w:hAnsi="仿宋" w:eastAsia="仿宋" w:cs="宋体"/>
          <w:color w:val="auto"/>
          <w:kern w:val="0"/>
          <w:szCs w:val="21"/>
          <w:highlight w:val="none"/>
        </w:rPr>
        <w:t>代理业务</w:t>
      </w:r>
      <w:r>
        <w:rPr>
          <w:rFonts w:hint="eastAsia" w:ascii="仿宋" w:hAnsi="仿宋" w:eastAsia="仿宋" w:cs="宋体"/>
          <w:color w:val="auto"/>
          <w:kern w:val="0"/>
          <w:szCs w:val="21"/>
          <w:highlight w:val="none"/>
        </w:rPr>
        <w:t>中标</w:t>
      </w:r>
      <w:r>
        <w:rPr>
          <w:rFonts w:ascii="仿宋" w:hAnsi="仿宋" w:eastAsia="仿宋" w:cs="宋体"/>
          <w:color w:val="auto"/>
          <w:kern w:val="0"/>
          <w:szCs w:val="21"/>
          <w:highlight w:val="none"/>
        </w:rPr>
        <w:t>金额</w:t>
      </w:r>
      <w:r>
        <w:rPr>
          <w:rFonts w:hint="eastAsia" w:ascii="仿宋" w:hAnsi="仿宋" w:eastAsia="仿宋" w:cs="宋体"/>
          <w:color w:val="auto"/>
          <w:kern w:val="0"/>
          <w:szCs w:val="21"/>
          <w:highlight w:val="none"/>
        </w:rPr>
        <w:t>或者暂定价</w:t>
      </w:r>
      <w:r>
        <w:rPr>
          <w:rFonts w:ascii="仿宋" w:hAnsi="仿宋" w:eastAsia="仿宋" w:cs="宋体"/>
          <w:color w:val="auto"/>
          <w:kern w:val="0"/>
          <w:szCs w:val="21"/>
          <w:highlight w:val="none"/>
        </w:rPr>
        <w:t>为200万元，计算</w:t>
      </w:r>
      <w:r>
        <w:rPr>
          <w:rFonts w:hint="eastAsia" w:ascii="仿宋" w:hAnsi="仿宋" w:eastAsia="仿宋" w:cs="宋体"/>
          <w:color w:val="auto"/>
          <w:kern w:val="0"/>
          <w:szCs w:val="21"/>
          <w:highlight w:val="none"/>
        </w:rPr>
        <w:t>采购</w:t>
      </w:r>
      <w:r>
        <w:rPr>
          <w:rFonts w:ascii="仿宋" w:hAnsi="仿宋" w:eastAsia="仿宋" w:cs="宋体"/>
          <w:color w:val="auto"/>
          <w:kern w:val="0"/>
          <w:szCs w:val="21"/>
          <w:highlight w:val="none"/>
        </w:rPr>
        <w:t>代理收费额如下：</w:t>
      </w:r>
    </w:p>
    <w:p>
      <w:pPr>
        <w:spacing w:line="360" w:lineRule="auto"/>
        <w:ind w:firstLine="420" w:firstLineChars="200"/>
        <w:rPr>
          <w:rFonts w:ascii="仿宋" w:hAnsi="仿宋" w:eastAsia="仿宋" w:cs="宋体"/>
          <w:color w:val="auto"/>
          <w:kern w:val="0"/>
          <w:szCs w:val="21"/>
          <w:highlight w:val="none"/>
        </w:rPr>
      </w:pPr>
      <w:r>
        <w:rPr>
          <w:rFonts w:ascii="仿宋" w:hAnsi="仿宋" w:eastAsia="仿宋" w:cs="宋体"/>
          <w:color w:val="auto"/>
          <w:kern w:val="0"/>
          <w:szCs w:val="21"/>
          <w:highlight w:val="none"/>
        </w:rPr>
        <w:t>100 万元×l.5 ％＝ 1.5 万元</w:t>
      </w:r>
    </w:p>
    <w:p>
      <w:pPr>
        <w:spacing w:line="360" w:lineRule="auto"/>
        <w:ind w:firstLine="420" w:firstLineChars="200"/>
        <w:rPr>
          <w:rFonts w:ascii="仿宋" w:hAnsi="仿宋" w:eastAsia="仿宋" w:cs="宋体"/>
          <w:color w:val="auto"/>
          <w:kern w:val="0"/>
          <w:szCs w:val="21"/>
          <w:highlight w:val="none"/>
        </w:rPr>
      </w:pPr>
      <w:r>
        <w:rPr>
          <w:rFonts w:ascii="仿宋" w:hAnsi="仿宋" w:eastAsia="仿宋" w:cs="宋体"/>
          <w:color w:val="auto"/>
          <w:kern w:val="0"/>
          <w:szCs w:val="21"/>
          <w:highlight w:val="none"/>
        </w:rPr>
        <w:t>（ 200 － 100 ）万元 ×1.1％＝1.1万元</w:t>
      </w:r>
    </w:p>
    <w:p>
      <w:pPr>
        <w:spacing w:line="360" w:lineRule="auto"/>
        <w:ind w:firstLine="420" w:firstLineChars="200"/>
        <w:rPr>
          <w:rFonts w:ascii="仿宋" w:hAnsi="仿宋" w:eastAsia="仿宋" w:cs="宋体"/>
          <w:color w:val="auto"/>
          <w:kern w:val="0"/>
          <w:szCs w:val="21"/>
          <w:highlight w:val="none"/>
        </w:rPr>
      </w:pPr>
      <w:r>
        <w:rPr>
          <w:rFonts w:ascii="仿宋" w:hAnsi="仿宋" w:eastAsia="仿宋" w:cs="宋体"/>
          <w:color w:val="auto"/>
          <w:kern w:val="0"/>
          <w:szCs w:val="21"/>
          <w:highlight w:val="none"/>
        </w:rPr>
        <w:t>合计收费＝ 1.5</w:t>
      </w:r>
      <w:r>
        <w:rPr>
          <w:rFonts w:hint="eastAsia" w:ascii="仿宋" w:hAnsi="仿宋" w:eastAsia="仿宋" w:cs="宋体"/>
          <w:color w:val="auto"/>
          <w:kern w:val="0"/>
          <w:szCs w:val="21"/>
          <w:highlight w:val="none"/>
        </w:rPr>
        <w:t>+</w:t>
      </w:r>
      <w:r>
        <w:rPr>
          <w:rFonts w:ascii="仿宋" w:hAnsi="仿宋" w:eastAsia="仿宋" w:cs="宋体"/>
          <w:color w:val="auto"/>
          <w:kern w:val="0"/>
          <w:szCs w:val="21"/>
          <w:highlight w:val="none"/>
        </w:rPr>
        <w:t>1.1＝ 2.6 （万元）</w:t>
      </w:r>
    </w:p>
    <w:p>
      <w:pPr>
        <w:spacing w:line="360" w:lineRule="auto"/>
        <w:ind w:firstLine="420" w:firstLineChars="200"/>
        <w:rPr>
          <w:rFonts w:ascii="仿宋" w:hAnsi="仿宋" w:eastAsia="仿宋" w:cs="宋体"/>
          <w:color w:val="auto"/>
          <w:kern w:val="0"/>
          <w:szCs w:val="21"/>
          <w:highlight w:val="none"/>
        </w:rPr>
      </w:pPr>
      <w:r>
        <w:rPr>
          <w:rFonts w:ascii="仿宋" w:hAnsi="仿宋" w:eastAsia="仿宋" w:cs="宋体"/>
          <w:color w:val="auto"/>
          <w:kern w:val="0"/>
          <w:szCs w:val="21"/>
          <w:highlight w:val="none"/>
        </w:rPr>
        <w:t xml:space="preserve">32.9 </w:t>
      </w:r>
      <w:r>
        <w:rPr>
          <w:rFonts w:hint="eastAsia" w:ascii="仿宋" w:hAnsi="仿宋" w:eastAsia="仿宋" w:cs="宋体"/>
          <w:color w:val="auto"/>
          <w:kern w:val="0"/>
          <w:szCs w:val="21"/>
          <w:highlight w:val="none"/>
        </w:rPr>
        <w:t>代理服务费交纳</w:t>
      </w:r>
      <w:r>
        <w:rPr>
          <w:rFonts w:ascii="仿宋" w:hAnsi="仿宋" w:eastAsia="仿宋" w:cs="宋体"/>
          <w:color w:val="auto"/>
          <w:kern w:val="0"/>
          <w:szCs w:val="21"/>
          <w:highlight w:val="none"/>
        </w:rPr>
        <w:t>银行帐号信息</w:t>
      </w:r>
    </w:p>
    <w:p>
      <w:pPr>
        <w:spacing w:line="360" w:lineRule="auto"/>
        <w:ind w:firstLine="420" w:firstLineChars="200"/>
        <w:rPr>
          <w:rFonts w:hint="eastAsia" w:ascii="仿宋" w:hAnsi="仿宋" w:eastAsia="仿宋" w:cs="宋体"/>
          <w:color w:val="auto"/>
          <w:kern w:val="0"/>
          <w:szCs w:val="21"/>
          <w:highlight w:val="none"/>
          <w:lang w:eastAsia="zh-CN"/>
        </w:rPr>
      </w:pPr>
      <w:r>
        <w:rPr>
          <w:rFonts w:hint="eastAsia" w:ascii="仿宋" w:hAnsi="仿宋" w:eastAsia="仿宋" w:cs="宋体"/>
          <w:color w:val="auto"/>
          <w:kern w:val="0"/>
          <w:szCs w:val="21"/>
          <w:highlight w:val="none"/>
        </w:rPr>
        <w:t>账户名称：</w:t>
      </w:r>
      <w:r>
        <w:rPr>
          <w:rFonts w:hint="eastAsia" w:ascii="仿宋" w:hAnsi="仿宋" w:eastAsia="仿宋" w:cs="宋体"/>
          <w:color w:val="auto"/>
          <w:kern w:val="0"/>
          <w:szCs w:val="21"/>
          <w:highlight w:val="none"/>
          <w:lang w:eastAsia="zh-CN"/>
        </w:rPr>
        <w:t>广西科文招标有限公司南宁五分公司</w:t>
      </w:r>
    </w:p>
    <w:p>
      <w:pPr>
        <w:spacing w:line="360" w:lineRule="auto"/>
        <w:ind w:firstLine="420" w:firstLineChars="200"/>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开户银行：广西北部湾银行股份有限公司南宁市云景支行</w:t>
      </w:r>
    </w:p>
    <w:p>
      <w:pPr>
        <w:spacing w:line="360" w:lineRule="auto"/>
        <w:ind w:firstLine="420" w:firstLineChars="200"/>
        <w:rPr>
          <w:rFonts w:hint="eastAsia" w:ascii="仿宋" w:hAnsi="仿宋" w:eastAsia="仿宋" w:cs="宋体"/>
          <w:color w:val="auto"/>
          <w:kern w:val="0"/>
          <w:szCs w:val="21"/>
          <w:highlight w:val="none"/>
          <w:lang w:eastAsia="zh-CN"/>
        </w:rPr>
      </w:pPr>
      <w:r>
        <w:rPr>
          <w:rFonts w:hint="eastAsia" w:ascii="仿宋" w:hAnsi="仿宋" w:eastAsia="仿宋" w:cs="宋体"/>
          <w:color w:val="auto"/>
          <w:kern w:val="0"/>
          <w:szCs w:val="21"/>
          <w:highlight w:val="none"/>
        </w:rPr>
        <w:t>银行账号：</w:t>
      </w:r>
      <w:r>
        <w:rPr>
          <w:rFonts w:hint="eastAsia" w:ascii="仿宋" w:hAnsi="仿宋" w:eastAsia="仿宋" w:cs="宋体"/>
          <w:color w:val="auto"/>
          <w:kern w:val="0"/>
          <w:szCs w:val="21"/>
          <w:highlight w:val="none"/>
          <w:lang w:eastAsia="zh-CN"/>
        </w:rPr>
        <w:t>8050 3022 0200 001</w:t>
      </w:r>
    </w:p>
    <w:p>
      <w:pPr>
        <w:spacing w:line="360" w:lineRule="auto"/>
        <w:ind w:firstLine="482" w:firstLineChars="200"/>
        <w:rPr>
          <w:rFonts w:ascii="仿宋" w:hAnsi="仿宋" w:eastAsia="仿宋"/>
          <w:b/>
          <w:color w:val="auto"/>
          <w:sz w:val="24"/>
          <w:highlight w:val="none"/>
        </w:rPr>
      </w:pPr>
      <w:r>
        <w:rPr>
          <w:rFonts w:ascii="仿宋" w:hAnsi="仿宋" w:eastAsia="仿宋"/>
          <w:b/>
          <w:color w:val="auto"/>
          <w:sz w:val="24"/>
          <w:highlight w:val="none"/>
        </w:rPr>
        <w:t>40. 需要补充的其他内容</w:t>
      </w:r>
    </w:p>
    <w:p>
      <w:pPr>
        <w:pStyle w:val="26"/>
        <w:spacing w:line="360" w:lineRule="auto"/>
        <w:ind w:firstLine="420" w:firstLineChars="200"/>
        <w:contextualSpacing/>
        <w:rPr>
          <w:rFonts w:ascii="仿宋" w:hAnsi="仿宋" w:eastAsia="仿宋" w:cs="宋体"/>
          <w:color w:val="auto"/>
          <w:sz w:val="21"/>
          <w:highlight w:val="none"/>
        </w:rPr>
      </w:pPr>
      <w:r>
        <w:rPr>
          <w:rFonts w:hint="eastAsia" w:ascii="仿宋" w:hAnsi="仿宋" w:eastAsia="仿宋" w:cs="宋体"/>
          <w:color w:val="auto"/>
          <w:sz w:val="21"/>
          <w:highlight w:val="none"/>
        </w:rPr>
        <w:t>40.1本招标文件解释规则详见“投标人须知前附表”。</w:t>
      </w:r>
    </w:p>
    <w:p>
      <w:pPr>
        <w:pStyle w:val="26"/>
        <w:spacing w:line="360" w:lineRule="auto"/>
        <w:ind w:firstLine="420" w:firstLineChars="200"/>
        <w:contextualSpacing/>
        <w:rPr>
          <w:rFonts w:ascii="仿宋" w:hAnsi="仿宋" w:eastAsia="仿宋" w:cs="宋体"/>
          <w:color w:val="auto"/>
          <w:sz w:val="21"/>
          <w:highlight w:val="none"/>
        </w:rPr>
      </w:pPr>
      <w:r>
        <w:rPr>
          <w:rFonts w:hint="eastAsia" w:ascii="仿宋" w:hAnsi="仿宋" w:eastAsia="仿宋" w:cs="宋体"/>
          <w:color w:val="auto"/>
          <w:sz w:val="21"/>
          <w:highlight w:val="none"/>
        </w:rPr>
        <w:t>40.2 其他事项详见“投标人须知前附表”。</w:t>
      </w:r>
    </w:p>
    <w:p>
      <w:pPr>
        <w:pStyle w:val="26"/>
        <w:spacing w:line="360" w:lineRule="auto"/>
        <w:ind w:firstLine="420" w:firstLineChars="200"/>
        <w:contextualSpacing/>
        <w:rPr>
          <w:rFonts w:ascii="仿宋" w:hAnsi="仿宋" w:eastAsia="仿宋" w:cs="宋体"/>
          <w:color w:val="auto"/>
          <w:sz w:val="21"/>
          <w:highlight w:val="none"/>
        </w:rPr>
      </w:pPr>
      <w:r>
        <w:rPr>
          <w:rFonts w:hint="eastAsia" w:ascii="仿宋" w:hAnsi="仿宋" w:eastAsia="仿宋" w:cs="宋体"/>
          <w:color w:val="auto"/>
          <w:sz w:val="21"/>
          <w:highlight w:val="none"/>
        </w:rPr>
        <w:t>40.3</w:t>
      </w:r>
      <w:bookmarkStart w:id="133" w:name="_Hlk65857140"/>
      <w:r>
        <w:rPr>
          <w:rFonts w:hint="eastAsia" w:ascii="仿宋" w:hAnsi="仿宋" w:eastAsia="仿宋"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26"/>
        <w:spacing w:line="360" w:lineRule="auto"/>
        <w:ind w:firstLine="420" w:firstLineChars="200"/>
        <w:contextualSpacing/>
        <w:rPr>
          <w:rFonts w:ascii="仿宋" w:hAnsi="仿宋" w:eastAsia="仿宋" w:cs="宋体"/>
          <w:color w:val="auto"/>
          <w:sz w:val="21"/>
          <w:highlight w:val="none"/>
        </w:rPr>
      </w:pPr>
      <w:r>
        <w:rPr>
          <w:rFonts w:hint="eastAsia" w:ascii="仿宋" w:hAnsi="仿宋" w:eastAsia="仿宋" w:cs="宋体"/>
          <w:color w:val="auto"/>
          <w:sz w:val="21"/>
          <w:highlight w:val="none"/>
        </w:rPr>
        <w:t>（1）在货物采购项目中，货物由中小企业制造，即货物由中小企业生产且使用该中小企业商号或者注册商标，不对其中涉及的工程承建商和服务的承接商作出要求；</w:t>
      </w:r>
    </w:p>
    <w:p>
      <w:pPr>
        <w:pStyle w:val="26"/>
        <w:spacing w:line="360" w:lineRule="auto"/>
        <w:ind w:firstLine="420" w:firstLineChars="200"/>
        <w:contextualSpacing/>
        <w:rPr>
          <w:rFonts w:ascii="仿宋" w:hAnsi="仿宋" w:eastAsia="仿宋" w:cs="宋体"/>
          <w:color w:val="auto"/>
          <w:sz w:val="21"/>
          <w:highlight w:val="none"/>
        </w:rPr>
      </w:pPr>
      <w:r>
        <w:rPr>
          <w:rFonts w:hint="eastAsia" w:ascii="仿宋" w:hAnsi="仿宋" w:eastAsia="仿宋" w:cs="宋体"/>
          <w:color w:val="auto"/>
          <w:sz w:val="21"/>
          <w:highlight w:val="none"/>
        </w:rPr>
        <w:t>（2）在工程采购项目中，工程由中小企业承建，即工程施工单位为中小企业，不对其中涉及的货物的制造商和服务的承接商作出要求；</w:t>
      </w:r>
    </w:p>
    <w:p>
      <w:pPr>
        <w:pStyle w:val="26"/>
        <w:spacing w:line="360" w:lineRule="auto"/>
        <w:ind w:firstLine="420" w:firstLineChars="200"/>
        <w:contextualSpacing/>
        <w:rPr>
          <w:rFonts w:ascii="仿宋" w:hAnsi="仿宋" w:eastAsia="仿宋" w:cs="宋体"/>
          <w:color w:val="auto"/>
          <w:sz w:val="21"/>
          <w:highlight w:val="none"/>
        </w:rPr>
      </w:pPr>
      <w:r>
        <w:rPr>
          <w:rFonts w:hint="eastAsia" w:ascii="仿宋" w:hAnsi="仿宋" w:eastAsia="仿宋"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pPr>
        <w:pStyle w:val="26"/>
        <w:spacing w:line="360" w:lineRule="auto"/>
        <w:ind w:firstLine="420" w:firstLineChars="200"/>
        <w:contextualSpacing/>
        <w:rPr>
          <w:rFonts w:ascii="仿宋" w:hAnsi="仿宋" w:eastAsia="仿宋" w:cs="宋体"/>
          <w:color w:val="auto"/>
          <w:sz w:val="21"/>
          <w:highlight w:val="none"/>
        </w:rPr>
      </w:pPr>
      <w:r>
        <w:rPr>
          <w:rFonts w:hint="eastAsia" w:ascii="仿宋" w:hAnsi="仿宋" w:eastAsia="仿宋"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pPr>
        <w:pStyle w:val="26"/>
        <w:spacing w:line="360" w:lineRule="auto"/>
        <w:ind w:firstLine="420" w:firstLineChars="200"/>
        <w:contextualSpacing/>
        <w:rPr>
          <w:rFonts w:ascii="仿宋" w:hAnsi="仿宋" w:eastAsia="仿宋" w:cs="宋体"/>
          <w:color w:val="auto"/>
          <w:sz w:val="21"/>
          <w:highlight w:val="none"/>
        </w:rPr>
      </w:pPr>
      <w:r>
        <w:rPr>
          <w:rFonts w:hint="eastAsia" w:ascii="仿宋" w:hAnsi="仿宋" w:eastAsia="仿宋" w:cs="宋体"/>
          <w:color w:val="auto"/>
          <w:sz w:val="21"/>
          <w:highlight w:val="none"/>
        </w:rPr>
        <w:t>依据本招标文件规定享受扶持政策获得政府采购合同的，小微企业不得将合同分包给大中型企业，中型企业不得将合同分包给大型企业。</w:t>
      </w:r>
      <w:bookmarkEnd w:id="133"/>
    </w:p>
    <w:p>
      <w:pPr>
        <w:pStyle w:val="19"/>
        <w:ind w:left="479" w:leftChars="114" w:hanging="240" w:hangingChars="100"/>
        <w:rPr>
          <w:rFonts w:ascii="仿宋" w:hAnsi="仿宋" w:eastAsia="仿宋"/>
          <w:color w:val="auto"/>
          <w:highlight w:val="none"/>
        </w:rPr>
      </w:pPr>
      <w:r>
        <w:rPr>
          <w:rFonts w:ascii="仿宋" w:hAnsi="仿宋" w:eastAsia="仿宋"/>
          <w:color w:val="auto"/>
          <w:highlight w:val="none"/>
        </w:rPr>
        <w:br w:type="page"/>
      </w:r>
    </w:p>
    <w:p>
      <w:pPr>
        <w:pStyle w:val="19"/>
        <w:ind w:left="479" w:leftChars="114" w:hanging="240" w:hangingChars="100"/>
        <w:rPr>
          <w:rFonts w:ascii="仿宋" w:hAnsi="仿宋" w:eastAsia="仿宋"/>
          <w:color w:val="auto"/>
          <w:highlight w:val="none"/>
        </w:rPr>
      </w:pPr>
    </w:p>
    <w:p>
      <w:pPr>
        <w:pStyle w:val="19"/>
        <w:ind w:left="479" w:leftChars="114" w:hanging="240" w:hangingChars="100"/>
        <w:rPr>
          <w:rFonts w:ascii="仿宋" w:hAnsi="仿宋" w:eastAsia="仿宋"/>
          <w:color w:val="auto"/>
          <w:highlight w:val="none"/>
        </w:rPr>
      </w:pPr>
    </w:p>
    <w:p>
      <w:pPr>
        <w:pStyle w:val="19"/>
        <w:ind w:left="479" w:leftChars="114" w:hanging="240" w:hangingChars="10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26"/>
        <w:snapToGrid w:val="0"/>
        <w:spacing w:before="120" w:after="120"/>
        <w:rPr>
          <w:rFonts w:ascii="仿宋" w:hAnsi="仿宋" w:eastAsia="仿宋"/>
          <w:color w:val="auto"/>
          <w:highlight w:val="none"/>
        </w:rPr>
      </w:pPr>
    </w:p>
    <w:p>
      <w:pPr>
        <w:pStyle w:val="3"/>
        <w:jc w:val="center"/>
        <w:rPr>
          <w:rFonts w:ascii="仿宋" w:hAnsi="仿宋" w:eastAsia="仿宋"/>
          <w:color w:val="auto"/>
          <w:highlight w:val="none"/>
        </w:rPr>
      </w:pPr>
      <w:bookmarkStart w:id="134" w:name="_Toc254970548"/>
      <w:bookmarkStart w:id="135" w:name="_Toc330456896"/>
      <w:bookmarkStart w:id="136" w:name="_Toc254970689"/>
      <w:bookmarkStart w:id="137" w:name="_Toc74320803"/>
      <w:r>
        <w:rPr>
          <w:rFonts w:hint="eastAsia" w:ascii="仿宋" w:hAnsi="仿宋" w:eastAsia="仿宋"/>
          <w:color w:val="auto"/>
          <w:highlight w:val="none"/>
        </w:rPr>
        <w:t>第四章  评标方法及评标标准</w:t>
      </w:r>
      <w:bookmarkEnd w:id="134"/>
      <w:bookmarkEnd w:id="135"/>
      <w:bookmarkEnd w:id="136"/>
      <w:bookmarkEnd w:id="137"/>
    </w:p>
    <w:p>
      <w:pPr>
        <w:pStyle w:val="26"/>
        <w:spacing w:before="120" w:after="120"/>
        <w:outlineLvl w:val="0"/>
        <w:rPr>
          <w:rFonts w:ascii="仿宋" w:hAnsi="仿宋" w:eastAsia="仿宋"/>
          <w:b/>
          <w:color w:val="auto"/>
          <w:highlight w:val="none"/>
        </w:rPr>
      </w:pPr>
      <w:bookmarkStart w:id="138" w:name="_Toc254970690"/>
      <w:bookmarkStart w:id="139" w:name="_Toc254970549"/>
    </w:p>
    <w:bookmarkEnd w:id="138"/>
    <w:bookmarkEnd w:id="139"/>
    <w:p>
      <w:pPr>
        <w:pStyle w:val="26"/>
        <w:spacing w:before="120" w:after="120"/>
        <w:outlineLvl w:val="0"/>
        <w:rPr>
          <w:rFonts w:ascii="仿宋" w:hAnsi="仿宋" w:eastAsia="仿宋"/>
          <w:bCs/>
          <w:color w:val="auto"/>
          <w:sz w:val="32"/>
          <w:szCs w:val="32"/>
          <w:highlight w:val="none"/>
        </w:rPr>
      </w:pPr>
    </w:p>
    <w:p>
      <w:pPr>
        <w:pStyle w:val="26"/>
        <w:spacing w:before="120" w:after="120"/>
        <w:outlineLvl w:val="0"/>
        <w:rPr>
          <w:rFonts w:ascii="仿宋" w:hAnsi="仿宋" w:eastAsia="仿宋"/>
          <w:bCs/>
          <w:color w:val="auto"/>
          <w:sz w:val="32"/>
          <w:szCs w:val="32"/>
          <w:highlight w:val="none"/>
        </w:rPr>
      </w:pPr>
    </w:p>
    <w:p>
      <w:pPr>
        <w:pStyle w:val="26"/>
        <w:spacing w:before="120" w:after="120"/>
        <w:outlineLvl w:val="0"/>
        <w:rPr>
          <w:rFonts w:ascii="仿宋" w:hAnsi="仿宋" w:eastAsia="仿宋"/>
          <w:bCs/>
          <w:color w:val="auto"/>
          <w:sz w:val="32"/>
          <w:szCs w:val="32"/>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pStyle w:val="26"/>
        <w:spacing w:line="360" w:lineRule="exact"/>
        <w:rPr>
          <w:rFonts w:ascii="仿宋" w:hAnsi="仿宋" w:eastAsia="仿宋"/>
          <w:b/>
          <w:color w:val="auto"/>
          <w:sz w:val="24"/>
          <w:highlight w:val="none"/>
        </w:rPr>
      </w:pPr>
    </w:p>
    <w:p>
      <w:pPr>
        <w:pStyle w:val="5"/>
        <w:keepNext w:val="0"/>
        <w:keepLines w:val="0"/>
        <w:jc w:val="center"/>
        <w:rPr>
          <w:rFonts w:ascii="仿宋" w:hAnsi="仿宋" w:eastAsia="仿宋"/>
          <w:color w:val="auto"/>
          <w:sz w:val="30"/>
          <w:szCs w:val="30"/>
          <w:highlight w:val="none"/>
        </w:rPr>
      </w:pPr>
      <w:r>
        <w:rPr>
          <w:rFonts w:ascii="仿宋" w:hAnsi="仿宋" w:eastAsia="仿宋"/>
          <w:color w:val="auto"/>
          <w:sz w:val="30"/>
          <w:szCs w:val="30"/>
          <w:highlight w:val="none"/>
        </w:rPr>
        <w:br w:type="page"/>
      </w:r>
      <w:r>
        <w:rPr>
          <w:rFonts w:hint="eastAsia" w:ascii="仿宋" w:hAnsi="仿宋" w:eastAsia="仿宋"/>
          <w:color w:val="auto"/>
          <w:sz w:val="30"/>
          <w:szCs w:val="30"/>
          <w:highlight w:val="none"/>
        </w:rPr>
        <w:t>一、评标方法</w:t>
      </w:r>
    </w:p>
    <w:p>
      <w:pPr>
        <w:pStyle w:val="26"/>
        <w:spacing w:line="360" w:lineRule="auto"/>
        <w:ind w:firstLine="420"/>
        <w:rPr>
          <w:rFonts w:ascii="仿宋" w:hAnsi="仿宋" w:eastAsia="仿宋"/>
          <w:color w:val="auto"/>
          <w:sz w:val="21"/>
          <w:highlight w:val="none"/>
        </w:rPr>
      </w:pPr>
      <w:r>
        <w:rPr>
          <w:rFonts w:hint="eastAsia" w:hAnsi="宋体"/>
          <w:color w:val="auto"/>
          <w:highlight w:val="none"/>
        </w:rPr>
        <w:t>☑</w:t>
      </w:r>
      <w:r>
        <w:rPr>
          <w:rFonts w:hint="eastAsia" w:ascii="仿宋" w:hAnsi="仿宋" w:eastAsia="仿宋"/>
          <w:color w:val="auto"/>
          <w:sz w:val="21"/>
          <w:highlight w:val="none"/>
        </w:rPr>
        <w:t>综合评分法，是指投标文件满足招标文件全部实质性要求，且按照评审因素的量化指标评审得分最高的投标人为中标候选人的评标方法。</w:t>
      </w:r>
    </w:p>
    <w:p>
      <w:pPr>
        <w:pStyle w:val="26"/>
        <w:spacing w:line="360" w:lineRule="auto"/>
        <w:ind w:firstLine="420"/>
        <w:rPr>
          <w:rFonts w:ascii="仿宋" w:hAnsi="仿宋" w:eastAsia="仿宋"/>
          <w:color w:val="auto"/>
          <w:sz w:val="21"/>
          <w:highlight w:val="none"/>
        </w:rPr>
      </w:pPr>
      <w:r>
        <w:rPr>
          <w:rFonts w:hint="eastAsia" w:hAnsi="宋体"/>
          <w:color w:val="auto"/>
          <w:highlight w:val="none"/>
        </w:rPr>
        <w:t>□</w:t>
      </w:r>
      <w:r>
        <w:rPr>
          <w:rFonts w:hint="eastAsia" w:ascii="仿宋" w:hAnsi="仿宋" w:eastAsia="仿宋"/>
          <w:color w:val="auto"/>
          <w:sz w:val="21"/>
          <w:highlight w:val="none"/>
        </w:rPr>
        <w:t>最低评标价法，是指投标文件满足招标文件全部实质性要求，且投标报价最低的投标人为中标候选人的评标方法。</w:t>
      </w:r>
    </w:p>
    <w:p>
      <w:pPr>
        <w:pStyle w:val="5"/>
        <w:keepNext w:val="0"/>
        <w:keepLines w:val="0"/>
        <w:jc w:val="center"/>
        <w:rPr>
          <w:rFonts w:ascii="仿宋" w:hAnsi="仿宋" w:eastAsia="仿宋"/>
          <w:color w:val="auto"/>
          <w:sz w:val="30"/>
          <w:szCs w:val="30"/>
          <w:highlight w:val="none"/>
        </w:rPr>
      </w:pPr>
      <w:r>
        <w:rPr>
          <w:rFonts w:hint="eastAsia" w:ascii="仿宋" w:hAnsi="仿宋" w:eastAsia="仿宋"/>
          <w:color w:val="auto"/>
          <w:sz w:val="30"/>
          <w:szCs w:val="30"/>
          <w:highlight w:val="none"/>
        </w:rPr>
        <w:t>二、评标程序</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hint="eastAsia" w:ascii="仿宋" w:hAnsi="仿宋" w:eastAsia="仿宋"/>
          <w:color w:val="auto"/>
          <w:sz w:val="21"/>
          <w:szCs w:val="21"/>
          <w:highlight w:val="none"/>
        </w:rPr>
        <w:t>1.符合性审查</w:t>
      </w:r>
    </w:p>
    <w:p>
      <w:pPr>
        <w:pStyle w:val="26"/>
        <w:snapToGrid w:val="0"/>
        <w:spacing w:line="360" w:lineRule="auto"/>
        <w:ind w:left="1" w:firstLine="420"/>
        <w:rPr>
          <w:rFonts w:ascii="仿宋" w:hAnsi="仿宋" w:eastAsia="仿宋"/>
          <w:b/>
          <w:color w:val="auto"/>
          <w:kern w:val="2"/>
          <w:sz w:val="21"/>
          <w:highlight w:val="none"/>
        </w:rPr>
      </w:pPr>
      <w:r>
        <w:rPr>
          <w:rFonts w:hint="eastAsia" w:ascii="仿宋" w:hAnsi="仿宋" w:eastAsia="仿宋"/>
          <w:b/>
          <w:color w:val="auto"/>
          <w:kern w:val="2"/>
          <w:sz w:val="21"/>
          <w:highlight w:val="none"/>
        </w:rPr>
        <w:t>评标委员会应当对符合资格的投标人的投标文件进行投标报价、商务、技术等实质性内容符合性审查，以确定其是否满足招标文件的实质性要求。</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hint="eastAsia" w:ascii="仿宋" w:hAnsi="仿宋" w:eastAsia="仿宋"/>
          <w:color w:val="auto"/>
          <w:sz w:val="21"/>
          <w:szCs w:val="21"/>
          <w:highlight w:val="none"/>
        </w:rPr>
        <w:t>2</w:t>
      </w:r>
      <w:r>
        <w:rPr>
          <w:rFonts w:ascii="仿宋" w:hAnsi="仿宋" w:eastAsia="仿宋"/>
          <w:color w:val="auto"/>
          <w:sz w:val="21"/>
          <w:szCs w:val="21"/>
          <w:highlight w:val="none"/>
        </w:rPr>
        <w:t>.</w:t>
      </w:r>
      <w:r>
        <w:rPr>
          <w:rFonts w:hint="eastAsia" w:ascii="仿宋" w:hAnsi="仿宋" w:eastAsia="仿宋"/>
          <w:color w:val="auto"/>
          <w:sz w:val="21"/>
          <w:szCs w:val="21"/>
          <w:highlight w:val="none"/>
        </w:rPr>
        <w:t>符合性审查不通过而导致投标无效的情形</w:t>
      </w:r>
    </w:p>
    <w:p>
      <w:p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投标人的投标文件中存在对招标文件的任何实质性要求和条件的负偏离，将被视为投标无效。</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hint="eastAsia" w:ascii="仿宋" w:hAnsi="仿宋" w:eastAsia="仿宋"/>
          <w:color w:val="auto"/>
          <w:sz w:val="21"/>
          <w:szCs w:val="21"/>
          <w:highlight w:val="none"/>
        </w:rPr>
        <w:t>2.1在报价评审时，如发现下列情形之一的，将被视为投标无效：</w:t>
      </w:r>
    </w:p>
    <w:p>
      <w:pPr>
        <w:pStyle w:val="8"/>
        <w:numPr>
          <w:ilvl w:val="0"/>
          <w:numId w:val="2"/>
        </w:numPr>
        <w:spacing w:line="360" w:lineRule="auto"/>
        <w:ind w:firstLine="422"/>
        <w:rPr>
          <w:rFonts w:ascii="仿宋" w:hAnsi="仿宋" w:eastAsia="仿宋"/>
          <w:b/>
          <w:color w:val="auto"/>
          <w:szCs w:val="21"/>
          <w:highlight w:val="none"/>
        </w:rPr>
      </w:pPr>
      <w:r>
        <w:rPr>
          <w:rFonts w:hint="eastAsia" w:ascii="仿宋" w:hAnsi="仿宋" w:eastAsia="仿宋"/>
          <w:b/>
          <w:color w:val="auto"/>
          <w:spacing w:val="-6"/>
          <w:szCs w:val="21"/>
          <w:highlight w:val="none"/>
        </w:rPr>
        <w:t>报价文件</w:t>
      </w:r>
      <w:r>
        <w:rPr>
          <w:rFonts w:hint="eastAsia" w:ascii="仿宋" w:hAnsi="仿宋" w:eastAsia="仿宋"/>
          <w:b/>
          <w:color w:val="auto"/>
          <w:szCs w:val="21"/>
          <w:highlight w:val="none"/>
        </w:rPr>
        <w:t>未提供“投标人须知前附表”第13.1条规定中“必须提供”的文件资料的；</w:t>
      </w:r>
    </w:p>
    <w:p>
      <w:pPr>
        <w:pStyle w:val="8"/>
        <w:numPr>
          <w:ilvl w:val="0"/>
          <w:numId w:val="2"/>
        </w:numPr>
        <w:spacing w:line="360" w:lineRule="auto"/>
        <w:ind w:firstLine="422"/>
        <w:rPr>
          <w:rFonts w:ascii="仿宋" w:hAnsi="仿宋" w:eastAsia="仿宋"/>
          <w:b/>
          <w:color w:val="auto"/>
          <w:szCs w:val="21"/>
          <w:highlight w:val="none"/>
        </w:rPr>
      </w:pPr>
      <w:r>
        <w:rPr>
          <w:rFonts w:hint="eastAsia" w:ascii="仿宋" w:hAnsi="仿宋" w:eastAsia="仿宋"/>
          <w:b/>
          <w:color w:val="auto"/>
          <w:szCs w:val="21"/>
          <w:highlight w:val="none"/>
        </w:rPr>
        <w:t>未采用人民币报价或者未按照招标文件标明的币种报价的；</w:t>
      </w:r>
    </w:p>
    <w:p>
      <w:pPr>
        <w:pStyle w:val="8"/>
        <w:numPr>
          <w:ilvl w:val="0"/>
          <w:numId w:val="2"/>
        </w:numPr>
        <w:spacing w:line="360" w:lineRule="auto"/>
        <w:ind w:firstLine="422"/>
        <w:rPr>
          <w:rFonts w:ascii="仿宋" w:hAnsi="仿宋" w:eastAsia="仿宋"/>
          <w:b/>
          <w:color w:val="auto"/>
          <w:szCs w:val="21"/>
          <w:highlight w:val="none"/>
        </w:rPr>
      </w:pPr>
      <w:r>
        <w:rPr>
          <w:rFonts w:hint="eastAsia" w:ascii="仿宋" w:hAnsi="仿宋" w:eastAsia="仿宋"/>
          <w:b/>
          <w:color w:val="auto"/>
          <w:szCs w:val="21"/>
          <w:highlight w:val="none"/>
        </w:rPr>
        <w:t>各分标报价超出招标文件相应分标规定最高限价，或者超出相应分标采购预算金额的；</w:t>
      </w:r>
    </w:p>
    <w:p>
      <w:pPr>
        <w:pStyle w:val="8"/>
        <w:numPr>
          <w:ilvl w:val="0"/>
          <w:numId w:val="2"/>
        </w:numPr>
        <w:spacing w:line="360" w:lineRule="auto"/>
        <w:ind w:firstLine="422"/>
        <w:rPr>
          <w:rFonts w:ascii="仿宋" w:hAnsi="仿宋" w:eastAsia="仿宋"/>
          <w:b/>
          <w:color w:val="auto"/>
          <w:szCs w:val="21"/>
          <w:highlight w:val="none"/>
        </w:rPr>
      </w:pPr>
      <w:r>
        <w:rPr>
          <w:rFonts w:hint="eastAsia" w:ascii="仿宋" w:hAnsi="仿宋" w:eastAsia="仿宋"/>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pPr>
        <w:pStyle w:val="8"/>
        <w:numPr>
          <w:ilvl w:val="0"/>
          <w:numId w:val="2"/>
        </w:numPr>
        <w:spacing w:line="360" w:lineRule="auto"/>
        <w:ind w:firstLine="422"/>
        <w:rPr>
          <w:rFonts w:ascii="仿宋" w:hAnsi="仿宋" w:eastAsia="仿宋"/>
          <w:b/>
          <w:color w:val="auto"/>
          <w:szCs w:val="21"/>
          <w:highlight w:val="none"/>
        </w:rPr>
      </w:pPr>
      <w:r>
        <w:rPr>
          <w:rFonts w:hint="eastAsia" w:ascii="仿宋" w:hAnsi="仿宋" w:eastAsia="仿宋"/>
          <w:b/>
          <w:color w:val="auto"/>
          <w:szCs w:val="21"/>
          <w:highlight w:val="none"/>
        </w:rPr>
        <w:t>修正后的报价，投标人不确认的；</w:t>
      </w:r>
    </w:p>
    <w:p>
      <w:pPr>
        <w:pStyle w:val="8"/>
        <w:numPr>
          <w:ilvl w:val="0"/>
          <w:numId w:val="2"/>
        </w:numPr>
        <w:spacing w:line="360" w:lineRule="auto"/>
        <w:ind w:firstLine="422"/>
        <w:rPr>
          <w:rFonts w:ascii="仿宋" w:hAnsi="仿宋" w:eastAsia="仿宋"/>
          <w:b/>
          <w:color w:val="auto"/>
          <w:szCs w:val="21"/>
          <w:highlight w:val="none"/>
        </w:rPr>
      </w:pPr>
      <w:r>
        <w:rPr>
          <w:rFonts w:hint="eastAsia" w:ascii="仿宋" w:hAnsi="仿宋" w:eastAsia="仿宋"/>
          <w:b/>
          <w:color w:val="auto"/>
          <w:szCs w:val="21"/>
          <w:highlight w:val="none"/>
        </w:rPr>
        <w:t>投标人属于本章第</w:t>
      </w:r>
      <w:r>
        <w:rPr>
          <w:rFonts w:ascii="仿宋" w:hAnsi="仿宋" w:eastAsia="仿宋"/>
          <w:b/>
          <w:color w:val="auto"/>
          <w:szCs w:val="21"/>
          <w:highlight w:val="none"/>
        </w:rPr>
        <w:t>5.1</w:t>
      </w:r>
      <w:r>
        <w:rPr>
          <w:rFonts w:hint="eastAsia" w:ascii="仿宋" w:hAnsi="仿宋" w:eastAsia="仿宋"/>
          <w:b/>
          <w:color w:val="auto"/>
          <w:szCs w:val="21"/>
          <w:highlight w:val="none"/>
        </w:rPr>
        <w:t>条（2）或者第5</w:t>
      </w:r>
      <w:r>
        <w:rPr>
          <w:rFonts w:ascii="仿宋" w:hAnsi="仿宋" w:eastAsia="仿宋"/>
          <w:b/>
          <w:color w:val="auto"/>
          <w:szCs w:val="21"/>
          <w:highlight w:val="none"/>
        </w:rPr>
        <w:t>.2条</w:t>
      </w:r>
      <w:r>
        <w:rPr>
          <w:rFonts w:hint="eastAsia" w:ascii="仿宋" w:hAnsi="仿宋" w:eastAsia="仿宋"/>
          <w:b/>
          <w:color w:val="auto"/>
          <w:szCs w:val="21"/>
          <w:highlight w:val="none"/>
        </w:rPr>
        <w:t>（2）项情形的；</w:t>
      </w:r>
    </w:p>
    <w:p>
      <w:pPr>
        <w:pStyle w:val="8"/>
        <w:numPr>
          <w:ilvl w:val="0"/>
          <w:numId w:val="2"/>
        </w:numPr>
        <w:spacing w:line="360" w:lineRule="auto"/>
        <w:ind w:firstLine="422"/>
        <w:rPr>
          <w:rFonts w:ascii="仿宋" w:hAnsi="仿宋" w:eastAsia="仿宋"/>
          <w:b/>
          <w:color w:val="auto"/>
          <w:szCs w:val="21"/>
          <w:highlight w:val="none"/>
        </w:rPr>
      </w:pPr>
      <w:r>
        <w:rPr>
          <w:rFonts w:hint="eastAsia" w:ascii="仿宋" w:hAnsi="仿宋" w:eastAsia="仿宋"/>
          <w:b/>
          <w:color w:val="auto"/>
          <w:spacing w:val="-6"/>
          <w:szCs w:val="21"/>
          <w:highlight w:val="none"/>
        </w:rPr>
        <w:t>报价文件</w:t>
      </w:r>
      <w:r>
        <w:rPr>
          <w:rFonts w:hint="eastAsia" w:ascii="仿宋" w:hAnsi="仿宋" w:eastAsia="仿宋"/>
          <w:b/>
          <w:color w:val="auto"/>
          <w:szCs w:val="21"/>
          <w:highlight w:val="none"/>
        </w:rPr>
        <w:t>响应的标的数量及单位与招标文件要求实质性不一致的。</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hint="eastAsia" w:ascii="仿宋" w:hAnsi="仿宋" w:eastAsia="仿宋"/>
          <w:color w:val="auto"/>
          <w:sz w:val="21"/>
          <w:szCs w:val="21"/>
          <w:highlight w:val="none"/>
        </w:rPr>
        <w:t>2.2在商务评审时，如发现下列情形之一的，将被视为投标无效：</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投标文件未按招标文件要求签署、盖章的；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委托代理人未能出具有效身份证或者出具的身份证与授权委托书中的信息不符的；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为无效投标保证金的或者未按照招标文件的规定提交投标保证金的；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投标文件未提供“投标人须知前附表”第13.</w:t>
      </w:r>
      <w:r>
        <w:rPr>
          <w:rFonts w:ascii="仿宋" w:hAnsi="仿宋" w:eastAsia="仿宋"/>
          <w:b/>
          <w:color w:val="auto"/>
          <w:szCs w:val="21"/>
          <w:highlight w:val="none"/>
        </w:rPr>
        <w:t>1</w:t>
      </w:r>
      <w:r>
        <w:rPr>
          <w:rFonts w:hint="eastAsia" w:ascii="仿宋" w:hAnsi="仿宋" w:eastAsia="仿宋"/>
          <w:b/>
          <w:color w:val="auto"/>
          <w:szCs w:val="21"/>
          <w:highlight w:val="none"/>
        </w:rPr>
        <w:t>条规定中“必须提供”或者“委托时必须提供”的文件资料的；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商务要求评审允许负偏离的条款数超过“投标人须知前附表”规定项数的；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投标文件的实质性内容未使用中文表述、使用计量单位不符合招标文件要求的；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投标文件中的文件资料因填写不齐全或者内容虚假或者出现其他情形而导致被评标委员会认定无效的；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投标文件含有采购人不能接受的附加条件的；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属于投标人须知正文第</w:t>
      </w:r>
      <w:r>
        <w:rPr>
          <w:rFonts w:ascii="仿宋" w:hAnsi="仿宋" w:eastAsia="仿宋"/>
          <w:b/>
          <w:color w:val="auto"/>
          <w:szCs w:val="21"/>
          <w:highlight w:val="none"/>
        </w:rPr>
        <w:t>9.2</w:t>
      </w:r>
      <w:r>
        <w:rPr>
          <w:rFonts w:hint="eastAsia" w:ascii="仿宋" w:hAnsi="仿宋" w:eastAsia="仿宋"/>
          <w:b/>
          <w:color w:val="auto"/>
          <w:szCs w:val="21"/>
          <w:highlight w:val="none"/>
        </w:rPr>
        <w:t>条情形的；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投标文件标注的项目名称或者项目编号与招标文件标注的项目名称或者项目编号不一致的；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招标文件明确不允许分包，投标文件拟分包的；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未响应招标文件实质性要求的；</w:t>
      </w:r>
    </w:p>
    <w:p>
      <w:pPr>
        <w:numPr>
          <w:ilvl w:val="0"/>
          <w:numId w:val="3"/>
        </w:num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法律、法规和招标文件规定的其他无效情形。</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hint="eastAsia" w:ascii="仿宋" w:hAnsi="仿宋" w:eastAsia="仿宋"/>
          <w:color w:val="auto"/>
          <w:sz w:val="21"/>
          <w:szCs w:val="21"/>
          <w:highlight w:val="none"/>
        </w:rPr>
        <w:t>2.3在技术评审时，如发现下列情形之一的，将被视为投标无效：</w:t>
      </w:r>
    </w:p>
    <w:p>
      <w:pPr>
        <w:pStyle w:val="21"/>
        <w:snapToGrid w:val="0"/>
        <w:spacing w:line="360" w:lineRule="auto"/>
        <w:ind w:firstLine="413" w:firstLineChars="196"/>
        <w:rPr>
          <w:rFonts w:ascii="仿宋" w:hAnsi="仿宋" w:eastAsia="仿宋"/>
          <w:b/>
          <w:color w:val="auto"/>
          <w:kern w:val="2"/>
          <w:sz w:val="21"/>
          <w:szCs w:val="21"/>
          <w:highlight w:val="none"/>
        </w:rPr>
      </w:pPr>
      <w:r>
        <w:rPr>
          <w:rFonts w:hint="eastAsia" w:ascii="仿宋" w:hAnsi="仿宋" w:eastAsia="仿宋"/>
          <w:b/>
          <w:color w:val="auto"/>
          <w:kern w:val="2"/>
          <w:sz w:val="21"/>
          <w:szCs w:val="21"/>
          <w:highlight w:val="none"/>
        </w:rPr>
        <w:t>（1）技术要求评审允许负偏离的条款数超过“投标人须知前附表”规定项数的；</w:t>
      </w:r>
    </w:p>
    <w:p>
      <w:pPr>
        <w:pStyle w:val="21"/>
        <w:snapToGrid w:val="0"/>
        <w:spacing w:line="360" w:lineRule="auto"/>
        <w:ind w:firstLine="413" w:firstLineChars="196"/>
        <w:rPr>
          <w:rFonts w:ascii="仿宋" w:hAnsi="仿宋" w:eastAsia="仿宋"/>
          <w:b/>
          <w:color w:val="auto"/>
          <w:kern w:val="2"/>
          <w:sz w:val="21"/>
          <w:szCs w:val="21"/>
          <w:highlight w:val="none"/>
        </w:rPr>
      </w:pPr>
      <w:r>
        <w:rPr>
          <w:rFonts w:hint="eastAsia" w:ascii="仿宋" w:hAnsi="仿宋" w:eastAsia="仿宋"/>
          <w:b/>
          <w:color w:val="auto"/>
          <w:kern w:val="2"/>
          <w:sz w:val="21"/>
          <w:szCs w:val="21"/>
          <w:highlight w:val="none"/>
        </w:rPr>
        <w:t>（2）投标文件未提供“投标人须知前附表”第13.</w:t>
      </w:r>
      <w:r>
        <w:rPr>
          <w:rFonts w:ascii="仿宋" w:hAnsi="仿宋" w:eastAsia="仿宋"/>
          <w:b/>
          <w:color w:val="auto"/>
          <w:kern w:val="2"/>
          <w:sz w:val="21"/>
          <w:szCs w:val="21"/>
          <w:highlight w:val="none"/>
        </w:rPr>
        <w:t>1</w:t>
      </w:r>
      <w:r>
        <w:rPr>
          <w:rFonts w:hint="eastAsia" w:ascii="仿宋" w:hAnsi="仿宋" w:eastAsia="仿宋"/>
          <w:b/>
          <w:color w:val="auto"/>
          <w:kern w:val="2"/>
          <w:sz w:val="21"/>
          <w:szCs w:val="21"/>
          <w:highlight w:val="none"/>
        </w:rPr>
        <w:t>条规定中“必须提供”的文件资料的；</w:t>
      </w:r>
    </w:p>
    <w:p>
      <w:pPr>
        <w:pStyle w:val="21"/>
        <w:snapToGrid w:val="0"/>
        <w:spacing w:line="360" w:lineRule="auto"/>
        <w:ind w:firstLine="413" w:firstLineChars="196"/>
        <w:rPr>
          <w:rFonts w:ascii="仿宋" w:hAnsi="仿宋" w:eastAsia="仿宋"/>
          <w:b/>
          <w:color w:val="auto"/>
          <w:kern w:val="2"/>
          <w:sz w:val="21"/>
          <w:szCs w:val="21"/>
          <w:highlight w:val="none"/>
        </w:rPr>
      </w:pPr>
      <w:r>
        <w:rPr>
          <w:rFonts w:hint="eastAsia" w:ascii="仿宋" w:hAnsi="仿宋" w:eastAsia="仿宋"/>
          <w:b/>
          <w:color w:val="auto"/>
          <w:kern w:val="2"/>
          <w:sz w:val="21"/>
          <w:szCs w:val="21"/>
          <w:highlight w:val="none"/>
        </w:rPr>
        <w:t>（3）虚假投标，或者出现其他情形而导致被评标委员会认定无效的；</w:t>
      </w:r>
    </w:p>
    <w:p>
      <w:pPr>
        <w:pStyle w:val="21"/>
        <w:snapToGrid w:val="0"/>
        <w:spacing w:line="360" w:lineRule="auto"/>
        <w:ind w:firstLine="413" w:firstLineChars="196"/>
        <w:rPr>
          <w:rFonts w:ascii="仿宋" w:hAnsi="仿宋" w:eastAsia="仿宋"/>
          <w:b/>
          <w:color w:val="auto"/>
          <w:kern w:val="2"/>
          <w:sz w:val="21"/>
          <w:szCs w:val="21"/>
          <w:highlight w:val="none"/>
        </w:rPr>
      </w:pPr>
      <w:r>
        <w:rPr>
          <w:rFonts w:hint="eastAsia" w:ascii="仿宋" w:hAnsi="仿宋" w:eastAsia="仿宋"/>
          <w:b/>
          <w:color w:val="auto"/>
          <w:kern w:val="2"/>
          <w:sz w:val="21"/>
          <w:szCs w:val="21"/>
          <w:highlight w:val="none"/>
        </w:rPr>
        <w:t>（4）</w:t>
      </w:r>
      <w:bookmarkStart w:id="140" w:name="_Hlk71706244"/>
      <w:r>
        <w:rPr>
          <w:rFonts w:hint="eastAsia" w:ascii="仿宋" w:hAnsi="仿宋" w:eastAsia="仿宋"/>
          <w:b/>
          <w:color w:val="auto"/>
          <w:kern w:val="2"/>
          <w:sz w:val="21"/>
          <w:szCs w:val="21"/>
          <w:highlight w:val="none"/>
        </w:rPr>
        <w:t>招标文件未载明允许提供备选（替代）投标方案或明确不允许提供备选（替代）投标方案时，投标人提供了备选（替代）投标方案的；</w:t>
      </w:r>
      <w:bookmarkEnd w:id="140"/>
    </w:p>
    <w:p>
      <w:pPr>
        <w:pStyle w:val="21"/>
        <w:snapToGrid w:val="0"/>
        <w:spacing w:line="360" w:lineRule="auto"/>
        <w:ind w:firstLine="413" w:firstLineChars="196"/>
        <w:rPr>
          <w:rFonts w:ascii="仿宋" w:hAnsi="仿宋" w:eastAsia="仿宋"/>
          <w:b/>
          <w:color w:val="auto"/>
          <w:kern w:val="2"/>
          <w:sz w:val="21"/>
          <w:szCs w:val="21"/>
          <w:highlight w:val="none"/>
        </w:rPr>
      </w:pPr>
      <w:r>
        <w:rPr>
          <w:rFonts w:hint="eastAsia" w:ascii="仿宋" w:hAnsi="仿宋" w:eastAsia="仿宋"/>
          <w:b/>
          <w:color w:val="auto"/>
          <w:kern w:val="2"/>
          <w:sz w:val="21"/>
          <w:szCs w:val="21"/>
          <w:highlight w:val="none"/>
        </w:rPr>
        <w:t>（5）未响应招标文件实质性要求的。</w:t>
      </w:r>
    </w:p>
    <w:p>
      <w:pPr>
        <w:pStyle w:val="21"/>
        <w:snapToGrid w:val="0"/>
        <w:spacing w:line="360" w:lineRule="auto"/>
        <w:ind w:firstLine="413" w:firstLineChars="196"/>
        <w:rPr>
          <w:rFonts w:ascii="仿宋" w:hAnsi="仿宋" w:eastAsia="仿宋"/>
          <w:b/>
          <w:color w:val="auto"/>
          <w:kern w:val="2"/>
          <w:sz w:val="21"/>
          <w:szCs w:val="21"/>
          <w:highlight w:val="none"/>
        </w:rPr>
      </w:pPr>
      <w:r>
        <w:rPr>
          <w:rFonts w:hint="eastAsia" w:ascii="仿宋" w:hAnsi="仿宋" w:eastAsia="仿宋"/>
          <w:b/>
          <w:color w:val="auto"/>
          <w:kern w:val="2"/>
          <w:sz w:val="21"/>
          <w:szCs w:val="21"/>
          <w:highlight w:val="none"/>
        </w:rPr>
        <w:t>2.4通过符合性审查的投标人不足3家，评标委员会不得继续评标，并出具评标报告。</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hint="eastAsia" w:ascii="仿宋" w:hAnsi="仿宋" w:eastAsia="仿宋"/>
          <w:color w:val="auto"/>
          <w:sz w:val="21"/>
          <w:szCs w:val="21"/>
          <w:highlight w:val="none"/>
        </w:rPr>
        <w:t>3</w:t>
      </w:r>
      <w:r>
        <w:rPr>
          <w:rFonts w:ascii="仿宋" w:hAnsi="仿宋" w:eastAsia="仿宋"/>
          <w:color w:val="auto"/>
          <w:sz w:val="21"/>
          <w:szCs w:val="21"/>
          <w:highlight w:val="none"/>
        </w:rPr>
        <w:t>.</w:t>
      </w:r>
      <w:r>
        <w:rPr>
          <w:rFonts w:hint="eastAsia" w:ascii="仿宋" w:hAnsi="仿宋" w:eastAsia="仿宋"/>
          <w:color w:val="auto"/>
          <w:sz w:val="21"/>
          <w:szCs w:val="21"/>
          <w:highlight w:val="none"/>
        </w:rPr>
        <w:t>澄清补正</w:t>
      </w:r>
    </w:p>
    <w:p>
      <w:pPr>
        <w:snapToGrid w:val="0"/>
        <w:spacing w:line="360" w:lineRule="auto"/>
        <w:ind w:firstLine="420" w:firstLineChars="200"/>
        <w:rPr>
          <w:rFonts w:ascii="仿宋" w:hAnsi="仿宋" w:eastAsia="仿宋" w:cs="Courier New"/>
          <w:color w:val="auto"/>
          <w:szCs w:val="21"/>
          <w:highlight w:val="none"/>
        </w:rPr>
      </w:pPr>
      <w:r>
        <w:rPr>
          <w:rFonts w:hint="eastAsia" w:ascii="仿宋" w:hAnsi="仿宋" w:eastAsia="仿宋" w:cs="Courier New"/>
          <w:color w:val="auto"/>
          <w:szCs w:val="21"/>
          <w:highlight w:val="none"/>
        </w:rPr>
        <w:t>对投标文件中含义不明确、同类问题表述不一致或者有明显文字和计算错误的内容，评标委员会以</w:t>
      </w:r>
      <w:r>
        <w:rPr>
          <w:rFonts w:hint="eastAsia" w:ascii="仿宋" w:hAnsi="仿宋" w:eastAsia="仿宋" w:cs="宋体"/>
          <w:color w:val="auto"/>
          <w:szCs w:val="21"/>
          <w:highlight w:val="none"/>
        </w:rPr>
        <w:t>电子澄清函形式</w:t>
      </w:r>
      <w:r>
        <w:rPr>
          <w:rFonts w:hint="eastAsia" w:ascii="仿宋" w:hAnsi="仿宋" w:eastAsia="仿宋" w:cs="Courier New"/>
          <w:color w:val="auto"/>
          <w:szCs w:val="21"/>
          <w:highlight w:val="none"/>
        </w:rPr>
        <w:t>要求投标人在规定时间内作出必要的澄清、说明或者纠正。投标人的澄清、说明或者补正必须采用</w:t>
      </w:r>
      <w:r>
        <w:rPr>
          <w:rFonts w:hint="eastAsia" w:ascii="仿宋" w:hAnsi="仿宋" w:eastAsia="仿宋" w:cs="宋体"/>
          <w:color w:val="auto"/>
          <w:szCs w:val="21"/>
          <w:highlight w:val="none"/>
        </w:rPr>
        <w:t>电子回函形式</w:t>
      </w:r>
      <w:r>
        <w:rPr>
          <w:rFonts w:hint="eastAsia" w:ascii="仿宋" w:hAnsi="仿宋" w:eastAsia="仿宋" w:cs="Courier New"/>
          <w:color w:val="auto"/>
          <w:szCs w:val="21"/>
          <w:highlight w:val="none"/>
        </w:rPr>
        <w:t>，并加盖投标人公章，或者由法定代表人或者其授权的代表签字。投标人的澄清、说明或者补正不得超出投标文件的范围或者改变投标文件的实质性内容。</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ascii="仿宋" w:hAnsi="仿宋" w:eastAsia="仿宋"/>
          <w:color w:val="auto"/>
          <w:sz w:val="21"/>
          <w:szCs w:val="21"/>
          <w:highlight w:val="none"/>
        </w:rPr>
        <w:t>4.</w:t>
      </w:r>
      <w:r>
        <w:rPr>
          <w:rFonts w:hint="eastAsia" w:ascii="仿宋" w:hAnsi="仿宋" w:eastAsia="仿宋"/>
          <w:color w:val="auto"/>
          <w:sz w:val="21"/>
          <w:szCs w:val="21"/>
          <w:highlight w:val="none"/>
        </w:rPr>
        <w:t>投标文件修正</w:t>
      </w:r>
    </w:p>
    <w:p>
      <w:pPr>
        <w:pStyle w:val="7"/>
        <w:keepNext w:val="0"/>
        <w:keepLines w:val="0"/>
        <w:spacing w:before="0" w:after="0" w:line="360" w:lineRule="auto"/>
        <w:ind w:left="420" w:leftChars="200"/>
        <w:rPr>
          <w:rFonts w:ascii="仿宋" w:hAnsi="仿宋" w:eastAsia="仿宋"/>
          <w:b w:val="0"/>
          <w:color w:val="auto"/>
          <w:sz w:val="21"/>
          <w:szCs w:val="21"/>
          <w:highlight w:val="none"/>
        </w:rPr>
      </w:pPr>
      <w:r>
        <w:rPr>
          <w:rFonts w:ascii="仿宋" w:hAnsi="仿宋" w:eastAsia="仿宋"/>
          <w:b w:val="0"/>
          <w:color w:val="auto"/>
          <w:sz w:val="21"/>
          <w:szCs w:val="21"/>
          <w:highlight w:val="none"/>
        </w:rPr>
        <w:t>4</w:t>
      </w:r>
      <w:r>
        <w:rPr>
          <w:rFonts w:hint="eastAsia" w:ascii="仿宋" w:hAnsi="仿宋" w:eastAsia="仿宋"/>
          <w:b w:val="0"/>
          <w:color w:val="auto"/>
          <w:sz w:val="21"/>
          <w:szCs w:val="21"/>
          <w:highlight w:val="none"/>
        </w:rPr>
        <w:t xml:space="preserve">.1投标文件报价出现前后不一致的，按照下列规定修正： </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（1）投标文件中开标一览表（报价表）内容与投标文件中相应内容不一致的，以开标一览表（报价表）为准；</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（2）大写金额和小写金额不一致的，以大写金额为准；</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（3）单价金额小数点或者百分比有明显错位的，以开标一览表的总价为准，并修改单价；</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（4）总价金额与按单价汇总金额不一致的，以单价金额计算结果为准。</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同时出现两种以上不一致的，按照以上（1）-（4）规定的顺序修正。修正后的报价经投标人确认后产生约束力，投标人不确认的，</w:t>
      </w:r>
      <w:r>
        <w:rPr>
          <w:rFonts w:hint="eastAsia" w:ascii="仿宋" w:hAnsi="仿宋" w:eastAsia="仿宋"/>
          <w:b/>
          <w:color w:val="auto"/>
          <w:kern w:val="2"/>
          <w:sz w:val="21"/>
          <w:highlight w:val="none"/>
        </w:rPr>
        <w:t>其投标无效</w:t>
      </w:r>
      <w:r>
        <w:rPr>
          <w:rFonts w:hint="eastAsia" w:ascii="仿宋" w:hAnsi="仿宋" w:eastAsia="仿宋"/>
          <w:color w:val="auto"/>
          <w:sz w:val="21"/>
          <w:highlight w:val="none"/>
        </w:rPr>
        <w:t>。</w:t>
      </w:r>
    </w:p>
    <w:p>
      <w:pPr>
        <w:pStyle w:val="7"/>
        <w:keepNext w:val="0"/>
        <w:keepLines w:val="0"/>
        <w:spacing w:before="0" w:after="0" w:line="360" w:lineRule="auto"/>
        <w:rPr>
          <w:rFonts w:ascii="仿宋" w:hAnsi="仿宋" w:eastAsia="仿宋"/>
          <w:b w:val="0"/>
          <w:color w:val="auto"/>
          <w:sz w:val="21"/>
          <w:szCs w:val="21"/>
          <w:highlight w:val="none"/>
        </w:rPr>
      </w:pPr>
      <w:r>
        <w:rPr>
          <w:rFonts w:ascii="仿宋" w:hAnsi="仿宋" w:eastAsia="仿宋"/>
          <w:b w:val="0"/>
          <w:color w:val="auto"/>
          <w:sz w:val="21"/>
          <w:szCs w:val="21"/>
          <w:highlight w:val="none"/>
        </w:rPr>
        <w:t xml:space="preserve">    4</w:t>
      </w:r>
      <w:r>
        <w:rPr>
          <w:rFonts w:hint="eastAsia" w:ascii="仿宋" w:hAnsi="仿宋" w:eastAsia="仿宋"/>
          <w:b w:val="0"/>
          <w:color w:val="auto"/>
          <w:sz w:val="21"/>
          <w:szCs w:val="21"/>
          <w:highlight w:val="none"/>
        </w:rPr>
        <w:t>.2经投标人确认修正后的报价若超过采购预算金额或者最高限价，</w:t>
      </w:r>
      <w:r>
        <w:rPr>
          <w:rFonts w:hint="eastAsia" w:ascii="仿宋" w:hAnsi="仿宋" w:eastAsia="仿宋"/>
          <w:color w:val="auto"/>
          <w:sz w:val="21"/>
          <w:szCs w:val="21"/>
          <w:highlight w:val="none"/>
        </w:rPr>
        <w:t>投标人的投标文件作无效投标处理</w:t>
      </w:r>
      <w:r>
        <w:rPr>
          <w:rFonts w:hint="eastAsia" w:ascii="仿宋" w:hAnsi="仿宋" w:eastAsia="仿宋"/>
          <w:b w:val="0"/>
          <w:color w:val="auto"/>
          <w:sz w:val="21"/>
          <w:szCs w:val="21"/>
          <w:highlight w:val="none"/>
        </w:rPr>
        <w:t>。</w:t>
      </w:r>
    </w:p>
    <w:p>
      <w:pPr>
        <w:snapToGrid w:val="0"/>
        <w:spacing w:line="360" w:lineRule="auto"/>
        <w:ind w:firstLine="420" w:firstLineChars="200"/>
        <w:rPr>
          <w:rFonts w:ascii="仿宋" w:hAnsi="仿宋" w:eastAsia="仿宋"/>
          <w:color w:val="auto"/>
          <w:szCs w:val="21"/>
          <w:highlight w:val="none"/>
        </w:rPr>
      </w:pPr>
      <w:r>
        <w:rPr>
          <w:rFonts w:ascii="仿宋" w:hAnsi="仿宋" w:eastAsia="仿宋"/>
          <w:color w:val="auto"/>
          <w:szCs w:val="21"/>
          <w:highlight w:val="none"/>
        </w:rPr>
        <w:t>4</w:t>
      </w:r>
      <w:r>
        <w:rPr>
          <w:rFonts w:hint="eastAsia" w:ascii="仿宋" w:hAnsi="仿宋" w:eastAsia="仿宋"/>
          <w:color w:val="auto"/>
          <w:szCs w:val="21"/>
          <w:highlight w:val="none"/>
        </w:rPr>
        <w:t>.3经投标人确认修正后的报价作为签订合同的依据，并以此报价计算价格分。</w:t>
      </w:r>
    </w:p>
    <w:p>
      <w:pPr>
        <w:pStyle w:val="7"/>
        <w:keepNext w:val="0"/>
        <w:keepLines w:val="0"/>
        <w:spacing w:before="0" w:after="0" w:line="360" w:lineRule="auto"/>
        <w:ind w:left="420" w:leftChars="200"/>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比较与评价</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5.1采用综合评分法的</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（1）评标委员会按照招标文件中规定的评标方法及评标标准，对符合性审查合格的投标文件进行商务和技术评估，综合比较与评价。</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（2）评标委员会独立对每个投标人的投标文件进行评价，并汇总每个投标人的得分。</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color w:val="auto"/>
          <w:szCs w:val="21"/>
          <w:highlight w:val="none"/>
        </w:rPr>
        <w:t>投标人不能证明其报价合理性的，评标委员会将其作为无效投标处理</w:t>
      </w:r>
      <w:r>
        <w:rPr>
          <w:rFonts w:hint="eastAsia" w:ascii="仿宋" w:hAnsi="仿宋" w:eastAsia="仿宋"/>
          <w:color w:val="auto"/>
          <w:szCs w:val="21"/>
          <w:highlight w:val="none"/>
        </w:rPr>
        <w:t>。</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（3）评标委员会按照招标文件中规定的评标方法和标准计算各投标人的报价得分。在计算过程中，不得去掉最高报价或者最低报价。</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（4）各投标人的得分为所有评委的有效评分的算术平均数。</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（5）评标委员会按照招标文件中的规定推荐中标候选人。</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5.2采用</w:t>
      </w:r>
      <w:r>
        <w:rPr>
          <w:rFonts w:hint="eastAsia" w:ascii="仿宋" w:hAnsi="仿宋" w:eastAsia="仿宋"/>
          <w:color w:val="auto"/>
          <w:highlight w:val="none"/>
        </w:rPr>
        <w:t>最低评标价法</w:t>
      </w:r>
      <w:r>
        <w:rPr>
          <w:rFonts w:hint="eastAsia" w:ascii="仿宋" w:hAnsi="仿宋" w:eastAsia="仿宋"/>
          <w:color w:val="auto"/>
          <w:szCs w:val="21"/>
          <w:highlight w:val="none"/>
        </w:rPr>
        <w:t>的</w:t>
      </w:r>
    </w:p>
    <w:p>
      <w:pPr>
        <w:snapToGrid w:val="0"/>
        <w:spacing w:line="360" w:lineRule="auto"/>
        <w:ind w:firstLine="424" w:firstLineChars="202"/>
        <w:jc w:val="left"/>
        <w:rPr>
          <w:rFonts w:ascii="仿宋" w:hAnsi="仿宋" w:eastAsia="仿宋"/>
          <w:color w:val="auto"/>
          <w:szCs w:val="21"/>
          <w:highlight w:val="none"/>
        </w:rPr>
      </w:pPr>
      <w:r>
        <w:rPr>
          <w:rFonts w:hint="eastAsia" w:ascii="仿宋" w:hAnsi="仿宋" w:eastAsia="仿宋"/>
          <w:color w:val="auto"/>
          <w:szCs w:val="21"/>
          <w:highlight w:val="none"/>
        </w:rPr>
        <w:t>（1）评标委员会按照招标文件中规定的评标方法及评标标准，对符合性审查合格的投标文件报价进行比较。</w:t>
      </w:r>
    </w:p>
    <w:p>
      <w:pPr>
        <w:snapToGrid w:val="0"/>
        <w:spacing w:line="360" w:lineRule="auto"/>
        <w:ind w:firstLine="399" w:firstLineChars="202"/>
        <w:jc w:val="left"/>
        <w:rPr>
          <w:rFonts w:ascii="仿宋" w:hAnsi="仿宋" w:eastAsia="仿宋"/>
          <w:color w:val="auto"/>
          <w:spacing w:val="-6"/>
          <w:szCs w:val="21"/>
          <w:highlight w:val="none"/>
        </w:rPr>
      </w:pPr>
      <w:r>
        <w:rPr>
          <w:rFonts w:hint="eastAsia" w:ascii="仿宋" w:hAnsi="仿宋" w:eastAsia="仿宋"/>
          <w:color w:val="auto"/>
          <w:spacing w:val="-6"/>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color w:val="auto"/>
          <w:spacing w:val="-6"/>
          <w:szCs w:val="21"/>
          <w:highlight w:val="none"/>
        </w:rPr>
        <w:t>投标人不能证明其报价合理性的，评标委员会将其作为无效投标处理</w:t>
      </w:r>
      <w:r>
        <w:rPr>
          <w:rFonts w:hint="eastAsia" w:ascii="仿宋" w:hAnsi="仿宋" w:eastAsia="仿宋"/>
          <w:color w:val="auto"/>
          <w:spacing w:val="-6"/>
          <w:szCs w:val="21"/>
          <w:highlight w:val="none"/>
        </w:rPr>
        <w:t>。</w:t>
      </w:r>
    </w:p>
    <w:p>
      <w:pPr>
        <w:snapToGrid w:val="0"/>
        <w:spacing w:line="360" w:lineRule="auto"/>
        <w:ind w:firstLine="424" w:firstLineChars="202"/>
        <w:jc w:val="left"/>
        <w:rPr>
          <w:rFonts w:ascii="仿宋" w:hAnsi="仿宋" w:eastAsia="仿宋"/>
          <w:color w:val="auto"/>
          <w:szCs w:val="21"/>
          <w:highlight w:val="none"/>
        </w:rPr>
      </w:pPr>
      <w:r>
        <w:rPr>
          <w:rFonts w:hint="eastAsia" w:ascii="仿宋" w:hAnsi="仿宋" w:eastAsia="仿宋"/>
          <w:color w:val="auto"/>
          <w:szCs w:val="21"/>
          <w:highlight w:val="none"/>
        </w:rPr>
        <w:t>（3）评标委员会按照招标文件中的规定推荐中标候选人。</w:t>
      </w:r>
    </w:p>
    <w:p>
      <w:pPr>
        <w:snapToGrid w:val="0"/>
        <w:spacing w:line="360" w:lineRule="auto"/>
        <w:ind w:firstLine="424" w:firstLineChars="202"/>
        <w:jc w:val="left"/>
        <w:rPr>
          <w:rFonts w:ascii="仿宋" w:hAnsi="仿宋" w:eastAsia="仿宋"/>
          <w:color w:val="auto"/>
          <w:szCs w:val="21"/>
          <w:highlight w:val="none"/>
        </w:rPr>
      </w:pPr>
      <w:r>
        <w:rPr>
          <w:rFonts w:hint="eastAsia" w:ascii="仿宋" w:hAnsi="仿宋" w:eastAsia="仿宋"/>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jc w:val="center"/>
        <w:rPr>
          <w:rFonts w:ascii="仿宋" w:hAnsi="仿宋" w:eastAsia="仿宋"/>
          <w:color w:val="auto"/>
          <w:highlight w:val="none"/>
        </w:rPr>
      </w:pPr>
      <w:r>
        <w:rPr>
          <w:rFonts w:ascii="仿宋" w:hAnsi="仿宋" w:eastAsia="仿宋"/>
          <w:color w:val="auto"/>
          <w:highlight w:val="none"/>
        </w:rPr>
        <w:br w:type="page"/>
      </w:r>
      <w:r>
        <w:rPr>
          <w:rFonts w:ascii="仿宋" w:hAnsi="仿宋" w:eastAsia="仿宋" w:cs="宋体"/>
          <w:b/>
          <w:bCs/>
          <w:color w:val="auto"/>
          <w:sz w:val="32"/>
          <w:szCs w:val="32"/>
          <w:highlight w:val="none"/>
        </w:rPr>
        <w:t>三</w:t>
      </w:r>
      <w:r>
        <w:rPr>
          <w:rFonts w:hint="eastAsia" w:ascii="仿宋" w:hAnsi="仿宋" w:eastAsia="仿宋" w:cs="宋体"/>
          <w:b/>
          <w:bCs/>
          <w:color w:val="auto"/>
          <w:sz w:val="32"/>
          <w:szCs w:val="32"/>
          <w:highlight w:val="none"/>
        </w:rPr>
        <w:t>、评标标准</w:t>
      </w:r>
    </w:p>
    <w:p>
      <w:pPr>
        <w:pStyle w:val="5"/>
        <w:keepNext w:val="0"/>
        <w:keepLines w:val="0"/>
        <w:spacing w:before="0" w:after="0"/>
        <w:jc w:val="center"/>
        <w:rPr>
          <w:rFonts w:ascii="仿宋" w:hAnsi="仿宋" w:eastAsia="仿宋"/>
          <w:color w:val="auto"/>
          <w:highlight w:val="none"/>
        </w:rPr>
      </w:pPr>
      <w:r>
        <w:rPr>
          <w:rFonts w:hint="eastAsia" w:ascii="仿宋" w:hAnsi="仿宋" w:eastAsia="仿宋"/>
          <w:color w:val="auto"/>
          <w:highlight w:val="none"/>
        </w:rPr>
        <w:t>综合评分法</w:t>
      </w:r>
    </w:p>
    <w:tbl>
      <w:tblPr>
        <w:tblStyle w:val="48"/>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004"/>
        <w:gridCol w:w="985"/>
        <w:gridCol w:w="1666"/>
        <w:gridCol w:w="5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30" w:type="dxa"/>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rPr>
              <w:t>序号</w:t>
            </w:r>
          </w:p>
        </w:tc>
        <w:tc>
          <w:tcPr>
            <w:tcW w:w="1004" w:type="dxa"/>
            <w:vAlign w:val="center"/>
          </w:tcPr>
          <w:p>
            <w:pPr>
              <w:adjustRightInd w:val="0"/>
              <w:spacing w:line="340" w:lineRule="exact"/>
              <w:jc w:val="center"/>
              <w:textAlignment w:val="baseline"/>
              <w:rPr>
                <w:rFonts w:ascii="仿宋" w:hAnsi="仿宋" w:eastAsia="仿宋"/>
                <w:color w:val="auto"/>
                <w:szCs w:val="21"/>
                <w:highlight w:val="none"/>
              </w:rPr>
            </w:pPr>
            <w:r>
              <w:rPr>
                <w:rFonts w:hint="eastAsia" w:ascii="仿宋" w:hAnsi="仿宋" w:eastAsia="仿宋"/>
                <w:b/>
                <w:color w:val="auto"/>
                <w:szCs w:val="21"/>
                <w:highlight w:val="none"/>
              </w:rPr>
              <w:t>评审因素</w:t>
            </w:r>
          </w:p>
        </w:tc>
        <w:tc>
          <w:tcPr>
            <w:tcW w:w="985" w:type="dxa"/>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rPr>
              <w:t>分值</w:t>
            </w:r>
          </w:p>
        </w:tc>
        <w:tc>
          <w:tcPr>
            <w:tcW w:w="7158" w:type="dxa"/>
            <w:gridSpan w:val="2"/>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rPr>
              <w:t>1</w:t>
            </w:r>
          </w:p>
        </w:tc>
        <w:tc>
          <w:tcPr>
            <w:tcW w:w="1004" w:type="dxa"/>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rPr>
              <w:t>投标报价</w:t>
            </w:r>
          </w:p>
        </w:tc>
        <w:tc>
          <w:tcPr>
            <w:tcW w:w="985" w:type="dxa"/>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rPr>
              <w:t>30分</w:t>
            </w:r>
          </w:p>
        </w:tc>
        <w:tc>
          <w:tcPr>
            <w:tcW w:w="7158" w:type="dxa"/>
            <w:gridSpan w:val="2"/>
            <w:vAlign w:val="center"/>
          </w:tcPr>
          <w:p>
            <w:pPr>
              <w:pStyle w:val="26"/>
              <w:spacing w:line="340" w:lineRule="exact"/>
              <w:rPr>
                <w:rFonts w:ascii="仿宋" w:hAnsi="仿宋" w:eastAsia="仿宋" w:cs="Courier New"/>
                <w:b/>
                <w:bCs/>
                <w:color w:val="auto"/>
                <w:kern w:val="2"/>
                <w:sz w:val="21"/>
                <w:highlight w:val="none"/>
              </w:rPr>
            </w:pPr>
            <w:r>
              <w:rPr>
                <w:rFonts w:hint="eastAsia" w:ascii="仿宋" w:hAnsi="仿宋" w:eastAsia="仿宋" w:cs="Courier New"/>
                <w:b/>
                <w:bCs/>
                <w:color w:val="auto"/>
                <w:kern w:val="2"/>
                <w:sz w:val="21"/>
                <w:highlight w:val="none"/>
              </w:rPr>
              <w:t>一、政府采购政策扣除</w:t>
            </w:r>
          </w:p>
          <w:p>
            <w:pPr>
              <w:pStyle w:val="26"/>
              <w:spacing w:line="340" w:lineRule="exact"/>
              <w:ind w:firstLine="420" w:firstLineChars="200"/>
              <w:rPr>
                <w:rFonts w:ascii="仿宋" w:hAnsi="仿宋" w:eastAsia="仿宋"/>
                <w:bCs/>
                <w:color w:val="auto"/>
                <w:sz w:val="21"/>
                <w:highlight w:val="none"/>
              </w:rPr>
            </w:pPr>
            <w:r>
              <w:rPr>
                <w:rFonts w:hint="eastAsia" w:ascii="仿宋" w:hAnsi="仿宋" w:eastAsia="仿宋"/>
                <w:bCs/>
                <w:color w:val="auto"/>
                <w:sz w:val="21"/>
                <w:highlight w:val="none"/>
              </w:rPr>
              <w:t>1、根据《政府采购促进中小企业发展管理办法》的规定和桂财采〔2022〕31号 广西壮族自治区财政厅关于贯彻落实政府采购支持中小企业发展政策的通知，投标产品制造商全部属于《政府采购促进中小企业发展管理办法》</w:t>
            </w:r>
            <w:r>
              <w:rPr>
                <w:rFonts w:ascii="仿宋" w:hAnsi="仿宋" w:eastAsia="仿宋"/>
                <w:bCs/>
                <w:color w:val="auto"/>
                <w:sz w:val="21"/>
                <w:highlight w:val="none"/>
              </w:rPr>
              <w:t>规定的小微企业</w:t>
            </w:r>
            <w:r>
              <w:rPr>
                <w:rFonts w:hint="eastAsia" w:ascii="仿宋" w:hAnsi="仿宋" w:eastAsia="仿宋"/>
                <w:bCs/>
                <w:color w:val="auto"/>
                <w:sz w:val="21"/>
                <w:highlight w:val="none"/>
              </w:rPr>
              <w:t>的，对投标</w:t>
            </w:r>
            <w:r>
              <w:rPr>
                <w:rFonts w:ascii="仿宋" w:hAnsi="仿宋" w:eastAsia="仿宋"/>
                <w:bCs/>
                <w:color w:val="auto"/>
                <w:sz w:val="21"/>
                <w:highlight w:val="none"/>
              </w:rPr>
              <w:t>报价给予</w:t>
            </w:r>
            <w:r>
              <w:rPr>
                <w:rFonts w:hint="eastAsia" w:ascii="仿宋" w:hAnsi="仿宋" w:eastAsia="仿宋"/>
                <w:bCs/>
                <w:color w:val="auto"/>
                <w:sz w:val="21"/>
                <w:highlight w:val="none"/>
                <w:lang w:val="en-US" w:eastAsia="zh-CN"/>
              </w:rPr>
              <w:t>1</w:t>
            </w:r>
            <w:r>
              <w:rPr>
                <w:rFonts w:ascii="仿宋" w:hAnsi="仿宋" w:eastAsia="仿宋"/>
                <w:bCs/>
                <w:color w:val="auto"/>
                <w:sz w:val="21"/>
                <w:highlight w:val="none"/>
              </w:rPr>
              <w:t>0%的扣除，用扣除后的价格参加评审</w:t>
            </w:r>
            <w:r>
              <w:rPr>
                <w:rFonts w:hint="eastAsia" w:ascii="仿宋" w:hAnsi="仿宋" w:eastAsia="仿宋"/>
                <w:bCs/>
                <w:color w:val="auto"/>
                <w:sz w:val="21"/>
                <w:highlight w:val="none"/>
              </w:rPr>
              <w:t>；</w:t>
            </w:r>
            <w:r>
              <w:rPr>
                <w:rFonts w:ascii="仿宋" w:hAnsi="仿宋" w:eastAsia="仿宋"/>
                <w:bCs/>
                <w:color w:val="auto"/>
                <w:sz w:val="21"/>
                <w:highlight w:val="none"/>
              </w:rPr>
              <w:t>大中型企业与小微企业组成联合体或者大中型企业向一家或者多家小微企业分包，</w:t>
            </w:r>
            <w:r>
              <w:rPr>
                <w:rFonts w:hint="eastAsia" w:ascii="仿宋" w:hAnsi="仿宋" w:eastAsia="仿宋"/>
                <w:bCs/>
                <w:color w:val="auto"/>
                <w:sz w:val="21"/>
                <w:highlight w:val="none"/>
              </w:rPr>
              <w:t>且</w:t>
            </w:r>
            <w:r>
              <w:rPr>
                <w:rFonts w:ascii="仿宋" w:hAnsi="仿宋" w:eastAsia="仿宋"/>
                <w:bCs/>
                <w:color w:val="auto"/>
                <w:sz w:val="21"/>
                <w:highlight w:val="none"/>
              </w:rPr>
              <w:t>联合协议或者分包意向协议约定小微企业的合同份额占到合同总金额30%以上的，对联合体或者大中型企业的报价给予</w:t>
            </w:r>
            <w:r>
              <w:rPr>
                <w:rFonts w:hint="eastAsia" w:ascii="仿宋" w:hAnsi="仿宋" w:eastAsia="仿宋"/>
                <w:bCs/>
                <w:color w:val="auto"/>
                <w:sz w:val="21"/>
                <w:highlight w:val="none"/>
              </w:rPr>
              <w:t>6</w:t>
            </w:r>
            <w:r>
              <w:rPr>
                <w:rFonts w:ascii="仿宋" w:hAnsi="仿宋" w:eastAsia="仿宋"/>
                <w:bCs/>
                <w:color w:val="auto"/>
                <w:sz w:val="21"/>
                <w:highlight w:val="none"/>
              </w:rPr>
              <w:t>%（工程项目为2%）的扣除，用扣除后的价格参加评审</w:t>
            </w:r>
            <w:r>
              <w:rPr>
                <w:rFonts w:hint="eastAsia" w:ascii="仿宋" w:hAnsi="仿宋" w:eastAsia="仿宋"/>
                <w:bCs/>
                <w:color w:val="auto"/>
                <w:sz w:val="21"/>
                <w:highlight w:val="none"/>
              </w:rPr>
              <w:t>。符合上述规定对报价给予扣除的，扣除后的价格为评标价，即评标价=投标报价×（1</w:t>
            </w:r>
            <w:r>
              <w:rPr>
                <w:rFonts w:ascii="仿宋" w:hAnsi="仿宋" w:eastAsia="仿宋"/>
                <w:bCs/>
                <w:color w:val="auto"/>
                <w:sz w:val="21"/>
                <w:highlight w:val="none"/>
              </w:rPr>
              <w:t>–</w:t>
            </w:r>
            <w:r>
              <w:rPr>
                <w:rFonts w:hint="eastAsia" w:ascii="仿宋" w:hAnsi="仿宋" w:eastAsia="仿宋"/>
                <w:bCs/>
                <w:color w:val="auto"/>
                <w:sz w:val="21"/>
                <w:highlight w:val="none"/>
                <w:lang w:val="en-US" w:eastAsia="zh-CN"/>
              </w:rPr>
              <w:t>1</w:t>
            </w:r>
            <w:r>
              <w:rPr>
                <w:rFonts w:hint="eastAsia" w:ascii="仿宋" w:hAnsi="仿宋" w:eastAsia="仿宋"/>
                <w:bCs/>
                <w:color w:val="auto"/>
                <w:sz w:val="21"/>
                <w:highlight w:val="none"/>
              </w:rPr>
              <w:t>0</w:t>
            </w:r>
            <w:r>
              <w:rPr>
                <w:rFonts w:ascii="仿宋" w:hAnsi="仿宋" w:eastAsia="仿宋"/>
                <w:bCs/>
                <w:color w:val="auto"/>
                <w:sz w:val="21"/>
                <w:highlight w:val="none"/>
              </w:rPr>
              <w:t>%</w:t>
            </w:r>
            <w:r>
              <w:rPr>
                <w:rFonts w:hint="eastAsia" w:ascii="仿宋" w:hAnsi="仿宋" w:eastAsia="仿宋"/>
                <w:bCs/>
                <w:color w:val="auto"/>
                <w:sz w:val="21"/>
                <w:highlight w:val="none"/>
              </w:rPr>
              <w:t>）；不符合上述给予扣除情形的，评标价=投标报价。</w:t>
            </w:r>
          </w:p>
          <w:p>
            <w:pPr>
              <w:pStyle w:val="26"/>
              <w:spacing w:line="340" w:lineRule="exact"/>
              <w:ind w:firstLine="420" w:firstLineChars="200"/>
              <w:rPr>
                <w:rFonts w:ascii="仿宋" w:hAnsi="仿宋" w:eastAsia="仿宋"/>
                <w:bCs/>
                <w:color w:val="auto"/>
                <w:sz w:val="21"/>
                <w:highlight w:val="none"/>
              </w:rPr>
            </w:pPr>
            <w:r>
              <w:rPr>
                <w:rFonts w:hint="eastAsia" w:ascii="仿宋" w:hAnsi="仿宋" w:eastAsia="仿宋"/>
                <w:bCs/>
                <w:color w:val="auto"/>
                <w:sz w:val="21"/>
                <w:highlight w:val="none"/>
              </w:rPr>
              <w:t>2、</w:t>
            </w:r>
            <w:r>
              <w:rPr>
                <w:rFonts w:hint="eastAsia" w:ascii="仿宋" w:hAnsi="仿宋" w:eastAsia="仿宋" w:cs="宋体"/>
                <w:color w:val="auto"/>
                <w:sz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pStyle w:val="26"/>
              <w:spacing w:line="340" w:lineRule="exact"/>
              <w:ind w:firstLine="420" w:firstLineChars="200"/>
              <w:outlineLvl w:val="0"/>
              <w:rPr>
                <w:rFonts w:ascii="仿宋" w:hAnsi="仿宋" w:eastAsia="仿宋" w:cs="宋体"/>
                <w:color w:val="auto"/>
                <w:sz w:val="21"/>
                <w:highlight w:val="none"/>
              </w:rPr>
            </w:pPr>
            <w:r>
              <w:rPr>
                <w:rFonts w:hint="eastAsia" w:ascii="仿宋" w:hAnsi="仿宋" w:eastAsia="仿宋"/>
                <w:bCs/>
                <w:color w:val="auto"/>
                <w:sz w:val="21"/>
                <w:highlight w:val="none"/>
              </w:rPr>
              <w:t>3、</w:t>
            </w:r>
            <w:r>
              <w:rPr>
                <w:rFonts w:hint="eastAsia" w:ascii="仿宋" w:hAnsi="仿宋" w:eastAsia="仿宋" w:cs="宋体"/>
                <w:color w:val="auto"/>
                <w:sz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pStyle w:val="26"/>
              <w:spacing w:line="340" w:lineRule="exact"/>
              <w:outlineLvl w:val="0"/>
              <w:rPr>
                <w:rFonts w:ascii="仿宋" w:hAnsi="仿宋" w:eastAsia="仿宋"/>
                <w:b/>
                <w:color w:val="auto"/>
                <w:sz w:val="21"/>
                <w:highlight w:val="none"/>
              </w:rPr>
            </w:pPr>
            <w:r>
              <w:rPr>
                <w:rFonts w:hint="eastAsia" w:ascii="仿宋" w:hAnsi="仿宋" w:eastAsia="仿宋"/>
                <w:b/>
                <w:color w:val="auto"/>
                <w:sz w:val="21"/>
                <w:highlight w:val="none"/>
              </w:rPr>
              <w:t>二、投标报价分（满分30分）</w:t>
            </w:r>
          </w:p>
          <w:p>
            <w:pPr>
              <w:pStyle w:val="26"/>
              <w:spacing w:line="340" w:lineRule="exact"/>
              <w:ind w:firstLine="420" w:firstLineChars="200"/>
              <w:rPr>
                <w:rFonts w:ascii="仿宋" w:hAnsi="仿宋" w:eastAsia="仿宋"/>
                <w:bCs/>
                <w:color w:val="auto"/>
                <w:sz w:val="21"/>
                <w:highlight w:val="none"/>
              </w:rPr>
            </w:pPr>
            <w:r>
              <w:rPr>
                <w:rFonts w:hint="eastAsia" w:ascii="仿宋" w:hAnsi="仿宋" w:eastAsia="仿宋"/>
                <w:color w:val="auto"/>
                <w:sz w:val="21"/>
                <w:highlight w:val="none"/>
              </w:rPr>
              <w:t>1、</w:t>
            </w:r>
            <w:r>
              <w:rPr>
                <w:rFonts w:hint="eastAsia" w:ascii="仿宋" w:hAnsi="仿宋" w:eastAsia="仿宋"/>
                <w:bCs/>
                <w:color w:val="auto"/>
                <w:sz w:val="21"/>
                <w:highlight w:val="none"/>
              </w:rPr>
              <w:t>投标报价</w:t>
            </w:r>
            <w:r>
              <w:rPr>
                <w:rFonts w:ascii="仿宋" w:hAnsi="仿宋" w:eastAsia="仿宋"/>
                <w:bCs/>
                <w:color w:val="auto"/>
                <w:sz w:val="21"/>
                <w:highlight w:val="none"/>
              </w:rPr>
              <w:t>分采用低价优先法计算，满足招标文件要求且</w:t>
            </w:r>
            <w:r>
              <w:rPr>
                <w:rFonts w:hint="eastAsia" w:ascii="仿宋" w:hAnsi="仿宋" w:eastAsia="仿宋"/>
                <w:bCs/>
                <w:color w:val="auto"/>
                <w:sz w:val="21"/>
                <w:highlight w:val="none"/>
              </w:rPr>
              <w:t>评标价</w:t>
            </w:r>
            <w:r>
              <w:rPr>
                <w:rFonts w:ascii="仿宋" w:hAnsi="仿宋" w:eastAsia="仿宋"/>
                <w:bCs/>
                <w:color w:val="auto"/>
                <w:sz w:val="21"/>
                <w:highlight w:val="none"/>
              </w:rPr>
              <w:t>最低的</w:t>
            </w:r>
            <w:r>
              <w:rPr>
                <w:rFonts w:hint="eastAsia" w:ascii="仿宋" w:hAnsi="仿宋" w:eastAsia="仿宋"/>
                <w:bCs/>
                <w:color w:val="auto"/>
                <w:sz w:val="21"/>
                <w:highlight w:val="none"/>
              </w:rPr>
              <w:t>有效投标人的评标价</w:t>
            </w:r>
            <w:r>
              <w:rPr>
                <w:rFonts w:ascii="仿宋" w:hAnsi="仿宋" w:eastAsia="仿宋"/>
                <w:bCs/>
                <w:color w:val="auto"/>
                <w:sz w:val="21"/>
                <w:highlight w:val="none"/>
              </w:rPr>
              <w:t>为评标基准价，其</w:t>
            </w:r>
            <w:r>
              <w:rPr>
                <w:rFonts w:hint="eastAsia" w:ascii="仿宋" w:hAnsi="仿宋" w:eastAsia="仿宋"/>
                <w:bCs/>
                <w:color w:val="auto"/>
                <w:sz w:val="21"/>
                <w:highlight w:val="none"/>
              </w:rPr>
              <w:t>投标报价</w:t>
            </w:r>
            <w:r>
              <w:rPr>
                <w:rFonts w:ascii="仿宋" w:hAnsi="仿宋" w:eastAsia="仿宋"/>
                <w:bCs/>
                <w:color w:val="auto"/>
                <w:sz w:val="21"/>
                <w:highlight w:val="none"/>
              </w:rPr>
              <w:t>分为满分。</w:t>
            </w:r>
          </w:p>
          <w:p>
            <w:pPr>
              <w:pStyle w:val="26"/>
              <w:spacing w:line="340" w:lineRule="exact"/>
              <w:ind w:firstLine="420" w:firstLineChars="200"/>
              <w:rPr>
                <w:rFonts w:ascii="仿宋" w:hAnsi="仿宋" w:eastAsia="仿宋"/>
                <w:bCs/>
                <w:color w:val="auto"/>
                <w:sz w:val="21"/>
                <w:highlight w:val="none"/>
              </w:rPr>
            </w:pPr>
            <w:r>
              <w:rPr>
                <w:rFonts w:hint="eastAsia" w:ascii="仿宋" w:hAnsi="仿宋" w:eastAsia="仿宋"/>
                <w:bCs/>
                <w:color w:val="auto"/>
                <w:sz w:val="21"/>
                <w:highlight w:val="none"/>
              </w:rPr>
              <w:t>2、</w:t>
            </w:r>
            <w:r>
              <w:rPr>
                <w:rFonts w:ascii="仿宋" w:hAnsi="仿宋" w:eastAsia="仿宋"/>
                <w:bCs/>
                <w:color w:val="auto"/>
                <w:sz w:val="21"/>
                <w:highlight w:val="none"/>
              </w:rPr>
              <w:t>其他投标人的价格分统一按照下列公式计算：</w:t>
            </w:r>
          </w:p>
          <w:p>
            <w:pPr>
              <w:pStyle w:val="26"/>
              <w:spacing w:line="340" w:lineRule="exact"/>
              <w:rPr>
                <w:rFonts w:ascii="仿宋" w:hAnsi="仿宋" w:eastAsia="仿宋"/>
                <w:bCs/>
                <w:color w:val="auto"/>
                <w:sz w:val="21"/>
                <w:highlight w:val="none"/>
              </w:rPr>
            </w:pPr>
            <w:r>
              <w:rPr>
                <w:rFonts w:hint="eastAsia" w:ascii="仿宋" w:hAnsi="仿宋" w:eastAsia="仿宋"/>
                <w:bCs/>
                <w:color w:val="auto"/>
                <w:sz w:val="21"/>
                <w:highlight w:val="none"/>
              </w:rPr>
              <w:t>某有效投标人的投标报价</w:t>
            </w:r>
            <w:r>
              <w:rPr>
                <w:rFonts w:ascii="仿宋" w:hAnsi="仿宋" w:eastAsia="仿宋"/>
                <w:bCs/>
                <w:color w:val="auto"/>
                <w:sz w:val="21"/>
                <w:highlight w:val="none"/>
              </w:rPr>
              <w:t>分=</w:t>
            </w:r>
            <w:r>
              <w:rPr>
                <w:rFonts w:hint="eastAsia" w:ascii="仿宋" w:hAnsi="仿宋" w:eastAsia="仿宋"/>
                <w:bCs/>
                <w:color w:val="auto"/>
                <w:sz w:val="21"/>
                <w:highlight w:val="none"/>
              </w:rPr>
              <w:t>（</w:t>
            </w:r>
            <w:r>
              <w:rPr>
                <w:rFonts w:ascii="仿宋" w:hAnsi="仿宋" w:eastAsia="仿宋"/>
                <w:bCs/>
                <w:color w:val="auto"/>
                <w:sz w:val="21"/>
                <w:highlight w:val="none"/>
              </w:rPr>
              <w:t>评标基准价／</w:t>
            </w:r>
            <w:r>
              <w:rPr>
                <w:rFonts w:hint="eastAsia" w:ascii="仿宋" w:hAnsi="仿宋" w:eastAsia="仿宋"/>
                <w:bCs/>
                <w:color w:val="auto"/>
                <w:sz w:val="21"/>
                <w:highlight w:val="none"/>
              </w:rPr>
              <w:t>某有效投标人评标价）</w:t>
            </w:r>
            <w:r>
              <w:rPr>
                <w:rFonts w:ascii="仿宋" w:hAnsi="仿宋" w:eastAsia="仿宋"/>
                <w:bCs/>
                <w:color w:val="auto"/>
                <w:sz w:val="21"/>
                <w:highlight w:val="none"/>
              </w:rPr>
              <w:t>×</w:t>
            </w:r>
            <w:r>
              <w:rPr>
                <w:rFonts w:hint="eastAsia" w:ascii="仿宋" w:hAnsi="仿宋" w:eastAsia="仿宋"/>
                <w:bCs/>
                <w:color w:val="auto"/>
                <w:sz w:val="21"/>
                <w:highlight w:val="none"/>
              </w:rPr>
              <w:t xml:space="preserve"> 30分</w:t>
            </w:r>
          </w:p>
          <w:p>
            <w:pPr>
              <w:pStyle w:val="26"/>
              <w:spacing w:line="340" w:lineRule="exact"/>
              <w:ind w:firstLine="420" w:firstLineChars="200"/>
              <w:rPr>
                <w:rFonts w:ascii="仿宋" w:hAnsi="仿宋" w:eastAsia="仿宋" w:cs="Courier New"/>
                <w:bCs/>
                <w:color w:val="auto"/>
                <w:kern w:val="2"/>
                <w:sz w:val="21"/>
                <w:highlight w:val="none"/>
              </w:rPr>
            </w:pPr>
            <w:r>
              <w:rPr>
                <w:rFonts w:hint="eastAsia" w:ascii="仿宋" w:hAnsi="仿宋" w:eastAsia="仿宋" w:cs="Courier New"/>
                <w:bCs/>
                <w:color w:val="auto"/>
                <w:kern w:val="2"/>
                <w:sz w:val="21"/>
                <w:highlight w:val="none"/>
              </w:rPr>
              <w:t xml:space="preserve">评标委员会认为投标人的报价明显低于其他通过符合性审查投标人的报价，有可能影响产品质量或者不能诚信履约的，应当要求其在评标现场合理的时间内提供书面说明【提交详细的报价明细说明文件及测算表，包括项目的服务、货物、运输、安装验收等、人工成本包括项目人员的数量、工作时间及其工资和福利支出成本，以及服务项目实施过程中可能涉及的其他费用】，必要时提交相关证明材料；投标人不能证明其报价合理性的，评标委员会应当将其作为无效投标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730" w:type="dxa"/>
            <w:vMerge w:val="restart"/>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rPr>
              <w:t>2</w:t>
            </w:r>
          </w:p>
        </w:tc>
        <w:tc>
          <w:tcPr>
            <w:tcW w:w="1004" w:type="dxa"/>
            <w:vMerge w:val="restart"/>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rPr>
              <w:t>技术分</w:t>
            </w:r>
          </w:p>
        </w:tc>
        <w:tc>
          <w:tcPr>
            <w:tcW w:w="985" w:type="dxa"/>
            <w:vMerge w:val="restart"/>
            <w:vAlign w:val="center"/>
          </w:tcPr>
          <w:p>
            <w:pPr>
              <w:adjustRightInd w:val="0"/>
              <w:spacing w:line="340" w:lineRule="exact"/>
              <w:jc w:val="center"/>
              <w:textAlignment w:val="baseline"/>
              <w:rPr>
                <w:rFonts w:ascii="仿宋" w:hAnsi="仿宋" w:eastAsia="仿宋"/>
                <w:b/>
                <w:color w:val="auto"/>
                <w:szCs w:val="21"/>
                <w:highlight w:val="none"/>
              </w:rPr>
            </w:pPr>
            <w:r>
              <w:rPr>
                <w:rFonts w:hint="eastAsia" w:ascii="仿宋" w:hAnsi="仿宋" w:eastAsia="仿宋"/>
                <w:b/>
                <w:color w:val="auto"/>
                <w:szCs w:val="21"/>
                <w:highlight w:val="none"/>
                <w:lang w:val="en-US" w:eastAsia="zh-CN"/>
              </w:rPr>
              <w:t>44</w:t>
            </w:r>
            <w:r>
              <w:rPr>
                <w:rFonts w:hint="eastAsia" w:ascii="仿宋" w:hAnsi="仿宋" w:eastAsia="仿宋"/>
                <w:b/>
                <w:color w:val="auto"/>
                <w:szCs w:val="21"/>
                <w:highlight w:val="none"/>
              </w:rPr>
              <w:t>分</w:t>
            </w:r>
          </w:p>
        </w:tc>
        <w:tc>
          <w:tcPr>
            <w:tcW w:w="1666" w:type="dxa"/>
            <w:vAlign w:val="center"/>
          </w:tcPr>
          <w:p>
            <w:pPr>
              <w:spacing w:line="340" w:lineRule="exact"/>
              <w:jc w:val="center"/>
              <w:rPr>
                <w:rFonts w:ascii="仿宋" w:hAnsi="仿宋" w:eastAsia="仿宋"/>
                <w:bCs/>
                <w:color w:val="auto"/>
                <w:szCs w:val="21"/>
                <w:highlight w:val="none"/>
              </w:rPr>
            </w:pPr>
            <w:r>
              <w:rPr>
                <w:rFonts w:hint="eastAsia" w:ascii="仿宋" w:hAnsi="仿宋" w:eastAsia="仿宋"/>
                <w:b/>
                <w:color w:val="auto"/>
                <w:szCs w:val="21"/>
                <w:highlight w:val="none"/>
              </w:rPr>
              <w:t>2.1基本分（满分</w:t>
            </w:r>
            <w:r>
              <w:rPr>
                <w:rFonts w:hint="eastAsia" w:ascii="仿宋" w:hAnsi="仿宋" w:eastAsia="仿宋"/>
                <w:b/>
                <w:color w:val="auto"/>
                <w:szCs w:val="21"/>
                <w:highlight w:val="none"/>
                <w:lang w:val="en-US" w:eastAsia="zh-CN"/>
              </w:rPr>
              <w:t>24</w:t>
            </w:r>
            <w:r>
              <w:rPr>
                <w:rFonts w:hint="eastAsia" w:ascii="仿宋" w:hAnsi="仿宋" w:eastAsia="仿宋"/>
                <w:b/>
                <w:color w:val="auto"/>
                <w:szCs w:val="21"/>
                <w:highlight w:val="none"/>
              </w:rPr>
              <w:t>分）</w:t>
            </w:r>
          </w:p>
        </w:tc>
        <w:tc>
          <w:tcPr>
            <w:tcW w:w="5492" w:type="dxa"/>
            <w:vAlign w:val="center"/>
          </w:tcPr>
          <w:p>
            <w:pPr>
              <w:spacing w:line="340" w:lineRule="exact"/>
              <w:ind w:firstLine="420"/>
              <w:rPr>
                <w:rFonts w:hint="default" w:ascii="仿宋" w:hAnsi="仿宋" w:eastAsia="仿宋" w:cs="Courier New"/>
                <w:b/>
                <w:bCs/>
                <w:color w:val="auto"/>
                <w:szCs w:val="21"/>
                <w:highlight w:val="none"/>
                <w:lang w:val="en-US" w:eastAsia="zh-CN"/>
              </w:rPr>
            </w:pPr>
            <w:r>
              <w:rPr>
                <w:rFonts w:hint="eastAsia" w:ascii="仿宋" w:hAnsi="仿宋" w:eastAsia="仿宋" w:cs="仿宋"/>
                <w:color w:val="auto"/>
                <w:kern w:val="0"/>
                <w:sz w:val="21"/>
                <w:szCs w:val="21"/>
                <w:highlight w:val="none"/>
                <w:lang w:val="en-US" w:eastAsia="zh-CN" w:bidi="ar"/>
              </w:rPr>
              <w:t>投标人所投产品的“</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val="en-US" w:eastAsia="zh-CN" w:bidi="ar"/>
              </w:rPr>
              <w:t>”条款（共12项）</w:t>
            </w:r>
            <w:r>
              <w:rPr>
                <w:rFonts w:hint="eastAsia" w:ascii="仿宋" w:hAnsi="仿宋" w:eastAsia="仿宋" w:cs="仿宋"/>
                <w:color w:val="auto"/>
                <w:kern w:val="0"/>
                <w:sz w:val="21"/>
                <w:szCs w:val="21"/>
                <w:highlight w:val="none"/>
                <w:lang w:bidi="ar"/>
              </w:rPr>
              <w:t>完全满足招标文件要求并能提供国家认可的第三方检测机构出具的检验报告复印件或提供产品生产制造商(或国内总代理)出具的技术参数说明书或印刷版的产品彩页证明材料作为佐证（以上佐证材料需加盖投标人公章）</w:t>
            </w:r>
            <w:r>
              <w:rPr>
                <w:rFonts w:hint="eastAsia" w:ascii="仿宋" w:hAnsi="仿宋" w:eastAsia="仿宋" w:cs="仿宋"/>
                <w:color w:val="auto"/>
                <w:kern w:val="0"/>
                <w:sz w:val="21"/>
                <w:szCs w:val="21"/>
                <w:highlight w:val="none"/>
                <w:lang w:val="en-US" w:eastAsia="zh-CN" w:bidi="ar"/>
              </w:rPr>
              <w:t>得基本分24分。每有1项负偏离、漏项或未提供有效佐证材料的，在基本分（24分）的基础上扣分，每有一项扣3分，最多扣24分，</w:t>
            </w:r>
            <w:r>
              <w:rPr>
                <w:rFonts w:hint="eastAsia" w:hAnsi="宋体" w:eastAsia="仿宋"/>
                <w:color w:val="000000"/>
                <w:sz w:val="21"/>
                <w:highlight w:val="none"/>
                <w:lang w:val="en-US" w:eastAsia="zh-CN"/>
              </w:rPr>
              <w:t>8</w:t>
            </w:r>
            <w:r>
              <w:rPr>
                <w:rFonts w:hint="eastAsia" w:ascii="仿宋" w:hAnsi="仿宋" w:eastAsia="仿宋" w:cs="Courier New"/>
                <w:bCs/>
                <w:color w:val="auto"/>
                <w:sz w:val="21"/>
                <w:szCs w:val="21"/>
                <w:highlight w:val="none"/>
              </w:rPr>
              <w:t>项以上(</w:t>
            </w:r>
            <w:r>
              <w:rPr>
                <w:rFonts w:hint="eastAsia" w:ascii="仿宋" w:hAnsi="仿宋" w:eastAsia="仿宋" w:cs="Courier New"/>
                <w:bCs/>
                <w:color w:val="auto"/>
                <w:sz w:val="21"/>
                <w:szCs w:val="21"/>
                <w:highlight w:val="none"/>
                <w:lang w:val="en-US" w:eastAsia="zh-CN"/>
              </w:rPr>
              <w:t>不</w:t>
            </w:r>
            <w:r>
              <w:rPr>
                <w:rFonts w:hint="eastAsia" w:ascii="仿宋" w:hAnsi="仿宋" w:eastAsia="仿宋" w:cs="Courier New"/>
                <w:bCs/>
                <w:color w:val="auto"/>
                <w:sz w:val="21"/>
                <w:szCs w:val="21"/>
                <w:highlight w:val="none"/>
              </w:rPr>
              <w:t>含</w:t>
            </w:r>
            <w:r>
              <w:rPr>
                <w:rFonts w:hint="eastAsia" w:ascii="仿宋" w:hAnsi="仿宋" w:eastAsia="仿宋" w:cs="Courier New"/>
                <w:bCs/>
                <w:color w:val="auto"/>
                <w:sz w:val="21"/>
                <w:szCs w:val="21"/>
                <w:highlight w:val="none"/>
                <w:lang w:val="en-US" w:eastAsia="zh-CN"/>
              </w:rPr>
              <w:t>8</w:t>
            </w:r>
            <w:r>
              <w:rPr>
                <w:rFonts w:hint="eastAsia" w:ascii="仿宋" w:hAnsi="仿宋" w:eastAsia="仿宋" w:cs="Courier New"/>
                <w:bCs/>
                <w:color w:val="auto"/>
                <w:sz w:val="21"/>
                <w:szCs w:val="21"/>
                <w:highlight w:val="none"/>
              </w:rPr>
              <w:t>项)负偏离视为无效投标</w:t>
            </w:r>
            <w:r>
              <w:rPr>
                <w:rFonts w:hint="eastAsia" w:ascii="仿宋" w:hAnsi="仿宋" w:eastAsia="仿宋" w:cs="仿宋"/>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730" w:type="dxa"/>
            <w:vMerge w:val="continue"/>
            <w:vAlign w:val="center"/>
          </w:tcPr>
          <w:p>
            <w:pPr>
              <w:adjustRightInd w:val="0"/>
              <w:spacing w:line="340" w:lineRule="exact"/>
              <w:jc w:val="center"/>
              <w:textAlignment w:val="baseline"/>
              <w:rPr>
                <w:rFonts w:ascii="仿宋" w:hAnsi="仿宋" w:eastAsia="仿宋"/>
                <w:b/>
                <w:color w:val="auto"/>
                <w:szCs w:val="21"/>
                <w:highlight w:val="none"/>
              </w:rPr>
            </w:pPr>
          </w:p>
        </w:tc>
        <w:tc>
          <w:tcPr>
            <w:tcW w:w="1004" w:type="dxa"/>
            <w:vMerge w:val="continue"/>
            <w:vAlign w:val="center"/>
          </w:tcPr>
          <w:p>
            <w:pPr>
              <w:adjustRightInd w:val="0"/>
              <w:spacing w:line="340" w:lineRule="exact"/>
              <w:jc w:val="center"/>
              <w:textAlignment w:val="baseline"/>
              <w:rPr>
                <w:rFonts w:ascii="仿宋" w:hAnsi="仿宋" w:eastAsia="仿宋"/>
                <w:b/>
                <w:color w:val="auto"/>
                <w:szCs w:val="21"/>
                <w:highlight w:val="none"/>
              </w:rPr>
            </w:pPr>
          </w:p>
        </w:tc>
        <w:tc>
          <w:tcPr>
            <w:tcW w:w="985" w:type="dxa"/>
            <w:vMerge w:val="continue"/>
            <w:vAlign w:val="center"/>
          </w:tcPr>
          <w:p>
            <w:pPr>
              <w:adjustRightInd w:val="0"/>
              <w:spacing w:line="340" w:lineRule="exact"/>
              <w:jc w:val="center"/>
              <w:textAlignment w:val="baseline"/>
              <w:rPr>
                <w:rFonts w:ascii="仿宋" w:hAnsi="仿宋" w:eastAsia="仿宋"/>
                <w:b/>
                <w:color w:val="auto"/>
                <w:szCs w:val="21"/>
                <w:highlight w:val="none"/>
              </w:rPr>
            </w:pPr>
          </w:p>
        </w:tc>
        <w:tc>
          <w:tcPr>
            <w:tcW w:w="1666" w:type="dxa"/>
            <w:vAlign w:val="center"/>
          </w:tcPr>
          <w:p>
            <w:pPr>
              <w:spacing w:line="340" w:lineRule="exact"/>
              <w:jc w:val="center"/>
              <w:rPr>
                <w:rFonts w:hint="eastAsia" w:ascii="仿宋" w:hAnsi="仿宋" w:eastAsia="仿宋" w:cs="Courier New"/>
                <w:b/>
                <w:bCs/>
                <w:color w:val="auto"/>
                <w:szCs w:val="21"/>
                <w:highlight w:val="none"/>
                <w:lang w:val="en-US" w:eastAsia="zh-CN"/>
              </w:rPr>
            </w:pPr>
            <w:r>
              <w:rPr>
                <w:rFonts w:hint="eastAsia" w:ascii="仿宋" w:hAnsi="仿宋" w:eastAsia="仿宋" w:cs="Courier New"/>
                <w:b/>
                <w:bCs/>
                <w:color w:val="auto"/>
                <w:szCs w:val="21"/>
                <w:highlight w:val="none"/>
                <w:lang w:val="en-US" w:eastAsia="zh-CN"/>
              </w:rPr>
              <w:t>2.2货物</w:t>
            </w:r>
            <w:r>
              <w:rPr>
                <w:rFonts w:hint="eastAsia" w:ascii="仿宋" w:hAnsi="仿宋" w:eastAsia="仿宋" w:cs="Courier New"/>
                <w:b/>
                <w:bCs/>
                <w:color w:val="auto"/>
                <w:szCs w:val="21"/>
                <w:highlight w:val="none"/>
              </w:rPr>
              <w:t>性能分（满分</w:t>
            </w:r>
            <w:r>
              <w:rPr>
                <w:rFonts w:hint="eastAsia" w:ascii="仿宋" w:hAnsi="仿宋" w:eastAsia="仿宋" w:cs="Courier New"/>
                <w:b/>
                <w:bCs/>
                <w:color w:val="auto"/>
                <w:szCs w:val="21"/>
                <w:highlight w:val="none"/>
                <w:lang w:val="en-US" w:eastAsia="zh-CN"/>
              </w:rPr>
              <w:t>20</w:t>
            </w:r>
            <w:r>
              <w:rPr>
                <w:rFonts w:hint="eastAsia" w:ascii="仿宋" w:hAnsi="仿宋" w:eastAsia="仿宋" w:cs="Courier New"/>
                <w:b/>
                <w:bCs/>
                <w:color w:val="auto"/>
                <w:szCs w:val="21"/>
                <w:highlight w:val="none"/>
              </w:rPr>
              <w:t>分）</w:t>
            </w:r>
          </w:p>
          <w:p>
            <w:pPr>
              <w:spacing w:line="340" w:lineRule="exact"/>
              <w:jc w:val="center"/>
              <w:rPr>
                <w:rFonts w:ascii="仿宋" w:hAnsi="仿宋" w:eastAsia="仿宋" w:cs="Courier New"/>
                <w:b/>
                <w:bCs/>
                <w:color w:val="auto"/>
                <w:szCs w:val="21"/>
                <w:highlight w:val="none"/>
              </w:rPr>
            </w:pPr>
          </w:p>
        </w:tc>
        <w:tc>
          <w:tcPr>
            <w:tcW w:w="5492" w:type="dxa"/>
            <w:vAlign w:val="center"/>
          </w:tcPr>
          <w:p>
            <w:pPr>
              <w:widowControl/>
              <w:snapToGrid/>
              <w:spacing w:line="340" w:lineRule="exact"/>
              <w:ind w:firstLine="420"/>
              <w:contextualSpacing w:val="0"/>
              <w:rPr>
                <w:rFonts w:ascii="仿宋" w:hAnsi="仿宋" w:eastAsia="仿宋" w:cs="Courier New"/>
                <w:b/>
                <w:bCs/>
                <w:color w:val="auto"/>
                <w:szCs w:val="21"/>
                <w:highlight w:val="none"/>
              </w:rPr>
            </w:pPr>
            <w:r>
              <w:rPr>
                <w:rFonts w:hint="eastAsia" w:ascii="仿宋" w:hAnsi="仿宋" w:eastAsia="仿宋" w:cs="Courier New"/>
                <w:bCs/>
                <w:color w:val="auto"/>
                <w:szCs w:val="21"/>
                <w:highlight w:val="none"/>
              </w:rPr>
              <w:t>投标人所投产品除“</w:t>
            </w:r>
            <w:r>
              <w:rPr>
                <w:rFonts w:hint="eastAsia" w:ascii="仿宋" w:hAnsi="仿宋" w:eastAsia="仿宋" w:cs="仿宋"/>
                <w:color w:val="auto"/>
                <w:kern w:val="0"/>
                <w:sz w:val="21"/>
                <w:szCs w:val="21"/>
                <w:highlight w:val="none"/>
                <w:lang w:eastAsia="zh-CN" w:bidi="ar"/>
              </w:rPr>
              <w:t>✦</w:t>
            </w:r>
            <w:r>
              <w:rPr>
                <w:rFonts w:hint="eastAsia" w:ascii="仿宋" w:hAnsi="仿宋" w:eastAsia="仿宋" w:cs="Courier New"/>
                <w:bCs/>
                <w:color w:val="auto"/>
                <w:szCs w:val="21"/>
                <w:highlight w:val="none"/>
              </w:rPr>
              <w:t>和▲”条款外，其余完全满足招标文件要求无负偏离的得基本分</w:t>
            </w:r>
            <w:r>
              <w:rPr>
                <w:rFonts w:hint="eastAsia" w:ascii="仿宋" w:hAnsi="仿宋" w:eastAsia="仿宋" w:cs="Courier New"/>
                <w:bCs/>
                <w:color w:val="auto"/>
                <w:szCs w:val="21"/>
                <w:highlight w:val="none"/>
                <w:lang w:val="en-US" w:eastAsia="zh-CN"/>
              </w:rPr>
              <w:t>20</w:t>
            </w:r>
            <w:r>
              <w:rPr>
                <w:rFonts w:hint="eastAsia" w:ascii="仿宋" w:hAnsi="仿宋" w:eastAsia="仿宋" w:cs="Courier New"/>
                <w:bCs/>
                <w:color w:val="auto"/>
                <w:szCs w:val="21"/>
                <w:highlight w:val="none"/>
              </w:rPr>
              <w:t>分；每有1项负偏离、漏项的，在基本分（</w:t>
            </w:r>
            <w:r>
              <w:rPr>
                <w:rFonts w:hint="eastAsia" w:ascii="仿宋" w:hAnsi="仿宋" w:eastAsia="仿宋" w:cs="Courier New"/>
                <w:bCs/>
                <w:color w:val="auto"/>
                <w:szCs w:val="21"/>
                <w:highlight w:val="none"/>
                <w:lang w:val="en-US" w:eastAsia="zh-CN"/>
              </w:rPr>
              <w:t>20</w:t>
            </w:r>
            <w:r>
              <w:rPr>
                <w:rFonts w:hint="eastAsia" w:ascii="仿宋" w:hAnsi="仿宋" w:eastAsia="仿宋" w:cs="Courier New"/>
                <w:bCs/>
                <w:color w:val="auto"/>
                <w:szCs w:val="21"/>
                <w:highlight w:val="none"/>
              </w:rPr>
              <w:t>分）的基础上扣分，每有一项扣</w:t>
            </w:r>
            <w:r>
              <w:rPr>
                <w:rFonts w:hint="eastAsia" w:ascii="仿宋" w:hAnsi="仿宋" w:eastAsia="仿宋" w:cs="Courier New"/>
                <w:bCs/>
                <w:color w:val="auto"/>
                <w:szCs w:val="21"/>
                <w:highlight w:val="none"/>
                <w:lang w:val="en-US" w:eastAsia="zh-CN"/>
              </w:rPr>
              <w:t>2</w:t>
            </w:r>
            <w:r>
              <w:rPr>
                <w:rFonts w:hint="eastAsia" w:ascii="仿宋" w:hAnsi="仿宋" w:eastAsia="仿宋" w:cs="Courier New"/>
                <w:bCs/>
                <w:color w:val="auto"/>
                <w:szCs w:val="21"/>
                <w:highlight w:val="none"/>
              </w:rPr>
              <w:t>分，</w:t>
            </w:r>
            <w:r>
              <w:rPr>
                <w:rFonts w:hint="eastAsia" w:ascii="仿宋" w:hAnsi="仿宋" w:eastAsia="仿宋" w:cs="仿宋"/>
                <w:color w:val="auto"/>
                <w:kern w:val="0"/>
                <w:sz w:val="21"/>
                <w:szCs w:val="21"/>
                <w:highlight w:val="none"/>
                <w:lang w:val="en-US" w:eastAsia="zh-CN" w:bidi="ar"/>
              </w:rPr>
              <w:t>最多扣20分，</w:t>
            </w:r>
            <w:r>
              <w:rPr>
                <w:rFonts w:hint="eastAsia" w:hAnsi="宋体" w:eastAsia="仿宋"/>
                <w:color w:val="000000"/>
                <w:sz w:val="21"/>
                <w:highlight w:val="none"/>
                <w:lang w:val="en-US" w:eastAsia="zh-CN"/>
              </w:rPr>
              <w:t>10</w:t>
            </w:r>
            <w:r>
              <w:rPr>
                <w:rFonts w:hint="eastAsia" w:ascii="仿宋" w:hAnsi="仿宋" w:eastAsia="仿宋" w:cs="Courier New"/>
                <w:bCs/>
                <w:color w:val="auto"/>
                <w:sz w:val="21"/>
                <w:szCs w:val="21"/>
                <w:highlight w:val="none"/>
              </w:rPr>
              <w:t>项以上(</w:t>
            </w:r>
            <w:r>
              <w:rPr>
                <w:rFonts w:hint="eastAsia" w:ascii="仿宋" w:hAnsi="仿宋" w:eastAsia="仿宋" w:cs="Courier New"/>
                <w:bCs/>
                <w:color w:val="auto"/>
                <w:sz w:val="21"/>
                <w:szCs w:val="21"/>
                <w:highlight w:val="none"/>
                <w:lang w:val="en-US" w:eastAsia="zh-CN"/>
              </w:rPr>
              <w:t>不</w:t>
            </w:r>
            <w:r>
              <w:rPr>
                <w:rFonts w:hint="eastAsia" w:ascii="仿宋" w:hAnsi="仿宋" w:eastAsia="仿宋" w:cs="Courier New"/>
                <w:bCs/>
                <w:color w:val="auto"/>
                <w:sz w:val="21"/>
                <w:szCs w:val="21"/>
                <w:highlight w:val="none"/>
              </w:rPr>
              <w:t>含</w:t>
            </w:r>
            <w:r>
              <w:rPr>
                <w:rFonts w:hint="eastAsia" w:ascii="仿宋" w:hAnsi="仿宋" w:eastAsia="仿宋" w:cs="Courier New"/>
                <w:bCs/>
                <w:color w:val="auto"/>
                <w:sz w:val="21"/>
                <w:szCs w:val="21"/>
                <w:highlight w:val="none"/>
                <w:lang w:val="en-US" w:eastAsia="zh-CN"/>
              </w:rPr>
              <w:t>10</w:t>
            </w:r>
            <w:r>
              <w:rPr>
                <w:rFonts w:hint="eastAsia" w:ascii="仿宋" w:hAnsi="仿宋" w:eastAsia="仿宋" w:cs="Courier New"/>
                <w:bCs/>
                <w:color w:val="auto"/>
                <w:sz w:val="21"/>
                <w:szCs w:val="21"/>
                <w:highlight w:val="none"/>
              </w:rPr>
              <w:t>项)负偏离视为无效投标</w:t>
            </w:r>
            <w:r>
              <w:rPr>
                <w:rFonts w:hint="eastAsia" w:ascii="仿宋" w:hAnsi="仿宋" w:eastAsia="仿宋" w:cs="Courier New"/>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730" w:type="dxa"/>
            <w:vMerge w:val="restart"/>
            <w:vAlign w:val="center"/>
          </w:tcPr>
          <w:p>
            <w:pPr>
              <w:adjustRightInd w:val="0"/>
              <w:spacing w:line="340" w:lineRule="exact"/>
              <w:jc w:val="center"/>
              <w:textAlignment w:val="baseline"/>
              <w:rPr>
                <w:color w:val="auto"/>
                <w:highlight w:val="none"/>
              </w:rPr>
            </w:pPr>
            <w:r>
              <w:rPr>
                <w:rFonts w:hint="eastAsia" w:ascii="仿宋" w:hAnsi="仿宋" w:eastAsia="仿宋"/>
                <w:b/>
                <w:color w:val="auto"/>
                <w:szCs w:val="21"/>
                <w:highlight w:val="none"/>
              </w:rPr>
              <w:t>3</w:t>
            </w:r>
          </w:p>
        </w:tc>
        <w:tc>
          <w:tcPr>
            <w:tcW w:w="1004" w:type="dxa"/>
            <w:vMerge w:val="restart"/>
            <w:vAlign w:val="center"/>
          </w:tcPr>
          <w:p>
            <w:pPr>
              <w:adjustRightInd w:val="0"/>
              <w:spacing w:line="340" w:lineRule="exact"/>
              <w:jc w:val="center"/>
              <w:textAlignment w:val="baseline"/>
              <w:rPr>
                <w:color w:val="auto"/>
                <w:highlight w:val="none"/>
              </w:rPr>
            </w:pPr>
            <w:r>
              <w:rPr>
                <w:rFonts w:hint="eastAsia" w:ascii="仿宋" w:hAnsi="仿宋" w:eastAsia="仿宋"/>
                <w:b/>
                <w:color w:val="auto"/>
                <w:szCs w:val="21"/>
                <w:highlight w:val="none"/>
              </w:rPr>
              <w:t>商务分</w:t>
            </w:r>
          </w:p>
        </w:tc>
        <w:tc>
          <w:tcPr>
            <w:tcW w:w="985" w:type="dxa"/>
            <w:vMerge w:val="restart"/>
            <w:vAlign w:val="center"/>
          </w:tcPr>
          <w:p>
            <w:pPr>
              <w:adjustRightInd w:val="0"/>
              <w:spacing w:line="340" w:lineRule="exact"/>
              <w:jc w:val="center"/>
              <w:textAlignment w:val="baseline"/>
              <w:rPr>
                <w:color w:val="auto"/>
                <w:highlight w:val="none"/>
              </w:rPr>
            </w:pPr>
            <w:r>
              <w:rPr>
                <w:rFonts w:hint="eastAsia" w:ascii="仿宋" w:hAnsi="仿宋" w:eastAsia="仿宋"/>
                <w:b/>
                <w:color w:val="auto"/>
                <w:szCs w:val="21"/>
                <w:highlight w:val="none"/>
                <w:lang w:val="en-US" w:eastAsia="zh-CN"/>
              </w:rPr>
              <w:t>26</w:t>
            </w:r>
            <w:r>
              <w:rPr>
                <w:rFonts w:hint="eastAsia" w:ascii="仿宋" w:hAnsi="仿宋" w:eastAsia="仿宋"/>
                <w:b/>
                <w:color w:val="auto"/>
                <w:szCs w:val="21"/>
                <w:highlight w:val="none"/>
              </w:rPr>
              <w:t>分</w:t>
            </w:r>
          </w:p>
        </w:tc>
        <w:tc>
          <w:tcPr>
            <w:tcW w:w="1666" w:type="dxa"/>
            <w:vAlign w:val="center"/>
          </w:tcPr>
          <w:p>
            <w:pPr>
              <w:spacing w:line="340" w:lineRule="exact"/>
              <w:jc w:val="center"/>
              <w:rPr>
                <w:rFonts w:hint="eastAsia" w:ascii="仿宋" w:hAnsi="仿宋" w:eastAsia="仿宋"/>
                <w:b/>
                <w:bCs/>
                <w:color w:val="auto"/>
                <w:szCs w:val="21"/>
                <w:highlight w:val="none"/>
              </w:rPr>
            </w:pPr>
            <w:r>
              <w:rPr>
                <w:rFonts w:hint="eastAsia" w:ascii="仿宋" w:hAnsi="仿宋" w:eastAsia="仿宋"/>
                <w:b/>
                <w:color w:val="auto"/>
                <w:szCs w:val="21"/>
                <w:highlight w:val="none"/>
              </w:rPr>
              <w:t>3.</w:t>
            </w:r>
            <w:r>
              <w:rPr>
                <w:rFonts w:hint="eastAsia" w:ascii="仿宋" w:hAnsi="仿宋" w:eastAsia="仿宋"/>
                <w:b/>
                <w:color w:val="auto"/>
                <w:szCs w:val="21"/>
                <w:highlight w:val="none"/>
                <w:lang w:val="en-US" w:eastAsia="zh-CN"/>
              </w:rPr>
              <w:t>1项目实施方案分</w:t>
            </w:r>
            <w:r>
              <w:rPr>
                <w:rFonts w:hint="eastAsia" w:ascii="仿宋" w:hAnsi="仿宋" w:eastAsia="仿宋"/>
                <w:b/>
                <w:bCs/>
                <w:color w:val="auto"/>
                <w:szCs w:val="21"/>
                <w:highlight w:val="none"/>
              </w:rPr>
              <w:t>（满分</w:t>
            </w:r>
            <w:r>
              <w:rPr>
                <w:rFonts w:hint="eastAsia" w:ascii="仿宋" w:hAnsi="仿宋" w:eastAsia="仿宋"/>
                <w:b/>
                <w:bCs/>
                <w:color w:val="auto"/>
                <w:szCs w:val="21"/>
                <w:highlight w:val="none"/>
                <w:lang w:val="en-US" w:eastAsia="zh-CN"/>
              </w:rPr>
              <w:t>10</w:t>
            </w:r>
            <w:r>
              <w:rPr>
                <w:rFonts w:hint="eastAsia" w:ascii="仿宋" w:hAnsi="仿宋" w:eastAsia="仿宋"/>
                <w:b/>
                <w:bCs/>
                <w:color w:val="auto"/>
                <w:szCs w:val="21"/>
                <w:highlight w:val="none"/>
              </w:rPr>
              <w:t>分）</w:t>
            </w:r>
          </w:p>
        </w:tc>
        <w:tc>
          <w:tcPr>
            <w:tcW w:w="5492" w:type="dxa"/>
            <w:vAlign w:val="center"/>
          </w:tcPr>
          <w:p>
            <w:pPr>
              <w:widowControl/>
              <w:numPr>
                <w:ilvl w:val="0"/>
                <w:numId w:val="0"/>
              </w:numPr>
              <w:pBdr>
                <w:top w:val="none" w:color="auto" w:sz="0" w:space="0"/>
                <w:left w:val="none" w:color="auto" w:sz="0" w:space="0"/>
                <w:bottom w:val="none" w:color="auto" w:sz="0" w:space="0"/>
                <w:right w:val="none" w:color="auto" w:sz="0" w:space="0"/>
              </w:pBdr>
              <w:snapToGrid/>
              <w:spacing w:line="340" w:lineRule="exact"/>
              <w:ind w:firstLine="420"/>
              <w:contextualSpacing w:val="0"/>
              <w:rPr>
                <w:rFonts w:hint="eastAsia" w:ascii="仿宋" w:hAnsi="仿宋" w:eastAsia="仿宋"/>
                <w:bCs/>
                <w:color w:val="auto"/>
                <w:szCs w:val="21"/>
                <w:highlight w:val="none"/>
                <w:lang w:val="en-US" w:eastAsia="zh-CN"/>
              </w:rPr>
            </w:pPr>
            <w:r>
              <w:rPr>
                <w:rFonts w:hint="eastAsia" w:ascii="仿宋" w:hAnsi="仿宋" w:eastAsia="仿宋"/>
                <w:bCs/>
                <w:color w:val="auto"/>
                <w:szCs w:val="21"/>
                <w:highlight w:val="none"/>
                <w:lang w:val="en-US" w:eastAsia="zh-CN"/>
              </w:rPr>
              <w:t>根据对本项目的实施方案（计划安排、人员配置、风险控制等）的合理性、可行性进行评审：</w:t>
            </w:r>
          </w:p>
          <w:p>
            <w:pPr>
              <w:widowControl/>
              <w:snapToGrid/>
              <w:spacing w:line="340" w:lineRule="exact"/>
              <w:ind w:firstLine="420" w:firstLineChars="0"/>
              <w:contextualSpacing w:val="0"/>
              <w:rPr>
                <w:rFonts w:hint="eastAsia" w:ascii="仿宋" w:hAnsi="仿宋" w:eastAsia="仿宋" w:cs="Courier New"/>
                <w:bCs/>
                <w:color w:val="auto"/>
                <w:sz w:val="21"/>
                <w:szCs w:val="21"/>
                <w:highlight w:val="none"/>
                <w:lang w:eastAsia="zh-CN"/>
              </w:rPr>
            </w:pPr>
            <w:r>
              <w:rPr>
                <w:rFonts w:hint="eastAsia" w:ascii="仿宋" w:hAnsi="仿宋" w:eastAsia="仿宋" w:cs="Courier New"/>
                <w:bCs/>
                <w:color w:val="auto"/>
                <w:sz w:val="21"/>
                <w:szCs w:val="21"/>
                <w:highlight w:val="none"/>
              </w:rPr>
              <w:t>一档（3分）：实施方案内容完整，逻辑清晰，基本满足要求。提供了合理的项目执行计划与必要的团队配置。</w:t>
            </w:r>
          </w:p>
          <w:p>
            <w:pPr>
              <w:pStyle w:val="2"/>
              <w:rPr>
                <w:rFonts w:hint="eastAsia"/>
                <w:highlight w:val="none"/>
                <w:lang w:eastAsia="zh-CN"/>
              </w:rPr>
            </w:pPr>
          </w:p>
          <w:p>
            <w:pPr>
              <w:widowControl/>
              <w:snapToGrid/>
              <w:spacing w:line="340" w:lineRule="exact"/>
              <w:ind w:firstLine="420" w:firstLineChars="0"/>
              <w:contextualSpacing w:val="0"/>
              <w:rPr>
                <w:rFonts w:hint="eastAsia" w:ascii="仿宋" w:hAnsi="仿宋" w:eastAsia="仿宋" w:cs="Courier New"/>
                <w:bCs/>
                <w:color w:val="auto"/>
                <w:sz w:val="21"/>
                <w:szCs w:val="21"/>
                <w:highlight w:val="none"/>
                <w:lang w:eastAsia="zh-CN"/>
              </w:rPr>
            </w:pPr>
            <w:r>
              <w:rPr>
                <w:rFonts w:hint="eastAsia" w:ascii="仿宋" w:hAnsi="仿宋" w:eastAsia="仿宋" w:cs="Courier New"/>
                <w:bCs/>
                <w:color w:val="auto"/>
                <w:sz w:val="21"/>
                <w:szCs w:val="21"/>
                <w:highlight w:val="none"/>
                <w:lang w:val="en-US" w:eastAsia="zh-CN"/>
              </w:rPr>
              <w:t xml:space="preserve">    </w:t>
            </w:r>
            <w:r>
              <w:rPr>
                <w:rFonts w:hint="eastAsia" w:ascii="仿宋" w:hAnsi="仿宋" w:eastAsia="仿宋" w:cs="Courier New"/>
                <w:bCs/>
                <w:color w:val="auto"/>
                <w:sz w:val="21"/>
                <w:szCs w:val="21"/>
                <w:highlight w:val="none"/>
              </w:rPr>
              <w:t>二档（6分）：在一档基础上，实施方案更加详细，考虑全面。项目执行计划具体，团队专业且具相关经验。提供了初步的风险评估和应对策略。</w:t>
            </w:r>
          </w:p>
          <w:p>
            <w:pPr>
              <w:pStyle w:val="2"/>
              <w:rPr>
                <w:rFonts w:hint="eastAsia"/>
                <w:highlight w:val="none"/>
                <w:lang w:eastAsia="zh-CN"/>
              </w:rPr>
            </w:pPr>
          </w:p>
          <w:p>
            <w:pPr>
              <w:widowControl/>
              <w:snapToGrid/>
              <w:spacing w:line="340" w:lineRule="exact"/>
              <w:ind w:firstLine="420" w:firstLineChars="0"/>
              <w:contextualSpacing w:val="0"/>
              <w:rPr>
                <w:rFonts w:hint="eastAsia" w:ascii="仿宋" w:hAnsi="仿宋" w:eastAsia="仿宋" w:cs="Courier New"/>
                <w:bCs/>
                <w:color w:val="auto"/>
                <w:sz w:val="21"/>
                <w:szCs w:val="21"/>
                <w:highlight w:val="none"/>
              </w:rPr>
            </w:pPr>
            <w:r>
              <w:rPr>
                <w:rFonts w:hint="eastAsia" w:ascii="仿宋" w:hAnsi="仿宋" w:eastAsia="仿宋" w:cs="Courier New"/>
                <w:bCs/>
                <w:color w:val="auto"/>
                <w:sz w:val="21"/>
                <w:szCs w:val="21"/>
                <w:highlight w:val="none"/>
                <w:lang w:val="en-US" w:eastAsia="zh-CN"/>
              </w:rPr>
              <w:t xml:space="preserve">    </w:t>
            </w:r>
            <w:r>
              <w:rPr>
                <w:rFonts w:hint="eastAsia" w:ascii="仿宋" w:hAnsi="仿宋" w:eastAsia="仿宋" w:cs="Courier New"/>
                <w:bCs/>
                <w:color w:val="auto"/>
                <w:sz w:val="21"/>
                <w:szCs w:val="21"/>
                <w:highlight w:val="none"/>
              </w:rPr>
              <w:t>三挡（10分）：在二档基础上，实施方案完善，涵盖所有关键方面。执行计划详尽，质量控制全面有效。团队非常专业，具备深厚的行业背景和丰富经验。提供了全面的风险评估、详细应对措施及备选方案，整体表现优异。</w:t>
            </w:r>
          </w:p>
          <w:p>
            <w:pPr>
              <w:widowControl/>
              <w:snapToGrid w:val="0"/>
              <w:spacing w:line="400" w:lineRule="exact"/>
              <w:ind w:firstLine="440" w:firstLineChars="0"/>
              <w:contextualSpacing/>
              <w:rPr>
                <w:rFonts w:hint="default" w:ascii="仿宋" w:hAnsi="仿宋" w:eastAsia="仿宋" w:cs="Times New Roman"/>
                <w:bCs/>
                <w:color w:val="auto"/>
                <w:sz w:val="21"/>
                <w:szCs w:val="21"/>
                <w:highlight w:val="none"/>
                <w:lang w:val="en-US" w:eastAsia="zh-CN"/>
              </w:rPr>
            </w:pPr>
            <w:r>
              <w:rPr>
                <w:rFonts w:hint="eastAsia" w:ascii="仿宋" w:hAnsi="仿宋" w:eastAsia="仿宋" w:cs="Times New Roman"/>
                <w:bCs/>
                <w:color w:val="auto"/>
                <w:sz w:val="21"/>
                <w:szCs w:val="21"/>
                <w:highlight w:val="none"/>
                <w:lang w:val="en-US" w:eastAsia="zh-CN"/>
              </w:rPr>
              <w:t>不满足一档要求的不得分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730" w:type="dxa"/>
            <w:vMerge w:val="continue"/>
            <w:vAlign w:val="center"/>
          </w:tcPr>
          <w:p>
            <w:pPr>
              <w:adjustRightInd w:val="0"/>
              <w:spacing w:line="340" w:lineRule="exact"/>
              <w:jc w:val="center"/>
              <w:textAlignment w:val="baseline"/>
              <w:rPr>
                <w:color w:val="auto"/>
                <w:highlight w:val="none"/>
              </w:rPr>
            </w:pPr>
          </w:p>
        </w:tc>
        <w:tc>
          <w:tcPr>
            <w:tcW w:w="1004" w:type="dxa"/>
            <w:vMerge w:val="continue"/>
            <w:vAlign w:val="center"/>
          </w:tcPr>
          <w:p>
            <w:pPr>
              <w:adjustRightInd w:val="0"/>
              <w:spacing w:line="340" w:lineRule="exact"/>
              <w:jc w:val="center"/>
              <w:textAlignment w:val="baseline"/>
              <w:rPr>
                <w:color w:val="auto"/>
                <w:highlight w:val="none"/>
              </w:rPr>
            </w:pPr>
          </w:p>
        </w:tc>
        <w:tc>
          <w:tcPr>
            <w:tcW w:w="985" w:type="dxa"/>
            <w:vMerge w:val="continue"/>
            <w:vAlign w:val="center"/>
          </w:tcPr>
          <w:p>
            <w:pPr>
              <w:adjustRightInd w:val="0"/>
              <w:spacing w:line="340" w:lineRule="exact"/>
              <w:jc w:val="center"/>
              <w:textAlignment w:val="baseline"/>
              <w:rPr>
                <w:color w:val="auto"/>
                <w:highlight w:val="none"/>
              </w:rPr>
            </w:pPr>
          </w:p>
        </w:tc>
        <w:tc>
          <w:tcPr>
            <w:tcW w:w="1666" w:type="dxa"/>
            <w:vAlign w:val="center"/>
          </w:tcPr>
          <w:p>
            <w:pPr>
              <w:spacing w:line="340" w:lineRule="exact"/>
              <w:jc w:val="center"/>
              <w:rPr>
                <w:rFonts w:hint="eastAsia" w:ascii="仿宋" w:hAnsi="仿宋" w:eastAsia="仿宋"/>
                <w:b/>
                <w:color w:val="auto"/>
                <w:szCs w:val="21"/>
                <w:highlight w:val="none"/>
              </w:rPr>
            </w:pPr>
            <w:r>
              <w:rPr>
                <w:rFonts w:hint="eastAsia" w:ascii="仿宋" w:hAnsi="仿宋" w:eastAsia="仿宋"/>
                <w:b/>
                <w:color w:val="auto"/>
                <w:szCs w:val="21"/>
                <w:highlight w:val="none"/>
              </w:rPr>
              <w:t>3.2</w:t>
            </w:r>
            <w:r>
              <w:rPr>
                <w:rFonts w:hint="eastAsia" w:ascii="仿宋" w:hAnsi="仿宋" w:eastAsia="仿宋"/>
                <w:b/>
                <w:color w:val="auto"/>
                <w:szCs w:val="21"/>
                <w:highlight w:val="none"/>
                <w:lang w:val="en-US" w:eastAsia="zh-CN"/>
              </w:rPr>
              <w:t>售后服务和培训方案分</w:t>
            </w:r>
            <w:r>
              <w:rPr>
                <w:rFonts w:hint="eastAsia" w:ascii="仿宋" w:hAnsi="仿宋" w:eastAsia="仿宋"/>
                <w:b/>
                <w:bCs/>
                <w:color w:val="auto"/>
                <w:szCs w:val="21"/>
                <w:highlight w:val="none"/>
              </w:rPr>
              <w:t>（满分</w:t>
            </w:r>
            <w:r>
              <w:rPr>
                <w:rFonts w:hint="eastAsia" w:ascii="仿宋" w:hAnsi="仿宋" w:eastAsia="仿宋"/>
                <w:b/>
                <w:bCs/>
                <w:color w:val="auto"/>
                <w:szCs w:val="21"/>
                <w:highlight w:val="none"/>
                <w:lang w:val="en-US" w:eastAsia="zh-CN"/>
              </w:rPr>
              <w:t>10</w:t>
            </w:r>
            <w:r>
              <w:rPr>
                <w:rFonts w:hint="eastAsia" w:ascii="仿宋" w:hAnsi="仿宋" w:eastAsia="仿宋"/>
                <w:b/>
                <w:bCs/>
                <w:color w:val="auto"/>
                <w:szCs w:val="21"/>
                <w:highlight w:val="none"/>
              </w:rPr>
              <w:t>分）</w:t>
            </w:r>
          </w:p>
        </w:tc>
        <w:tc>
          <w:tcPr>
            <w:tcW w:w="5492" w:type="dxa"/>
            <w:vAlign w:val="center"/>
          </w:tcPr>
          <w:p>
            <w:pPr>
              <w:widowControl/>
              <w:snapToGrid w:val="0"/>
              <w:spacing w:line="400" w:lineRule="exact"/>
              <w:ind w:firstLine="440" w:firstLineChars="0"/>
              <w:contextualSpacing/>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根据对投标货物的售后服务方案（技术支持、服务情况、服务承诺）的详细程度、合理可行性等进行评审：</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（1）售后服务方案（满分6分）</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一档（2分）：售后服务方案满足招标文件的要求，提供有技术服务队伍且人数不少于 2 人，耗材和备品备件配备充足。</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二档（4分）：满足一档的基础上，提供有技术服务队伍且人数不少于 3 人，都具备2年以上医疗设备售后服务经验，并提供有售后服务流程及产品的售后服务机构等内容。</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三档（6分）：满足二档的基础上，提供有技术服务队伍且人数不少于4 人，提供服务保障体系，有详细的售后服务流程、产品的售后服务机构、应急预案、质量保障方案，投标文件中能提供投标产品生产厂家售后服务承诺书，整体方案优于用户需求。</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备注：不符合最低进档要求的，不予进档，得0分。</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（2）培训方案分（满分4分）</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一档（1分）：培训方案满足招标文件的要求，培训人员不少于1个。</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二档（2分）：满足一档的基础上，培训人员不少于2个，培训经验较丰富，可提供跟台服务、使用后继续培训服务，对项目有保障。</w:t>
            </w:r>
          </w:p>
          <w:p>
            <w:pPr>
              <w:widowControl/>
              <w:snapToGrid w:val="0"/>
              <w:spacing w:line="400" w:lineRule="exact"/>
              <w:ind w:firstLine="440" w:firstLineChars="0"/>
              <w:contextualSpacing/>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三档（4分）：满足二档的基础上，培训人员不少于3个，可对临床医务人员培训应用技巧和操作技巧，对项目保障力度大，培训方式多样化，</w:t>
            </w:r>
            <w:r>
              <w:rPr>
                <w:rFonts w:hint="eastAsia" w:ascii="仿宋" w:hAnsi="仿宋" w:eastAsia="仿宋" w:cs="仿宋"/>
                <w:color w:val="auto"/>
                <w:kern w:val="0"/>
                <w:szCs w:val="21"/>
                <w:highlight w:val="none"/>
                <w:lang w:val="en-US" w:eastAsia="zh-CN"/>
              </w:rPr>
              <w:t>提供核心产品维修手册、电气原理图，操作规范流程图等，</w:t>
            </w:r>
            <w:r>
              <w:rPr>
                <w:rFonts w:hint="eastAsia" w:ascii="仿宋" w:hAnsi="仿宋" w:eastAsia="仿宋" w:cs="仿宋"/>
                <w:color w:val="auto"/>
                <w:kern w:val="0"/>
                <w:szCs w:val="21"/>
                <w:highlight w:val="none"/>
                <w:lang w:val="en-US" w:eastAsia="zh-CN"/>
              </w:rPr>
              <w:t>培训方案还应包括定期更新知识和技能，保持与行业前沿的接轨，整体方案优于用户需求。</w:t>
            </w:r>
          </w:p>
          <w:p>
            <w:pPr>
              <w:widowControl/>
              <w:snapToGrid w:val="0"/>
              <w:spacing w:line="400" w:lineRule="exact"/>
              <w:ind w:firstLine="440" w:firstLineChars="0"/>
              <w:contextualSpacing/>
              <w:rPr>
                <w:rFonts w:hint="eastAsia" w:ascii="仿宋" w:hAnsi="仿宋" w:eastAsia="仿宋"/>
                <w:bCs/>
                <w:color w:val="auto"/>
                <w:szCs w:val="21"/>
                <w:highlight w:val="none"/>
                <w:lang w:val="en-US" w:eastAsia="zh-CN"/>
              </w:rPr>
            </w:pPr>
            <w:r>
              <w:rPr>
                <w:rFonts w:hint="eastAsia" w:ascii="仿宋" w:hAnsi="仿宋" w:eastAsia="仿宋" w:cs="仿宋"/>
                <w:color w:val="auto"/>
                <w:kern w:val="0"/>
                <w:szCs w:val="21"/>
                <w:highlight w:val="none"/>
                <w:lang w:val="en-US" w:eastAsia="zh-CN"/>
              </w:rPr>
              <w:t>备注：未提供方案或不符合最低进档要求的，不予进档，得0分。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730" w:type="dxa"/>
            <w:vMerge w:val="continue"/>
            <w:vAlign w:val="center"/>
          </w:tcPr>
          <w:p>
            <w:pPr>
              <w:adjustRightInd w:val="0"/>
              <w:spacing w:line="340" w:lineRule="exact"/>
              <w:jc w:val="center"/>
              <w:textAlignment w:val="baseline"/>
              <w:rPr>
                <w:color w:val="auto"/>
                <w:highlight w:val="none"/>
              </w:rPr>
            </w:pPr>
          </w:p>
        </w:tc>
        <w:tc>
          <w:tcPr>
            <w:tcW w:w="1004" w:type="dxa"/>
            <w:vMerge w:val="continue"/>
            <w:vAlign w:val="center"/>
          </w:tcPr>
          <w:p>
            <w:pPr>
              <w:adjustRightInd w:val="0"/>
              <w:spacing w:line="340" w:lineRule="exact"/>
              <w:jc w:val="center"/>
              <w:textAlignment w:val="baseline"/>
              <w:rPr>
                <w:color w:val="auto"/>
                <w:highlight w:val="none"/>
              </w:rPr>
            </w:pPr>
          </w:p>
        </w:tc>
        <w:tc>
          <w:tcPr>
            <w:tcW w:w="985" w:type="dxa"/>
            <w:vMerge w:val="continue"/>
            <w:vAlign w:val="center"/>
          </w:tcPr>
          <w:p>
            <w:pPr>
              <w:adjustRightInd w:val="0"/>
              <w:spacing w:line="340" w:lineRule="exact"/>
              <w:jc w:val="center"/>
              <w:textAlignment w:val="baseline"/>
              <w:rPr>
                <w:color w:val="auto"/>
                <w:highlight w:val="none"/>
              </w:rPr>
            </w:pPr>
          </w:p>
        </w:tc>
        <w:tc>
          <w:tcPr>
            <w:tcW w:w="1666" w:type="dxa"/>
            <w:vAlign w:val="center"/>
          </w:tcPr>
          <w:p>
            <w:pPr>
              <w:spacing w:line="340" w:lineRule="exact"/>
              <w:jc w:val="center"/>
              <w:rPr>
                <w:rFonts w:hint="eastAsia" w:ascii="仿宋" w:hAnsi="仿宋" w:eastAsia="仿宋"/>
                <w:b/>
                <w:color w:val="auto"/>
                <w:szCs w:val="21"/>
                <w:highlight w:val="none"/>
              </w:rPr>
            </w:pPr>
            <w:r>
              <w:rPr>
                <w:rFonts w:hint="eastAsia" w:ascii="仿宋" w:hAnsi="仿宋" w:eastAsia="仿宋"/>
                <w:b/>
                <w:color w:val="auto"/>
                <w:szCs w:val="21"/>
                <w:highlight w:val="none"/>
              </w:rPr>
              <w:t>3.2信誉业绩</w:t>
            </w:r>
            <w:r>
              <w:rPr>
                <w:rFonts w:hint="eastAsia" w:ascii="仿宋" w:hAnsi="仿宋" w:eastAsia="仿宋"/>
                <w:b/>
                <w:bCs/>
                <w:color w:val="auto"/>
                <w:szCs w:val="21"/>
                <w:highlight w:val="none"/>
              </w:rPr>
              <w:t>分（满分</w:t>
            </w:r>
            <w:r>
              <w:rPr>
                <w:rFonts w:hint="eastAsia" w:ascii="仿宋" w:hAnsi="仿宋" w:eastAsia="仿宋"/>
                <w:b/>
                <w:bCs/>
                <w:color w:val="auto"/>
                <w:szCs w:val="21"/>
                <w:highlight w:val="none"/>
                <w:lang w:val="en-US" w:eastAsia="zh-CN"/>
              </w:rPr>
              <w:t>4</w:t>
            </w:r>
            <w:r>
              <w:rPr>
                <w:rFonts w:hint="eastAsia" w:ascii="仿宋" w:hAnsi="仿宋" w:eastAsia="仿宋"/>
                <w:b/>
                <w:bCs/>
                <w:color w:val="auto"/>
                <w:szCs w:val="21"/>
                <w:highlight w:val="none"/>
              </w:rPr>
              <w:t>分）</w:t>
            </w:r>
          </w:p>
        </w:tc>
        <w:tc>
          <w:tcPr>
            <w:tcW w:w="5492" w:type="dxa"/>
            <w:vAlign w:val="center"/>
          </w:tcPr>
          <w:p>
            <w:pPr>
              <w:pStyle w:val="26"/>
              <w:spacing w:line="340" w:lineRule="exact"/>
              <w:ind w:firstLine="420" w:firstLineChars="200"/>
              <w:jc w:val="left"/>
              <w:rPr>
                <w:rFonts w:hint="eastAsia" w:ascii="仿宋" w:hAnsi="仿宋" w:eastAsia="仿宋"/>
                <w:bCs/>
                <w:color w:val="auto"/>
                <w:szCs w:val="21"/>
                <w:highlight w:val="none"/>
                <w:lang w:val="en-US" w:eastAsia="zh-CN"/>
              </w:rPr>
            </w:pPr>
            <w:r>
              <w:rPr>
                <w:rFonts w:hint="eastAsia" w:ascii="仿宋" w:hAnsi="仿宋" w:eastAsia="仿宋"/>
                <w:color w:val="auto"/>
                <w:sz w:val="21"/>
                <w:highlight w:val="none"/>
              </w:rPr>
              <w:t>投标人提供自2020年1月1日以来承接过至少包含核心产品类别在内的项</w:t>
            </w:r>
            <w:r>
              <w:rPr>
                <w:rFonts w:hint="eastAsia" w:ascii="仿宋" w:hAnsi="仿宋" w:eastAsia="仿宋"/>
                <w:color w:val="auto"/>
                <w:sz w:val="21"/>
                <w:highlight w:val="none"/>
                <w:lang w:val="en-US" w:eastAsia="zh-CN"/>
              </w:rPr>
              <w:t xml:space="preserve"> </w:t>
            </w:r>
            <w:r>
              <w:rPr>
                <w:rFonts w:hint="eastAsia" w:ascii="仿宋" w:hAnsi="仿宋" w:eastAsia="仿宋"/>
                <w:color w:val="auto"/>
                <w:sz w:val="21"/>
                <w:highlight w:val="none"/>
              </w:rPr>
              <w:t>目业绩，每提供一个项目业绩的得1分，满分</w:t>
            </w:r>
            <w:r>
              <w:rPr>
                <w:rFonts w:hint="eastAsia" w:ascii="仿宋" w:hAnsi="仿宋" w:eastAsia="仿宋"/>
                <w:color w:val="auto"/>
                <w:sz w:val="21"/>
                <w:highlight w:val="none"/>
                <w:lang w:val="en-US" w:eastAsia="zh-CN"/>
              </w:rPr>
              <w:t>4</w:t>
            </w:r>
            <w:r>
              <w:rPr>
                <w:rFonts w:hint="eastAsia" w:ascii="仿宋" w:hAnsi="仿宋" w:eastAsia="仿宋"/>
                <w:color w:val="auto"/>
                <w:sz w:val="21"/>
                <w:highlight w:val="none"/>
              </w:rPr>
              <w:t>分。[注：投标文件中要附业绩一览表，并列明采购单位信息及单位地址、联系人、电话等，同时提供采购合同复印件，未按要求提供材料及不能体现关键信息（如：至少包括采购单位、项目名称、产品品牌型号、合同签订时间）的合同业绩不予计分；同一合同多项产品的只计一次分；业绩证明材料的产品品牌与本次所投核心产品品牌一致。若中标后发现材料虚假，采购人将报监管部门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730" w:type="dxa"/>
            <w:vMerge w:val="continue"/>
            <w:vAlign w:val="center"/>
          </w:tcPr>
          <w:p>
            <w:pPr>
              <w:adjustRightInd w:val="0"/>
              <w:spacing w:line="340" w:lineRule="exact"/>
              <w:jc w:val="center"/>
              <w:textAlignment w:val="baseline"/>
              <w:rPr>
                <w:color w:val="auto"/>
                <w:highlight w:val="none"/>
              </w:rPr>
            </w:pPr>
          </w:p>
        </w:tc>
        <w:tc>
          <w:tcPr>
            <w:tcW w:w="1004" w:type="dxa"/>
            <w:vMerge w:val="continue"/>
            <w:vAlign w:val="center"/>
          </w:tcPr>
          <w:p>
            <w:pPr>
              <w:adjustRightInd w:val="0"/>
              <w:spacing w:line="340" w:lineRule="exact"/>
              <w:jc w:val="center"/>
              <w:textAlignment w:val="baseline"/>
              <w:rPr>
                <w:color w:val="auto"/>
                <w:highlight w:val="none"/>
              </w:rPr>
            </w:pPr>
          </w:p>
        </w:tc>
        <w:tc>
          <w:tcPr>
            <w:tcW w:w="985" w:type="dxa"/>
            <w:vMerge w:val="continue"/>
            <w:vAlign w:val="center"/>
          </w:tcPr>
          <w:p>
            <w:pPr>
              <w:adjustRightInd w:val="0"/>
              <w:spacing w:line="340" w:lineRule="exact"/>
              <w:jc w:val="center"/>
              <w:textAlignment w:val="baseline"/>
              <w:rPr>
                <w:color w:val="auto"/>
                <w:highlight w:val="none"/>
              </w:rPr>
            </w:pPr>
          </w:p>
        </w:tc>
        <w:tc>
          <w:tcPr>
            <w:tcW w:w="1666" w:type="dxa"/>
            <w:vAlign w:val="center"/>
          </w:tcPr>
          <w:p>
            <w:pPr>
              <w:spacing w:line="340" w:lineRule="exact"/>
              <w:jc w:val="center"/>
              <w:rPr>
                <w:rFonts w:hint="eastAsia" w:ascii="仿宋" w:hAnsi="仿宋" w:eastAsia="仿宋"/>
                <w:b/>
                <w:color w:val="auto"/>
                <w:szCs w:val="21"/>
                <w:highlight w:val="none"/>
              </w:rPr>
            </w:pPr>
            <w:r>
              <w:rPr>
                <w:rFonts w:hint="eastAsia" w:ascii="仿宋" w:hAnsi="仿宋" w:eastAsia="仿宋" w:cs="Courier New"/>
                <w:b/>
                <w:bCs/>
                <w:color w:val="auto"/>
                <w:szCs w:val="21"/>
                <w:highlight w:val="none"/>
              </w:rPr>
              <w:t>3.3政策功能</w:t>
            </w:r>
            <w:r>
              <w:rPr>
                <w:rFonts w:hint="eastAsia" w:ascii="仿宋" w:hAnsi="仿宋" w:eastAsia="仿宋"/>
                <w:b/>
                <w:bCs/>
                <w:color w:val="auto"/>
                <w:szCs w:val="21"/>
                <w:highlight w:val="none"/>
              </w:rPr>
              <w:t>分（满分</w:t>
            </w:r>
            <w:r>
              <w:rPr>
                <w:rFonts w:hint="eastAsia" w:ascii="仿宋" w:hAnsi="仿宋" w:eastAsia="仿宋"/>
                <w:b/>
                <w:bCs/>
                <w:color w:val="auto"/>
                <w:szCs w:val="21"/>
                <w:highlight w:val="none"/>
                <w:lang w:val="en-US" w:eastAsia="zh-CN"/>
              </w:rPr>
              <w:t>2</w:t>
            </w:r>
            <w:r>
              <w:rPr>
                <w:rFonts w:hint="eastAsia" w:ascii="仿宋" w:hAnsi="仿宋" w:eastAsia="仿宋"/>
                <w:b/>
                <w:bCs/>
                <w:color w:val="auto"/>
                <w:szCs w:val="21"/>
                <w:highlight w:val="none"/>
              </w:rPr>
              <w:t>分）</w:t>
            </w:r>
          </w:p>
        </w:tc>
        <w:tc>
          <w:tcPr>
            <w:tcW w:w="5492" w:type="dxa"/>
            <w:vAlign w:val="center"/>
          </w:tcPr>
          <w:p>
            <w:pPr>
              <w:spacing w:line="340" w:lineRule="exact"/>
              <w:ind w:firstLine="420" w:firstLineChars="200"/>
              <w:rPr>
                <w:rFonts w:ascii="仿宋" w:hAnsi="仿宋" w:eastAsia="仿宋" w:cs="Courier New"/>
                <w:color w:val="auto"/>
                <w:szCs w:val="21"/>
                <w:highlight w:val="none"/>
              </w:rPr>
            </w:pPr>
            <w:r>
              <w:rPr>
                <w:rFonts w:hint="eastAsia" w:ascii="仿宋" w:hAnsi="仿宋" w:eastAsia="仿宋" w:cs="Courier New"/>
                <w:color w:val="auto"/>
                <w:szCs w:val="21"/>
                <w:highlight w:val="none"/>
              </w:rPr>
              <w:t>3.3.1投标产品中包含列入政府采购品目清单中的优先采购产品并具有有效的节能产品认证证书的，每项产品得</w:t>
            </w:r>
            <w:r>
              <w:rPr>
                <w:rFonts w:hint="eastAsia" w:ascii="仿宋" w:hAnsi="仿宋" w:eastAsia="仿宋" w:cs="Courier New"/>
                <w:color w:val="auto"/>
                <w:szCs w:val="21"/>
                <w:highlight w:val="none"/>
                <w:lang w:val="en-US" w:eastAsia="zh-CN"/>
              </w:rPr>
              <w:t>1</w:t>
            </w:r>
            <w:r>
              <w:rPr>
                <w:rFonts w:hint="eastAsia" w:ascii="仿宋" w:hAnsi="仿宋" w:eastAsia="仿宋" w:cs="Courier New"/>
                <w:color w:val="auto"/>
                <w:szCs w:val="21"/>
                <w:highlight w:val="none"/>
              </w:rPr>
              <w:t>分，满分</w:t>
            </w:r>
            <w:r>
              <w:rPr>
                <w:rFonts w:hint="eastAsia" w:ascii="仿宋" w:hAnsi="仿宋" w:eastAsia="仿宋" w:cs="Courier New"/>
                <w:color w:val="auto"/>
                <w:szCs w:val="21"/>
                <w:highlight w:val="none"/>
                <w:lang w:val="en-US" w:eastAsia="zh-CN"/>
              </w:rPr>
              <w:t>1</w:t>
            </w:r>
            <w:r>
              <w:rPr>
                <w:rFonts w:hint="eastAsia" w:ascii="仿宋" w:hAnsi="仿宋" w:eastAsia="仿宋" w:cs="Courier New"/>
                <w:color w:val="auto"/>
                <w:szCs w:val="21"/>
                <w:highlight w:val="none"/>
              </w:rPr>
              <w:t>分（以有效的节能产品认证证书复印件为准，招标文件中有强制要求的除外）。</w:t>
            </w:r>
          </w:p>
          <w:p>
            <w:pPr>
              <w:spacing w:line="340" w:lineRule="exact"/>
              <w:ind w:firstLine="420" w:firstLineChars="200"/>
              <w:rPr>
                <w:rFonts w:hint="eastAsia" w:ascii="仿宋" w:hAnsi="仿宋" w:eastAsia="仿宋"/>
                <w:bCs/>
                <w:color w:val="auto"/>
                <w:szCs w:val="21"/>
                <w:highlight w:val="none"/>
                <w:lang w:val="en-US" w:eastAsia="zh-CN"/>
              </w:rPr>
            </w:pPr>
            <w:r>
              <w:rPr>
                <w:rFonts w:hint="eastAsia" w:ascii="仿宋" w:hAnsi="仿宋" w:eastAsia="仿宋" w:cs="Courier New"/>
                <w:color w:val="auto"/>
                <w:szCs w:val="21"/>
                <w:highlight w:val="none"/>
              </w:rPr>
              <w:t>3.3.2投标产品中包含列入政府采购品目清单中的优先采购产品并具有有效的环境标志产品认证证书，每项产品得</w:t>
            </w:r>
            <w:r>
              <w:rPr>
                <w:rFonts w:hint="eastAsia" w:ascii="仿宋" w:hAnsi="仿宋" w:eastAsia="仿宋" w:cs="Courier New"/>
                <w:color w:val="auto"/>
                <w:szCs w:val="21"/>
                <w:highlight w:val="none"/>
                <w:lang w:val="en-US" w:eastAsia="zh-CN"/>
              </w:rPr>
              <w:t>1</w:t>
            </w:r>
            <w:r>
              <w:rPr>
                <w:rFonts w:hint="eastAsia" w:ascii="仿宋" w:hAnsi="仿宋" w:eastAsia="仿宋" w:cs="Courier New"/>
                <w:color w:val="auto"/>
                <w:szCs w:val="21"/>
                <w:highlight w:val="none"/>
              </w:rPr>
              <w:t>分，满分</w:t>
            </w:r>
            <w:r>
              <w:rPr>
                <w:rFonts w:hint="eastAsia" w:ascii="仿宋" w:hAnsi="仿宋" w:eastAsia="仿宋" w:cs="Courier New"/>
                <w:color w:val="auto"/>
                <w:szCs w:val="21"/>
                <w:highlight w:val="none"/>
                <w:lang w:val="en-US" w:eastAsia="zh-CN"/>
              </w:rPr>
              <w:t>1</w:t>
            </w:r>
            <w:r>
              <w:rPr>
                <w:rFonts w:hint="eastAsia" w:ascii="仿宋" w:hAnsi="仿宋" w:eastAsia="仿宋" w:cs="Courier New"/>
                <w:color w:val="auto"/>
                <w:szCs w:val="21"/>
                <w:highlight w:val="none"/>
              </w:rPr>
              <w:t>分（以有效的环境标志产品认证证书复印件为准，招标文件中有强制要求的除外）。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7" w:type="dxa"/>
            <w:gridSpan w:val="5"/>
            <w:vAlign w:val="center"/>
          </w:tcPr>
          <w:p>
            <w:pPr>
              <w:pStyle w:val="26"/>
              <w:spacing w:line="340" w:lineRule="exact"/>
              <w:rPr>
                <w:rFonts w:ascii="仿宋" w:hAnsi="仿宋" w:eastAsia="仿宋" w:cs="Courier New"/>
                <w:bCs/>
                <w:color w:val="auto"/>
                <w:kern w:val="2"/>
                <w:sz w:val="21"/>
                <w:highlight w:val="none"/>
              </w:rPr>
            </w:pPr>
            <w:r>
              <w:rPr>
                <w:rFonts w:hint="eastAsia" w:ascii="仿宋" w:hAnsi="仿宋" w:eastAsia="仿宋" w:cs="Courier New"/>
                <w:b/>
                <w:bCs/>
                <w:color w:val="auto"/>
                <w:kern w:val="2"/>
                <w:sz w:val="21"/>
                <w:highlight w:val="none"/>
              </w:rPr>
              <w:t>总得分=1+2+3。</w:t>
            </w:r>
          </w:p>
        </w:tc>
      </w:tr>
    </w:tbl>
    <w:p>
      <w:pPr>
        <w:pStyle w:val="26"/>
        <w:spacing w:line="360" w:lineRule="auto"/>
        <w:ind w:firstLine="420"/>
        <w:rPr>
          <w:rFonts w:ascii="仿宋" w:hAnsi="仿宋" w:eastAsia="仿宋"/>
          <w:bCs/>
          <w:color w:val="auto"/>
          <w:sz w:val="21"/>
          <w:highlight w:val="none"/>
        </w:rPr>
      </w:pPr>
    </w:p>
    <w:p>
      <w:pPr>
        <w:pStyle w:val="26"/>
        <w:spacing w:line="360" w:lineRule="auto"/>
        <w:ind w:firstLine="420"/>
        <w:rPr>
          <w:rFonts w:ascii="仿宋" w:hAnsi="仿宋" w:eastAsia="仿宋"/>
          <w:bCs/>
          <w:color w:val="auto"/>
          <w:sz w:val="21"/>
          <w:highlight w:val="none"/>
        </w:rPr>
      </w:pPr>
      <w:r>
        <w:rPr>
          <w:rFonts w:hint="eastAsia" w:ascii="仿宋" w:hAnsi="仿宋" w:eastAsia="仿宋"/>
          <w:bCs/>
          <w:color w:val="auto"/>
          <w:sz w:val="21"/>
          <w:highlight w:val="none"/>
        </w:rPr>
        <w:t>注：1.计分方法按四舍五入取至百分位；</w:t>
      </w:r>
    </w:p>
    <w:p>
      <w:pPr>
        <w:pStyle w:val="5"/>
        <w:keepNext w:val="0"/>
        <w:keepLines w:val="0"/>
        <w:ind w:firstLine="421"/>
        <w:jc w:val="both"/>
        <w:rPr>
          <w:rFonts w:hint="eastAsia" w:ascii="仿宋" w:hAnsi="仿宋" w:eastAsia="仿宋"/>
          <w:bCs/>
          <w:color w:val="auto"/>
          <w:sz w:val="21"/>
          <w:highlight w:val="none"/>
        </w:rPr>
      </w:pPr>
      <w:r>
        <w:rPr>
          <w:rFonts w:hint="eastAsia" w:ascii="仿宋" w:hAnsi="仿宋" w:eastAsia="仿宋"/>
          <w:bCs/>
          <w:color w:val="auto"/>
          <w:sz w:val="21"/>
          <w:highlight w:val="none"/>
        </w:rPr>
        <w:t>2.因落实政府采购政策进行价格调整的，以调整后的价格计算评标基准价和投标报价。</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5"/>
        <w:keepNext w:val="0"/>
        <w:keepLines w:val="0"/>
        <w:ind w:firstLine="421"/>
        <w:jc w:val="center"/>
        <w:rPr>
          <w:rFonts w:hint="eastAsia" w:ascii="仿宋" w:hAnsi="仿宋" w:eastAsia="仿宋" w:cs="仿宋"/>
          <w:color w:val="auto"/>
          <w:highlight w:val="none"/>
        </w:rPr>
      </w:pPr>
      <w:r>
        <w:rPr>
          <w:rFonts w:hint="eastAsia" w:ascii="仿宋" w:hAnsi="仿宋" w:eastAsia="仿宋" w:cs="仿宋"/>
          <w:color w:val="auto"/>
          <w:highlight w:val="none"/>
        </w:rPr>
        <w:t>最低评标价法</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一、评标委员会计算通过资格审查、符合性审查的投标人的</w:t>
      </w:r>
      <w:r>
        <w:rPr>
          <w:rFonts w:hint="eastAsia" w:ascii="仿宋" w:hAnsi="仿宋" w:eastAsia="仿宋" w:cs="仿宋"/>
          <w:bCs/>
          <w:color w:val="auto"/>
          <w:szCs w:val="21"/>
          <w:highlight w:val="none"/>
        </w:rPr>
        <w:t>评标价</w:t>
      </w:r>
      <w:r>
        <w:rPr>
          <w:rFonts w:hint="eastAsia" w:ascii="仿宋" w:hAnsi="仿宋" w:eastAsia="仿宋" w:cs="仿宋"/>
          <w:color w:val="auto"/>
          <w:szCs w:val="21"/>
          <w:highlight w:val="none"/>
        </w:rPr>
        <w:t>。</w:t>
      </w:r>
      <w:r>
        <w:rPr>
          <w:rFonts w:hint="eastAsia" w:ascii="仿宋" w:hAnsi="仿宋" w:eastAsia="仿宋" w:cs="仿宋"/>
          <w:bCs/>
          <w:color w:val="auto"/>
          <w:szCs w:val="21"/>
          <w:highlight w:val="none"/>
        </w:rPr>
        <w:t>评标价</w:t>
      </w:r>
      <w:r>
        <w:rPr>
          <w:rFonts w:hint="eastAsia" w:ascii="仿宋" w:hAnsi="仿宋" w:eastAsia="仿宋" w:cs="仿宋"/>
          <w:color w:val="auto"/>
          <w:szCs w:val="21"/>
          <w:highlight w:val="none"/>
        </w:rPr>
        <w:t>为投标人的投标报价进行政策性扣除后的价格，</w:t>
      </w:r>
      <w:r>
        <w:rPr>
          <w:rFonts w:hint="eastAsia" w:ascii="仿宋" w:hAnsi="仿宋" w:eastAsia="仿宋" w:cs="仿宋"/>
          <w:bCs/>
          <w:color w:val="auto"/>
          <w:szCs w:val="21"/>
          <w:highlight w:val="none"/>
        </w:rPr>
        <w:t>评标价</w:t>
      </w:r>
      <w:r>
        <w:rPr>
          <w:rFonts w:hint="eastAsia" w:ascii="仿宋" w:hAnsi="仿宋" w:eastAsia="仿宋" w:cs="仿宋"/>
          <w:color w:val="auto"/>
          <w:szCs w:val="21"/>
          <w:highlight w:val="none"/>
        </w:rPr>
        <w:t>只是作为评标时使用。最终中标人的中标金额等于投标报价（如有修正，以确认修正后的投标报价为准）。</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二、政府采购政策扣除：</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1、根据《政府采购促进中小企业发展管理办法》的规定，投标人属于《政府采购促进中小企业发展管理办法》规定的小微企业的，对投标报价给予</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0%（工程项目为5%）的扣除，用扣除后的价格参加评审；大中型企业与小微企业组成联合体或者大中型企业向一家或者多家小微企业分包，且联合协议或者分包意向协议约定小微企业的合同份额占到合同总金额30%以上的，对联合体或者大中型企业的报价给予</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%（工程项目为2%）的扣除，用扣除后的价格参加评审。符合上述规定对报价给予扣除的，扣除后的价格为评标价，即评标价=投标报价×（1 - 扣除比例）；不符合上述给予扣除情形的，评标价=投标报价。</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根据《关于政府采购支持监狱企业发展有关问题的通知》（财库[2014]68号）、《关于我区政府采购支持监狱企业发展有关问题的通知》（桂财采[2015]24号）的规定，监狱企业视同小型、微型企业，享受小型、微型企业评审中价格扣除的政府采购政策。（必须提供相关证明文件，否则不予以认定）</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根据《三部门联合发布关于促进残疾人就业政府采购政策的通知》（财库[2017]141号）的规定，残疾人福利性单位视同小型、微型企业，享受小型、微型企业评审中价格扣除的政府采购政策。（必须提供残疾人福利性单位声明函，否则不予以认定）</w:t>
      </w:r>
      <w:r>
        <w:rPr>
          <w:rFonts w:hint="eastAsia" w:ascii="仿宋" w:hAnsi="仿宋" w:eastAsia="仿宋" w:cs="仿宋"/>
          <w:color w:val="auto"/>
          <w:szCs w:val="21"/>
          <w:highlight w:val="none"/>
        </w:rPr>
        <w:br w:type="page"/>
      </w:r>
    </w:p>
    <w:p>
      <w:pPr>
        <w:pStyle w:val="5"/>
        <w:keepNext w:val="0"/>
        <w:keepLines w:val="0"/>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四、中标候选人推荐原则</w:t>
      </w:r>
    </w:p>
    <w:p>
      <w:pPr>
        <w:pStyle w:val="26"/>
        <w:spacing w:line="360" w:lineRule="auto"/>
        <w:contextualSpacing/>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（一）综合评分法</w:t>
      </w:r>
    </w:p>
    <w:p>
      <w:pPr>
        <w:pStyle w:val="26"/>
        <w:spacing w:line="360" w:lineRule="auto"/>
        <w:ind w:firstLine="420" w:firstLineChars="200"/>
        <w:contextualSpacing/>
        <w:rPr>
          <w:rFonts w:hint="eastAsia" w:ascii="仿宋" w:hAnsi="仿宋" w:eastAsia="仿宋" w:cs="仿宋"/>
          <w:color w:val="auto"/>
          <w:sz w:val="21"/>
          <w:highlight w:val="none"/>
        </w:rPr>
      </w:pPr>
      <w:r>
        <w:rPr>
          <w:rFonts w:hint="eastAsia" w:ascii="仿宋" w:hAnsi="仿宋" w:eastAsia="仿宋" w:cs="仿宋"/>
          <w:color w:val="auto"/>
          <w:sz w:val="21"/>
          <w:highlight w:val="none"/>
        </w:rPr>
        <w:t>评标委员会将根据总得分由高到低排列次序并推荐中标候选人。得分相同的，按投标报价由低到高顺序排列。得分且投标报价相同的并列。投标文件满足招标文件全部实质性要求，且按照评审因素的量化指标评审得分最高的投标人为排名第一的中标候选人。</w:t>
      </w:r>
    </w:p>
    <w:p>
      <w:pPr>
        <w:pStyle w:val="26"/>
        <w:spacing w:line="360" w:lineRule="auto"/>
        <w:ind w:firstLine="420" w:firstLineChars="200"/>
        <w:contextualSpacing/>
        <w:rPr>
          <w:rFonts w:hint="eastAsia" w:ascii="仿宋" w:hAnsi="仿宋" w:eastAsia="仿宋" w:cs="仿宋"/>
          <w:color w:val="auto"/>
          <w:sz w:val="21"/>
          <w:highlight w:val="none"/>
        </w:rPr>
      </w:pPr>
    </w:p>
    <w:p>
      <w:pPr>
        <w:pStyle w:val="26"/>
        <w:spacing w:line="360" w:lineRule="auto"/>
        <w:contextualSpacing/>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（二）最低评标价法</w:t>
      </w:r>
    </w:p>
    <w:p>
      <w:pPr>
        <w:spacing w:line="360" w:lineRule="auto"/>
        <w:ind w:firstLine="420" w:firstLineChars="200"/>
        <w:contextualSpacing/>
        <w:rPr>
          <w:rFonts w:hint="eastAsia" w:ascii="仿宋" w:hAnsi="仿宋" w:eastAsia="仿宋" w:cs="仿宋"/>
          <w:b/>
          <w:color w:val="auto"/>
          <w:sz w:val="24"/>
          <w:highlight w:val="none"/>
        </w:rPr>
      </w:pPr>
      <w:r>
        <w:rPr>
          <w:rFonts w:hint="eastAsia" w:ascii="仿宋" w:hAnsi="仿宋" w:eastAsia="仿宋" w:cs="仿宋"/>
          <w:color w:val="auto"/>
          <w:highlight w:val="none"/>
        </w:rPr>
        <w:t>评标委员会按照评标价从低到高排序并推荐中标候选人，评标价相同的并列。投标文件满足招标文件全部实质性要求且评标价最低的投标人为排名第一的中标候选人。</w:t>
      </w:r>
    </w:p>
    <w:p>
      <w:pPr>
        <w:pStyle w:val="26"/>
        <w:spacing w:line="360" w:lineRule="auto"/>
        <w:ind w:firstLine="420" w:firstLineChars="200"/>
        <w:contextualSpacing/>
        <w:rPr>
          <w:rFonts w:ascii="仿宋" w:hAnsi="仿宋" w:eastAsia="仿宋"/>
          <w:color w:val="auto"/>
          <w:sz w:val="21"/>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spacing w:before="120" w:beforeLines="50" w:after="120" w:afterLines="50" w:line="400" w:lineRule="exact"/>
        <w:rPr>
          <w:rFonts w:ascii="仿宋" w:hAnsi="仿宋" w:eastAsia="仿宋"/>
          <w:b/>
          <w:color w:val="auto"/>
          <w:sz w:val="24"/>
          <w:highlight w:val="none"/>
        </w:rPr>
      </w:pPr>
    </w:p>
    <w:p>
      <w:pPr>
        <w:pStyle w:val="4"/>
        <w:keepNext w:val="0"/>
        <w:keepLines w:val="0"/>
        <w:jc w:val="center"/>
        <w:rPr>
          <w:rFonts w:ascii="仿宋" w:hAnsi="仿宋" w:eastAsia="仿宋"/>
          <w:color w:val="auto"/>
          <w:highlight w:val="none"/>
        </w:rPr>
      </w:pPr>
      <w:r>
        <w:rPr>
          <w:rFonts w:ascii="仿宋" w:hAnsi="仿宋" w:eastAsia="仿宋"/>
          <w:color w:val="auto"/>
          <w:highlight w:val="none"/>
        </w:rPr>
        <w:br w:type="page"/>
      </w:r>
    </w:p>
    <w:p>
      <w:pPr>
        <w:pStyle w:val="4"/>
        <w:keepNext w:val="0"/>
        <w:keepLines w:val="0"/>
        <w:jc w:val="center"/>
        <w:rPr>
          <w:rFonts w:ascii="仿宋" w:hAnsi="仿宋" w:eastAsia="仿宋"/>
          <w:color w:val="auto"/>
          <w:highlight w:val="none"/>
        </w:rPr>
      </w:pPr>
    </w:p>
    <w:p>
      <w:pPr>
        <w:pStyle w:val="4"/>
        <w:keepNext w:val="0"/>
        <w:keepLines w:val="0"/>
        <w:jc w:val="center"/>
        <w:rPr>
          <w:rFonts w:ascii="仿宋" w:hAnsi="仿宋" w:eastAsia="仿宋"/>
          <w:color w:val="auto"/>
          <w:highlight w:val="none"/>
        </w:rPr>
      </w:pPr>
    </w:p>
    <w:p>
      <w:pPr>
        <w:pStyle w:val="4"/>
        <w:keepNext w:val="0"/>
        <w:keepLines w:val="0"/>
        <w:jc w:val="center"/>
        <w:rPr>
          <w:rFonts w:ascii="仿宋" w:hAnsi="仿宋" w:eastAsia="仿宋"/>
          <w:color w:val="auto"/>
          <w:highlight w:val="none"/>
        </w:rPr>
      </w:pPr>
    </w:p>
    <w:p>
      <w:pPr>
        <w:pStyle w:val="4"/>
        <w:keepNext w:val="0"/>
        <w:keepLines w:val="0"/>
        <w:jc w:val="center"/>
        <w:rPr>
          <w:rFonts w:ascii="仿宋" w:hAnsi="仿宋" w:eastAsia="仿宋"/>
          <w:color w:val="auto"/>
          <w:highlight w:val="none"/>
        </w:rPr>
      </w:pPr>
    </w:p>
    <w:p>
      <w:pPr>
        <w:pStyle w:val="3"/>
        <w:jc w:val="center"/>
        <w:rPr>
          <w:rFonts w:ascii="仿宋" w:hAnsi="仿宋" w:eastAsia="仿宋"/>
          <w:color w:val="auto"/>
          <w:highlight w:val="none"/>
        </w:rPr>
      </w:pPr>
      <w:bookmarkStart w:id="141" w:name="_Toc74320804"/>
      <w:r>
        <w:rPr>
          <w:rFonts w:hint="eastAsia" w:ascii="仿宋" w:hAnsi="仿宋" w:eastAsia="仿宋"/>
          <w:color w:val="auto"/>
          <w:highlight w:val="none"/>
        </w:rPr>
        <w:t>第五章  拟签订的合同文本</w:t>
      </w:r>
      <w:bookmarkEnd w:id="141"/>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
          <w:bCs/>
          <w:color w:val="auto"/>
          <w:sz w:val="32"/>
          <w:szCs w:val="32"/>
          <w:highlight w:val="none"/>
        </w:rPr>
      </w:pPr>
      <w:r>
        <w:rPr>
          <w:rFonts w:ascii="仿宋" w:hAnsi="仿宋" w:eastAsia="仿宋"/>
          <w:bCs/>
          <w:color w:val="auto"/>
          <w:sz w:val="32"/>
          <w:szCs w:val="32"/>
          <w:highlight w:val="none"/>
        </w:rPr>
        <w:br w:type="page"/>
      </w:r>
      <w:bookmarkStart w:id="142" w:name="_Hlk55381736"/>
      <w:r>
        <w:rPr>
          <w:rFonts w:hint="eastAsia" w:ascii="仿宋" w:hAnsi="仿宋" w:eastAsia="仿宋"/>
          <w:b/>
          <w:bCs/>
          <w:color w:val="auto"/>
          <w:sz w:val="32"/>
          <w:szCs w:val="32"/>
          <w:highlight w:val="none"/>
        </w:rPr>
        <w:t>政府采购合同</w:t>
      </w:r>
      <w:r>
        <w:rPr>
          <w:rFonts w:hint="eastAsia" w:ascii="仿宋" w:hAnsi="仿宋" w:eastAsia="仿宋"/>
          <w:b/>
          <w:color w:val="auto"/>
          <w:sz w:val="32"/>
          <w:szCs w:val="32"/>
          <w:highlight w:val="none"/>
        </w:rPr>
        <w:t>文本</w:t>
      </w:r>
    </w:p>
    <w:p>
      <w:pPr>
        <w:snapToGrid w:val="0"/>
        <w:spacing w:line="400" w:lineRule="exact"/>
        <w:ind w:right="480" w:firstLine="5250" w:firstLineChars="2500"/>
        <w:rPr>
          <w:rFonts w:ascii="仿宋" w:hAnsi="仿宋" w:eastAsia="仿宋"/>
          <w:bCs/>
          <w:color w:val="auto"/>
          <w:szCs w:val="21"/>
          <w:highlight w:val="none"/>
          <w:u w:val="single"/>
        </w:rPr>
      </w:pPr>
      <w:r>
        <w:rPr>
          <w:rFonts w:hint="eastAsia" w:ascii="仿宋" w:hAnsi="仿宋" w:eastAsia="仿宋"/>
          <w:bCs/>
          <w:color w:val="auto"/>
          <w:szCs w:val="21"/>
          <w:highlight w:val="none"/>
        </w:rPr>
        <w:t>合同编号：</w:t>
      </w:r>
    </w:p>
    <w:p>
      <w:pPr>
        <w:snapToGrid w:val="0"/>
        <w:spacing w:line="360" w:lineRule="exact"/>
        <w:rPr>
          <w:rFonts w:ascii="仿宋" w:hAnsi="仿宋" w:eastAsia="仿宋"/>
          <w:color w:val="auto"/>
          <w:szCs w:val="21"/>
          <w:highlight w:val="none"/>
        </w:rPr>
      </w:pPr>
    </w:p>
    <w:p>
      <w:pPr>
        <w:snapToGrid w:val="0"/>
        <w:spacing w:line="360" w:lineRule="auto"/>
        <w:rPr>
          <w:rFonts w:ascii="仿宋" w:hAnsi="仿宋" w:eastAsia="仿宋"/>
          <w:color w:val="auto"/>
          <w:szCs w:val="21"/>
          <w:highlight w:val="none"/>
          <w:u w:val="single"/>
        </w:rPr>
      </w:pPr>
      <w:r>
        <w:rPr>
          <w:rFonts w:hint="eastAsia" w:ascii="仿宋" w:hAnsi="仿宋" w:eastAsia="仿宋"/>
          <w:color w:val="auto"/>
          <w:szCs w:val="21"/>
          <w:highlight w:val="none"/>
        </w:rPr>
        <w:t>采购人（甲方）</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 xml:space="preserve"> </w:t>
      </w:r>
      <w:r>
        <w:rPr>
          <w:rFonts w:ascii="仿宋" w:hAnsi="仿宋" w:eastAsia="仿宋"/>
          <w:color w:val="auto"/>
          <w:szCs w:val="21"/>
          <w:highlight w:val="none"/>
        </w:rPr>
        <w:t xml:space="preserve">                  </w:t>
      </w:r>
      <w:r>
        <w:rPr>
          <w:rFonts w:hint="eastAsia" w:ascii="仿宋" w:hAnsi="仿宋" w:eastAsia="仿宋"/>
          <w:color w:val="auto"/>
          <w:szCs w:val="21"/>
          <w:highlight w:val="none"/>
        </w:rPr>
        <w:t xml:space="preserve"> </w:t>
      </w:r>
      <w:r>
        <w:rPr>
          <w:rFonts w:hint="eastAsia" w:ascii="仿宋" w:hAnsi="仿宋" w:eastAsia="仿宋"/>
          <w:color w:val="auto"/>
          <w:spacing w:val="-20"/>
          <w:szCs w:val="21"/>
          <w:highlight w:val="none"/>
        </w:rPr>
        <w:t>采 购 计 划 号</w:t>
      </w:r>
      <w:r>
        <w:rPr>
          <w:rFonts w:hint="eastAsia" w:ascii="仿宋" w:hAnsi="仿宋" w:eastAsia="仿宋"/>
          <w:color w:val="auto"/>
          <w:szCs w:val="21"/>
          <w:highlight w:val="none"/>
          <w:u w:val="single"/>
        </w:rPr>
        <w:t xml:space="preserve">             </w:t>
      </w:r>
    </w:p>
    <w:p>
      <w:pPr>
        <w:snapToGrid w:val="0"/>
        <w:spacing w:line="360" w:lineRule="auto"/>
        <w:rPr>
          <w:rFonts w:ascii="仿宋" w:hAnsi="仿宋" w:eastAsia="仿宋"/>
          <w:color w:val="auto"/>
          <w:szCs w:val="21"/>
          <w:highlight w:val="none"/>
          <w:u w:val="single"/>
        </w:rPr>
      </w:pPr>
      <w:r>
        <w:rPr>
          <w:rFonts w:hint="eastAsia" w:ascii="仿宋" w:hAnsi="仿宋" w:eastAsia="仿宋"/>
          <w:color w:val="auto"/>
          <w:szCs w:val="21"/>
          <w:highlight w:val="none"/>
        </w:rPr>
        <w:t>供 应 商（乙方）</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 xml:space="preserve">  </w:t>
      </w:r>
      <w:r>
        <w:rPr>
          <w:rFonts w:ascii="仿宋" w:hAnsi="仿宋" w:eastAsia="仿宋"/>
          <w:color w:val="auto"/>
          <w:szCs w:val="21"/>
          <w:highlight w:val="none"/>
        </w:rPr>
        <w:t xml:space="preserve">                </w:t>
      </w:r>
      <w:r>
        <w:rPr>
          <w:rFonts w:hint="eastAsia" w:ascii="仿宋" w:hAnsi="仿宋" w:eastAsia="仿宋"/>
          <w:color w:val="auto"/>
          <w:szCs w:val="21"/>
          <w:highlight w:val="none"/>
        </w:rPr>
        <w:t>项 目</w:t>
      </w:r>
      <w:r>
        <w:rPr>
          <w:rFonts w:hint="eastAsia" w:ascii="仿宋" w:hAnsi="仿宋" w:eastAsia="仿宋"/>
          <w:color w:val="auto"/>
          <w:spacing w:val="-20"/>
          <w:szCs w:val="21"/>
          <w:highlight w:val="none"/>
        </w:rPr>
        <w:t xml:space="preserve">  编  号</w:t>
      </w:r>
      <w:r>
        <w:rPr>
          <w:rFonts w:hint="eastAsia" w:ascii="仿宋" w:hAnsi="仿宋" w:eastAsia="仿宋"/>
          <w:color w:val="auto"/>
          <w:szCs w:val="21"/>
          <w:highlight w:val="none"/>
          <w:u w:val="single"/>
        </w:rPr>
        <w:t xml:space="preserve">             </w:t>
      </w:r>
    </w:p>
    <w:p>
      <w:pPr>
        <w:snapToGrid w:val="0"/>
        <w:spacing w:line="360" w:lineRule="auto"/>
        <w:rPr>
          <w:rFonts w:ascii="仿宋" w:hAnsi="仿宋" w:eastAsia="仿宋"/>
          <w:color w:val="auto"/>
          <w:szCs w:val="21"/>
          <w:highlight w:val="none"/>
          <w:u w:val="single"/>
        </w:rPr>
      </w:pPr>
      <w:r>
        <w:rPr>
          <w:rFonts w:hint="eastAsia" w:ascii="仿宋" w:hAnsi="仿宋" w:eastAsia="仿宋"/>
          <w:color w:val="auto"/>
          <w:szCs w:val="21"/>
          <w:highlight w:val="none"/>
        </w:rPr>
        <w:t xml:space="preserve">签  订  地  点  </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 xml:space="preserve">  </w:t>
      </w:r>
      <w:r>
        <w:rPr>
          <w:rFonts w:ascii="仿宋" w:hAnsi="仿宋" w:eastAsia="仿宋"/>
          <w:color w:val="auto"/>
          <w:szCs w:val="21"/>
          <w:highlight w:val="none"/>
        </w:rPr>
        <w:t xml:space="preserve">                </w:t>
      </w:r>
      <w:r>
        <w:rPr>
          <w:rFonts w:hint="eastAsia" w:ascii="仿宋" w:hAnsi="仿宋" w:eastAsia="仿宋"/>
          <w:color w:val="auto"/>
          <w:szCs w:val="21"/>
          <w:highlight w:val="none"/>
        </w:rPr>
        <w:t>签 订 时 间</w:t>
      </w:r>
      <w:r>
        <w:rPr>
          <w:rFonts w:hint="eastAsia" w:ascii="仿宋" w:hAnsi="仿宋" w:eastAsia="仿宋"/>
          <w:color w:val="auto"/>
          <w:szCs w:val="21"/>
          <w:highlight w:val="none"/>
          <w:u w:val="single"/>
        </w:rPr>
        <w:t xml:space="preserve">             </w:t>
      </w:r>
    </w:p>
    <w:p>
      <w:pPr>
        <w:spacing w:line="360" w:lineRule="auto"/>
        <w:rPr>
          <w:rFonts w:ascii="仿宋" w:hAnsi="仿宋" w:eastAsia="仿宋" w:cs="宋体"/>
          <w:color w:val="auto"/>
          <w:szCs w:val="21"/>
          <w:highlight w:val="none"/>
        </w:rPr>
      </w:pPr>
      <w:r>
        <w:rPr>
          <w:rFonts w:hint="eastAsia" w:ascii="仿宋" w:hAnsi="仿宋" w:eastAsia="仿宋" w:cs="宋体"/>
          <w:color w:val="auto"/>
          <w:szCs w:val="21"/>
          <w:highlight w:val="none"/>
        </w:rPr>
        <w:t>本合同为中小企业预留合同：</w:t>
      </w:r>
      <w:r>
        <w:rPr>
          <w:rFonts w:hint="eastAsia" w:ascii="仿宋" w:hAnsi="仿宋" w:eastAsia="仿宋" w:cs="宋体"/>
          <w:color w:val="auto"/>
          <w:szCs w:val="21"/>
          <w:highlight w:val="none"/>
          <w:u w:val="single"/>
        </w:rPr>
        <w:t>（是/否）</w:t>
      </w:r>
      <w:r>
        <w:rPr>
          <w:rFonts w:hint="eastAsia" w:ascii="仿宋" w:hAnsi="仿宋" w:eastAsia="仿宋" w:cs="宋体"/>
          <w:color w:val="auto"/>
          <w:szCs w:val="21"/>
          <w:highlight w:val="none"/>
        </w:rPr>
        <w:t>。</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根据《中华人民共和国政府采购法》、《中华人民共和国民法典》等法律、法规规定，按照招标文件规定条款和中标供应商承诺，甲乙双方签订本合同。</w:t>
      </w:r>
    </w:p>
    <w:p>
      <w:p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第一条　合同标的</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1.供货一览表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3"/>
        <w:gridCol w:w="2292"/>
        <w:gridCol w:w="1210"/>
        <w:gridCol w:w="908"/>
        <w:gridCol w:w="908"/>
        <w:gridCol w:w="668"/>
        <w:gridCol w:w="947"/>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09"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序号</w:t>
            </w:r>
          </w:p>
        </w:tc>
        <w:tc>
          <w:tcPr>
            <w:tcW w:w="1233"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产品名称</w:t>
            </w:r>
          </w:p>
        </w:tc>
        <w:tc>
          <w:tcPr>
            <w:tcW w:w="2292"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品牌、规格型号</w:t>
            </w:r>
          </w:p>
        </w:tc>
        <w:tc>
          <w:tcPr>
            <w:tcW w:w="1210"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生产厂家</w:t>
            </w:r>
          </w:p>
        </w:tc>
        <w:tc>
          <w:tcPr>
            <w:tcW w:w="908" w:type="dxa"/>
            <w:vAlign w:val="center"/>
          </w:tcPr>
          <w:p>
            <w:pPr>
              <w:snapToGrid w:val="0"/>
              <w:spacing w:line="360" w:lineRule="auto"/>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eastAsia="zh-CN"/>
              </w:rPr>
              <w:t>产地</w:t>
            </w:r>
          </w:p>
        </w:tc>
        <w:tc>
          <w:tcPr>
            <w:tcW w:w="908"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数 量</w:t>
            </w:r>
          </w:p>
        </w:tc>
        <w:tc>
          <w:tcPr>
            <w:tcW w:w="668"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单位</w:t>
            </w:r>
          </w:p>
        </w:tc>
        <w:tc>
          <w:tcPr>
            <w:tcW w:w="947"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单 价</w:t>
            </w:r>
          </w:p>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（元）</w:t>
            </w:r>
          </w:p>
        </w:tc>
        <w:tc>
          <w:tcPr>
            <w:tcW w:w="1189"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金 额</w:t>
            </w:r>
          </w:p>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1</w:t>
            </w:r>
          </w:p>
        </w:tc>
        <w:tc>
          <w:tcPr>
            <w:tcW w:w="1233" w:type="dxa"/>
            <w:vAlign w:val="center"/>
          </w:tcPr>
          <w:p>
            <w:pPr>
              <w:snapToGrid w:val="0"/>
              <w:spacing w:line="360" w:lineRule="auto"/>
              <w:jc w:val="center"/>
              <w:rPr>
                <w:rFonts w:ascii="仿宋" w:hAnsi="仿宋" w:eastAsia="仿宋"/>
                <w:color w:val="auto"/>
                <w:szCs w:val="21"/>
                <w:highlight w:val="none"/>
              </w:rPr>
            </w:pPr>
          </w:p>
        </w:tc>
        <w:tc>
          <w:tcPr>
            <w:tcW w:w="2292" w:type="dxa"/>
            <w:vAlign w:val="center"/>
          </w:tcPr>
          <w:p>
            <w:pPr>
              <w:snapToGrid w:val="0"/>
              <w:spacing w:line="360" w:lineRule="auto"/>
              <w:jc w:val="center"/>
              <w:rPr>
                <w:rFonts w:ascii="仿宋" w:hAnsi="仿宋" w:eastAsia="仿宋"/>
                <w:color w:val="auto"/>
                <w:szCs w:val="21"/>
                <w:highlight w:val="none"/>
              </w:rPr>
            </w:pPr>
          </w:p>
        </w:tc>
        <w:tc>
          <w:tcPr>
            <w:tcW w:w="1210" w:type="dxa"/>
          </w:tcPr>
          <w:p>
            <w:pPr>
              <w:snapToGrid w:val="0"/>
              <w:spacing w:line="360" w:lineRule="auto"/>
              <w:jc w:val="center"/>
              <w:rPr>
                <w:rFonts w:ascii="仿宋" w:hAnsi="仿宋" w:eastAsia="仿宋"/>
                <w:color w:val="auto"/>
                <w:szCs w:val="21"/>
                <w:highlight w:val="none"/>
              </w:rPr>
            </w:pPr>
          </w:p>
        </w:tc>
        <w:tc>
          <w:tcPr>
            <w:tcW w:w="908" w:type="dxa"/>
          </w:tcPr>
          <w:p>
            <w:pPr>
              <w:snapToGrid w:val="0"/>
              <w:spacing w:line="360" w:lineRule="auto"/>
              <w:jc w:val="center"/>
              <w:rPr>
                <w:rFonts w:ascii="仿宋" w:hAnsi="仿宋" w:eastAsia="仿宋"/>
                <w:color w:val="auto"/>
                <w:szCs w:val="21"/>
                <w:highlight w:val="none"/>
              </w:rPr>
            </w:pPr>
          </w:p>
        </w:tc>
        <w:tc>
          <w:tcPr>
            <w:tcW w:w="908" w:type="dxa"/>
          </w:tcPr>
          <w:p>
            <w:pPr>
              <w:snapToGrid w:val="0"/>
              <w:spacing w:line="360" w:lineRule="auto"/>
              <w:jc w:val="center"/>
              <w:rPr>
                <w:rFonts w:ascii="仿宋" w:hAnsi="仿宋" w:eastAsia="仿宋"/>
                <w:color w:val="auto"/>
                <w:szCs w:val="21"/>
                <w:highlight w:val="none"/>
              </w:rPr>
            </w:pPr>
          </w:p>
        </w:tc>
        <w:tc>
          <w:tcPr>
            <w:tcW w:w="668" w:type="dxa"/>
          </w:tcPr>
          <w:p>
            <w:pPr>
              <w:snapToGrid w:val="0"/>
              <w:spacing w:line="360" w:lineRule="auto"/>
              <w:jc w:val="center"/>
              <w:rPr>
                <w:rFonts w:ascii="仿宋" w:hAnsi="仿宋" w:eastAsia="仿宋"/>
                <w:color w:val="auto"/>
                <w:szCs w:val="21"/>
                <w:highlight w:val="none"/>
              </w:rPr>
            </w:pPr>
          </w:p>
        </w:tc>
        <w:tc>
          <w:tcPr>
            <w:tcW w:w="947" w:type="dxa"/>
            <w:vAlign w:val="center"/>
          </w:tcPr>
          <w:p>
            <w:pPr>
              <w:snapToGrid w:val="0"/>
              <w:spacing w:line="360" w:lineRule="auto"/>
              <w:jc w:val="center"/>
              <w:rPr>
                <w:rFonts w:ascii="仿宋" w:hAnsi="仿宋" w:eastAsia="仿宋"/>
                <w:color w:val="auto"/>
                <w:szCs w:val="21"/>
                <w:highlight w:val="none"/>
              </w:rPr>
            </w:pPr>
          </w:p>
        </w:tc>
        <w:tc>
          <w:tcPr>
            <w:tcW w:w="1189" w:type="dxa"/>
            <w:vAlign w:val="center"/>
          </w:tcPr>
          <w:p>
            <w:pPr>
              <w:snapToGrid w:val="0"/>
              <w:spacing w:line="360" w:lineRule="auto"/>
              <w:jc w:val="center"/>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pPr>
              <w:snapToGrid w:val="0"/>
              <w:spacing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2</w:t>
            </w:r>
          </w:p>
        </w:tc>
        <w:tc>
          <w:tcPr>
            <w:tcW w:w="1233" w:type="dxa"/>
            <w:vAlign w:val="center"/>
          </w:tcPr>
          <w:p>
            <w:pPr>
              <w:snapToGrid w:val="0"/>
              <w:spacing w:line="360" w:lineRule="auto"/>
              <w:jc w:val="center"/>
              <w:rPr>
                <w:rFonts w:ascii="仿宋" w:hAnsi="仿宋" w:eastAsia="仿宋"/>
                <w:color w:val="auto"/>
                <w:szCs w:val="21"/>
                <w:highlight w:val="none"/>
              </w:rPr>
            </w:pPr>
          </w:p>
        </w:tc>
        <w:tc>
          <w:tcPr>
            <w:tcW w:w="2292" w:type="dxa"/>
            <w:vAlign w:val="center"/>
          </w:tcPr>
          <w:p>
            <w:pPr>
              <w:snapToGrid w:val="0"/>
              <w:spacing w:line="360" w:lineRule="auto"/>
              <w:jc w:val="center"/>
              <w:rPr>
                <w:rFonts w:ascii="仿宋" w:hAnsi="仿宋" w:eastAsia="仿宋"/>
                <w:color w:val="auto"/>
                <w:szCs w:val="21"/>
                <w:highlight w:val="none"/>
              </w:rPr>
            </w:pPr>
          </w:p>
        </w:tc>
        <w:tc>
          <w:tcPr>
            <w:tcW w:w="1210" w:type="dxa"/>
          </w:tcPr>
          <w:p>
            <w:pPr>
              <w:snapToGrid w:val="0"/>
              <w:spacing w:line="360" w:lineRule="auto"/>
              <w:jc w:val="center"/>
              <w:rPr>
                <w:rFonts w:ascii="仿宋" w:hAnsi="仿宋" w:eastAsia="仿宋"/>
                <w:color w:val="auto"/>
                <w:szCs w:val="21"/>
                <w:highlight w:val="none"/>
              </w:rPr>
            </w:pPr>
          </w:p>
        </w:tc>
        <w:tc>
          <w:tcPr>
            <w:tcW w:w="908" w:type="dxa"/>
          </w:tcPr>
          <w:p>
            <w:pPr>
              <w:snapToGrid w:val="0"/>
              <w:spacing w:line="360" w:lineRule="auto"/>
              <w:jc w:val="center"/>
              <w:rPr>
                <w:rFonts w:ascii="仿宋" w:hAnsi="仿宋" w:eastAsia="仿宋"/>
                <w:color w:val="auto"/>
                <w:szCs w:val="21"/>
                <w:highlight w:val="none"/>
              </w:rPr>
            </w:pPr>
          </w:p>
        </w:tc>
        <w:tc>
          <w:tcPr>
            <w:tcW w:w="908" w:type="dxa"/>
          </w:tcPr>
          <w:p>
            <w:pPr>
              <w:snapToGrid w:val="0"/>
              <w:spacing w:line="360" w:lineRule="auto"/>
              <w:jc w:val="center"/>
              <w:rPr>
                <w:rFonts w:ascii="仿宋" w:hAnsi="仿宋" w:eastAsia="仿宋"/>
                <w:color w:val="auto"/>
                <w:szCs w:val="21"/>
                <w:highlight w:val="none"/>
              </w:rPr>
            </w:pPr>
          </w:p>
        </w:tc>
        <w:tc>
          <w:tcPr>
            <w:tcW w:w="668" w:type="dxa"/>
          </w:tcPr>
          <w:p>
            <w:pPr>
              <w:snapToGrid w:val="0"/>
              <w:spacing w:line="360" w:lineRule="auto"/>
              <w:jc w:val="center"/>
              <w:rPr>
                <w:rFonts w:ascii="仿宋" w:hAnsi="仿宋" w:eastAsia="仿宋"/>
                <w:color w:val="auto"/>
                <w:szCs w:val="21"/>
                <w:highlight w:val="none"/>
              </w:rPr>
            </w:pPr>
          </w:p>
        </w:tc>
        <w:tc>
          <w:tcPr>
            <w:tcW w:w="947" w:type="dxa"/>
            <w:vAlign w:val="center"/>
          </w:tcPr>
          <w:p>
            <w:pPr>
              <w:snapToGrid w:val="0"/>
              <w:spacing w:line="360" w:lineRule="auto"/>
              <w:jc w:val="center"/>
              <w:rPr>
                <w:rFonts w:ascii="仿宋" w:hAnsi="仿宋" w:eastAsia="仿宋"/>
                <w:color w:val="auto"/>
                <w:szCs w:val="21"/>
                <w:highlight w:val="none"/>
              </w:rPr>
            </w:pPr>
          </w:p>
        </w:tc>
        <w:tc>
          <w:tcPr>
            <w:tcW w:w="1189" w:type="dxa"/>
            <w:vAlign w:val="center"/>
          </w:tcPr>
          <w:p>
            <w:pPr>
              <w:snapToGrid w:val="0"/>
              <w:spacing w:line="360" w:lineRule="auto"/>
              <w:jc w:val="center"/>
              <w:rPr>
                <w:rFonts w:ascii="仿宋" w:hAnsi="仿宋" w:eastAsia="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0064" w:type="dxa"/>
            <w:gridSpan w:val="9"/>
            <w:vAlign w:val="center"/>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 xml:space="preserve">人民币合计金额（大写）                          （小写）                 </w:t>
            </w:r>
          </w:p>
        </w:tc>
      </w:tr>
    </w:tbl>
    <w:p>
      <w:pPr>
        <w:snapToGrid w:val="0"/>
        <w:spacing w:line="360" w:lineRule="auto"/>
        <w:ind w:right="420" w:firstLine="420" w:firstLineChars="200"/>
        <w:rPr>
          <w:rFonts w:ascii="仿宋" w:hAnsi="仿宋" w:eastAsia="仿宋"/>
          <w:color w:val="auto"/>
          <w:szCs w:val="21"/>
          <w:highlight w:val="none"/>
        </w:rPr>
      </w:pPr>
      <w:r>
        <w:rPr>
          <w:rFonts w:hint="eastAsia" w:ascii="仿宋" w:hAnsi="仿宋" w:eastAsia="仿宋"/>
          <w:color w:val="auto"/>
          <w:szCs w:val="21"/>
          <w:highlight w:val="none"/>
        </w:rPr>
        <w:t>2.</w:t>
      </w:r>
      <w:r>
        <w:rPr>
          <w:rFonts w:hint="eastAsia"/>
          <w:color w:val="auto"/>
          <w:highlight w:val="none"/>
        </w:rPr>
        <w:t xml:space="preserve"> </w:t>
      </w:r>
      <w:r>
        <w:rPr>
          <w:rFonts w:hint="eastAsia" w:ascii="仿宋" w:hAnsi="仿宋" w:eastAsia="仿宋"/>
          <w:color w:val="auto"/>
          <w:szCs w:val="21"/>
          <w:highlight w:val="none"/>
        </w:rPr>
        <w:t>合同合计金额包括服务及货物价款，安装、调试、检验、技术培训及技术资料和包装、运输等全部费用。如招投标文件对其另有规定的，从其规定。</w:t>
      </w:r>
    </w:p>
    <w:p>
      <w:pPr>
        <w:snapToGrid w:val="0"/>
        <w:spacing w:line="360" w:lineRule="auto"/>
        <w:ind w:firstLine="422" w:firstLineChars="200"/>
        <w:rPr>
          <w:rFonts w:ascii="仿宋" w:hAnsi="仿宋" w:eastAsia="仿宋"/>
          <w:color w:val="auto"/>
          <w:szCs w:val="21"/>
          <w:highlight w:val="none"/>
        </w:rPr>
      </w:pPr>
      <w:r>
        <w:rPr>
          <w:rFonts w:hint="eastAsia" w:ascii="仿宋" w:hAnsi="仿宋" w:eastAsia="仿宋"/>
          <w:b/>
          <w:color w:val="auto"/>
          <w:szCs w:val="21"/>
          <w:highlight w:val="none"/>
        </w:rPr>
        <w:t>第二条　质量要求</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1.乙方所提供的货物型号、技术规格、技术参数等质量必须与招投标文件和承诺相一致。</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2.乙方所提供的货物必须是全新、未使用的原装产品，且在正常安装、使用和保养条件下，其使用寿命期内各项指标均达到质量要求。</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3.满足乙方在投标文件中对质量承诺和</w:t>
      </w:r>
      <w:r>
        <w:rPr>
          <w:rFonts w:hint="eastAsia" w:ascii="仿宋" w:hAnsi="仿宋" w:eastAsia="仿宋"/>
          <w:color w:val="auto"/>
          <w:szCs w:val="21"/>
          <w:highlight w:val="none"/>
          <w:lang w:val="en-US" w:eastAsia="zh-CN"/>
        </w:rPr>
        <w:t>甲方</w:t>
      </w:r>
      <w:r>
        <w:rPr>
          <w:rFonts w:hint="eastAsia" w:ascii="仿宋" w:hAnsi="仿宋" w:eastAsia="仿宋"/>
          <w:color w:val="auto"/>
          <w:szCs w:val="21"/>
          <w:highlight w:val="none"/>
        </w:rPr>
        <w:t>对项目总体要求。</w:t>
      </w:r>
    </w:p>
    <w:p>
      <w:pPr>
        <w:snapToGrid w:val="0"/>
        <w:spacing w:line="360" w:lineRule="auto"/>
        <w:ind w:firstLine="422" w:firstLineChars="200"/>
        <w:rPr>
          <w:rFonts w:ascii="仿宋" w:hAnsi="仿宋" w:eastAsia="仿宋"/>
          <w:color w:val="auto"/>
          <w:szCs w:val="21"/>
          <w:highlight w:val="none"/>
        </w:rPr>
      </w:pPr>
      <w:r>
        <w:rPr>
          <w:rFonts w:hint="eastAsia" w:ascii="仿宋" w:hAnsi="仿宋" w:eastAsia="仿宋"/>
          <w:b/>
          <w:color w:val="auto"/>
          <w:szCs w:val="21"/>
          <w:highlight w:val="none"/>
        </w:rPr>
        <w:t>第三条　权利保证</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w:t>
      </w:r>
      <w:r>
        <w:rPr>
          <w:rFonts w:ascii="仿宋" w:hAnsi="仿宋" w:eastAsia="仿宋"/>
          <w:color w:val="auto"/>
          <w:szCs w:val="21"/>
          <w:highlight w:val="none"/>
        </w:rPr>
        <w:t>.</w:t>
      </w:r>
      <w:r>
        <w:rPr>
          <w:rFonts w:hint="eastAsia" w:ascii="仿宋" w:hAnsi="仿宋" w:eastAsia="仿宋"/>
          <w:color w:val="auto"/>
          <w:szCs w:val="21"/>
          <w:highlight w:val="none"/>
        </w:rPr>
        <w:t>乙方应保证所提供货物在使用时不会侵犯任何第三方的专利权、商标权、工业设计权或其他权利。</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2</w:t>
      </w:r>
      <w:r>
        <w:rPr>
          <w:rFonts w:ascii="仿宋" w:hAnsi="仿宋" w:eastAsia="仿宋"/>
          <w:color w:val="auto"/>
          <w:szCs w:val="21"/>
          <w:highlight w:val="none"/>
        </w:rPr>
        <w:t>.</w:t>
      </w:r>
      <w:r>
        <w:rPr>
          <w:rFonts w:hint="eastAsia" w:ascii="仿宋" w:hAnsi="仿宋" w:eastAsia="仿宋"/>
          <w:color w:val="auto"/>
          <w:szCs w:val="21"/>
          <w:highlight w:val="none"/>
        </w:rPr>
        <w:t>乙方应按招标文件规定的时间向甲方提供使用货物的有关技术资料(包括系统的相关软件)。</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3</w:t>
      </w:r>
      <w:r>
        <w:rPr>
          <w:rFonts w:ascii="仿宋" w:hAnsi="仿宋" w:eastAsia="仿宋"/>
          <w:color w:val="auto"/>
          <w:szCs w:val="21"/>
          <w:highlight w:val="none"/>
        </w:rPr>
        <w:t>.</w:t>
      </w:r>
      <w:r>
        <w:rPr>
          <w:rFonts w:hint="eastAsia" w:ascii="仿宋" w:hAnsi="仿宋" w:eastAsia="仿宋"/>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4</w:t>
      </w:r>
      <w:r>
        <w:rPr>
          <w:rFonts w:ascii="仿宋" w:hAnsi="仿宋" w:eastAsia="仿宋"/>
          <w:color w:val="auto"/>
          <w:szCs w:val="21"/>
          <w:highlight w:val="none"/>
        </w:rPr>
        <w:t>.</w:t>
      </w:r>
      <w:r>
        <w:rPr>
          <w:rFonts w:hint="eastAsia" w:ascii="仿宋" w:hAnsi="仿宋" w:eastAsia="仿宋"/>
          <w:color w:val="auto"/>
          <w:szCs w:val="21"/>
          <w:highlight w:val="none"/>
        </w:rPr>
        <w:t>乙方保证所交付的货物的所有权完全属于乙方且无任何抵押、质押、查封等产权瑕疵。</w:t>
      </w:r>
    </w:p>
    <w:p>
      <w:p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第四条　包装和运输</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1.乙方提供的货物均应按招标文件规定或者投标文件承诺的要求的包装材料、包装标准、包装方式进行包装，每一包装单元内应附详细的装箱单和质量合格证。</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lang w:val="en-US" w:eastAsia="zh-CN"/>
        </w:rPr>
        <w:t>2</w:t>
      </w:r>
      <w:r>
        <w:rPr>
          <w:rFonts w:hint="eastAsia" w:ascii="仿宋" w:hAnsi="仿宋" w:eastAsia="仿宋"/>
          <w:color w:val="auto"/>
          <w:sz w:val="21"/>
          <w:highlight w:val="none"/>
        </w:rPr>
        <w:t>.乙方应在货物发运前对其进行满足运输距离、防潮、防震、防锈和防破损装卸等要求包装，以保证货物安全运达甲方指定地点。</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2.货物的运输方式：</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u w:val="single"/>
          <w:lang w:val="en-US" w:eastAsia="zh-CN"/>
        </w:rPr>
        <w:t>乙方自定</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rPr>
        <w:t>3.乙方负责货物运输，货物运输合理损耗及计算方法：</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u w:val="single"/>
          <w:lang w:val="en-US" w:eastAsia="zh-CN"/>
        </w:rPr>
        <w:t>不接受损耗</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lang w:val="en-US" w:eastAsia="zh-CN"/>
        </w:rPr>
        <w:t>4</w:t>
      </w:r>
      <w:r>
        <w:rPr>
          <w:rFonts w:hint="eastAsia" w:ascii="仿宋" w:hAnsi="仿宋" w:eastAsia="仿宋"/>
          <w:color w:val="auto"/>
          <w:sz w:val="21"/>
          <w:highlight w:val="none"/>
        </w:rPr>
        <w:t>.乙方在货物发运手续办理完毕后二十四小时内或者货到甲方四十八小时前通知甲方，以准备接货。</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lang w:val="en-US" w:eastAsia="zh-CN"/>
        </w:rPr>
        <w:t>5</w:t>
      </w:r>
      <w:r>
        <w:rPr>
          <w:rFonts w:hint="eastAsia" w:ascii="仿宋" w:hAnsi="仿宋" w:eastAsia="仿宋"/>
          <w:color w:val="auto"/>
          <w:sz w:val="21"/>
          <w:highlight w:val="none"/>
        </w:rPr>
        <w:t>.货物在交付甲方前发生的风险均由乙方负责。</w:t>
      </w:r>
    </w:p>
    <w:p>
      <w:pPr>
        <w:snapToGrid w:val="0"/>
        <w:spacing w:line="360" w:lineRule="auto"/>
        <w:ind w:firstLine="422" w:firstLineChars="200"/>
        <w:rPr>
          <w:rFonts w:ascii="仿宋" w:hAnsi="仿宋" w:eastAsia="仿宋"/>
          <w:color w:val="auto"/>
          <w:szCs w:val="21"/>
          <w:highlight w:val="none"/>
        </w:rPr>
      </w:pPr>
      <w:r>
        <w:rPr>
          <w:rFonts w:hint="eastAsia" w:ascii="仿宋" w:hAnsi="仿宋" w:eastAsia="仿宋"/>
          <w:b/>
          <w:color w:val="auto"/>
          <w:szCs w:val="21"/>
          <w:highlight w:val="none"/>
        </w:rPr>
        <w:t>第五条　交付和验收</w:t>
      </w:r>
    </w:p>
    <w:p>
      <w:pPr>
        <w:snapToGrid w:val="0"/>
        <w:spacing w:line="360" w:lineRule="auto"/>
        <w:ind w:firstLine="420" w:firstLineChars="200"/>
        <w:rPr>
          <w:rFonts w:hint="eastAsia" w:ascii="仿宋" w:hAnsi="仿宋" w:eastAsia="仿宋" w:cs="Times New Roman"/>
          <w:color w:val="auto"/>
          <w:szCs w:val="21"/>
          <w:highlight w:val="none"/>
        </w:rPr>
      </w:pPr>
      <w:r>
        <w:rPr>
          <w:rFonts w:hint="eastAsia" w:ascii="仿宋" w:hAnsi="仿宋" w:eastAsia="仿宋"/>
          <w:color w:val="auto"/>
          <w:szCs w:val="21"/>
          <w:highlight w:val="none"/>
        </w:rPr>
        <w:t>1.</w:t>
      </w:r>
      <w:r>
        <w:rPr>
          <w:rFonts w:hint="eastAsia" w:ascii="仿宋" w:hAnsi="仿宋" w:eastAsia="仿宋"/>
          <w:color w:val="auto"/>
          <w:szCs w:val="21"/>
          <w:highlight w:val="none"/>
          <w:lang w:eastAsia="zh-CN"/>
        </w:rPr>
        <w:t>交货时间</w:t>
      </w:r>
      <w:r>
        <w:rPr>
          <w:rFonts w:hint="eastAsia" w:ascii="仿宋" w:hAnsi="仿宋" w:eastAsia="仿宋"/>
          <w:color w:val="auto"/>
          <w:szCs w:val="21"/>
          <w:highlight w:val="none"/>
        </w:rPr>
        <w:t>：</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；交付地点：</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w:t>
      </w:r>
      <w:r>
        <w:rPr>
          <w:rFonts w:hint="eastAsia" w:ascii="仿宋" w:hAnsi="仿宋" w:eastAsia="仿宋" w:cs="Times New Roman"/>
          <w:color w:val="auto"/>
          <w:szCs w:val="21"/>
          <w:highlight w:val="none"/>
        </w:rPr>
        <w:t>全部产品从乙方到甲方指定地点所发生包括但不限于运费、保险费、装卸费、仓储费及其他一切费用由乙方承担。货物装卸、转运需要装卸、运输工具的由乙方自行负责。</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2.乙方提供不符合招标文件规定或者投标文件承诺的和本合同规定的货物，甲方有权拒绝接受。</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rPr>
        <w:t>3.乙方</w:t>
      </w:r>
      <w:r>
        <w:rPr>
          <w:rFonts w:hint="eastAsia" w:ascii="仿宋" w:hAnsi="仿宋" w:eastAsia="仿宋" w:cs="Times New Roman"/>
          <w:color w:val="auto"/>
          <w:szCs w:val="21"/>
          <w:highlight w:val="none"/>
        </w:rPr>
        <w:t>应</w:t>
      </w:r>
      <w:r>
        <w:rPr>
          <w:rFonts w:hint="eastAsia" w:ascii="仿宋" w:hAnsi="仿宋" w:eastAsia="仿宋"/>
          <w:color w:val="auto"/>
          <w:szCs w:val="21"/>
          <w:highlight w:val="none"/>
        </w:rPr>
        <w:t>将所提供货物的装箱清单、用户手册、原厂保修卡、随机资料、工具和备品、备件等交付给甲方，货物属于进口产品的，供货时应同时附上中文使用说明书，如有缺失应在合理的规定时间内补齐，否则视为逾期交货。</w:t>
      </w:r>
    </w:p>
    <w:p>
      <w:pPr>
        <w:snapToGrid w:val="0"/>
        <w:spacing w:line="360" w:lineRule="auto"/>
        <w:ind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rPr>
        <w:t>4.乙方应在货物托运前24小时及货物预计抵达指定交货地点的</w:t>
      </w:r>
      <w:r>
        <w:rPr>
          <w:rFonts w:hint="eastAsia" w:ascii="仿宋" w:hAnsi="仿宋" w:eastAsia="仿宋" w:cs="Times New Roman"/>
          <w:color w:val="auto"/>
          <w:szCs w:val="21"/>
          <w:highlight w:val="none"/>
          <w:lang w:val="en-US" w:eastAsia="zh-CN"/>
        </w:rPr>
        <w:t>48</w:t>
      </w:r>
      <w:r>
        <w:rPr>
          <w:rFonts w:hint="eastAsia" w:ascii="仿宋" w:hAnsi="仿宋" w:eastAsia="仿宋" w:cs="Times New Roman"/>
          <w:color w:val="auto"/>
          <w:szCs w:val="21"/>
          <w:highlight w:val="none"/>
        </w:rPr>
        <w:t>小时前以书面方式通知甲方进行到货验收及场地准备工作，并取得甲方收到通知的回执。</w:t>
      </w:r>
    </w:p>
    <w:p>
      <w:pPr>
        <w:snapToGrid w:val="0"/>
        <w:spacing w:line="360" w:lineRule="auto"/>
        <w:ind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rPr>
        <w:t>书面通知应包括但不限于合同编号、产品名称及装箱清单、运输方式、运输服务商及联系方式、运单号、发运人、发运时间、预计到达时间。</w:t>
      </w:r>
    </w:p>
    <w:p>
      <w:pPr>
        <w:snapToGrid w:val="0"/>
        <w:spacing w:line="360" w:lineRule="auto"/>
        <w:ind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rPr>
        <w:t>未按约定提前通知的，甲方有权拒绝到货验收，乙方自行承担责任和风险。</w:t>
      </w:r>
    </w:p>
    <w:p>
      <w:p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第六条　安装和培训</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1.甲方应提供必要安装条件（如场地、电源、水源等）。</w:t>
      </w:r>
    </w:p>
    <w:p>
      <w:pPr>
        <w:snapToGrid w:val="0"/>
        <w:spacing w:line="360" w:lineRule="auto"/>
        <w:ind w:firstLine="420" w:firstLineChars="200"/>
        <w:rPr>
          <w:rFonts w:ascii="仿宋" w:hAnsi="仿宋" w:eastAsia="仿宋"/>
          <w:color w:val="auto"/>
          <w:szCs w:val="21"/>
          <w:highlight w:val="none"/>
          <w:u w:val="single"/>
        </w:rPr>
      </w:pPr>
      <w:r>
        <w:rPr>
          <w:rFonts w:hint="eastAsia" w:ascii="仿宋" w:hAnsi="仿宋" w:eastAsia="仿宋"/>
          <w:color w:val="auto"/>
          <w:szCs w:val="21"/>
          <w:highlight w:val="none"/>
        </w:rPr>
        <w:t>2.乙方投标文件承诺负责甲方有关人员的培训。培训时间、地点：</w:t>
      </w:r>
      <w:r>
        <w:rPr>
          <w:rFonts w:hint="eastAsia" w:ascii="仿宋" w:hAnsi="仿宋" w:eastAsia="仿宋"/>
          <w:color w:val="auto"/>
          <w:szCs w:val="21"/>
          <w:highlight w:val="none"/>
          <w:u w:val="single"/>
        </w:rPr>
        <w:t>由甲方决定，乙方无条件满足甲方要求。</w:t>
      </w:r>
    </w:p>
    <w:p>
      <w:pPr>
        <w:snapToGrid w:val="0"/>
        <w:spacing w:line="360" w:lineRule="auto"/>
        <w:ind w:firstLine="422" w:firstLineChars="200"/>
        <w:rPr>
          <w:rFonts w:hint="eastAsia" w:ascii="仿宋" w:hAnsi="仿宋" w:eastAsia="仿宋"/>
          <w:b/>
          <w:color w:val="auto"/>
          <w:szCs w:val="21"/>
          <w:highlight w:val="none"/>
        </w:rPr>
      </w:pPr>
      <w:r>
        <w:rPr>
          <w:rFonts w:hint="eastAsia" w:ascii="仿宋" w:hAnsi="仿宋" w:eastAsia="仿宋"/>
          <w:b/>
          <w:color w:val="auto"/>
          <w:szCs w:val="21"/>
          <w:highlight w:val="none"/>
        </w:rPr>
        <w:t xml:space="preserve">第七条 </w:t>
      </w:r>
      <w:r>
        <w:rPr>
          <w:rFonts w:hint="eastAsia" w:ascii="仿宋" w:hAnsi="仿宋" w:eastAsia="仿宋"/>
          <w:b/>
          <w:color w:val="auto"/>
          <w:szCs w:val="21"/>
          <w:highlight w:val="none"/>
          <w:lang w:val="en-US" w:eastAsia="zh-CN"/>
        </w:rPr>
        <w:t>质量保证、</w:t>
      </w:r>
      <w:r>
        <w:rPr>
          <w:rFonts w:hint="eastAsia" w:ascii="仿宋" w:hAnsi="仿宋" w:eastAsia="仿宋"/>
          <w:b/>
          <w:color w:val="auto"/>
          <w:szCs w:val="21"/>
          <w:highlight w:val="none"/>
        </w:rPr>
        <w:t>售后服务、保修期</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lang w:val="en-US" w:eastAsia="zh-CN"/>
        </w:rPr>
        <w:t>1</w:t>
      </w:r>
      <w:r>
        <w:rPr>
          <w:rFonts w:hint="eastAsia" w:ascii="仿宋" w:hAnsi="仿宋" w:eastAsia="仿宋"/>
          <w:color w:val="auto"/>
          <w:szCs w:val="21"/>
          <w:highlight w:val="none"/>
        </w:rPr>
        <w:t>.乙方应按照国家有关法律法规和“三包”规定以及本合同所附的《服务承诺》，为甲方提供售后服务。</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lang w:val="en-US" w:eastAsia="zh-CN"/>
        </w:rPr>
        <w:t>2</w:t>
      </w:r>
      <w:r>
        <w:rPr>
          <w:rFonts w:hint="eastAsia" w:ascii="仿宋" w:hAnsi="仿宋" w:eastAsia="仿宋"/>
          <w:color w:val="auto"/>
          <w:sz w:val="21"/>
          <w:highlight w:val="none"/>
        </w:rPr>
        <w:t>.在保修期内，乙方应对货物出现的质量及安全问题负责处理解决并承担一切费用。</w:t>
      </w:r>
    </w:p>
    <w:p>
      <w:pPr>
        <w:snapToGrid w:val="0"/>
        <w:spacing w:line="360" w:lineRule="auto"/>
        <w:ind w:left="0"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lang w:val="en-US" w:eastAsia="zh-CN"/>
        </w:rPr>
        <w:t>3</w:t>
      </w:r>
      <w:r>
        <w:rPr>
          <w:rFonts w:hint="eastAsia" w:ascii="仿宋" w:hAnsi="仿宋" w:eastAsia="仿宋" w:cs="Times New Roman"/>
          <w:color w:val="auto"/>
          <w:szCs w:val="21"/>
          <w:highlight w:val="none"/>
        </w:rPr>
        <w:t>.本合同产品的质量保证期为自产品验收合格次日起</w:t>
      </w:r>
      <w:r>
        <w:rPr>
          <w:rFonts w:hint="eastAsia" w:ascii="仿宋" w:hAnsi="仿宋" w:eastAsia="仿宋" w:cs="Times New Roman"/>
          <w:color w:val="auto"/>
          <w:szCs w:val="21"/>
          <w:highlight w:val="none"/>
          <w:u w:val="none"/>
          <w:lang w:val="en-US" w:eastAsia="zh-CN"/>
        </w:rPr>
        <w:t>3年</w:t>
      </w:r>
      <w:r>
        <w:rPr>
          <w:rFonts w:hint="eastAsia" w:ascii="仿宋" w:hAnsi="仿宋" w:eastAsia="仿宋" w:cs="Times New Roman"/>
          <w:color w:val="auto"/>
          <w:szCs w:val="21"/>
          <w:highlight w:val="none"/>
        </w:rPr>
        <w:t>（制造商承诺保修期超过此期限的以较长时间为准）。在质量保证期内，货物出现质量问题，乙方应当在甲方通知起</w:t>
      </w:r>
      <w:r>
        <w:rPr>
          <w:rFonts w:hint="eastAsia" w:ascii="仿宋" w:hAnsi="仿宋" w:eastAsia="仿宋" w:cs="Times New Roman"/>
          <w:color w:val="auto"/>
          <w:szCs w:val="21"/>
          <w:highlight w:val="none"/>
          <w:u w:val="none"/>
          <w:lang w:val="en-US" w:eastAsia="zh-CN"/>
        </w:rPr>
        <w:t>2</w:t>
      </w:r>
      <w:r>
        <w:rPr>
          <w:rFonts w:hint="eastAsia" w:ascii="仿宋" w:hAnsi="仿宋" w:eastAsia="仿宋" w:cs="Times New Roman"/>
          <w:color w:val="auto"/>
          <w:szCs w:val="21"/>
          <w:highlight w:val="none"/>
          <w:u w:val="none"/>
        </w:rPr>
        <w:t>小时</w:t>
      </w:r>
      <w:r>
        <w:rPr>
          <w:rFonts w:hint="eastAsia" w:ascii="仿宋" w:hAnsi="仿宋" w:eastAsia="仿宋" w:cs="Times New Roman"/>
          <w:color w:val="auto"/>
          <w:szCs w:val="21"/>
          <w:highlight w:val="none"/>
        </w:rPr>
        <w:t>内响应，如经远程技术指导不能解决故障的，</w:t>
      </w:r>
      <w:r>
        <w:rPr>
          <w:rFonts w:hint="eastAsia" w:ascii="仿宋" w:hAnsi="仿宋" w:eastAsia="仿宋" w:cs="Times New Roman"/>
          <w:b w:val="0"/>
          <w:color w:val="auto"/>
          <w:szCs w:val="21"/>
          <w:highlight w:val="none"/>
          <w:u w:val="none"/>
          <w:lang w:val="en-US" w:eastAsia="zh-CN"/>
        </w:rPr>
        <w:t>12</w:t>
      </w:r>
      <w:r>
        <w:rPr>
          <w:rFonts w:hint="eastAsia" w:ascii="仿宋" w:hAnsi="仿宋" w:eastAsia="仿宋" w:cs="Times New Roman"/>
          <w:b w:val="0"/>
          <w:color w:val="auto"/>
          <w:szCs w:val="21"/>
          <w:highlight w:val="none"/>
          <w:u w:val="none"/>
        </w:rPr>
        <w:t>小时内</w:t>
      </w:r>
      <w:r>
        <w:rPr>
          <w:rFonts w:hint="eastAsia" w:ascii="仿宋" w:hAnsi="仿宋" w:eastAsia="仿宋" w:cs="Times New Roman"/>
          <w:color w:val="auto"/>
          <w:szCs w:val="21"/>
          <w:highlight w:val="none"/>
        </w:rPr>
        <w:t>免费上门进行维护、维修、更换，接到通知后</w:t>
      </w:r>
      <w:r>
        <w:rPr>
          <w:rFonts w:hint="eastAsia" w:ascii="仿宋" w:hAnsi="仿宋" w:eastAsia="仿宋" w:cs="Times New Roman"/>
          <w:b w:val="0"/>
          <w:color w:val="auto"/>
          <w:szCs w:val="21"/>
          <w:highlight w:val="none"/>
          <w:u w:val="none"/>
          <w:lang w:val="en-US" w:eastAsia="zh-CN"/>
        </w:rPr>
        <w:t>72</w:t>
      </w:r>
      <w:r>
        <w:rPr>
          <w:rFonts w:hint="eastAsia" w:ascii="仿宋" w:hAnsi="仿宋" w:eastAsia="仿宋" w:cs="Times New Roman"/>
          <w:b w:val="0"/>
          <w:color w:val="auto"/>
          <w:szCs w:val="21"/>
          <w:highlight w:val="none"/>
          <w:u w:val="none"/>
        </w:rPr>
        <w:t>小时内</w:t>
      </w:r>
      <w:r>
        <w:rPr>
          <w:rFonts w:hint="eastAsia" w:ascii="仿宋" w:hAnsi="仿宋" w:eastAsia="仿宋" w:cs="Times New Roman"/>
          <w:color w:val="auto"/>
          <w:szCs w:val="21"/>
          <w:highlight w:val="none"/>
        </w:rPr>
        <w:t>完成维修工作，并提供维护报告。维护维修更换零配件的应提供使用原厂、全新零配件并经甲方确认。</w:t>
      </w:r>
    </w:p>
    <w:p>
      <w:pPr>
        <w:snapToGrid w:val="0"/>
        <w:spacing w:line="360" w:lineRule="auto"/>
        <w:ind w:left="0"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lang w:val="en-US" w:eastAsia="zh-CN"/>
        </w:rPr>
        <w:t>4</w:t>
      </w:r>
      <w:r>
        <w:rPr>
          <w:rFonts w:hint="eastAsia" w:ascii="仿宋" w:hAnsi="仿宋" w:eastAsia="仿宋" w:cs="Times New Roman"/>
          <w:color w:val="auto"/>
          <w:szCs w:val="21"/>
          <w:highlight w:val="none"/>
        </w:rPr>
        <w:t>.</w:t>
      </w:r>
      <w:r>
        <w:rPr>
          <w:rFonts w:hint="eastAsia" w:ascii="仿宋" w:hAnsi="仿宋" w:eastAsia="仿宋"/>
          <w:szCs w:val="21"/>
          <w:highlight w:val="none"/>
        </w:rPr>
        <w:t>质量保证期</w:t>
      </w:r>
      <w:r>
        <w:rPr>
          <w:rFonts w:hint="eastAsia" w:ascii="仿宋" w:hAnsi="仿宋" w:eastAsia="仿宋" w:cs="Times New Roman"/>
          <w:color w:val="auto"/>
          <w:szCs w:val="21"/>
          <w:highlight w:val="none"/>
        </w:rPr>
        <w:t>内，如发生重要或核心部件两次及以上故障，或相同故障经三次维修不能解决的，甲方有权要求乙方无条件退款退货并赔偿损失。</w:t>
      </w:r>
    </w:p>
    <w:p>
      <w:pPr>
        <w:snapToGrid w:val="0"/>
        <w:spacing w:line="360" w:lineRule="auto"/>
        <w:ind w:left="0"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lang w:val="en-US" w:eastAsia="zh-CN"/>
        </w:rPr>
        <w:t>5</w:t>
      </w:r>
      <w:r>
        <w:rPr>
          <w:rFonts w:hint="eastAsia" w:ascii="仿宋" w:hAnsi="仿宋" w:eastAsia="仿宋" w:cs="Times New Roman"/>
          <w:color w:val="auto"/>
          <w:szCs w:val="21"/>
          <w:highlight w:val="none"/>
        </w:rPr>
        <w:t>.质量保证期内，超过约定期限未能修复设备的，乙方应在两日内提供不低于合同设备功能标准的备用设备，保证甲方业务工作的连续性。</w:t>
      </w:r>
    </w:p>
    <w:p>
      <w:pPr>
        <w:snapToGrid w:val="0"/>
        <w:spacing w:line="360" w:lineRule="auto"/>
        <w:ind w:left="0"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lang w:val="en-US" w:eastAsia="zh-CN"/>
        </w:rPr>
        <w:t>6</w:t>
      </w:r>
      <w:r>
        <w:rPr>
          <w:rFonts w:hint="eastAsia" w:ascii="仿宋" w:hAnsi="仿宋" w:eastAsia="仿宋" w:cs="Times New Roman"/>
          <w:color w:val="auto"/>
          <w:szCs w:val="21"/>
          <w:highlight w:val="none"/>
        </w:rPr>
        <w:t>.乙方逾期未按本条约定进行维修、更换或维修、更换后设备达不到设计、标称的功能、参数的，甲方有权自行或委托第三人进行维修、更换，由此产生的费用由乙方承担。经过甲方或第三人维修、更换后的产品，乙方继续按本合同约定承担质量保修责任。乙方未及时履行保修义务导致的损失均由乙方承担。</w:t>
      </w:r>
    </w:p>
    <w:p>
      <w:pPr>
        <w:snapToGrid w:val="0"/>
        <w:spacing w:line="360" w:lineRule="auto"/>
        <w:ind w:left="0"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lang w:val="en-US" w:eastAsia="zh-CN"/>
        </w:rPr>
        <w:t>8</w:t>
      </w:r>
      <w:r>
        <w:rPr>
          <w:rFonts w:hint="eastAsia" w:ascii="仿宋" w:hAnsi="仿宋" w:eastAsia="仿宋" w:cs="Times New Roman"/>
          <w:color w:val="auto"/>
          <w:szCs w:val="21"/>
          <w:highlight w:val="none"/>
        </w:rPr>
        <w:t>.</w:t>
      </w:r>
      <w:r>
        <w:rPr>
          <w:rFonts w:hint="eastAsia" w:ascii="仿宋" w:hAnsi="仿宋" w:eastAsia="仿宋"/>
          <w:szCs w:val="21"/>
          <w:highlight w:val="none"/>
        </w:rPr>
        <w:t>质量保证期</w:t>
      </w:r>
      <w:r>
        <w:rPr>
          <w:rFonts w:hint="eastAsia" w:ascii="仿宋" w:hAnsi="仿宋" w:eastAsia="仿宋" w:cs="Times New Roman"/>
          <w:color w:val="auto"/>
          <w:szCs w:val="21"/>
          <w:highlight w:val="none"/>
          <w:lang w:val="en-US" w:eastAsia="zh-CN"/>
        </w:rPr>
        <w:t>内</w:t>
      </w:r>
      <w:r>
        <w:rPr>
          <w:rFonts w:hint="eastAsia" w:ascii="仿宋" w:hAnsi="仿宋" w:eastAsia="仿宋" w:cs="Times New Roman"/>
          <w:color w:val="auto"/>
          <w:szCs w:val="21"/>
          <w:highlight w:val="none"/>
        </w:rPr>
        <w:t>产品重要或核心零部件经过维修后，自维修合格之日起，质量保证期重新开始计算。</w:t>
      </w:r>
    </w:p>
    <w:p>
      <w:pPr>
        <w:snapToGrid w:val="0"/>
        <w:spacing w:line="360" w:lineRule="auto"/>
        <w:ind w:firstLine="420" w:firstLineChars="200"/>
        <w:rPr>
          <w:rFonts w:hint="eastAsia" w:ascii="仿宋" w:hAnsi="仿宋" w:eastAsia="仿宋" w:cs="Times New Roman"/>
          <w:color w:val="auto"/>
          <w:szCs w:val="21"/>
          <w:highlight w:val="none"/>
        </w:rPr>
      </w:pPr>
      <w:r>
        <w:rPr>
          <w:rFonts w:hint="eastAsia" w:ascii="仿宋" w:hAnsi="仿宋" w:eastAsia="仿宋" w:cs="Times New Roman"/>
          <w:color w:val="auto"/>
          <w:szCs w:val="21"/>
          <w:highlight w:val="none"/>
          <w:lang w:val="en-US" w:eastAsia="zh-CN"/>
        </w:rPr>
        <w:t>9</w:t>
      </w:r>
      <w:r>
        <w:rPr>
          <w:rFonts w:hint="eastAsia" w:ascii="仿宋" w:hAnsi="仿宋" w:eastAsia="仿宋" w:cs="Times New Roman"/>
          <w:color w:val="auto"/>
          <w:szCs w:val="21"/>
          <w:highlight w:val="none"/>
        </w:rPr>
        <w:t>.采购文件及乙方在质量保证或售后服务承诺中对质量保修及售后服务有其他更高的要求且对甲方维护权利更有利约定的以该约定为准。</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lang w:val="en-US" w:eastAsia="zh-CN"/>
        </w:rPr>
        <w:t>10</w:t>
      </w:r>
      <w:r>
        <w:rPr>
          <w:rFonts w:hint="eastAsia" w:ascii="仿宋" w:hAnsi="仿宋" w:eastAsia="仿宋"/>
          <w:color w:val="auto"/>
          <w:szCs w:val="21"/>
          <w:highlight w:val="none"/>
        </w:rPr>
        <w:t>.乙方提供的服务承诺和售后服务及保修期责任等其它具体约定事项。（见合同附件）</w:t>
      </w:r>
    </w:p>
    <w:p>
      <w:pPr>
        <w:snapToGrid w:val="0"/>
        <w:spacing w:line="360" w:lineRule="auto"/>
        <w:ind w:firstLine="422" w:firstLineChars="200"/>
        <w:rPr>
          <w:rFonts w:ascii="仿宋" w:hAnsi="仿宋" w:eastAsia="仿宋"/>
          <w:color w:val="auto"/>
          <w:szCs w:val="21"/>
          <w:highlight w:val="none"/>
        </w:rPr>
      </w:pPr>
      <w:r>
        <w:rPr>
          <w:rFonts w:hint="eastAsia" w:ascii="仿宋" w:hAnsi="仿宋" w:eastAsia="仿宋"/>
          <w:b/>
          <w:color w:val="auto"/>
          <w:szCs w:val="21"/>
          <w:highlight w:val="none"/>
        </w:rPr>
        <w:t>第八条　付款方式</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bCs/>
          <w:color w:val="auto"/>
          <w:sz w:val="21"/>
          <w:highlight w:val="none"/>
        </w:rPr>
        <w:t>1</w:t>
      </w:r>
      <w:r>
        <w:rPr>
          <w:rFonts w:hint="eastAsia" w:ascii="仿宋" w:hAnsi="仿宋" w:eastAsia="仿宋"/>
          <w:color w:val="auto"/>
          <w:sz w:val="21"/>
          <w:highlight w:val="none"/>
        </w:rPr>
        <w:t>.当采购数量与实际使用数量不一致时，乙方应根据实际使用量供货，合同的最终结算金额按实际使用量乘以中标单价进行计算，但不得超出合同价的10%。</w:t>
      </w:r>
    </w:p>
    <w:p>
      <w:pPr>
        <w:pStyle w:val="26"/>
        <w:snapToGrid w:val="0"/>
        <w:spacing w:line="360" w:lineRule="auto"/>
        <w:ind w:firstLine="420" w:firstLineChars="200"/>
        <w:rPr>
          <w:rFonts w:hint="eastAsia" w:ascii="仿宋" w:hAnsi="仿宋" w:eastAsia="仿宋" w:cs="Times New Roman"/>
          <w:bCs/>
          <w:color w:val="auto"/>
          <w:sz w:val="21"/>
          <w:highlight w:val="none"/>
        </w:rPr>
      </w:pPr>
      <w:r>
        <w:rPr>
          <w:rFonts w:hint="eastAsia" w:ascii="仿宋" w:hAnsi="仿宋" w:eastAsia="仿宋" w:cs="Times New Roman"/>
          <w:bCs/>
          <w:color w:val="auto"/>
          <w:sz w:val="21"/>
          <w:highlight w:val="none"/>
        </w:rPr>
        <w:t>2.付款方式：</w:t>
      </w:r>
      <w:r>
        <w:rPr>
          <w:rFonts w:hint="eastAsia" w:ascii="仿宋" w:hAnsi="仿宋" w:eastAsia="仿宋" w:cs="仿宋"/>
          <w:color w:val="000000"/>
          <w:kern w:val="0"/>
          <w:szCs w:val="21"/>
          <w:highlight w:val="none"/>
          <w:u w:val="none"/>
          <w:lang w:bidi="ar"/>
        </w:rPr>
        <w:t>签订合同</w:t>
      </w:r>
      <w:r>
        <w:rPr>
          <w:rFonts w:hint="eastAsia" w:ascii="仿宋" w:hAnsi="仿宋" w:eastAsia="仿宋" w:cs="仿宋"/>
          <w:color w:val="000000"/>
          <w:kern w:val="0"/>
          <w:szCs w:val="21"/>
          <w:highlight w:val="none"/>
          <w:u w:val="none"/>
          <w:lang w:val="en-US" w:eastAsia="zh-CN" w:bidi="ar"/>
        </w:rPr>
        <w:t>后</w:t>
      </w:r>
      <w:r>
        <w:rPr>
          <w:rFonts w:hint="eastAsia" w:ascii="仿宋" w:hAnsi="仿宋" w:eastAsia="仿宋" w:cs="仿宋"/>
          <w:color w:val="000000"/>
          <w:kern w:val="0"/>
          <w:szCs w:val="21"/>
          <w:highlight w:val="none"/>
          <w:u w:val="none"/>
          <w:lang w:eastAsia="zh-CN" w:bidi="ar"/>
        </w:rPr>
        <w:t>，</w:t>
      </w:r>
      <w:r>
        <w:rPr>
          <w:rFonts w:hint="eastAsia" w:ascii="仿宋" w:hAnsi="仿宋" w:eastAsia="仿宋" w:cs="仿宋"/>
          <w:color w:val="000000"/>
          <w:kern w:val="0"/>
          <w:szCs w:val="21"/>
          <w:highlight w:val="none"/>
          <w:u w:val="none"/>
          <w:lang w:val="en-US" w:eastAsia="zh-CN" w:bidi="ar"/>
        </w:rPr>
        <w:t>规定时间内</w:t>
      </w:r>
      <w:r>
        <w:rPr>
          <w:rFonts w:hint="eastAsia" w:ascii="仿宋" w:hAnsi="仿宋" w:eastAsia="仿宋" w:cs="仿宋"/>
          <w:color w:val="000000"/>
          <w:kern w:val="0"/>
          <w:szCs w:val="21"/>
          <w:highlight w:val="none"/>
          <w:u w:val="none"/>
          <w:lang w:bidi="ar"/>
        </w:rPr>
        <w:t>货物运至安装现场，</w:t>
      </w:r>
      <w:r>
        <w:rPr>
          <w:rFonts w:hint="eastAsia" w:ascii="仿宋" w:hAnsi="仿宋" w:eastAsia="仿宋" w:cs="仿宋"/>
          <w:color w:val="000000"/>
          <w:kern w:val="0"/>
          <w:szCs w:val="21"/>
          <w:highlight w:val="none"/>
          <w:lang w:val="en-US" w:eastAsia="zh-CN" w:bidi="ar"/>
        </w:rPr>
        <w:t>甲方</w:t>
      </w:r>
      <w:r>
        <w:rPr>
          <w:rFonts w:hint="eastAsia" w:ascii="仿宋" w:hAnsi="仿宋" w:eastAsia="仿宋" w:cs="仿宋"/>
          <w:color w:val="000000"/>
          <w:kern w:val="0"/>
          <w:szCs w:val="21"/>
          <w:highlight w:val="none"/>
          <w:u w:val="none"/>
          <w:lang w:bidi="ar"/>
        </w:rPr>
        <w:t>进行货物到货验收并确认到货情况合格之日起30天内支付到货部分货物合同总价款的</w:t>
      </w:r>
      <w:r>
        <w:rPr>
          <w:rFonts w:hint="eastAsia" w:ascii="仿宋" w:hAnsi="仿宋" w:eastAsia="仿宋" w:cs="仿宋"/>
          <w:color w:val="000000"/>
          <w:kern w:val="0"/>
          <w:szCs w:val="21"/>
          <w:highlight w:val="none"/>
          <w:u w:val="none"/>
          <w:lang w:eastAsia="zh-CN" w:bidi="ar"/>
        </w:rPr>
        <w:t>3</w:t>
      </w:r>
      <w:r>
        <w:rPr>
          <w:rFonts w:hint="eastAsia" w:ascii="仿宋" w:hAnsi="仿宋" w:eastAsia="仿宋" w:cs="仿宋"/>
          <w:color w:val="000000"/>
          <w:kern w:val="0"/>
          <w:szCs w:val="21"/>
          <w:highlight w:val="none"/>
          <w:u w:val="none"/>
          <w:lang w:bidi="ar"/>
        </w:rPr>
        <w:t>0%；货物安装调试完毕并经</w:t>
      </w:r>
      <w:r>
        <w:rPr>
          <w:rFonts w:hint="eastAsia" w:ascii="仿宋" w:hAnsi="仿宋" w:eastAsia="仿宋" w:cs="仿宋"/>
          <w:color w:val="000000"/>
          <w:kern w:val="0"/>
          <w:szCs w:val="21"/>
          <w:highlight w:val="none"/>
          <w:lang w:val="en-US" w:eastAsia="zh-CN" w:bidi="ar"/>
        </w:rPr>
        <w:t>甲方</w:t>
      </w:r>
      <w:r>
        <w:rPr>
          <w:rFonts w:hint="eastAsia" w:ascii="仿宋" w:hAnsi="仿宋" w:eastAsia="仿宋" w:cs="仿宋"/>
          <w:color w:val="000000"/>
          <w:kern w:val="0"/>
          <w:szCs w:val="21"/>
          <w:highlight w:val="none"/>
          <w:u w:val="none"/>
          <w:lang w:bidi="ar"/>
        </w:rPr>
        <w:t>确认验收合格之日起30天内支付合同总价款的余款。</w:t>
      </w:r>
      <w:r>
        <w:rPr>
          <w:rFonts w:hint="eastAsia" w:ascii="仿宋" w:hAnsi="仿宋" w:eastAsia="仿宋" w:cs="仿宋"/>
          <w:color w:val="000000"/>
          <w:kern w:val="0"/>
          <w:szCs w:val="21"/>
          <w:highlight w:val="none"/>
          <w:lang w:val="en-US" w:eastAsia="zh-CN" w:bidi="ar"/>
        </w:rPr>
        <w:t>甲方</w:t>
      </w:r>
      <w:r>
        <w:rPr>
          <w:rFonts w:hint="eastAsia" w:ascii="仿宋" w:hAnsi="仿宋" w:eastAsia="仿宋" w:cs="仿宋"/>
          <w:color w:val="000000"/>
          <w:kern w:val="0"/>
          <w:szCs w:val="21"/>
          <w:highlight w:val="none"/>
          <w:u w:val="none"/>
          <w:lang w:bidi="ar"/>
        </w:rPr>
        <w:t>支付余款前</w:t>
      </w:r>
      <w:r>
        <w:rPr>
          <w:rFonts w:hint="eastAsia" w:ascii="仿宋" w:hAnsi="仿宋" w:eastAsia="仿宋" w:cs="仿宋"/>
          <w:color w:val="000000"/>
          <w:kern w:val="0"/>
          <w:szCs w:val="21"/>
          <w:highlight w:val="none"/>
          <w:lang w:val="en-US" w:eastAsia="zh-CN" w:bidi="ar"/>
        </w:rPr>
        <w:t>乙方</w:t>
      </w:r>
      <w:r>
        <w:rPr>
          <w:rFonts w:hint="eastAsia" w:ascii="仿宋" w:hAnsi="仿宋" w:eastAsia="仿宋" w:cs="仿宋"/>
          <w:color w:val="000000"/>
          <w:kern w:val="0"/>
          <w:szCs w:val="21"/>
          <w:highlight w:val="none"/>
          <w:u w:val="none"/>
          <w:lang w:bidi="ar"/>
        </w:rPr>
        <w:t>须向</w:t>
      </w:r>
      <w:r>
        <w:rPr>
          <w:rFonts w:hint="eastAsia" w:ascii="仿宋" w:hAnsi="仿宋" w:eastAsia="仿宋" w:cs="仿宋"/>
          <w:color w:val="000000"/>
          <w:kern w:val="0"/>
          <w:szCs w:val="21"/>
          <w:highlight w:val="none"/>
          <w:lang w:val="en-US" w:eastAsia="zh-CN" w:bidi="ar"/>
        </w:rPr>
        <w:t>甲方</w:t>
      </w:r>
      <w:r>
        <w:rPr>
          <w:rFonts w:hint="eastAsia" w:ascii="仿宋" w:hAnsi="仿宋" w:eastAsia="仿宋" w:cs="仿宋"/>
          <w:color w:val="000000"/>
          <w:kern w:val="0"/>
          <w:szCs w:val="21"/>
          <w:highlight w:val="none"/>
          <w:u w:val="none"/>
          <w:lang w:bidi="ar"/>
        </w:rPr>
        <w:t>开具全额、合法的增值税发票，</w:t>
      </w:r>
      <w:r>
        <w:rPr>
          <w:rFonts w:hint="eastAsia" w:ascii="仿宋" w:hAnsi="仿宋" w:eastAsia="仿宋" w:cs="仿宋"/>
          <w:color w:val="000000"/>
          <w:kern w:val="0"/>
          <w:szCs w:val="21"/>
          <w:highlight w:val="none"/>
          <w:lang w:val="en-US" w:eastAsia="zh-CN" w:bidi="ar"/>
        </w:rPr>
        <w:t>乙方</w:t>
      </w:r>
      <w:r>
        <w:rPr>
          <w:rFonts w:hint="eastAsia" w:ascii="仿宋" w:hAnsi="仿宋" w:eastAsia="仿宋" w:cs="仿宋"/>
          <w:color w:val="000000"/>
          <w:kern w:val="0"/>
          <w:szCs w:val="21"/>
          <w:highlight w:val="none"/>
          <w:u w:val="none"/>
          <w:lang w:bidi="ar"/>
        </w:rPr>
        <w:t>未提交发票的，</w:t>
      </w:r>
      <w:r>
        <w:rPr>
          <w:rFonts w:hint="eastAsia" w:ascii="仿宋" w:hAnsi="仿宋" w:eastAsia="仿宋" w:cs="仿宋"/>
          <w:color w:val="000000"/>
          <w:kern w:val="0"/>
          <w:szCs w:val="21"/>
          <w:highlight w:val="none"/>
          <w:lang w:val="en-US" w:eastAsia="zh-CN" w:bidi="ar"/>
        </w:rPr>
        <w:t>甲方</w:t>
      </w:r>
      <w:r>
        <w:rPr>
          <w:rFonts w:hint="eastAsia" w:ascii="仿宋" w:hAnsi="仿宋" w:eastAsia="仿宋" w:cs="仿宋"/>
          <w:color w:val="000000"/>
          <w:kern w:val="0"/>
          <w:szCs w:val="21"/>
          <w:highlight w:val="none"/>
          <w:u w:val="none"/>
          <w:lang w:bidi="ar"/>
        </w:rPr>
        <w:t>有权暂不支付余款且不承担逾期付款违约责任。</w:t>
      </w:r>
    </w:p>
    <w:p>
      <w:pPr>
        <w:autoSpaceDE w:val="0"/>
        <w:autoSpaceDN w:val="0"/>
        <w:snapToGrid w:val="0"/>
        <w:spacing w:line="400" w:lineRule="exact"/>
        <w:ind w:firstLine="422" w:firstLineChars="200"/>
        <w:textAlignment w:val="bottom"/>
        <w:rPr>
          <w:rFonts w:ascii="仿宋" w:hAnsi="仿宋" w:eastAsia="仿宋"/>
          <w:b/>
          <w:color w:val="auto"/>
          <w:szCs w:val="21"/>
          <w:highlight w:val="none"/>
        </w:rPr>
      </w:pPr>
      <w:r>
        <w:rPr>
          <w:rFonts w:hint="eastAsia" w:ascii="仿宋" w:hAnsi="仿宋" w:eastAsia="仿宋"/>
          <w:b/>
          <w:color w:val="auto"/>
          <w:szCs w:val="21"/>
          <w:highlight w:val="none"/>
        </w:rPr>
        <w:t>第九条　履约保证金：</w:t>
      </w:r>
    </w:p>
    <w:p>
      <w:pPr>
        <w:snapToGrid w:val="0"/>
        <w:spacing w:line="360" w:lineRule="auto"/>
        <w:ind w:left="-61" w:firstLine="514"/>
        <w:rPr>
          <w:rFonts w:ascii="仿宋" w:hAnsi="仿宋" w:eastAsia="仿宋"/>
          <w:bCs/>
          <w:color w:val="auto"/>
          <w:szCs w:val="21"/>
          <w:highlight w:val="none"/>
        </w:rPr>
      </w:pPr>
      <w:r>
        <w:rPr>
          <w:rFonts w:hint="eastAsia" w:ascii="仿宋" w:hAnsi="仿宋" w:eastAsia="仿宋"/>
          <w:bCs/>
          <w:color w:val="auto"/>
          <w:szCs w:val="21"/>
          <w:highlight w:val="none"/>
        </w:rPr>
        <w:t>履约保证金金额：按中标金额的</w:t>
      </w:r>
      <w:r>
        <w:rPr>
          <w:rFonts w:hint="eastAsia" w:ascii="仿宋" w:hAnsi="仿宋" w:eastAsia="仿宋"/>
          <w:bCs/>
          <w:color w:val="auto"/>
          <w:szCs w:val="21"/>
          <w:highlight w:val="none"/>
          <w:u w:val="single"/>
          <w:lang w:val="en-US" w:eastAsia="zh-CN"/>
        </w:rPr>
        <w:t>5</w:t>
      </w:r>
      <w:r>
        <w:rPr>
          <w:rFonts w:hint="eastAsia" w:ascii="仿宋" w:hAnsi="仿宋" w:eastAsia="仿宋"/>
          <w:bCs/>
          <w:color w:val="auto"/>
          <w:szCs w:val="21"/>
          <w:highlight w:val="none"/>
        </w:rPr>
        <w:t xml:space="preserve">%。即人民币：   </w:t>
      </w:r>
      <w:r>
        <w:rPr>
          <w:rFonts w:hint="eastAsia" w:ascii="仿宋" w:hAnsi="仿宋" w:eastAsia="仿宋"/>
          <w:bCs/>
          <w:color w:val="auto"/>
          <w:szCs w:val="21"/>
          <w:highlight w:val="none"/>
          <w:u w:val="single"/>
        </w:rPr>
        <w:t>（¥ ）</w:t>
      </w:r>
      <w:r>
        <w:rPr>
          <w:rFonts w:hint="eastAsia" w:ascii="仿宋" w:hAnsi="仿宋" w:eastAsia="仿宋"/>
          <w:bCs/>
          <w:color w:val="auto"/>
          <w:szCs w:val="21"/>
          <w:highlight w:val="none"/>
        </w:rPr>
        <w:t>。乙方应在合同签订</w:t>
      </w:r>
      <w:r>
        <w:rPr>
          <w:rFonts w:hint="eastAsia" w:ascii="仿宋" w:hAnsi="仿宋" w:eastAsia="仿宋"/>
          <w:bCs/>
          <w:color w:val="auto"/>
          <w:szCs w:val="21"/>
          <w:highlight w:val="none"/>
          <w:lang w:val="en-US" w:eastAsia="zh-CN"/>
        </w:rPr>
        <w:t>之日起5个工作日内</w:t>
      </w:r>
      <w:r>
        <w:rPr>
          <w:rFonts w:hint="eastAsia" w:ascii="仿宋" w:hAnsi="仿宋" w:eastAsia="仿宋"/>
          <w:bCs/>
          <w:color w:val="auto"/>
          <w:szCs w:val="21"/>
          <w:highlight w:val="none"/>
        </w:rPr>
        <w:t>按中标金额的</w:t>
      </w:r>
      <w:r>
        <w:rPr>
          <w:rFonts w:hint="eastAsia" w:ascii="仿宋" w:hAnsi="仿宋" w:eastAsia="仿宋"/>
          <w:bCs/>
          <w:color w:val="auto"/>
          <w:szCs w:val="21"/>
          <w:highlight w:val="none"/>
          <w:u w:val="single"/>
          <w:lang w:val="en-US" w:eastAsia="zh-CN"/>
        </w:rPr>
        <w:t>5</w:t>
      </w:r>
      <w:r>
        <w:rPr>
          <w:rFonts w:hint="eastAsia" w:ascii="仿宋" w:hAnsi="仿宋" w:eastAsia="仿宋"/>
          <w:bCs/>
          <w:color w:val="auto"/>
          <w:szCs w:val="21"/>
          <w:highlight w:val="none"/>
        </w:rPr>
        <w:t>%向甲方指定账户提交履约保证金，凭履约保证金缴纳凭证签订合同。</w:t>
      </w:r>
    </w:p>
    <w:p>
      <w:pPr>
        <w:snapToGrid w:val="0"/>
        <w:spacing w:line="360" w:lineRule="auto"/>
        <w:ind w:left="-61" w:firstLine="514"/>
        <w:rPr>
          <w:rFonts w:ascii="仿宋" w:hAnsi="仿宋" w:eastAsia="仿宋"/>
          <w:bCs/>
          <w:color w:val="auto"/>
          <w:szCs w:val="21"/>
          <w:highlight w:val="none"/>
        </w:rPr>
      </w:pPr>
      <w:r>
        <w:rPr>
          <w:rFonts w:hint="eastAsia" w:ascii="仿宋" w:hAnsi="仿宋" w:eastAsia="仿宋"/>
          <w:bCs/>
          <w:color w:val="auto"/>
          <w:szCs w:val="21"/>
          <w:highlight w:val="none"/>
        </w:rPr>
        <w:t>履约保证金递交方式：以银行转账、支票、汇票、本票或者金融机构、担保机构出具的保函等非现金方式，银行转账、支票、汇票、本票由乙方直接缴入以下甲方账户：</w:t>
      </w:r>
    </w:p>
    <w:p>
      <w:pPr>
        <w:snapToGrid w:val="0"/>
        <w:spacing w:line="360" w:lineRule="auto"/>
        <w:ind w:left="-61" w:firstLine="514"/>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bidi="ar"/>
        </w:rPr>
        <w:t>开户名称：</w:t>
      </w:r>
      <w:r>
        <w:rPr>
          <w:rFonts w:hint="eastAsia" w:ascii="仿宋" w:hAnsi="仿宋" w:eastAsia="仿宋" w:cs="仿宋"/>
          <w:color w:val="auto"/>
          <w:kern w:val="0"/>
          <w:szCs w:val="21"/>
          <w:highlight w:val="none"/>
          <w:lang w:eastAsia="zh-CN" w:bidi="ar"/>
        </w:rPr>
        <w:t>广西医科大学附属口腔医院</w:t>
      </w:r>
    </w:p>
    <w:p>
      <w:pPr>
        <w:snapToGrid w:val="0"/>
        <w:spacing w:line="360" w:lineRule="auto"/>
        <w:ind w:left="-61" w:firstLine="514"/>
        <w:rPr>
          <w:rFonts w:hint="eastAsia" w:ascii="仿宋" w:hAnsi="仿宋" w:eastAsia="仿宋" w:cs="仿宋"/>
          <w:color w:val="auto"/>
          <w:kern w:val="0"/>
          <w:szCs w:val="21"/>
          <w:highlight w:val="none"/>
          <w:lang w:eastAsia="zh-CN" w:bidi="ar"/>
        </w:rPr>
      </w:pPr>
      <w:r>
        <w:rPr>
          <w:rFonts w:hint="eastAsia" w:ascii="仿宋" w:hAnsi="仿宋" w:eastAsia="仿宋" w:cs="仿宋"/>
          <w:color w:val="auto"/>
          <w:kern w:val="0"/>
          <w:szCs w:val="21"/>
          <w:highlight w:val="none"/>
          <w:lang w:eastAsia="zh-CN" w:bidi="ar"/>
        </w:rPr>
        <w:t>开户银行：</w:t>
      </w:r>
    </w:p>
    <w:p>
      <w:pPr>
        <w:snapToGrid w:val="0"/>
        <w:spacing w:line="360" w:lineRule="auto"/>
        <w:ind w:left="-61" w:firstLine="514"/>
        <w:rPr>
          <w:rFonts w:hint="eastAsia" w:ascii="仿宋" w:hAnsi="仿宋" w:eastAsia="仿宋"/>
          <w:bCs/>
          <w:color w:val="auto"/>
          <w:szCs w:val="21"/>
          <w:highlight w:val="none"/>
          <w:lang w:eastAsia="zh-CN"/>
        </w:rPr>
      </w:pPr>
      <w:r>
        <w:rPr>
          <w:rFonts w:hint="eastAsia" w:ascii="仿宋" w:hAnsi="仿宋" w:eastAsia="仿宋" w:cs="仿宋"/>
          <w:color w:val="auto"/>
          <w:kern w:val="0"/>
          <w:szCs w:val="21"/>
          <w:highlight w:val="none"/>
          <w:lang w:bidi="ar"/>
        </w:rPr>
        <w:t>账</w:t>
      </w:r>
      <w:r>
        <w:rPr>
          <w:rFonts w:hint="eastAsia" w:ascii="仿宋" w:hAnsi="仿宋" w:eastAsia="仿宋" w:cs="仿宋"/>
          <w:color w:val="auto"/>
          <w:kern w:val="0"/>
          <w:szCs w:val="21"/>
          <w:highlight w:val="none"/>
          <w:lang w:val="en-US" w:eastAsia="zh-CN" w:bidi="ar"/>
        </w:rPr>
        <w:t xml:space="preserve">    </w:t>
      </w:r>
      <w:r>
        <w:rPr>
          <w:rFonts w:hint="eastAsia" w:ascii="仿宋" w:hAnsi="仿宋" w:eastAsia="仿宋" w:cs="仿宋"/>
          <w:color w:val="auto"/>
          <w:kern w:val="0"/>
          <w:szCs w:val="21"/>
          <w:highlight w:val="none"/>
          <w:lang w:bidi="ar"/>
        </w:rPr>
        <w:t>号：</w:t>
      </w:r>
      <w:r>
        <w:rPr>
          <w:rFonts w:hint="eastAsia" w:ascii="仿宋" w:hAnsi="仿宋" w:eastAsia="仿宋"/>
          <w:bCs/>
          <w:color w:val="auto"/>
          <w:szCs w:val="21"/>
          <w:highlight w:val="none"/>
          <w:lang w:val="en-US" w:eastAsia="zh-CN"/>
        </w:rPr>
        <w:t xml:space="preserve"> </w:t>
      </w:r>
    </w:p>
    <w:p>
      <w:pPr>
        <w:snapToGrid w:val="0"/>
        <w:spacing w:line="360" w:lineRule="auto"/>
        <w:ind w:left="-61" w:firstLine="514"/>
        <w:rPr>
          <w:rFonts w:ascii="仿宋" w:hAnsi="仿宋" w:eastAsia="仿宋"/>
          <w:bCs/>
          <w:color w:val="auto"/>
          <w:szCs w:val="21"/>
          <w:highlight w:val="none"/>
        </w:rPr>
      </w:pPr>
      <w:r>
        <w:rPr>
          <w:rFonts w:hint="eastAsia" w:ascii="仿宋" w:hAnsi="仿宋" w:eastAsia="仿宋"/>
          <w:bCs/>
          <w:color w:val="auto"/>
          <w:szCs w:val="21"/>
          <w:highlight w:val="none"/>
        </w:rPr>
        <w:t>注：履约金转账时备注项目名称或项目编号+履约保证金。</w:t>
      </w:r>
    </w:p>
    <w:p>
      <w:pPr>
        <w:snapToGrid w:val="0"/>
        <w:spacing w:line="360" w:lineRule="auto"/>
        <w:ind w:left="-61" w:firstLine="514"/>
        <w:rPr>
          <w:rFonts w:ascii="仿宋" w:hAnsi="仿宋" w:eastAsia="仿宋"/>
          <w:b/>
          <w:color w:val="auto"/>
          <w:szCs w:val="21"/>
          <w:highlight w:val="none"/>
        </w:rPr>
      </w:pPr>
      <w:r>
        <w:rPr>
          <w:rFonts w:hint="eastAsia" w:ascii="仿宋" w:hAnsi="仿宋" w:eastAsia="仿宋"/>
          <w:bCs/>
          <w:color w:val="auto"/>
          <w:szCs w:val="21"/>
          <w:highlight w:val="none"/>
        </w:rPr>
        <w:t>履约保证金退付：</w:t>
      </w:r>
      <w:r>
        <w:rPr>
          <w:rFonts w:hint="eastAsia" w:ascii="仿宋" w:hAnsi="仿宋" w:eastAsia="仿宋" w:cs="仿宋"/>
          <w:color w:val="000000"/>
          <w:kern w:val="0"/>
          <w:szCs w:val="21"/>
          <w:highlight w:val="none"/>
          <w:lang w:val="en-US" w:eastAsia="zh-CN" w:bidi="ar"/>
        </w:rPr>
        <w:t>乙方</w:t>
      </w:r>
      <w:r>
        <w:rPr>
          <w:rFonts w:hint="eastAsia" w:ascii="仿宋" w:hAnsi="仿宋" w:eastAsia="仿宋" w:cs="仿宋"/>
          <w:color w:val="000000"/>
          <w:kern w:val="0"/>
          <w:szCs w:val="21"/>
          <w:highlight w:val="none"/>
          <w:lang w:bidi="ar"/>
        </w:rPr>
        <w:t>若不能完全履行合同，履约保证金不返还；</w:t>
      </w:r>
      <w:r>
        <w:rPr>
          <w:rFonts w:hint="eastAsia" w:ascii="仿宋" w:hAnsi="仿宋" w:eastAsia="仿宋" w:cs="仿宋"/>
          <w:color w:val="000000"/>
          <w:kern w:val="0"/>
          <w:szCs w:val="21"/>
          <w:highlight w:val="none"/>
          <w:lang w:val="en-US" w:eastAsia="zh-CN" w:bidi="ar"/>
        </w:rPr>
        <w:t>乙方</w:t>
      </w:r>
      <w:r>
        <w:rPr>
          <w:rFonts w:hint="eastAsia" w:ascii="仿宋" w:hAnsi="仿宋" w:eastAsia="仿宋" w:cs="仿宋"/>
          <w:color w:val="000000"/>
          <w:kern w:val="0"/>
          <w:szCs w:val="21"/>
          <w:highlight w:val="none"/>
          <w:lang w:bidi="ar"/>
        </w:rPr>
        <w:t>若完全履行合同，按合同履行相关售后服务和配套服务，并对项目出现的质量及安全问题负责处理解决并承当一切费用</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bidi="ar"/>
        </w:rPr>
        <w:t>产品安装验收合格后，</w:t>
      </w:r>
      <w:r>
        <w:rPr>
          <w:rFonts w:hint="eastAsia" w:ascii="仿宋" w:hAnsi="仿宋" w:eastAsia="仿宋" w:cs="仿宋"/>
          <w:color w:val="000000"/>
          <w:kern w:val="0"/>
          <w:szCs w:val="21"/>
          <w:highlight w:val="none"/>
          <w:lang w:val="en-US" w:eastAsia="zh-CN" w:bidi="ar"/>
        </w:rPr>
        <w:t>乙方向甲方</w:t>
      </w:r>
      <w:r>
        <w:rPr>
          <w:rFonts w:hint="eastAsia" w:ascii="仿宋" w:hAnsi="仿宋" w:eastAsia="仿宋" w:cs="仿宋"/>
          <w:color w:val="000000"/>
          <w:kern w:val="0"/>
          <w:szCs w:val="21"/>
          <w:highlight w:val="none"/>
          <w:lang w:bidi="ar"/>
        </w:rPr>
        <w:t>提交《广西壮族自治区政府采购项目合同验收书》</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val="en-US" w:eastAsia="zh-CN" w:bidi="ar"/>
        </w:rPr>
        <w:t>产品验收合格并正常运行一个月后乙方向甲方</w:t>
      </w:r>
      <w:r>
        <w:rPr>
          <w:rFonts w:hint="eastAsia" w:ascii="仿宋" w:hAnsi="仿宋" w:eastAsia="仿宋" w:cs="仿宋"/>
          <w:color w:val="000000"/>
          <w:kern w:val="0"/>
          <w:szCs w:val="21"/>
          <w:highlight w:val="none"/>
          <w:lang w:bidi="ar"/>
        </w:rPr>
        <w:t>提交《政府采购项目履约保证金退付意见书》</w:t>
      </w:r>
      <w:r>
        <w:rPr>
          <w:rFonts w:hint="eastAsia" w:ascii="仿宋" w:hAnsi="仿宋" w:eastAsia="仿宋" w:cs="仿宋"/>
          <w:color w:val="000000"/>
          <w:kern w:val="0"/>
          <w:szCs w:val="21"/>
          <w:highlight w:val="none"/>
          <w:lang w:eastAsia="zh-CN" w:bidi="ar"/>
        </w:rPr>
        <w:t>，</w:t>
      </w:r>
      <w:r>
        <w:rPr>
          <w:rFonts w:hint="eastAsia" w:ascii="仿宋" w:hAnsi="仿宋" w:eastAsia="仿宋" w:cs="仿宋"/>
          <w:color w:val="000000"/>
          <w:kern w:val="0"/>
          <w:szCs w:val="21"/>
          <w:highlight w:val="none"/>
          <w:lang w:val="en-US" w:eastAsia="zh-CN" w:bidi="ar"/>
        </w:rPr>
        <w:t>甲方</w:t>
      </w:r>
      <w:r>
        <w:rPr>
          <w:rFonts w:hint="eastAsia" w:ascii="仿宋" w:hAnsi="仿宋" w:eastAsia="仿宋" w:cs="仿宋"/>
          <w:color w:val="000000"/>
          <w:kern w:val="0"/>
          <w:szCs w:val="21"/>
          <w:highlight w:val="none"/>
          <w:lang w:bidi="ar"/>
        </w:rPr>
        <w:t>在收到合格材料后5个工作日内办理无息退还手续（不计利息）</w:t>
      </w:r>
    </w:p>
    <w:p>
      <w:pPr>
        <w:snapToGrid w:val="0"/>
        <w:spacing w:line="360" w:lineRule="auto"/>
        <w:ind w:left="-61" w:firstLine="514"/>
        <w:rPr>
          <w:rFonts w:ascii="仿宋" w:hAnsi="仿宋" w:eastAsia="仿宋"/>
          <w:b/>
          <w:color w:val="auto"/>
          <w:szCs w:val="21"/>
          <w:highlight w:val="none"/>
        </w:rPr>
      </w:pPr>
      <w:r>
        <w:rPr>
          <w:rFonts w:hint="eastAsia" w:ascii="仿宋" w:hAnsi="仿宋" w:eastAsia="仿宋"/>
          <w:b/>
          <w:color w:val="auto"/>
          <w:szCs w:val="21"/>
          <w:highlight w:val="none"/>
        </w:rPr>
        <w:t>第十条  税费</w:t>
      </w:r>
    </w:p>
    <w:p>
      <w:pPr>
        <w:snapToGrid w:val="0"/>
        <w:spacing w:line="360" w:lineRule="auto"/>
        <w:ind w:left="-61" w:firstLine="514"/>
        <w:rPr>
          <w:rFonts w:ascii="仿宋" w:hAnsi="仿宋" w:eastAsia="仿宋"/>
          <w:color w:val="auto"/>
          <w:szCs w:val="21"/>
          <w:highlight w:val="none"/>
        </w:rPr>
      </w:pPr>
      <w:r>
        <w:rPr>
          <w:rFonts w:hint="eastAsia" w:ascii="仿宋" w:hAnsi="仿宋" w:eastAsia="仿宋"/>
          <w:color w:val="auto"/>
          <w:szCs w:val="21"/>
          <w:highlight w:val="none"/>
        </w:rPr>
        <w:t>本合同执行中相关的一切税费均由乙方负担，合同另有约定的除外。</w:t>
      </w:r>
    </w:p>
    <w:p>
      <w:pPr>
        <w:snapToGrid w:val="0"/>
        <w:spacing w:line="360" w:lineRule="auto"/>
        <w:ind w:firstLine="422" w:firstLineChars="200"/>
        <w:rPr>
          <w:rFonts w:hint="eastAsia" w:ascii="仿宋" w:hAnsi="仿宋" w:eastAsia="仿宋"/>
          <w:b/>
          <w:color w:val="auto"/>
          <w:szCs w:val="21"/>
          <w:highlight w:val="none"/>
        </w:rPr>
      </w:pPr>
      <w:r>
        <w:rPr>
          <w:rFonts w:hint="eastAsia" w:ascii="仿宋" w:hAnsi="仿宋" w:eastAsia="仿宋"/>
          <w:b/>
          <w:color w:val="auto"/>
          <w:szCs w:val="21"/>
          <w:highlight w:val="none"/>
        </w:rPr>
        <w:t>第十</w:t>
      </w:r>
      <w:r>
        <w:rPr>
          <w:rFonts w:hint="eastAsia" w:ascii="仿宋" w:hAnsi="仿宋" w:eastAsia="仿宋"/>
          <w:b/>
          <w:color w:val="auto"/>
          <w:szCs w:val="21"/>
          <w:highlight w:val="none"/>
          <w:lang w:val="en-US" w:eastAsia="zh-CN"/>
        </w:rPr>
        <w:t>一</w:t>
      </w:r>
      <w:r>
        <w:rPr>
          <w:rFonts w:hint="eastAsia" w:ascii="仿宋" w:hAnsi="仿宋" w:eastAsia="仿宋"/>
          <w:b/>
          <w:color w:val="auto"/>
          <w:szCs w:val="21"/>
          <w:highlight w:val="none"/>
        </w:rPr>
        <w:t>条  调试和验收</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1</w:t>
      </w:r>
      <w:r>
        <w:rPr>
          <w:rFonts w:hint="eastAsia" w:ascii="仿宋" w:hAnsi="仿宋" w:eastAsia="仿宋"/>
          <w:color w:val="auto"/>
          <w:szCs w:val="21"/>
          <w:highlight w:val="none"/>
        </w:rPr>
        <w:t>.乙方应严格执行合同约定的供货周期，保质、保量的完成产品的供货。在货物到达指定地点后，甲、乙双方代表应对产品的数量、包装、规格、品牌、质量、随付单证等清点。未经到货验收的货物乙方不得安装调试，已经安装的甲方有权拒绝进行产品验收。</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lang w:val="en-US" w:eastAsia="zh-CN"/>
        </w:rPr>
        <w:t>2</w:t>
      </w:r>
      <w:r>
        <w:rPr>
          <w:rFonts w:hint="eastAsia" w:ascii="仿宋" w:hAnsi="仿宋" w:eastAsia="仿宋"/>
          <w:color w:val="auto"/>
          <w:sz w:val="21"/>
          <w:highlight w:val="none"/>
        </w:rPr>
        <w:t>.乙方交货前应对产品作出全面检查和对验收文件进行整理，并列出清单，作为甲方收货验收和使用的技术条件依据，检验的结果应随货物交甲方。</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.产品到货后，甲方应依据招标文件规定的技术要求、国家有关质量标准与投标文件的承诺对货物进行到货验收，对于不符合要求的货物，甲方有权拒绝签收。甲方应在完成验收后向乙方签发货物验收单。</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4</w:t>
      </w:r>
      <w:r>
        <w:rPr>
          <w:rFonts w:hint="eastAsia" w:ascii="仿宋" w:hAnsi="仿宋" w:eastAsia="仿宋"/>
          <w:color w:val="auto"/>
          <w:szCs w:val="21"/>
          <w:highlight w:val="none"/>
        </w:rPr>
        <w:t>.产品到货验收完毕后，乙方</w:t>
      </w:r>
      <w:r>
        <w:rPr>
          <w:rFonts w:hint="eastAsia" w:ascii="仿宋" w:hAnsi="仿宋" w:eastAsia="仿宋"/>
          <w:color w:val="auto"/>
          <w:szCs w:val="21"/>
          <w:highlight w:val="none"/>
          <w:lang w:val="en-US" w:eastAsia="zh-CN"/>
        </w:rPr>
        <w:t>收到甲方通知后方</w:t>
      </w:r>
      <w:r>
        <w:rPr>
          <w:rFonts w:hint="eastAsia" w:ascii="仿宋" w:hAnsi="仿宋" w:eastAsia="仿宋"/>
          <w:color w:val="auto"/>
          <w:szCs w:val="21"/>
          <w:highlight w:val="none"/>
        </w:rPr>
        <w:t>可对产品进行安装调试</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lang w:val="en-US" w:eastAsia="zh-CN"/>
        </w:rPr>
        <w:t>如遇到甲方不具备安装场地等不确定外来因素导致产品要延迟安装调试验收的，乙方自行承担由此所产生的费用</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lang w:val="en-US" w:eastAsia="zh-CN"/>
        </w:rPr>
        <w:t>乙方负责</w:t>
      </w:r>
      <w:r>
        <w:rPr>
          <w:rFonts w:hint="eastAsia" w:ascii="仿宋" w:hAnsi="仿宋" w:eastAsia="仿宋"/>
          <w:color w:val="auto"/>
          <w:szCs w:val="21"/>
          <w:highlight w:val="none"/>
        </w:rPr>
        <w:t>培训甲方的使用操作人员直到设备运行符合技术要求，甲方使用人员熟练掌握全部功能及基本维修，甲方方可验收。甲、乙双方应派代表到现场按照本合同标准进行验收，并据实签署《产品验收单》作为凭证。</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5</w:t>
      </w:r>
      <w:r>
        <w:rPr>
          <w:rFonts w:hint="eastAsia" w:ascii="仿宋" w:hAnsi="仿宋" w:eastAsia="仿宋"/>
          <w:color w:val="auto"/>
          <w:szCs w:val="21"/>
          <w:highlight w:val="none"/>
        </w:rPr>
        <w:t>.甲乙双方对产品质量有争议协商不成且必须通过检测才能判断时，甲方有权委托具有相应资质的检测单位按照相关标准进行检测，质量检测合格的检测费用由甲方承担，质量检测不合格的检测费用由乙方承担，乙方应当在5日内更换符合本合同质量要求的合格产品，由此产生的费用由乙方承担，并承担相应违约责任。</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6</w:t>
      </w:r>
      <w:r>
        <w:rPr>
          <w:rFonts w:hint="eastAsia" w:ascii="仿宋" w:hAnsi="仿宋" w:eastAsia="仿宋"/>
          <w:color w:val="auto"/>
          <w:szCs w:val="21"/>
          <w:highlight w:val="none"/>
        </w:rPr>
        <w:t>.根据规定或因产品技术性强而需要相关部门检测结果作为验收依据或需要有相关部门组织、参加的，应委托相关部门先行检测或邀请相关部门组织、参加产品验收。检测、验收所需费用由乙方负责。</w:t>
      </w:r>
    </w:p>
    <w:p>
      <w:pPr>
        <w:snapToGrid w:val="0"/>
        <w:spacing w:line="360" w:lineRule="auto"/>
        <w:ind w:left="-61" w:firstLine="514"/>
        <w:rPr>
          <w:rFonts w:ascii="仿宋" w:hAnsi="仿宋" w:eastAsia="仿宋"/>
          <w:color w:val="auto"/>
          <w:szCs w:val="21"/>
          <w:highlight w:val="none"/>
        </w:rPr>
      </w:pPr>
      <w:r>
        <w:rPr>
          <w:rFonts w:hint="eastAsia" w:ascii="仿宋" w:hAnsi="仿宋" w:eastAsia="仿宋"/>
          <w:color w:val="auto"/>
          <w:szCs w:val="21"/>
          <w:highlight w:val="none"/>
          <w:lang w:val="en-US" w:eastAsia="zh-CN"/>
        </w:rPr>
        <w:t>7</w:t>
      </w:r>
      <w:r>
        <w:rPr>
          <w:rFonts w:hint="eastAsia" w:ascii="仿宋" w:hAnsi="仿宋" w:eastAsia="仿宋"/>
          <w:color w:val="auto"/>
          <w:szCs w:val="21"/>
          <w:highlight w:val="none"/>
        </w:rPr>
        <w:t>. 验收时乙方必须在现场，验收完毕后作出验收结果报告；验收费用按招标文件约定承担方负责。</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8</w:t>
      </w:r>
      <w:r>
        <w:rPr>
          <w:rFonts w:hint="eastAsia" w:ascii="仿宋" w:hAnsi="仿宋" w:eastAsia="仿宋"/>
          <w:color w:val="auto"/>
          <w:szCs w:val="21"/>
          <w:highlight w:val="none"/>
        </w:rPr>
        <w:t>.甲方对验收有异议的，在验收后十个工作日内以书面形式向乙方提出，乙方应自收到甲方书面异议后五个工作日内及时予以解决</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lang w:val="en-US" w:eastAsia="zh-CN"/>
        </w:rPr>
        <w:t>不在规定时间内解决的，</w:t>
      </w:r>
      <w:r>
        <w:rPr>
          <w:rFonts w:hint="eastAsia" w:ascii="仿宋" w:hAnsi="仿宋" w:eastAsia="仿宋" w:cs="Times New Roman"/>
          <w:bCs w:val="0"/>
          <w:color w:val="auto"/>
          <w:sz w:val="21"/>
          <w:szCs w:val="21"/>
          <w:highlight w:val="none"/>
        </w:rPr>
        <w:t>甲方有权选择单方解除本合同并要求乙方支付解除合同价款</w:t>
      </w:r>
      <w:r>
        <w:rPr>
          <w:rFonts w:hint="eastAsia" w:ascii="仿宋" w:hAnsi="仿宋" w:eastAsia="仿宋" w:cs="Times New Roman"/>
          <w:bCs w:val="0"/>
          <w:color w:val="auto"/>
          <w:sz w:val="21"/>
          <w:szCs w:val="21"/>
          <w:highlight w:val="none"/>
          <w:u w:val="none"/>
          <w:lang w:val="en-US" w:eastAsia="zh-CN"/>
        </w:rPr>
        <w:t>1</w:t>
      </w:r>
      <w:r>
        <w:rPr>
          <w:rFonts w:hint="eastAsia" w:ascii="仿宋" w:hAnsi="仿宋" w:eastAsia="仿宋" w:cs="Times New Roman"/>
          <w:bCs w:val="0"/>
          <w:color w:val="auto"/>
          <w:sz w:val="21"/>
          <w:szCs w:val="21"/>
          <w:highlight w:val="none"/>
          <w:u w:val="none"/>
        </w:rPr>
        <w:t>0%</w:t>
      </w:r>
      <w:r>
        <w:rPr>
          <w:rFonts w:hint="eastAsia" w:ascii="仿宋" w:hAnsi="仿宋" w:eastAsia="仿宋" w:cs="Times New Roman"/>
          <w:bCs w:val="0"/>
          <w:color w:val="auto"/>
          <w:sz w:val="21"/>
          <w:szCs w:val="21"/>
          <w:highlight w:val="none"/>
        </w:rPr>
        <w:t>作为违约金</w:t>
      </w:r>
      <w:r>
        <w:rPr>
          <w:rFonts w:hint="eastAsia" w:ascii="仿宋" w:hAnsi="仿宋" w:eastAsia="仿宋"/>
          <w:color w:val="auto"/>
          <w:szCs w:val="21"/>
          <w:highlight w:val="none"/>
        </w:rPr>
        <w:t>。</w:t>
      </w:r>
    </w:p>
    <w:p>
      <w:pPr>
        <w:snapToGrid w:val="0"/>
        <w:spacing w:line="360" w:lineRule="auto"/>
        <w:ind w:firstLine="420" w:firstLineChars="200"/>
        <w:rPr>
          <w:rFonts w:hint="eastAsia" w:ascii="仿宋" w:hAnsi="仿宋" w:eastAsia="仿宋" w:cs="Times New Roman"/>
          <w:color w:val="auto"/>
          <w:szCs w:val="21"/>
          <w:highlight w:val="none"/>
          <w:u w:val="none"/>
        </w:rPr>
      </w:pPr>
      <w:r>
        <w:rPr>
          <w:rFonts w:hint="eastAsia" w:ascii="仿宋" w:hAnsi="仿宋" w:eastAsia="仿宋" w:cs="Times New Roman"/>
          <w:color w:val="auto"/>
          <w:szCs w:val="21"/>
          <w:highlight w:val="none"/>
          <w:lang w:val="en-US" w:eastAsia="zh-CN"/>
        </w:rPr>
        <w:t>9</w:t>
      </w:r>
      <w:r>
        <w:rPr>
          <w:rFonts w:hint="eastAsia" w:ascii="仿宋" w:hAnsi="仿宋" w:eastAsia="仿宋" w:cs="Times New Roman"/>
          <w:color w:val="auto"/>
          <w:szCs w:val="21"/>
          <w:highlight w:val="none"/>
        </w:rPr>
        <w:t>.货物安装调试完毕并经甲方验收合格前货物毁损、灭失的风险均由乙方承担。</w:t>
      </w:r>
    </w:p>
    <w:p>
      <w:pPr>
        <w:snapToGrid w:val="0"/>
        <w:spacing w:line="360" w:lineRule="auto"/>
        <w:ind w:firstLine="420" w:firstLineChars="200"/>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10</w:t>
      </w:r>
      <w:r>
        <w:rPr>
          <w:rFonts w:hint="eastAsia" w:ascii="仿宋" w:hAnsi="仿宋" w:eastAsia="仿宋"/>
          <w:color w:val="auto"/>
          <w:szCs w:val="21"/>
          <w:highlight w:val="none"/>
        </w:rPr>
        <w:t>.产品安装期间乙方应严格做好安全防护措施，设置安全警示标识，及时消除安全隐患，做到安全施工、文明施工，承担相关费用。安装期间发生安全事故的，责任由乙方承担，由此造成甲方、乙方人员或者第三方损失的，乙方予以赔偿。</w:t>
      </w:r>
    </w:p>
    <w:p>
      <w:pPr>
        <w:snapToGrid w:val="0"/>
        <w:spacing w:line="360" w:lineRule="auto"/>
        <w:ind w:left="-61" w:firstLine="514"/>
        <w:rPr>
          <w:rFonts w:ascii="仿宋" w:hAnsi="仿宋" w:eastAsia="仿宋"/>
          <w:color w:val="auto"/>
          <w:szCs w:val="21"/>
          <w:highlight w:val="none"/>
        </w:rPr>
      </w:pPr>
      <w:r>
        <w:rPr>
          <w:rFonts w:hint="eastAsia" w:ascii="仿宋" w:hAnsi="仿宋" w:eastAsia="仿宋"/>
          <w:color w:val="auto"/>
          <w:szCs w:val="21"/>
          <w:highlight w:val="none"/>
          <w:lang w:val="en-US" w:eastAsia="zh-CN"/>
        </w:rPr>
        <w:t>11</w:t>
      </w:r>
      <w:r>
        <w:rPr>
          <w:rFonts w:hint="eastAsia" w:ascii="仿宋" w:hAnsi="仿宋" w:eastAsia="仿宋"/>
          <w:color w:val="auto"/>
          <w:szCs w:val="21"/>
          <w:highlight w:val="none"/>
        </w:rPr>
        <w:t>.其他未尽事宜参照《关于印发广西壮族自治区政府采购项目履约验收管理办法的通知》[桂财采〔2015〕22号]以及《财政部关于进一步加强政府采购需求和履约验收管理的指导意见》[财库〔2016〕205号]规定执行。</w:t>
      </w:r>
    </w:p>
    <w:p>
      <w:pPr>
        <w:pStyle w:val="26"/>
        <w:spacing w:line="360" w:lineRule="auto"/>
        <w:ind w:firstLine="420"/>
        <w:rPr>
          <w:rFonts w:ascii="仿宋" w:hAnsi="仿宋" w:eastAsia="仿宋"/>
          <w:b/>
          <w:color w:val="auto"/>
          <w:szCs w:val="21"/>
          <w:highlight w:val="none"/>
        </w:rPr>
      </w:pPr>
      <w:r>
        <w:rPr>
          <w:rFonts w:hint="eastAsia" w:ascii="仿宋" w:hAnsi="仿宋" w:eastAsia="仿宋"/>
          <w:b/>
          <w:color w:val="auto"/>
          <w:szCs w:val="21"/>
          <w:highlight w:val="none"/>
        </w:rPr>
        <w:t>第十</w:t>
      </w:r>
      <w:r>
        <w:rPr>
          <w:rFonts w:hint="eastAsia" w:ascii="仿宋" w:hAnsi="仿宋" w:eastAsia="仿宋"/>
          <w:b/>
          <w:color w:val="auto"/>
          <w:szCs w:val="21"/>
          <w:highlight w:val="none"/>
          <w:lang w:val="en-US" w:eastAsia="zh-CN"/>
        </w:rPr>
        <w:t>二</w:t>
      </w:r>
      <w:r>
        <w:rPr>
          <w:rFonts w:hint="eastAsia" w:ascii="仿宋" w:hAnsi="仿宋" w:eastAsia="仿宋"/>
          <w:b/>
          <w:color w:val="auto"/>
          <w:szCs w:val="21"/>
          <w:highlight w:val="none"/>
        </w:rPr>
        <w:t>条　违约责任</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default" w:ascii="仿宋" w:hAnsi="仿宋" w:eastAsia="仿宋" w:cs="Times New Roman"/>
          <w:bCs w:val="0"/>
          <w:color w:val="auto"/>
          <w:sz w:val="21"/>
          <w:szCs w:val="21"/>
          <w:highlight w:val="none"/>
        </w:rPr>
        <w:t>1.</w:t>
      </w:r>
      <w:r>
        <w:rPr>
          <w:rFonts w:hint="eastAsia" w:ascii="仿宋" w:hAnsi="仿宋" w:eastAsia="仿宋" w:cs="Times New Roman"/>
          <w:bCs w:val="0"/>
          <w:color w:val="auto"/>
          <w:sz w:val="21"/>
          <w:szCs w:val="21"/>
          <w:highlight w:val="none"/>
        </w:rPr>
        <w:t>经过甲方验收，乙方交付的产品数量、包装、规格、品牌、</w:t>
      </w:r>
      <w:r>
        <w:rPr>
          <w:rFonts w:hint="eastAsia" w:ascii="仿宋" w:hAnsi="仿宋" w:eastAsia="仿宋" w:cs="Times New Roman"/>
          <w:bCs w:val="0"/>
          <w:color w:val="auto"/>
          <w:sz w:val="21"/>
          <w:szCs w:val="21"/>
          <w:highlight w:val="none"/>
          <w:lang w:val="en-US" w:eastAsia="zh-CN"/>
        </w:rPr>
        <w:t>生产厂家、</w:t>
      </w:r>
      <w:r>
        <w:rPr>
          <w:rFonts w:hint="eastAsia" w:ascii="仿宋" w:hAnsi="仿宋" w:eastAsia="仿宋" w:cs="Times New Roman"/>
          <w:bCs w:val="0"/>
          <w:color w:val="auto"/>
          <w:sz w:val="21"/>
          <w:szCs w:val="21"/>
          <w:highlight w:val="none"/>
        </w:rPr>
        <w:t>质量、随附单证等与合同约定不一致的，视为交付不合格，甲方有权采取下列任何一种措施追究乙方违约责任：</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eastAsia" w:ascii="仿宋" w:hAnsi="仿宋" w:eastAsia="仿宋" w:cs="Times New Roman"/>
          <w:bCs w:val="0"/>
          <w:color w:val="auto"/>
          <w:sz w:val="21"/>
          <w:szCs w:val="21"/>
          <w:highlight w:val="none"/>
        </w:rPr>
        <w:t>（1）</w:t>
      </w:r>
      <w:r>
        <w:rPr>
          <w:rFonts w:hint="eastAsia" w:ascii="仿宋" w:hAnsi="仿宋" w:eastAsia="仿宋" w:cs="Times New Roman"/>
          <w:bCs w:val="0"/>
          <w:color w:val="auto"/>
          <w:sz w:val="21"/>
          <w:szCs w:val="21"/>
          <w:highlight w:val="none"/>
          <w:lang w:val="en-US" w:eastAsia="zh-CN"/>
        </w:rPr>
        <w:t>甲方有权</w:t>
      </w:r>
      <w:r>
        <w:rPr>
          <w:rFonts w:hint="eastAsia" w:ascii="仿宋" w:hAnsi="仿宋" w:eastAsia="仿宋" w:cs="Times New Roman"/>
          <w:bCs w:val="0"/>
          <w:color w:val="auto"/>
          <w:sz w:val="21"/>
          <w:szCs w:val="21"/>
          <w:highlight w:val="none"/>
        </w:rPr>
        <w:t>拒绝接受不合格产品，要求乙方在</w:t>
      </w:r>
      <w:r>
        <w:rPr>
          <w:rFonts w:hint="eastAsia" w:ascii="仿宋" w:hAnsi="仿宋" w:eastAsia="仿宋" w:cs="Times New Roman"/>
          <w:bCs w:val="0"/>
          <w:color w:val="auto"/>
          <w:sz w:val="21"/>
          <w:szCs w:val="21"/>
          <w:highlight w:val="none"/>
          <w:u w:val="none"/>
        </w:rPr>
        <w:t>5</w:t>
      </w:r>
      <w:r>
        <w:rPr>
          <w:rFonts w:hint="eastAsia" w:ascii="仿宋" w:hAnsi="仿宋" w:eastAsia="仿宋" w:cs="Times New Roman"/>
          <w:bCs w:val="0"/>
          <w:color w:val="auto"/>
          <w:sz w:val="21"/>
          <w:szCs w:val="21"/>
          <w:highlight w:val="none"/>
        </w:rPr>
        <w:t>日内无条件更换、补足或修理、重做</w:t>
      </w:r>
      <w:r>
        <w:rPr>
          <w:rFonts w:hint="eastAsia" w:ascii="仿宋" w:hAnsi="仿宋" w:eastAsia="仿宋" w:cs="Times New Roman"/>
          <w:bCs w:val="0"/>
          <w:color w:val="auto"/>
          <w:sz w:val="21"/>
          <w:szCs w:val="21"/>
          <w:highlight w:val="none"/>
          <w:lang w:val="en-US" w:eastAsia="zh-CN"/>
        </w:rPr>
        <w:t>直至验收合格</w:t>
      </w:r>
      <w:r>
        <w:rPr>
          <w:rFonts w:hint="eastAsia" w:ascii="仿宋" w:hAnsi="仿宋" w:eastAsia="仿宋" w:cs="Times New Roman"/>
          <w:bCs w:val="0"/>
          <w:color w:val="auto"/>
          <w:sz w:val="21"/>
          <w:szCs w:val="21"/>
          <w:highlight w:val="none"/>
        </w:rPr>
        <w:t>，由此产生的费用由乙方承担，因此延误交货期的乙方承担相应的违约责任</w:t>
      </w:r>
      <w:r>
        <w:rPr>
          <w:rFonts w:hint="eastAsia" w:ascii="仿宋" w:hAnsi="仿宋" w:eastAsia="仿宋" w:cs="Times New Roman"/>
          <w:bCs w:val="0"/>
          <w:color w:val="auto"/>
          <w:sz w:val="21"/>
          <w:szCs w:val="21"/>
          <w:highlight w:val="none"/>
          <w:lang w:eastAsia="zh-CN"/>
        </w:rPr>
        <w:t>。</w:t>
      </w:r>
      <w:r>
        <w:rPr>
          <w:rFonts w:hint="eastAsia" w:ascii="仿宋" w:hAnsi="仿宋" w:eastAsia="仿宋" w:cs="Times New Roman"/>
          <w:bCs w:val="0"/>
          <w:color w:val="auto"/>
          <w:sz w:val="21"/>
          <w:szCs w:val="21"/>
          <w:highlight w:val="none"/>
          <w:lang w:val="en-US" w:eastAsia="zh-CN"/>
        </w:rPr>
        <w:t>乙方</w:t>
      </w:r>
      <w:r>
        <w:rPr>
          <w:rFonts w:hint="eastAsia" w:ascii="仿宋" w:hAnsi="仿宋" w:eastAsia="仿宋" w:cs="Times New Roman"/>
          <w:bCs w:val="0"/>
          <w:color w:val="auto"/>
          <w:sz w:val="21"/>
          <w:szCs w:val="21"/>
          <w:highlight w:val="none"/>
        </w:rPr>
        <w:t>逾期</w:t>
      </w:r>
      <w:r>
        <w:rPr>
          <w:rFonts w:hint="eastAsia" w:ascii="仿宋" w:hAnsi="仿宋" w:eastAsia="仿宋" w:cs="Times New Roman"/>
          <w:bCs w:val="0"/>
          <w:color w:val="auto"/>
          <w:sz w:val="21"/>
          <w:szCs w:val="21"/>
          <w:highlight w:val="none"/>
          <w:u w:val="none"/>
        </w:rPr>
        <w:t>15</w:t>
      </w:r>
      <w:r>
        <w:rPr>
          <w:rFonts w:hint="eastAsia" w:ascii="仿宋" w:hAnsi="仿宋" w:eastAsia="仿宋" w:cs="Times New Roman"/>
          <w:bCs w:val="0"/>
          <w:color w:val="auto"/>
          <w:sz w:val="21"/>
          <w:szCs w:val="21"/>
          <w:highlight w:val="none"/>
        </w:rPr>
        <w:t>日仍未更换、补足或更换、补足后仍</w:t>
      </w:r>
      <w:r>
        <w:rPr>
          <w:rFonts w:hint="eastAsia" w:ascii="仿宋" w:hAnsi="仿宋" w:eastAsia="仿宋" w:cs="Times New Roman"/>
          <w:bCs w:val="0"/>
          <w:color w:val="auto"/>
          <w:sz w:val="21"/>
          <w:szCs w:val="21"/>
          <w:highlight w:val="none"/>
          <w:lang w:val="en-US" w:eastAsia="zh-CN"/>
        </w:rPr>
        <w:t>未达到合格标准</w:t>
      </w:r>
      <w:r>
        <w:rPr>
          <w:rFonts w:hint="eastAsia" w:ascii="仿宋" w:hAnsi="仿宋" w:eastAsia="仿宋" w:cs="Times New Roman"/>
          <w:bCs w:val="0"/>
          <w:color w:val="auto"/>
          <w:sz w:val="21"/>
          <w:szCs w:val="21"/>
          <w:highlight w:val="none"/>
        </w:rPr>
        <w:t>的，甲方有权选择单方解除本合同或部分解除本合同并要求乙方支付解除合同部分价款</w:t>
      </w:r>
      <w:r>
        <w:rPr>
          <w:rFonts w:hint="eastAsia" w:ascii="仿宋" w:hAnsi="仿宋" w:eastAsia="仿宋" w:cs="Times New Roman"/>
          <w:bCs w:val="0"/>
          <w:color w:val="auto"/>
          <w:sz w:val="21"/>
          <w:szCs w:val="21"/>
          <w:highlight w:val="none"/>
          <w:u w:val="none"/>
        </w:rPr>
        <w:t>50%</w:t>
      </w:r>
      <w:r>
        <w:rPr>
          <w:rFonts w:hint="eastAsia" w:ascii="仿宋" w:hAnsi="仿宋" w:eastAsia="仿宋" w:cs="Times New Roman"/>
          <w:bCs w:val="0"/>
          <w:color w:val="auto"/>
          <w:sz w:val="21"/>
          <w:szCs w:val="21"/>
          <w:highlight w:val="none"/>
        </w:rPr>
        <w:t>作为违约金；</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eastAsia" w:ascii="仿宋" w:hAnsi="仿宋" w:eastAsia="仿宋" w:cs="Times New Roman"/>
          <w:bCs w:val="0"/>
          <w:color w:val="auto"/>
          <w:sz w:val="21"/>
          <w:szCs w:val="21"/>
          <w:highlight w:val="none"/>
        </w:rPr>
        <w:t>（2）已经接收的产品要求乙方在</w:t>
      </w:r>
      <w:r>
        <w:rPr>
          <w:rFonts w:hint="eastAsia" w:ascii="仿宋" w:hAnsi="仿宋" w:eastAsia="仿宋" w:cs="Times New Roman"/>
          <w:bCs w:val="0"/>
          <w:color w:val="auto"/>
          <w:sz w:val="21"/>
          <w:szCs w:val="21"/>
          <w:highlight w:val="none"/>
          <w:u w:val="none"/>
        </w:rPr>
        <w:t>5日</w:t>
      </w:r>
      <w:r>
        <w:rPr>
          <w:rFonts w:hint="eastAsia" w:ascii="仿宋" w:hAnsi="仿宋" w:eastAsia="仿宋" w:cs="Times New Roman"/>
          <w:bCs w:val="0"/>
          <w:color w:val="auto"/>
          <w:sz w:val="21"/>
          <w:szCs w:val="21"/>
          <w:highlight w:val="none"/>
        </w:rPr>
        <w:t>内无条件退货并退还甲方已支付的全部价款并支付退货部分价款</w:t>
      </w:r>
      <w:r>
        <w:rPr>
          <w:rFonts w:hint="eastAsia" w:ascii="仿宋" w:hAnsi="仿宋" w:eastAsia="仿宋" w:cs="Times New Roman"/>
          <w:bCs w:val="0"/>
          <w:color w:val="auto"/>
          <w:sz w:val="21"/>
          <w:szCs w:val="21"/>
          <w:highlight w:val="none"/>
          <w:u w:val="none"/>
        </w:rPr>
        <w:t>20%</w:t>
      </w:r>
      <w:r>
        <w:rPr>
          <w:rFonts w:hint="eastAsia" w:ascii="仿宋" w:hAnsi="仿宋" w:eastAsia="仿宋" w:cs="Times New Roman"/>
          <w:bCs w:val="0"/>
          <w:color w:val="auto"/>
          <w:sz w:val="21"/>
          <w:szCs w:val="21"/>
          <w:highlight w:val="none"/>
        </w:rPr>
        <w:t>的违约金；</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eastAsia" w:ascii="仿宋" w:hAnsi="仿宋" w:eastAsia="仿宋" w:cs="Times New Roman"/>
          <w:bCs w:val="0"/>
          <w:color w:val="auto"/>
          <w:sz w:val="21"/>
          <w:szCs w:val="21"/>
          <w:highlight w:val="none"/>
        </w:rPr>
        <w:t>（3）选择不退换货的，甲方有权根据情况以质论价减少价款并要求乙方支付本合同总价款的</w:t>
      </w:r>
      <w:r>
        <w:rPr>
          <w:rFonts w:hint="eastAsia" w:ascii="仿宋" w:hAnsi="仿宋" w:eastAsia="仿宋" w:cs="Times New Roman"/>
          <w:bCs w:val="0"/>
          <w:color w:val="auto"/>
          <w:sz w:val="21"/>
          <w:szCs w:val="21"/>
          <w:highlight w:val="none"/>
          <w:u w:val="none"/>
        </w:rPr>
        <w:t>10%</w:t>
      </w:r>
      <w:r>
        <w:rPr>
          <w:rFonts w:hint="eastAsia" w:ascii="仿宋" w:hAnsi="仿宋" w:eastAsia="仿宋" w:cs="Times New Roman"/>
          <w:bCs w:val="0"/>
          <w:color w:val="auto"/>
          <w:sz w:val="21"/>
          <w:szCs w:val="21"/>
          <w:highlight w:val="none"/>
        </w:rPr>
        <w:t>作为违约金。</w:t>
      </w:r>
    </w:p>
    <w:p>
      <w:pPr>
        <w:pStyle w:val="26"/>
        <w:snapToGrid w:val="0"/>
        <w:spacing w:line="360" w:lineRule="auto"/>
        <w:ind w:firstLine="420" w:firstLineChars="200"/>
        <w:rPr>
          <w:rFonts w:hint="eastAsia" w:ascii="仿宋" w:hAnsi="仿宋" w:eastAsia="仿宋"/>
          <w:color w:val="auto"/>
          <w:sz w:val="21"/>
          <w:highlight w:val="none"/>
        </w:rPr>
      </w:pPr>
      <w:r>
        <w:rPr>
          <w:rFonts w:hint="eastAsia" w:ascii="仿宋" w:hAnsi="仿宋" w:eastAsia="仿宋"/>
          <w:color w:val="auto"/>
          <w:sz w:val="21"/>
          <w:highlight w:val="none"/>
          <w:lang w:val="en-US" w:eastAsia="zh-CN"/>
        </w:rPr>
        <w:t>2</w:t>
      </w:r>
      <w:r>
        <w:rPr>
          <w:rFonts w:hint="eastAsia" w:ascii="仿宋" w:hAnsi="仿宋" w:eastAsia="仿宋"/>
          <w:color w:val="auto"/>
          <w:sz w:val="21"/>
          <w:highlight w:val="none"/>
        </w:rPr>
        <w:t>.乙方应当保证有权销售本合同的所有产品，不会因此侵犯到第三人的所有权、知识产权等一切权利也未对产品设置任何负担，属于第三人拥有知识产权的已经取得第三人合法授权，甲方有权不受限制的使用。若因违反本款约定引起的第三方权利纠纷的由乙方负责交涉并承担全部责任，包括甲方使用该产品所需的授权费以及解决争议发生的一切费用（包括但不限于律师费、诉讼费、鉴定费等）均由乙方承担。如果不能取得使用许可需要另行购买产品的，所需费用由乙方承担，并赔偿甲方因此受到的损失。</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lang w:val="en-US" w:eastAsia="zh-CN"/>
        </w:rPr>
        <w:t>3</w:t>
      </w:r>
      <w:r>
        <w:rPr>
          <w:rFonts w:hint="eastAsia" w:ascii="仿宋" w:hAnsi="仿宋" w:eastAsia="仿宋"/>
          <w:color w:val="auto"/>
          <w:sz w:val="21"/>
          <w:highlight w:val="none"/>
        </w:rPr>
        <w:t>.因包装、运输引起的货物损坏，按质量不合格处罚。</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4.甲方无故延期接收货物、乙方逾期交货</w:t>
      </w:r>
      <w:r>
        <w:rPr>
          <w:rFonts w:hint="eastAsia" w:ascii="仿宋" w:hAnsi="仿宋" w:eastAsia="仿宋"/>
          <w:color w:val="auto"/>
          <w:sz w:val="21"/>
          <w:highlight w:val="none"/>
          <w:lang w:eastAsia="zh-CN"/>
        </w:rPr>
        <w:t>、</w:t>
      </w:r>
      <w:r>
        <w:rPr>
          <w:rFonts w:hint="default" w:ascii="仿宋" w:hAnsi="仿宋" w:eastAsia="仿宋" w:cs="Times New Roman"/>
          <w:bCs w:val="0"/>
          <w:color w:val="auto"/>
          <w:sz w:val="21"/>
          <w:szCs w:val="21"/>
          <w:highlight w:val="none"/>
        </w:rPr>
        <w:t>安装</w:t>
      </w:r>
      <w:r>
        <w:rPr>
          <w:rFonts w:hint="eastAsia" w:ascii="仿宋" w:hAnsi="仿宋" w:eastAsia="仿宋"/>
          <w:color w:val="auto"/>
          <w:sz w:val="21"/>
          <w:highlight w:val="none"/>
        </w:rPr>
        <w:t>的，每天向对方偿付违约货款额3‰违约金，但违约金累计不得超过违约货款额5%，超过</w:t>
      </w:r>
      <w:r>
        <w:rPr>
          <w:rFonts w:hint="eastAsia" w:ascii="仿宋" w:hAnsi="仿宋" w:eastAsia="仿宋"/>
          <w:color w:val="auto"/>
          <w:sz w:val="21"/>
          <w:highlight w:val="none"/>
          <w:u w:val="single"/>
          <w:lang w:val="en-US" w:eastAsia="zh-CN"/>
        </w:rPr>
        <w:t>30</w:t>
      </w:r>
      <w:r>
        <w:rPr>
          <w:rFonts w:hint="eastAsia" w:ascii="仿宋" w:hAnsi="仿宋" w:eastAsia="仿宋"/>
          <w:color w:val="auto"/>
          <w:sz w:val="21"/>
          <w:highlight w:val="none"/>
        </w:rPr>
        <w:t>天对方有权解除合同，违约方承担因此给对方造成经济损失；甲方</w:t>
      </w:r>
      <w:r>
        <w:rPr>
          <w:rFonts w:hint="eastAsia" w:ascii="仿宋" w:hAnsi="仿宋" w:eastAsia="仿宋"/>
          <w:color w:val="auto"/>
          <w:sz w:val="21"/>
          <w:highlight w:val="none"/>
          <w:lang w:val="en-US" w:eastAsia="zh-CN"/>
        </w:rPr>
        <w:t>无故</w:t>
      </w:r>
      <w:r>
        <w:rPr>
          <w:rFonts w:hint="eastAsia" w:ascii="仿宋" w:hAnsi="仿宋" w:eastAsia="仿宋"/>
          <w:color w:val="auto"/>
          <w:sz w:val="21"/>
          <w:highlight w:val="none"/>
        </w:rPr>
        <w:t>延期付货款的，每天向乙方偿付延期货款额3‰滞纳金，但滞纳金累计不得超过延期货款额5%。甲方无故延期退付履约保证金的，每天向对方偿付未退付履约保证金3‰的违约金。</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5. 乙方未按本合同和投标文件中规定的服务承诺提供售后服务的，乙方应按本合同合计金额 5%向甲方支付违约金。</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6. 乙方对其交付产品的质量承担保证责任，因产品设计、生产、存储、运输、工艺、材料缺陷或安装、质保不当等原因发生质量故障的，无论产品的保修期是否经过，均由乙方承担责任，赔偿由此给甲方、第三人造成的全部损失。</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eastAsia" w:ascii="仿宋" w:hAnsi="仿宋" w:eastAsia="仿宋" w:cs="Times New Roman"/>
          <w:bCs w:val="0"/>
          <w:color w:val="auto"/>
          <w:sz w:val="21"/>
          <w:szCs w:val="21"/>
          <w:highlight w:val="none"/>
          <w:lang w:val="en-US" w:eastAsia="zh-CN"/>
        </w:rPr>
        <w:t>7</w:t>
      </w:r>
      <w:r>
        <w:rPr>
          <w:rFonts w:hint="eastAsia" w:ascii="仿宋" w:hAnsi="仿宋" w:eastAsia="仿宋" w:cs="Times New Roman"/>
          <w:bCs w:val="0"/>
          <w:color w:val="auto"/>
          <w:sz w:val="21"/>
          <w:szCs w:val="21"/>
          <w:highlight w:val="none"/>
        </w:rPr>
        <w:t>.本合同签订及履行过程中，未经甲方书面同意，乙方不得将本合同的权利义务以任何方式转让给第三人，否则甲方有权选择单方解除本合同并要求乙方支付合同总价款30%的违约金。</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eastAsia" w:ascii="仿宋" w:hAnsi="仿宋" w:eastAsia="仿宋" w:cs="Times New Roman"/>
          <w:bCs w:val="0"/>
          <w:color w:val="auto"/>
          <w:sz w:val="21"/>
          <w:szCs w:val="21"/>
          <w:highlight w:val="none"/>
          <w:lang w:val="en-US" w:eastAsia="zh-CN"/>
        </w:rPr>
        <w:t>8</w:t>
      </w:r>
      <w:r>
        <w:rPr>
          <w:rFonts w:hint="eastAsia" w:ascii="仿宋" w:hAnsi="仿宋" w:eastAsia="仿宋" w:cs="Times New Roman"/>
          <w:bCs w:val="0"/>
          <w:color w:val="auto"/>
          <w:sz w:val="21"/>
          <w:szCs w:val="21"/>
          <w:highlight w:val="none"/>
        </w:rPr>
        <w:t>.本合同签订后，乙方要求提前解除合同的，应向甲方支付本合同总价款30%的违约金，退还甲方已支付的全部费用并赔偿由此给甲方造成的全部损失。</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eastAsia" w:ascii="仿宋" w:hAnsi="仿宋" w:eastAsia="仿宋" w:cs="Times New Roman"/>
          <w:bCs w:val="0"/>
          <w:color w:val="auto"/>
          <w:sz w:val="21"/>
          <w:szCs w:val="21"/>
          <w:highlight w:val="none"/>
          <w:lang w:val="en-US" w:eastAsia="zh-CN"/>
        </w:rPr>
        <w:t>9</w:t>
      </w:r>
      <w:r>
        <w:rPr>
          <w:rFonts w:hint="eastAsia" w:ascii="仿宋" w:hAnsi="仿宋" w:eastAsia="仿宋" w:cs="Times New Roman"/>
          <w:bCs w:val="0"/>
          <w:color w:val="auto"/>
          <w:sz w:val="21"/>
          <w:szCs w:val="21"/>
          <w:highlight w:val="none"/>
        </w:rPr>
        <w:t>.乙方应当支付给甲方的违约金、赔偿金，甲方有权从履约保证金及未支付的货款中扣除，违约金不足以赔偿给甲方因乙方违约而遭受的损失的，甲方仍有权向乙方进行追偿。</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eastAsia" w:ascii="仿宋" w:hAnsi="仿宋" w:eastAsia="仿宋" w:cs="Times New Roman"/>
          <w:bCs w:val="0"/>
          <w:color w:val="auto"/>
          <w:sz w:val="21"/>
          <w:szCs w:val="21"/>
          <w:highlight w:val="none"/>
          <w:lang w:val="en-US" w:eastAsia="zh-CN"/>
        </w:rPr>
        <w:t>10</w:t>
      </w:r>
      <w:r>
        <w:rPr>
          <w:rFonts w:hint="eastAsia" w:ascii="仿宋" w:hAnsi="仿宋" w:eastAsia="仿宋" w:cs="Times New Roman"/>
          <w:bCs w:val="0"/>
          <w:color w:val="auto"/>
          <w:sz w:val="21"/>
          <w:szCs w:val="21"/>
          <w:highlight w:val="none"/>
        </w:rPr>
        <w:t>.按本合同约定甲方选择解除合同的，自甲方解除合同的书面通知送达乙方之日起合同解除，乙方应赔偿由此给甲方造成的全部损失。甲方不支付乙方任何费用，乙方对解除合同有异议的异议期为</w:t>
      </w:r>
      <w:r>
        <w:rPr>
          <w:rFonts w:hint="eastAsia" w:ascii="仿宋" w:hAnsi="仿宋" w:eastAsia="仿宋" w:cs="Times New Roman"/>
          <w:bCs w:val="0"/>
          <w:color w:val="auto"/>
          <w:sz w:val="21"/>
          <w:szCs w:val="21"/>
          <w:highlight w:val="none"/>
          <w:u w:val="none"/>
        </w:rPr>
        <w:t>7</w:t>
      </w:r>
      <w:r>
        <w:rPr>
          <w:rFonts w:hint="eastAsia" w:ascii="仿宋" w:hAnsi="仿宋" w:eastAsia="仿宋" w:cs="Times New Roman"/>
          <w:bCs w:val="0"/>
          <w:color w:val="auto"/>
          <w:sz w:val="21"/>
          <w:szCs w:val="21"/>
          <w:highlight w:val="none"/>
        </w:rPr>
        <w:t>日。乙方应当在合同解除后5日内退还甲方支付的所有费用（如有），自费运回所交付的货物，付清违约金、赔偿金。</w:t>
      </w:r>
    </w:p>
    <w:p>
      <w:pPr>
        <w:pStyle w:val="26"/>
        <w:spacing w:line="360" w:lineRule="auto"/>
        <w:ind w:firstLine="420" w:firstLineChars="200"/>
        <w:rPr>
          <w:rFonts w:hint="eastAsia" w:ascii="仿宋" w:hAnsi="仿宋" w:eastAsia="仿宋" w:cs="Times New Roman"/>
          <w:bCs w:val="0"/>
          <w:color w:val="auto"/>
          <w:sz w:val="21"/>
          <w:szCs w:val="21"/>
          <w:highlight w:val="none"/>
        </w:rPr>
      </w:pPr>
      <w:r>
        <w:rPr>
          <w:rFonts w:hint="eastAsia" w:ascii="仿宋" w:hAnsi="仿宋" w:eastAsia="仿宋" w:cs="Times New Roman"/>
          <w:bCs w:val="0"/>
          <w:color w:val="auto"/>
          <w:sz w:val="21"/>
          <w:szCs w:val="21"/>
          <w:highlight w:val="none"/>
          <w:lang w:val="en-US" w:eastAsia="zh-CN"/>
        </w:rPr>
        <w:t>11</w:t>
      </w:r>
      <w:r>
        <w:rPr>
          <w:rFonts w:hint="eastAsia" w:ascii="仿宋" w:hAnsi="仿宋" w:eastAsia="仿宋" w:cs="Times New Roman"/>
          <w:bCs w:val="0"/>
          <w:color w:val="auto"/>
          <w:sz w:val="21"/>
          <w:szCs w:val="21"/>
          <w:highlight w:val="none"/>
        </w:rPr>
        <w:t>.乙方违反本合同约定或法律规定的，应当赔偿给甲方造成的全部损失，包括但不限于直接损失、预期利益损失、甲方向第三人支付的违约金、赔偿金及甲方为索赔支出的诉讼费、律师费、公证费、保全费、担保费、鉴定费、评估费等全部费用。</w:t>
      </w:r>
    </w:p>
    <w:p>
      <w:pPr>
        <w:pStyle w:val="26"/>
        <w:snapToGrid w:val="0"/>
        <w:spacing w:line="360" w:lineRule="auto"/>
        <w:ind w:firstLine="420" w:firstLineChars="200"/>
        <w:rPr>
          <w:rFonts w:hint="eastAsia" w:ascii="仿宋" w:hAnsi="仿宋" w:eastAsia="仿宋" w:cs="Times New Roman"/>
          <w:color w:val="auto"/>
          <w:sz w:val="21"/>
          <w:highlight w:val="none"/>
        </w:rPr>
      </w:pPr>
      <w:r>
        <w:rPr>
          <w:rFonts w:hint="eastAsia" w:ascii="仿宋" w:hAnsi="仿宋" w:eastAsia="仿宋" w:cs="Times New Roman"/>
          <w:color w:val="auto"/>
          <w:sz w:val="21"/>
          <w:highlight w:val="none"/>
          <w:lang w:val="en-US" w:eastAsia="zh-CN"/>
        </w:rPr>
        <w:t>12</w:t>
      </w:r>
      <w:r>
        <w:rPr>
          <w:rFonts w:hint="eastAsia" w:ascii="仿宋" w:hAnsi="仿宋" w:eastAsia="仿宋" w:cs="Times New Roman"/>
          <w:color w:val="auto"/>
          <w:sz w:val="21"/>
          <w:highlight w:val="none"/>
        </w:rPr>
        <w:t>. 甲乙双方有其它违约行为的，由违约方向对方支付违约内容涉及货款额的5%，违约内容涉及货款额的5%不足以赔偿经济损失的按实际赔偿。</w:t>
      </w:r>
    </w:p>
    <w:p>
      <w:pPr>
        <w:pStyle w:val="26"/>
        <w:snapToGrid w:val="0"/>
        <w:spacing w:line="360" w:lineRule="auto"/>
        <w:ind w:firstLine="413" w:firstLineChars="196"/>
        <w:rPr>
          <w:rFonts w:ascii="仿宋" w:hAnsi="仿宋" w:eastAsia="仿宋"/>
          <w:b/>
          <w:color w:val="auto"/>
          <w:sz w:val="21"/>
          <w:highlight w:val="none"/>
        </w:rPr>
      </w:pPr>
      <w:r>
        <w:rPr>
          <w:rFonts w:hint="eastAsia" w:ascii="仿宋" w:hAnsi="仿宋" w:eastAsia="仿宋"/>
          <w:b/>
          <w:color w:val="auto"/>
          <w:sz w:val="21"/>
          <w:highlight w:val="none"/>
        </w:rPr>
        <w:t>第十</w:t>
      </w:r>
      <w:r>
        <w:rPr>
          <w:rFonts w:hint="eastAsia" w:ascii="仿宋" w:hAnsi="仿宋" w:eastAsia="仿宋"/>
          <w:b/>
          <w:color w:val="auto"/>
          <w:sz w:val="21"/>
          <w:highlight w:val="none"/>
          <w:lang w:val="en-US" w:eastAsia="zh-CN"/>
        </w:rPr>
        <w:t>三</w:t>
      </w:r>
      <w:r>
        <w:rPr>
          <w:rFonts w:hint="eastAsia" w:ascii="仿宋" w:hAnsi="仿宋" w:eastAsia="仿宋"/>
          <w:b/>
          <w:color w:val="auto"/>
          <w:sz w:val="21"/>
          <w:highlight w:val="none"/>
        </w:rPr>
        <w:t>条  不可抗力事件处理</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1.在合同有效期内，任何一方因不可抗力事件导致不能履行合同，则合同履行期可延长，其延长期与不可抗力影响期相同。</w:t>
      </w:r>
    </w:p>
    <w:p>
      <w:pPr>
        <w:pStyle w:val="26"/>
        <w:snapToGrid w:val="0"/>
        <w:spacing w:line="360" w:lineRule="auto"/>
        <w:ind w:firstLine="420" w:firstLineChars="200"/>
        <w:rPr>
          <w:rFonts w:ascii="仿宋" w:hAnsi="仿宋" w:eastAsia="仿宋"/>
          <w:color w:val="auto"/>
          <w:sz w:val="21"/>
          <w:highlight w:val="none"/>
        </w:rPr>
      </w:pPr>
      <w:r>
        <w:rPr>
          <w:rFonts w:hint="eastAsia" w:ascii="仿宋" w:hAnsi="仿宋" w:eastAsia="仿宋"/>
          <w:color w:val="auto"/>
          <w:sz w:val="21"/>
          <w:highlight w:val="none"/>
        </w:rPr>
        <w:t>2.不可抗力事件发生后，应立即通知对方，并寄送有关权威机构出具的证明。</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3.不可抗力事件延续</w:t>
      </w:r>
      <w:r>
        <w:rPr>
          <w:rFonts w:hint="eastAsia" w:ascii="仿宋" w:hAnsi="仿宋" w:eastAsia="仿宋"/>
          <w:color w:val="auto"/>
          <w:szCs w:val="21"/>
          <w:highlight w:val="none"/>
          <w:lang w:val="en-US" w:eastAsia="zh-CN"/>
        </w:rPr>
        <w:t>三十</w:t>
      </w:r>
      <w:r>
        <w:rPr>
          <w:rFonts w:hint="eastAsia" w:ascii="仿宋" w:hAnsi="仿宋" w:eastAsia="仿宋"/>
          <w:color w:val="auto"/>
          <w:szCs w:val="21"/>
          <w:highlight w:val="none"/>
        </w:rPr>
        <w:t>天以上，双方应通过友好协商，确定是否继续履行合同。</w:t>
      </w:r>
    </w:p>
    <w:p>
      <w:pPr>
        <w:snapToGrid w:val="0"/>
        <w:spacing w:line="360" w:lineRule="auto"/>
        <w:ind w:firstLine="422" w:firstLineChars="200"/>
        <w:rPr>
          <w:rFonts w:ascii="仿宋" w:hAnsi="仿宋" w:eastAsia="仿宋"/>
          <w:color w:val="auto"/>
          <w:szCs w:val="21"/>
          <w:highlight w:val="none"/>
        </w:rPr>
      </w:pPr>
      <w:r>
        <w:rPr>
          <w:rFonts w:hint="eastAsia" w:ascii="仿宋" w:hAnsi="仿宋" w:eastAsia="仿宋"/>
          <w:b/>
          <w:color w:val="auto"/>
          <w:szCs w:val="21"/>
          <w:highlight w:val="none"/>
        </w:rPr>
        <w:t>第十</w:t>
      </w:r>
      <w:r>
        <w:rPr>
          <w:rFonts w:hint="eastAsia" w:ascii="仿宋" w:hAnsi="仿宋" w:eastAsia="仿宋"/>
          <w:b/>
          <w:color w:val="auto"/>
          <w:szCs w:val="21"/>
          <w:highlight w:val="none"/>
          <w:lang w:val="en-US" w:eastAsia="zh-CN"/>
        </w:rPr>
        <w:t>四</w:t>
      </w:r>
      <w:r>
        <w:rPr>
          <w:rFonts w:hint="eastAsia" w:ascii="仿宋" w:hAnsi="仿宋" w:eastAsia="仿宋"/>
          <w:b/>
          <w:color w:val="auto"/>
          <w:szCs w:val="21"/>
          <w:highlight w:val="none"/>
        </w:rPr>
        <w:t>条  合同争议解决</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 因货物质量问题发生争议的，应邀请国家认可的质量检测机构对货物质量进行鉴定。货物符合标准的，鉴定费由甲方承担；货物不符合标准的，鉴定费由乙方承担。</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2. 因履行本合同引起的或者与本合同有关的争议，甲乙双方应首先通过友好协商解决，如果协商不能解决，可向甲方所在地</w:t>
      </w:r>
      <w:r>
        <w:rPr>
          <w:rFonts w:hint="eastAsia" w:ascii="仿宋" w:hAnsi="仿宋" w:eastAsia="仿宋" w:cs="宋体"/>
          <w:color w:val="auto"/>
          <w:szCs w:val="21"/>
          <w:highlight w:val="none"/>
        </w:rPr>
        <w:t>有管辖权的</w:t>
      </w:r>
      <w:r>
        <w:rPr>
          <w:rFonts w:hint="eastAsia" w:ascii="仿宋" w:hAnsi="仿宋" w:eastAsia="仿宋"/>
          <w:color w:val="auto"/>
          <w:szCs w:val="21"/>
          <w:highlight w:val="none"/>
        </w:rPr>
        <w:t>人民法院提起诉讼。</w:t>
      </w:r>
    </w:p>
    <w:p>
      <w:pPr>
        <w:snapToGrid w:val="0"/>
        <w:spacing w:line="360" w:lineRule="auto"/>
        <w:ind w:left="-61" w:firstLine="514"/>
        <w:rPr>
          <w:rFonts w:ascii="仿宋" w:hAnsi="仿宋" w:eastAsia="仿宋"/>
          <w:color w:val="auto"/>
          <w:szCs w:val="21"/>
          <w:highlight w:val="none"/>
        </w:rPr>
      </w:pPr>
      <w:r>
        <w:rPr>
          <w:rFonts w:hint="eastAsia" w:ascii="仿宋" w:hAnsi="仿宋" w:eastAsia="仿宋"/>
          <w:color w:val="auto"/>
          <w:szCs w:val="21"/>
          <w:highlight w:val="none"/>
        </w:rPr>
        <w:t>3.诉讼期间，本合同继续履行。</w:t>
      </w:r>
    </w:p>
    <w:p>
      <w:pPr>
        <w:pStyle w:val="26"/>
        <w:snapToGrid w:val="0"/>
        <w:spacing w:line="360" w:lineRule="auto"/>
        <w:ind w:firstLine="413" w:firstLineChars="196"/>
        <w:rPr>
          <w:rFonts w:ascii="仿宋" w:hAnsi="仿宋" w:eastAsia="仿宋"/>
          <w:b/>
          <w:color w:val="auto"/>
          <w:sz w:val="21"/>
          <w:highlight w:val="none"/>
        </w:rPr>
      </w:pPr>
      <w:r>
        <w:rPr>
          <w:rFonts w:hint="eastAsia" w:ascii="仿宋" w:hAnsi="仿宋" w:eastAsia="仿宋"/>
          <w:b/>
          <w:color w:val="auto"/>
          <w:sz w:val="21"/>
          <w:highlight w:val="none"/>
        </w:rPr>
        <w:t>第十</w:t>
      </w:r>
      <w:r>
        <w:rPr>
          <w:rFonts w:hint="eastAsia" w:ascii="仿宋" w:hAnsi="仿宋" w:eastAsia="仿宋"/>
          <w:b/>
          <w:color w:val="auto"/>
          <w:sz w:val="21"/>
          <w:highlight w:val="none"/>
          <w:lang w:val="en-US" w:eastAsia="zh-CN"/>
        </w:rPr>
        <w:t>五</w:t>
      </w:r>
      <w:r>
        <w:rPr>
          <w:rFonts w:hint="eastAsia" w:ascii="仿宋" w:hAnsi="仿宋" w:eastAsia="仿宋"/>
          <w:b/>
          <w:color w:val="auto"/>
          <w:sz w:val="21"/>
          <w:highlight w:val="none"/>
        </w:rPr>
        <w:t>条  合同生效及其它</w:t>
      </w:r>
    </w:p>
    <w:p>
      <w:pPr>
        <w:pStyle w:val="26"/>
        <w:snapToGrid w:val="0"/>
        <w:spacing w:line="360" w:lineRule="auto"/>
        <w:ind w:firstLine="422" w:firstLineChars="200"/>
        <w:rPr>
          <w:rFonts w:ascii="仿宋" w:hAnsi="仿宋" w:eastAsia="仿宋"/>
          <w:b/>
          <w:color w:val="auto"/>
          <w:sz w:val="21"/>
          <w:highlight w:val="none"/>
        </w:rPr>
      </w:pPr>
      <w:r>
        <w:rPr>
          <w:rFonts w:hint="eastAsia" w:ascii="仿宋" w:hAnsi="仿宋" w:eastAsia="仿宋"/>
          <w:b/>
          <w:color w:val="auto"/>
          <w:sz w:val="21"/>
          <w:highlight w:val="none"/>
        </w:rPr>
        <w:t>1. 合同经双方法定代表人或者委托代理人签字并加盖单位公章后生效（委托代理人签字的需后附授权委托书，格式自拟）。</w:t>
      </w:r>
    </w:p>
    <w:p>
      <w:pPr>
        <w:pStyle w:val="26"/>
        <w:snapToGrid w:val="0"/>
        <w:spacing w:line="360" w:lineRule="auto"/>
        <w:ind w:firstLine="422" w:firstLineChars="200"/>
        <w:rPr>
          <w:rFonts w:ascii="仿宋" w:hAnsi="仿宋" w:eastAsia="仿宋"/>
          <w:b/>
          <w:color w:val="auto"/>
          <w:sz w:val="21"/>
          <w:highlight w:val="none"/>
        </w:rPr>
      </w:pPr>
      <w:r>
        <w:rPr>
          <w:rFonts w:hint="eastAsia" w:ascii="仿宋" w:hAnsi="仿宋" w:eastAsia="仿宋"/>
          <w:b/>
          <w:color w:val="auto"/>
          <w:sz w:val="21"/>
          <w:highlight w:val="none"/>
        </w:rPr>
        <w:t>2.合同执行中涉及采购资金和采购内容修改或者补充的，须经财政部门审批，并签书面补充协议报财政部门备案，方可作为主合同不可分割的一部分。</w:t>
      </w:r>
    </w:p>
    <w:p>
      <w:pPr>
        <w:pStyle w:val="26"/>
        <w:snapToGrid w:val="0"/>
        <w:spacing w:line="360" w:lineRule="auto"/>
        <w:ind w:left="420" w:leftChars="200"/>
        <w:rPr>
          <w:rFonts w:ascii="仿宋" w:hAnsi="仿宋" w:eastAsia="仿宋"/>
          <w:b/>
          <w:color w:val="auto"/>
          <w:sz w:val="21"/>
          <w:highlight w:val="none"/>
        </w:rPr>
      </w:pPr>
      <w:r>
        <w:rPr>
          <w:rFonts w:hint="eastAsia" w:ascii="仿宋" w:hAnsi="仿宋" w:eastAsia="仿宋"/>
          <w:b/>
          <w:color w:val="auto"/>
          <w:sz w:val="21"/>
          <w:highlight w:val="none"/>
        </w:rPr>
        <w:t>3.本合同未尽事宜，遵照《中华人民共和国民法典》有关条文执行。</w:t>
      </w:r>
    </w:p>
    <w:p>
      <w:p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第十</w:t>
      </w:r>
      <w:r>
        <w:rPr>
          <w:rFonts w:hint="eastAsia" w:ascii="仿宋" w:hAnsi="仿宋" w:eastAsia="仿宋"/>
          <w:b/>
          <w:color w:val="auto"/>
          <w:szCs w:val="21"/>
          <w:highlight w:val="none"/>
          <w:lang w:val="en-US" w:eastAsia="zh-CN"/>
        </w:rPr>
        <w:t>六</w:t>
      </w:r>
      <w:r>
        <w:rPr>
          <w:rFonts w:hint="eastAsia" w:ascii="仿宋" w:hAnsi="仿宋" w:eastAsia="仿宋"/>
          <w:b/>
          <w:color w:val="auto"/>
          <w:szCs w:val="21"/>
          <w:highlight w:val="none"/>
        </w:rPr>
        <w:t>条　合同的变更、终止与转让</w:t>
      </w:r>
    </w:p>
    <w:p>
      <w:pPr>
        <w:snapToGrid w:val="0"/>
        <w:spacing w:line="360" w:lineRule="auto"/>
        <w:ind w:firstLine="420" w:firstLineChars="200"/>
        <w:rPr>
          <w:rFonts w:ascii="仿宋" w:hAnsi="仿宋" w:eastAsia="仿宋"/>
          <w:color w:val="auto"/>
          <w:szCs w:val="21"/>
          <w:highlight w:val="none"/>
        </w:rPr>
      </w:pPr>
      <w:r>
        <w:rPr>
          <w:rFonts w:hint="eastAsia" w:ascii="仿宋" w:hAnsi="仿宋" w:eastAsia="仿宋"/>
          <w:color w:val="auto"/>
          <w:szCs w:val="21"/>
          <w:highlight w:val="none"/>
        </w:rPr>
        <w:t>1. 除《中华人民共和国政府采购法》第五十条规定的情形外，本合同一经签订，甲乙双方不得擅自变更、中止或者终止。</w:t>
      </w:r>
    </w:p>
    <w:p>
      <w:pPr>
        <w:snapToGrid w:val="0"/>
        <w:spacing w:line="360" w:lineRule="auto"/>
        <w:ind w:left="-61" w:firstLine="514"/>
        <w:rPr>
          <w:rFonts w:ascii="仿宋" w:hAnsi="仿宋" w:eastAsia="仿宋"/>
          <w:color w:val="auto"/>
          <w:szCs w:val="21"/>
          <w:highlight w:val="none"/>
        </w:rPr>
      </w:pPr>
      <w:r>
        <w:rPr>
          <w:rFonts w:hint="eastAsia" w:ascii="仿宋" w:hAnsi="仿宋" w:eastAsia="仿宋"/>
          <w:color w:val="auto"/>
          <w:szCs w:val="21"/>
          <w:highlight w:val="none"/>
        </w:rPr>
        <w:t>2. 乙方不得擅自转让（无进口资格的供应商委托进口货物除外）其应履行的合同义务。</w:t>
      </w:r>
    </w:p>
    <w:p>
      <w:pPr>
        <w:snapToGrid w:val="0"/>
        <w:spacing w:line="360" w:lineRule="auto"/>
        <w:ind w:firstLine="422" w:firstLineChars="200"/>
        <w:rPr>
          <w:rFonts w:ascii="仿宋" w:hAnsi="仿宋" w:eastAsia="仿宋"/>
          <w:b/>
          <w:color w:val="auto"/>
          <w:szCs w:val="21"/>
          <w:highlight w:val="none"/>
        </w:rPr>
      </w:pPr>
      <w:r>
        <w:rPr>
          <w:rFonts w:hint="eastAsia" w:ascii="仿宋" w:hAnsi="仿宋" w:eastAsia="仿宋"/>
          <w:b/>
          <w:color w:val="auto"/>
          <w:szCs w:val="21"/>
          <w:highlight w:val="none"/>
        </w:rPr>
        <w:t>第十</w:t>
      </w:r>
      <w:r>
        <w:rPr>
          <w:rFonts w:hint="eastAsia" w:ascii="仿宋" w:hAnsi="仿宋" w:eastAsia="仿宋"/>
          <w:b/>
          <w:color w:val="auto"/>
          <w:szCs w:val="21"/>
          <w:highlight w:val="none"/>
          <w:lang w:val="en-US" w:eastAsia="zh-CN"/>
        </w:rPr>
        <w:t>七</w:t>
      </w:r>
      <w:r>
        <w:rPr>
          <w:rFonts w:hint="eastAsia" w:ascii="仿宋" w:hAnsi="仿宋" w:eastAsia="仿宋"/>
          <w:b/>
          <w:color w:val="auto"/>
          <w:szCs w:val="21"/>
          <w:highlight w:val="none"/>
        </w:rPr>
        <w:t>条　</w:t>
      </w:r>
      <w:r>
        <w:rPr>
          <w:rFonts w:hint="eastAsia" w:ascii="仿宋" w:hAnsi="仿宋" w:eastAsia="仿宋" w:cs="微软雅黑"/>
          <w:color w:val="auto"/>
          <w:spacing w:val="-2"/>
          <w:kern w:val="0"/>
          <w:szCs w:val="21"/>
          <w:highlight w:val="none"/>
        </w:rPr>
        <w:t>本</w:t>
      </w:r>
      <w:r>
        <w:rPr>
          <w:rFonts w:hint="eastAsia" w:ascii="仿宋" w:hAnsi="仿宋" w:eastAsia="仿宋" w:cs="微软雅黑"/>
          <w:color w:val="auto"/>
          <w:kern w:val="0"/>
          <w:szCs w:val="21"/>
          <w:highlight w:val="none"/>
        </w:rPr>
        <w:t>合同书</w:t>
      </w:r>
      <w:r>
        <w:rPr>
          <w:rFonts w:hint="eastAsia" w:ascii="仿宋" w:hAnsi="仿宋" w:eastAsia="仿宋" w:cs="微软雅黑"/>
          <w:color w:val="auto"/>
          <w:spacing w:val="-2"/>
          <w:kern w:val="0"/>
          <w:szCs w:val="21"/>
          <w:highlight w:val="none"/>
        </w:rPr>
        <w:t>与</w:t>
      </w:r>
      <w:r>
        <w:rPr>
          <w:rFonts w:hint="eastAsia" w:ascii="仿宋" w:hAnsi="仿宋" w:eastAsia="仿宋" w:cs="微软雅黑"/>
          <w:color w:val="auto"/>
          <w:kern w:val="0"/>
          <w:szCs w:val="21"/>
          <w:highlight w:val="none"/>
        </w:rPr>
        <w:t>下</w:t>
      </w:r>
      <w:r>
        <w:rPr>
          <w:rFonts w:hint="eastAsia" w:ascii="仿宋" w:hAnsi="仿宋" w:eastAsia="仿宋" w:cs="微软雅黑"/>
          <w:color w:val="auto"/>
          <w:spacing w:val="-2"/>
          <w:kern w:val="0"/>
          <w:szCs w:val="21"/>
          <w:highlight w:val="none"/>
        </w:rPr>
        <w:t>列</w:t>
      </w:r>
      <w:r>
        <w:rPr>
          <w:rFonts w:hint="eastAsia" w:ascii="仿宋" w:hAnsi="仿宋" w:eastAsia="仿宋" w:cs="微软雅黑"/>
          <w:color w:val="auto"/>
          <w:kern w:val="0"/>
          <w:szCs w:val="21"/>
          <w:highlight w:val="none"/>
        </w:rPr>
        <w:t>文</w:t>
      </w:r>
      <w:r>
        <w:rPr>
          <w:rFonts w:hint="eastAsia" w:ascii="仿宋" w:hAnsi="仿宋" w:eastAsia="仿宋" w:cs="微软雅黑"/>
          <w:color w:val="auto"/>
          <w:spacing w:val="-2"/>
          <w:kern w:val="0"/>
          <w:szCs w:val="21"/>
          <w:highlight w:val="none"/>
        </w:rPr>
        <w:t>件一</w:t>
      </w:r>
      <w:r>
        <w:rPr>
          <w:rFonts w:hint="eastAsia" w:ascii="仿宋" w:hAnsi="仿宋" w:eastAsia="仿宋" w:cs="微软雅黑"/>
          <w:color w:val="auto"/>
          <w:kern w:val="0"/>
          <w:szCs w:val="21"/>
          <w:highlight w:val="none"/>
        </w:rPr>
        <w:t>起构</w:t>
      </w:r>
      <w:r>
        <w:rPr>
          <w:rFonts w:hint="eastAsia" w:ascii="仿宋" w:hAnsi="仿宋" w:eastAsia="仿宋" w:cs="微软雅黑"/>
          <w:color w:val="auto"/>
          <w:spacing w:val="-2"/>
          <w:kern w:val="0"/>
          <w:szCs w:val="21"/>
          <w:highlight w:val="none"/>
        </w:rPr>
        <w:t>成</w:t>
      </w:r>
      <w:r>
        <w:rPr>
          <w:rFonts w:hint="eastAsia" w:ascii="仿宋" w:hAnsi="仿宋" w:eastAsia="仿宋" w:cs="微软雅黑"/>
          <w:color w:val="auto"/>
          <w:kern w:val="0"/>
          <w:szCs w:val="21"/>
          <w:highlight w:val="none"/>
        </w:rPr>
        <w:t>合</w:t>
      </w:r>
      <w:r>
        <w:rPr>
          <w:rFonts w:hint="eastAsia" w:ascii="仿宋" w:hAnsi="仿宋" w:eastAsia="仿宋" w:cs="微软雅黑"/>
          <w:color w:val="auto"/>
          <w:spacing w:val="-2"/>
          <w:kern w:val="0"/>
          <w:szCs w:val="21"/>
          <w:highlight w:val="none"/>
        </w:rPr>
        <w:t>同</w:t>
      </w:r>
      <w:r>
        <w:rPr>
          <w:rFonts w:hint="eastAsia" w:ascii="仿宋" w:hAnsi="仿宋" w:eastAsia="仿宋" w:cs="微软雅黑"/>
          <w:color w:val="auto"/>
          <w:kern w:val="0"/>
          <w:szCs w:val="21"/>
          <w:highlight w:val="none"/>
        </w:rPr>
        <w:t>文</w:t>
      </w:r>
      <w:r>
        <w:rPr>
          <w:rFonts w:hint="eastAsia" w:ascii="仿宋" w:hAnsi="仿宋" w:eastAsia="仿宋" w:cs="微软雅黑"/>
          <w:color w:val="auto"/>
          <w:spacing w:val="-2"/>
          <w:kern w:val="0"/>
          <w:szCs w:val="21"/>
          <w:highlight w:val="none"/>
        </w:rPr>
        <w:t>件</w:t>
      </w:r>
    </w:p>
    <w:p>
      <w:pPr>
        <w:pStyle w:val="26"/>
        <w:snapToGrid w:val="0"/>
        <w:spacing w:line="360" w:lineRule="auto"/>
        <w:ind w:left="420" w:leftChars="200"/>
        <w:rPr>
          <w:rFonts w:ascii="仿宋" w:hAnsi="仿宋" w:eastAsia="仿宋"/>
          <w:color w:val="auto"/>
          <w:sz w:val="21"/>
          <w:highlight w:val="none"/>
        </w:rPr>
      </w:pPr>
      <w:r>
        <w:rPr>
          <w:rFonts w:hint="eastAsia" w:ascii="仿宋" w:hAnsi="仿宋" w:eastAsia="仿宋"/>
          <w:color w:val="auto"/>
          <w:sz w:val="21"/>
          <w:highlight w:val="none"/>
        </w:rPr>
        <w:t>1.中标通知书；</w:t>
      </w:r>
    </w:p>
    <w:p>
      <w:pPr>
        <w:pStyle w:val="26"/>
        <w:snapToGrid w:val="0"/>
        <w:spacing w:line="360" w:lineRule="auto"/>
        <w:ind w:left="420" w:leftChars="200"/>
        <w:rPr>
          <w:rFonts w:ascii="仿宋" w:hAnsi="仿宋" w:eastAsia="仿宋"/>
          <w:color w:val="auto"/>
          <w:sz w:val="21"/>
          <w:highlight w:val="none"/>
        </w:rPr>
      </w:pPr>
      <w:r>
        <w:rPr>
          <w:rFonts w:hint="eastAsia" w:ascii="仿宋" w:hAnsi="仿宋" w:eastAsia="仿宋"/>
          <w:color w:val="auto"/>
          <w:sz w:val="21"/>
          <w:highlight w:val="none"/>
        </w:rPr>
        <w:t>2.投标函；</w:t>
      </w:r>
    </w:p>
    <w:p>
      <w:pPr>
        <w:pStyle w:val="26"/>
        <w:snapToGrid w:val="0"/>
        <w:spacing w:line="360" w:lineRule="auto"/>
        <w:ind w:left="420" w:leftChars="200"/>
        <w:rPr>
          <w:rFonts w:ascii="仿宋" w:hAnsi="仿宋" w:eastAsia="仿宋"/>
          <w:color w:val="auto"/>
          <w:sz w:val="21"/>
          <w:highlight w:val="none"/>
        </w:rPr>
      </w:pPr>
      <w:r>
        <w:rPr>
          <w:rFonts w:hint="eastAsia" w:ascii="仿宋" w:hAnsi="仿宋" w:eastAsia="仿宋"/>
          <w:color w:val="auto"/>
          <w:sz w:val="21"/>
          <w:highlight w:val="none"/>
        </w:rPr>
        <w:t>3.商务要求偏离表和技术要求偏离表；</w:t>
      </w:r>
    </w:p>
    <w:p>
      <w:pPr>
        <w:pStyle w:val="26"/>
        <w:snapToGrid w:val="0"/>
        <w:spacing w:line="360" w:lineRule="auto"/>
        <w:ind w:left="420" w:leftChars="200"/>
        <w:rPr>
          <w:rFonts w:ascii="仿宋" w:hAnsi="仿宋" w:eastAsia="仿宋"/>
          <w:color w:val="auto"/>
          <w:sz w:val="21"/>
          <w:highlight w:val="none"/>
        </w:rPr>
      </w:pPr>
      <w:r>
        <w:rPr>
          <w:rFonts w:hint="eastAsia" w:ascii="仿宋" w:hAnsi="仿宋" w:eastAsia="仿宋"/>
          <w:color w:val="auto"/>
          <w:sz w:val="21"/>
          <w:highlight w:val="none"/>
        </w:rPr>
        <w:t>4.采购需求；</w:t>
      </w:r>
    </w:p>
    <w:p>
      <w:pPr>
        <w:pStyle w:val="26"/>
        <w:snapToGrid w:val="0"/>
        <w:spacing w:line="360" w:lineRule="auto"/>
        <w:ind w:left="420" w:leftChars="200"/>
        <w:rPr>
          <w:rFonts w:ascii="仿宋" w:hAnsi="仿宋" w:eastAsia="仿宋"/>
          <w:color w:val="auto"/>
          <w:sz w:val="21"/>
          <w:highlight w:val="none"/>
        </w:rPr>
      </w:pPr>
      <w:r>
        <w:rPr>
          <w:rFonts w:hint="eastAsia" w:ascii="仿宋" w:hAnsi="仿宋" w:eastAsia="仿宋"/>
          <w:color w:val="auto"/>
          <w:sz w:val="21"/>
          <w:highlight w:val="none"/>
        </w:rPr>
        <w:t>5.开标一览表；</w:t>
      </w:r>
    </w:p>
    <w:p>
      <w:pPr>
        <w:pStyle w:val="26"/>
        <w:snapToGrid w:val="0"/>
        <w:spacing w:line="360" w:lineRule="auto"/>
        <w:ind w:left="420" w:leftChars="200"/>
        <w:rPr>
          <w:rFonts w:ascii="仿宋" w:hAnsi="仿宋" w:eastAsia="仿宋"/>
          <w:color w:val="auto"/>
          <w:sz w:val="21"/>
          <w:highlight w:val="none"/>
        </w:rPr>
      </w:pPr>
      <w:r>
        <w:rPr>
          <w:rFonts w:hint="eastAsia" w:ascii="仿宋" w:hAnsi="仿宋" w:eastAsia="仿宋"/>
          <w:color w:val="auto"/>
          <w:sz w:val="21"/>
          <w:highlight w:val="none"/>
        </w:rPr>
        <w:t>6.设备性能配置清单；</w:t>
      </w:r>
    </w:p>
    <w:p>
      <w:pPr>
        <w:pStyle w:val="26"/>
        <w:snapToGrid w:val="0"/>
        <w:spacing w:line="360" w:lineRule="auto"/>
        <w:ind w:left="420" w:leftChars="200"/>
        <w:rPr>
          <w:rFonts w:ascii="仿宋" w:hAnsi="仿宋" w:eastAsia="仿宋"/>
          <w:color w:val="auto"/>
          <w:sz w:val="21"/>
          <w:highlight w:val="none"/>
        </w:rPr>
      </w:pPr>
      <w:r>
        <w:rPr>
          <w:rFonts w:ascii="仿宋" w:hAnsi="仿宋" w:eastAsia="仿宋"/>
          <w:color w:val="auto"/>
          <w:sz w:val="21"/>
          <w:highlight w:val="none"/>
        </w:rPr>
        <w:t>7</w:t>
      </w:r>
      <w:r>
        <w:rPr>
          <w:rFonts w:hint="eastAsia" w:ascii="仿宋" w:hAnsi="仿宋" w:eastAsia="仿宋"/>
          <w:color w:val="auto"/>
          <w:sz w:val="21"/>
          <w:highlight w:val="none"/>
        </w:rPr>
        <w:t>.其他合同文件。</w:t>
      </w:r>
    </w:p>
    <w:p>
      <w:pPr>
        <w:pStyle w:val="26"/>
        <w:snapToGrid w:val="0"/>
        <w:spacing w:line="360" w:lineRule="auto"/>
        <w:ind w:left="420" w:leftChars="200"/>
        <w:rPr>
          <w:rFonts w:ascii="仿宋" w:hAnsi="仿宋" w:eastAsia="仿宋"/>
          <w:b/>
          <w:color w:val="auto"/>
          <w:sz w:val="21"/>
          <w:highlight w:val="none"/>
        </w:rPr>
      </w:pPr>
      <w:r>
        <w:rPr>
          <w:rFonts w:ascii="仿宋" w:hAnsi="仿宋" w:eastAsia="仿宋"/>
          <w:color w:val="auto"/>
          <w:sz w:val="21"/>
          <w:highlight w:val="none"/>
        </w:rPr>
        <w:t>8</w:t>
      </w:r>
      <w:r>
        <w:rPr>
          <w:rFonts w:hint="eastAsia" w:ascii="仿宋" w:hAnsi="仿宋" w:eastAsia="仿宋"/>
          <w:color w:val="auto"/>
          <w:sz w:val="21"/>
          <w:highlight w:val="none"/>
        </w:rPr>
        <w:t>.上述合同文件互相补充和解释。如果合同文件之间存在矛盾或者不一致之处，以上述文件 的排列顺序在先者为准。</w:t>
      </w:r>
    </w:p>
    <w:p>
      <w:pPr>
        <w:snapToGrid w:val="0"/>
        <w:spacing w:line="360" w:lineRule="auto"/>
        <w:ind w:firstLine="422" w:firstLineChars="200"/>
        <w:rPr>
          <w:rFonts w:ascii="仿宋" w:hAnsi="仿宋" w:eastAsia="仿宋"/>
          <w:color w:val="auto"/>
          <w:szCs w:val="21"/>
          <w:highlight w:val="none"/>
        </w:rPr>
      </w:pPr>
      <w:r>
        <w:rPr>
          <w:rFonts w:hint="eastAsia" w:ascii="仿宋" w:hAnsi="仿宋" w:eastAsia="仿宋"/>
          <w:b/>
          <w:color w:val="auto"/>
          <w:szCs w:val="21"/>
          <w:highlight w:val="none"/>
        </w:rPr>
        <w:t>第二十条　</w:t>
      </w:r>
      <w:r>
        <w:rPr>
          <w:rFonts w:hint="eastAsia" w:ascii="仿宋" w:hAnsi="仿宋" w:eastAsia="仿宋"/>
          <w:color w:val="auto"/>
          <w:szCs w:val="21"/>
          <w:highlight w:val="none"/>
        </w:rPr>
        <w:t>本合同一式五份，具有同等法律效力，甲乙双方各两份，采购代理机构存一份，（可根据需要另增加）。</w:t>
      </w:r>
    </w:p>
    <w:p>
      <w:pPr>
        <w:snapToGrid w:val="0"/>
        <w:spacing w:line="360" w:lineRule="auto"/>
        <w:ind w:left="-61" w:firstLine="514"/>
        <w:rPr>
          <w:rFonts w:ascii="仿宋" w:hAnsi="仿宋" w:eastAsia="仿宋"/>
          <w:color w:val="auto"/>
          <w:szCs w:val="21"/>
          <w:highlight w:val="none"/>
        </w:rPr>
      </w:pPr>
      <w:r>
        <w:rPr>
          <w:rFonts w:hint="eastAsia" w:ascii="仿宋" w:hAnsi="仿宋" w:eastAsia="仿宋"/>
          <w:color w:val="auto"/>
          <w:szCs w:val="21"/>
          <w:highlight w:val="none"/>
        </w:rPr>
        <w:t>本合同甲乙双方签字盖章后生效，自签订之日起七个工作日内，甲方应当将合同副本报同级财政部门备案。</w:t>
      </w:r>
    </w:p>
    <w:p>
      <w:pPr>
        <w:spacing w:line="360" w:lineRule="auto"/>
        <w:ind w:firstLine="420" w:firstLineChars="200"/>
        <w:rPr>
          <w:rFonts w:ascii="仿宋" w:hAnsi="仿宋" w:eastAsia="仿宋" w:cs="宋体"/>
          <w:color w:val="auto"/>
          <w:szCs w:val="21"/>
          <w:highlight w:val="none"/>
        </w:rPr>
      </w:pPr>
      <w:r>
        <w:rPr>
          <w:rFonts w:hint="eastAsia" w:ascii="仿宋" w:hAnsi="仿宋" w:eastAsia="仿宋" w:cs="宋体"/>
          <w:color w:val="auto"/>
          <w:szCs w:val="21"/>
          <w:highlight w:val="none"/>
        </w:rPr>
        <w:t>本合同自签订之日起2个工作日内，甲方应当将采购合同在广西壮族自治区财政厅指定的媒体上公告。</w:t>
      </w:r>
    </w:p>
    <w:p>
      <w:pPr>
        <w:snapToGrid w:val="0"/>
        <w:spacing w:line="360" w:lineRule="auto"/>
        <w:rPr>
          <w:rFonts w:ascii="仿宋" w:hAnsi="仿宋" w:eastAsia="仿宋"/>
          <w:color w:val="auto"/>
          <w:szCs w:val="21"/>
          <w:highlight w:val="none"/>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pPr>
              <w:snapToGrid w:val="0"/>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rPr>
              <w:t>甲方（章）</w:t>
            </w:r>
            <w:r>
              <w:rPr>
                <w:rFonts w:hint="eastAsia" w:ascii="仿宋" w:hAnsi="仿宋" w:eastAsia="仿宋" w:cs="仿宋"/>
                <w:color w:val="auto"/>
                <w:szCs w:val="21"/>
                <w:highlight w:val="none"/>
                <w:lang w:eastAsia="zh-CN"/>
              </w:rPr>
              <w:t>广西医科大学附属口腔医院</w:t>
            </w:r>
            <w:r>
              <w:rPr>
                <w:rFonts w:hint="eastAsia" w:ascii="仿宋" w:hAnsi="仿宋" w:eastAsia="仿宋" w:cs="仿宋"/>
                <w:color w:val="auto"/>
                <w:szCs w:val="21"/>
                <w:highlight w:val="none"/>
              </w:rPr>
              <w:t xml:space="preserve">           </w:t>
            </w:r>
          </w:p>
          <w:p>
            <w:pPr>
              <w:snapToGrid w:val="0"/>
              <w:spacing w:line="360" w:lineRule="auto"/>
              <w:rPr>
                <w:rFonts w:ascii="仿宋" w:hAnsi="仿宋" w:eastAsia="仿宋" w:cs="仿宋"/>
                <w:color w:val="auto"/>
                <w:szCs w:val="21"/>
                <w:highlight w:val="none"/>
              </w:rPr>
            </w:pPr>
          </w:p>
          <w:p>
            <w:pPr>
              <w:snapToGrid w:val="0"/>
              <w:spacing w:line="360" w:lineRule="auto"/>
              <w:ind w:firstLine="945" w:firstLineChars="450"/>
              <w:jc w:val="right"/>
              <w:rPr>
                <w:rFonts w:ascii="仿宋" w:hAnsi="仿宋" w:eastAsia="仿宋"/>
                <w:color w:val="auto"/>
                <w:szCs w:val="21"/>
                <w:highlight w:val="none"/>
              </w:rPr>
            </w:pPr>
            <w:r>
              <w:rPr>
                <w:rFonts w:hint="eastAsia" w:ascii="仿宋" w:hAnsi="仿宋" w:eastAsia="仿宋" w:cs="仿宋"/>
                <w:color w:val="auto"/>
                <w:szCs w:val="21"/>
                <w:highlight w:val="none"/>
              </w:rPr>
              <w:t>年   月   日</w:t>
            </w:r>
          </w:p>
        </w:tc>
        <w:tc>
          <w:tcPr>
            <w:tcW w:w="4517"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 xml:space="preserve">乙方（章）              </w:t>
            </w:r>
          </w:p>
          <w:p>
            <w:pPr>
              <w:snapToGrid w:val="0"/>
              <w:spacing w:line="360" w:lineRule="auto"/>
              <w:rPr>
                <w:rFonts w:ascii="仿宋" w:hAnsi="仿宋" w:eastAsia="仿宋"/>
                <w:color w:val="auto"/>
                <w:szCs w:val="21"/>
                <w:highlight w:val="none"/>
              </w:rPr>
            </w:pPr>
          </w:p>
          <w:p>
            <w:pPr>
              <w:snapToGrid w:val="0"/>
              <w:spacing w:line="360" w:lineRule="auto"/>
              <w:jc w:val="right"/>
              <w:rPr>
                <w:rFonts w:ascii="仿宋" w:hAnsi="仿宋" w:eastAsia="仿宋"/>
                <w:color w:val="auto"/>
                <w:szCs w:val="21"/>
                <w:highlight w:val="none"/>
              </w:rPr>
            </w:pPr>
            <w:r>
              <w:rPr>
                <w:rFonts w:hint="eastAsia" w:ascii="仿宋" w:hAnsi="仿宋" w:eastAsia="仿宋"/>
                <w:color w:val="auto"/>
                <w:szCs w:val="21"/>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pPr>
              <w:snapToGrid w:val="0"/>
              <w:spacing w:line="360" w:lineRule="auto"/>
              <w:rPr>
                <w:rFonts w:hint="eastAsia" w:ascii="仿宋" w:hAnsi="仿宋" w:eastAsia="仿宋"/>
                <w:color w:val="auto"/>
                <w:szCs w:val="21"/>
                <w:highlight w:val="none"/>
                <w:lang w:eastAsia="zh-CN"/>
              </w:rPr>
            </w:pPr>
            <w:r>
              <w:rPr>
                <w:rFonts w:hint="eastAsia" w:ascii="仿宋" w:hAnsi="仿宋" w:eastAsia="仿宋" w:cs="仿宋"/>
                <w:color w:val="auto"/>
                <w:szCs w:val="21"/>
                <w:highlight w:val="none"/>
              </w:rPr>
              <w:t>单位地址：</w:t>
            </w:r>
            <w:r>
              <w:rPr>
                <w:rFonts w:hint="eastAsia" w:ascii="仿宋" w:hAnsi="仿宋" w:eastAsia="仿宋" w:cs="仿宋"/>
                <w:color w:val="auto"/>
                <w:szCs w:val="21"/>
                <w:highlight w:val="none"/>
                <w:lang w:eastAsia="zh-CN"/>
              </w:rPr>
              <w:t>南宁市青湖路9号</w:t>
            </w:r>
          </w:p>
        </w:tc>
        <w:tc>
          <w:tcPr>
            <w:tcW w:w="4517"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4516" w:type="dxa"/>
          </w:tcPr>
          <w:p>
            <w:pPr>
              <w:snapToGrid w:val="0"/>
              <w:spacing w:line="360" w:lineRule="auto"/>
              <w:rPr>
                <w:rFonts w:ascii="仿宋" w:hAnsi="仿宋" w:eastAsia="仿宋"/>
                <w:color w:val="auto"/>
                <w:szCs w:val="21"/>
                <w:highlight w:val="none"/>
              </w:rPr>
            </w:pPr>
            <w:r>
              <w:rPr>
                <w:rFonts w:hint="eastAsia" w:ascii="仿宋" w:hAnsi="仿宋" w:eastAsia="仿宋" w:cs="仿宋"/>
                <w:color w:val="auto"/>
                <w:szCs w:val="21"/>
                <w:highlight w:val="none"/>
              </w:rPr>
              <w:t>法定代表人或者委托代理人：</w:t>
            </w:r>
          </w:p>
        </w:tc>
        <w:tc>
          <w:tcPr>
            <w:tcW w:w="4517" w:type="dxa"/>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法定代表人或者委托代理人：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pPr>
              <w:snapToGrid w:val="0"/>
              <w:spacing w:line="360" w:lineRule="auto"/>
              <w:rPr>
                <w:rFonts w:hint="eastAsia" w:ascii="仿宋" w:hAnsi="仿宋" w:eastAsia="仿宋"/>
                <w:color w:val="auto"/>
                <w:szCs w:val="21"/>
                <w:highlight w:val="none"/>
                <w:lang w:eastAsia="zh-CN"/>
              </w:rPr>
            </w:pPr>
            <w:r>
              <w:rPr>
                <w:rFonts w:hint="eastAsia" w:ascii="仿宋" w:hAnsi="仿宋" w:eastAsia="仿宋" w:cs="仿宋"/>
                <w:color w:val="auto"/>
                <w:szCs w:val="21"/>
                <w:highlight w:val="none"/>
              </w:rPr>
              <w:t>电话：</w:t>
            </w:r>
            <w:r>
              <w:rPr>
                <w:rFonts w:hint="eastAsia" w:ascii="仿宋" w:hAnsi="仿宋" w:eastAsia="仿宋"/>
                <w:color w:val="auto"/>
                <w:szCs w:val="21"/>
                <w:highlight w:val="none"/>
                <w:lang w:eastAsia="zh-CN"/>
              </w:rPr>
              <w:t>0771-5828248</w:t>
            </w:r>
          </w:p>
        </w:tc>
        <w:tc>
          <w:tcPr>
            <w:tcW w:w="4517"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s="仿宋"/>
                <w:color w:val="auto"/>
                <w:szCs w:val="21"/>
                <w:highlight w:val="none"/>
              </w:rPr>
              <w:t>电子邮箱：</w:t>
            </w:r>
          </w:p>
        </w:tc>
        <w:tc>
          <w:tcPr>
            <w:tcW w:w="4517"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s="仿宋"/>
                <w:color w:val="auto"/>
                <w:szCs w:val="21"/>
                <w:highlight w:val="none"/>
              </w:rPr>
              <w:t>开户银行：</w:t>
            </w:r>
          </w:p>
        </w:tc>
        <w:tc>
          <w:tcPr>
            <w:tcW w:w="4517"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s="仿宋"/>
                <w:color w:val="auto"/>
                <w:szCs w:val="21"/>
                <w:highlight w:val="none"/>
              </w:rPr>
              <w:t>账号：</w:t>
            </w:r>
          </w:p>
        </w:tc>
        <w:tc>
          <w:tcPr>
            <w:tcW w:w="4517"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s="仿宋"/>
                <w:color w:val="auto"/>
                <w:szCs w:val="21"/>
                <w:highlight w:val="none"/>
              </w:rPr>
              <w:t>邮政编码：</w:t>
            </w:r>
          </w:p>
        </w:tc>
        <w:tc>
          <w:tcPr>
            <w:tcW w:w="4517" w:type="dxa"/>
            <w:vAlign w:val="center"/>
          </w:tcPr>
          <w:p>
            <w:pPr>
              <w:snapToGrid w:val="0"/>
              <w:spacing w:line="360" w:lineRule="auto"/>
              <w:rPr>
                <w:rFonts w:ascii="仿宋" w:hAnsi="仿宋" w:eastAsia="仿宋"/>
                <w:color w:val="auto"/>
                <w:szCs w:val="21"/>
                <w:highlight w:val="none"/>
              </w:rPr>
            </w:pPr>
            <w:r>
              <w:rPr>
                <w:rFonts w:hint="eastAsia" w:ascii="仿宋" w:hAnsi="仿宋" w:eastAsia="仿宋"/>
                <w:color w:val="auto"/>
                <w:szCs w:val="21"/>
                <w:highlight w:val="none"/>
              </w:rPr>
              <w:t>邮政编码：</w:t>
            </w:r>
          </w:p>
        </w:tc>
      </w:tr>
    </w:tbl>
    <w:p>
      <w:pPr>
        <w:snapToGrid w:val="0"/>
        <w:spacing w:line="360" w:lineRule="auto"/>
        <w:ind w:left="420" w:hanging="420" w:hangingChars="200"/>
        <w:rPr>
          <w:rFonts w:ascii="仿宋" w:hAnsi="仿宋" w:eastAsia="仿宋"/>
          <w:color w:val="auto"/>
          <w:szCs w:val="21"/>
          <w:highlight w:val="none"/>
        </w:rPr>
      </w:pPr>
    </w:p>
    <w:p>
      <w:pPr>
        <w:snapToGrid w:val="0"/>
        <w:spacing w:line="360" w:lineRule="auto"/>
        <w:jc w:val="center"/>
        <w:rPr>
          <w:rFonts w:ascii="仿宋" w:hAnsi="仿宋" w:eastAsia="仿宋"/>
          <w:color w:val="auto"/>
          <w:szCs w:val="21"/>
          <w:highlight w:val="none"/>
        </w:rPr>
      </w:pPr>
    </w:p>
    <w:p>
      <w:pPr>
        <w:snapToGrid w:val="0"/>
        <w:spacing w:line="360" w:lineRule="auto"/>
        <w:jc w:val="left"/>
        <w:rPr>
          <w:rFonts w:ascii="仿宋" w:hAnsi="仿宋" w:eastAsia="仿宋"/>
          <w:color w:val="auto"/>
          <w:szCs w:val="21"/>
          <w:highlight w:val="none"/>
        </w:rPr>
      </w:pPr>
    </w:p>
    <w:p>
      <w:pPr>
        <w:snapToGrid w:val="0"/>
        <w:jc w:val="center"/>
        <w:rPr>
          <w:rFonts w:ascii="仿宋" w:hAnsi="仿宋" w:eastAsia="仿宋"/>
          <w:bCs/>
          <w:color w:val="auto"/>
          <w:sz w:val="32"/>
          <w:szCs w:val="32"/>
          <w:highlight w:val="none"/>
        </w:rPr>
      </w:pPr>
      <w:r>
        <w:rPr>
          <w:rFonts w:ascii="仿宋" w:hAnsi="仿宋" w:eastAsia="仿宋"/>
          <w:b/>
          <w:color w:val="auto"/>
          <w:sz w:val="32"/>
          <w:szCs w:val="32"/>
          <w:highlight w:val="none"/>
        </w:rPr>
        <w:br w:type="page"/>
      </w:r>
    </w:p>
    <w:bookmarkEnd w:id="142"/>
    <w:p>
      <w:pPr>
        <w:snapToGrid w:val="0"/>
        <w:spacing w:line="480" w:lineRule="auto"/>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snapToGrid w:val="0"/>
        <w:jc w:val="center"/>
        <w:rPr>
          <w:rFonts w:ascii="仿宋" w:hAnsi="仿宋" w:eastAsia="仿宋"/>
          <w:bCs/>
          <w:color w:val="auto"/>
          <w:sz w:val="32"/>
          <w:szCs w:val="32"/>
          <w:highlight w:val="none"/>
        </w:rPr>
      </w:pPr>
    </w:p>
    <w:p>
      <w:pPr>
        <w:pStyle w:val="3"/>
        <w:jc w:val="center"/>
        <w:rPr>
          <w:rFonts w:ascii="仿宋" w:hAnsi="仿宋" w:eastAsia="仿宋"/>
          <w:color w:val="auto"/>
          <w:highlight w:val="none"/>
        </w:rPr>
      </w:pPr>
      <w:bookmarkStart w:id="143" w:name="_Toc74320805"/>
      <w:r>
        <w:rPr>
          <w:rFonts w:hint="eastAsia" w:ascii="仿宋" w:hAnsi="仿宋" w:eastAsia="仿宋"/>
          <w:color w:val="auto"/>
          <w:highlight w:val="none"/>
        </w:rPr>
        <w:t>第六章　投标文件格式</w:t>
      </w:r>
      <w:bookmarkEnd w:id="143"/>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50" w:after="50"/>
        <w:outlineLvl w:val="1"/>
        <w:rPr>
          <w:rFonts w:ascii="仿宋" w:hAnsi="仿宋" w:eastAsia="仿宋"/>
          <w:color w:val="auto"/>
          <w:sz w:val="32"/>
          <w:szCs w:val="20"/>
          <w:highlight w:val="none"/>
        </w:rPr>
      </w:pPr>
    </w:p>
    <w:p>
      <w:pPr>
        <w:snapToGrid w:val="0"/>
        <w:spacing w:before="120" w:beforeLines="50" w:after="50"/>
        <w:jc w:val="center"/>
        <w:outlineLvl w:val="1"/>
        <w:rPr>
          <w:rFonts w:ascii="仿宋" w:hAnsi="仿宋" w:eastAsia="仿宋"/>
          <w:color w:val="auto"/>
          <w:highlight w:val="none"/>
        </w:rPr>
      </w:pPr>
    </w:p>
    <w:p>
      <w:pPr>
        <w:rPr>
          <w:rFonts w:ascii="仿宋" w:hAnsi="仿宋" w:eastAsia="仿宋"/>
          <w:b/>
          <w:color w:val="auto"/>
          <w:sz w:val="28"/>
          <w:szCs w:val="28"/>
          <w:highlight w:val="none"/>
        </w:rPr>
      </w:pPr>
      <w:bookmarkStart w:id="144" w:name="_Toc19686836"/>
      <w:bookmarkStart w:id="145" w:name="_Toc254970698"/>
      <w:bookmarkStart w:id="146" w:name="_Toc254970557"/>
      <w:r>
        <w:rPr>
          <w:rFonts w:ascii="仿宋" w:hAnsi="仿宋" w:eastAsia="仿宋"/>
          <w:b/>
          <w:color w:val="auto"/>
          <w:sz w:val="28"/>
          <w:szCs w:val="28"/>
          <w:highlight w:val="none"/>
        </w:rPr>
        <w:br w:type="page"/>
      </w:r>
      <w:r>
        <w:rPr>
          <w:rFonts w:hint="eastAsia" w:ascii="仿宋" w:hAnsi="仿宋" w:eastAsia="仿宋"/>
          <w:b/>
          <w:color w:val="auto"/>
          <w:sz w:val="28"/>
          <w:szCs w:val="28"/>
          <w:highlight w:val="none"/>
        </w:rPr>
        <w:t>一、报价文件格式</w:t>
      </w:r>
      <w:bookmarkEnd w:id="144"/>
    </w:p>
    <w:p>
      <w:pPr>
        <w:snapToGrid w:val="0"/>
        <w:spacing w:before="120" w:beforeLines="50" w:after="50" w:line="360" w:lineRule="auto"/>
        <w:ind w:left="142"/>
        <w:jc w:val="left"/>
        <w:rPr>
          <w:rFonts w:ascii="仿宋" w:hAnsi="仿宋" w:eastAsia="仿宋"/>
          <w:color w:val="auto"/>
          <w:sz w:val="24"/>
          <w:szCs w:val="20"/>
          <w:highlight w:val="none"/>
        </w:rPr>
      </w:pPr>
      <w:r>
        <w:rPr>
          <w:rFonts w:hint="eastAsia" w:ascii="仿宋" w:hAnsi="仿宋" w:eastAsia="仿宋"/>
          <w:b/>
          <w:color w:val="auto"/>
          <w:sz w:val="24"/>
          <w:highlight w:val="none"/>
        </w:rPr>
        <w:t xml:space="preserve">1. 报价文件封面格式： </w:t>
      </w:r>
    </w:p>
    <w:p>
      <w:pPr>
        <w:snapToGrid w:val="0"/>
        <w:spacing w:before="120" w:beforeLines="50" w:after="50" w:line="400" w:lineRule="exact"/>
        <w:rPr>
          <w:rFonts w:ascii="仿宋" w:hAnsi="仿宋" w:eastAsia="仿宋"/>
          <w:bCs/>
          <w:color w:val="auto"/>
          <w:sz w:val="32"/>
          <w:szCs w:val="20"/>
          <w:highlight w:val="none"/>
        </w:rPr>
      </w:pPr>
      <w:r>
        <w:rPr>
          <w:rFonts w:hint="eastAsia" w:ascii="仿宋" w:hAnsi="仿宋" w:eastAsia="仿宋"/>
          <w:color w:val="auto"/>
          <w:sz w:val="24"/>
          <w:highlight w:val="none"/>
        </w:rPr>
        <w:t xml:space="preserve">                                                   </w:t>
      </w:r>
    </w:p>
    <w:p>
      <w:pPr>
        <w:snapToGrid w:val="0"/>
        <w:spacing w:before="120" w:beforeLines="50" w:after="50" w:line="400" w:lineRule="exact"/>
        <w:jc w:val="center"/>
        <w:rPr>
          <w:rFonts w:ascii="仿宋" w:hAnsi="仿宋" w:eastAsia="仿宋"/>
          <w:bCs/>
          <w:color w:val="auto"/>
          <w:sz w:val="24"/>
          <w:szCs w:val="20"/>
          <w:highlight w:val="none"/>
        </w:rPr>
      </w:pPr>
    </w:p>
    <w:p>
      <w:pPr>
        <w:snapToGrid w:val="0"/>
        <w:spacing w:before="120" w:beforeLines="50" w:after="50"/>
        <w:jc w:val="center"/>
        <w:rPr>
          <w:rFonts w:ascii="仿宋" w:hAnsi="仿宋" w:eastAsia="仿宋" w:cs="方正小标宋简体"/>
          <w:color w:val="auto"/>
          <w:sz w:val="84"/>
          <w:szCs w:val="84"/>
          <w:highlight w:val="none"/>
        </w:rPr>
      </w:pPr>
      <w:r>
        <w:rPr>
          <w:rFonts w:hint="eastAsia" w:ascii="仿宋" w:hAnsi="仿宋" w:eastAsia="仿宋" w:cs="方正小标宋简体"/>
          <w:color w:val="auto"/>
          <w:sz w:val="84"/>
          <w:szCs w:val="84"/>
          <w:highlight w:val="none"/>
        </w:rPr>
        <w:t>投  标  文  件</w:t>
      </w:r>
    </w:p>
    <w:p>
      <w:pPr>
        <w:snapToGrid w:val="0"/>
        <w:spacing w:before="120" w:beforeLines="50" w:after="50" w:line="400" w:lineRule="exact"/>
        <w:jc w:val="center"/>
        <w:rPr>
          <w:rFonts w:ascii="仿宋" w:hAnsi="仿宋" w:eastAsia="仿宋"/>
          <w:bCs/>
          <w:color w:val="auto"/>
          <w:sz w:val="32"/>
          <w:szCs w:val="32"/>
          <w:highlight w:val="none"/>
        </w:rPr>
      </w:pPr>
    </w:p>
    <w:p>
      <w:pPr>
        <w:snapToGrid w:val="0"/>
        <w:spacing w:before="120" w:beforeLines="50" w:after="50" w:line="400" w:lineRule="exact"/>
        <w:jc w:val="center"/>
        <w:rPr>
          <w:rFonts w:ascii="仿宋" w:hAnsi="仿宋" w:eastAsia="仿宋" w:cs="方正小标宋简体"/>
          <w:color w:val="auto"/>
          <w:sz w:val="32"/>
          <w:szCs w:val="32"/>
          <w:highlight w:val="none"/>
        </w:rPr>
      </w:pPr>
      <w:r>
        <w:rPr>
          <w:rFonts w:hint="eastAsia" w:ascii="仿宋" w:hAnsi="仿宋" w:eastAsia="仿宋" w:cs="方正小标宋简体"/>
          <w:color w:val="auto"/>
          <w:sz w:val="32"/>
          <w:szCs w:val="32"/>
          <w:highlight w:val="none"/>
        </w:rPr>
        <w:t>报  价  文  件</w:t>
      </w:r>
    </w:p>
    <w:p>
      <w:pPr>
        <w:snapToGrid w:val="0"/>
        <w:spacing w:before="120" w:beforeLines="50" w:after="50" w:line="400" w:lineRule="exact"/>
        <w:rPr>
          <w:rFonts w:ascii="仿宋" w:hAnsi="仿宋" w:eastAsia="仿宋"/>
          <w:bCs/>
          <w:color w:val="auto"/>
          <w:sz w:val="24"/>
          <w:szCs w:val="20"/>
          <w:highlight w:val="none"/>
        </w:rPr>
      </w:pPr>
    </w:p>
    <w:p>
      <w:pPr>
        <w:snapToGrid w:val="0"/>
        <w:spacing w:before="120" w:beforeLines="50" w:after="50" w:line="400" w:lineRule="exact"/>
        <w:rPr>
          <w:rFonts w:ascii="仿宋" w:hAnsi="仿宋" w:eastAsia="仿宋"/>
          <w:bCs/>
          <w:color w:val="auto"/>
          <w:sz w:val="24"/>
          <w:szCs w:val="20"/>
          <w:highlight w:val="none"/>
        </w:rPr>
      </w:pPr>
    </w:p>
    <w:p>
      <w:pPr>
        <w:snapToGrid w:val="0"/>
        <w:spacing w:before="120" w:beforeLines="50" w:after="50" w:line="400" w:lineRule="exact"/>
        <w:rPr>
          <w:rFonts w:ascii="仿宋" w:hAnsi="仿宋" w:eastAsia="仿宋"/>
          <w:bCs/>
          <w:color w:val="auto"/>
          <w:sz w:val="24"/>
          <w:szCs w:val="20"/>
          <w:highlight w:val="none"/>
        </w:rPr>
      </w:pPr>
    </w:p>
    <w:p>
      <w:pPr>
        <w:snapToGrid w:val="0"/>
        <w:spacing w:before="120" w:beforeLines="50" w:after="50" w:line="400" w:lineRule="exact"/>
        <w:rPr>
          <w:rFonts w:ascii="仿宋" w:hAnsi="仿宋" w:eastAsia="仿宋"/>
          <w:bCs/>
          <w:color w:val="auto"/>
          <w:sz w:val="24"/>
          <w:szCs w:val="20"/>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 xml:space="preserve">项目名称： </w:t>
      </w:r>
    </w:p>
    <w:p>
      <w:pPr>
        <w:snapToGrid w:val="0"/>
        <w:spacing w:before="120" w:beforeLines="50" w:after="50" w:line="400" w:lineRule="exact"/>
        <w:ind w:firstLine="360" w:firstLineChars="150"/>
        <w:rPr>
          <w:rFonts w:ascii="仿宋" w:hAnsi="仿宋" w:eastAsia="仿宋"/>
          <w:bCs/>
          <w:color w:val="auto"/>
          <w:sz w:val="24"/>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 xml:space="preserve">项目编号： </w:t>
      </w:r>
    </w:p>
    <w:p>
      <w:pPr>
        <w:snapToGrid w:val="0"/>
        <w:spacing w:before="120" w:beforeLines="50" w:after="50" w:line="400" w:lineRule="exact"/>
        <w:ind w:firstLine="360" w:firstLineChars="150"/>
        <w:rPr>
          <w:rFonts w:ascii="仿宋" w:hAnsi="仿宋" w:eastAsia="仿宋"/>
          <w:bCs/>
          <w:color w:val="auto"/>
          <w:sz w:val="24"/>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所投分标：</w:t>
      </w:r>
    </w:p>
    <w:p>
      <w:pPr>
        <w:snapToGrid w:val="0"/>
        <w:spacing w:before="120" w:beforeLines="50" w:after="50" w:line="400" w:lineRule="exact"/>
        <w:ind w:firstLine="360" w:firstLineChars="150"/>
        <w:rPr>
          <w:rFonts w:ascii="仿宋" w:hAnsi="仿宋" w:eastAsia="仿宋"/>
          <w:bCs/>
          <w:color w:val="auto"/>
          <w:sz w:val="24"/>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投标人名称：</w:t>
      </w:r>
    </w:p>
    <w:p>
      <w:pPr>
        <w:snapToGrid w:val="0"/>
        <w:spacing w:before="120" w:beforeLines="50" w:after="50" w:line="400" w:lineRule="exact"/>
        <w:ind w:firstLine="360" w:firstLineChars="150"/>
        <w:rPr>
          <w:rFonts w:ascii="仿宋" w:hAnsi="仿宋" w:eastAsia="仿宋"/>
          <w:bCs/>
          <w:color w:val="auto"/>
          <w:sz w:val="24"/>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投标人地址：</w:t>
      </w:r>
    </w:p>
    <w:p>
      <w:pPr>
        <w:pStyle w:val="8"/>
        <w:snapToGrid w:val="0"/>
        <w:spacing w:before="50" w:after="50" w:line="400" w:lineRule="exact"/>
        <w:ind w:firstLine="960" w:firstLineChars="400"/>
        <w:rPr>
          <w:rFonts w:ascii="仿宋" w:hAnsi="仿宋" w:eastAsia="仿宋"/>
          <w:bCs/>
          <w:color w:val="auto"/>
          <w:sz w:val="24"/>
          <w:szCs w:val="24"/>
          <w:highlight w:val="none"/>
        </w:rPr>
      </w:pPr>
    </w:p>
    <w:p>
      <w:pPr>
        <w:snapToGrid w:val="0"/>
        <w:spacing w:before="120" w:beforeLines="50" w:after="50" w:line="400" w:lineRule="exact"/>
        <w:rPr>
          <w:rFonts w:ascii="仿宋" w:hAnsi="仿宋" w:eastAsia="仿宋"/>
          <w:color w:val="auto"/>
          <w:sz w:val="30"/>
          <w:szCs w:val="20"/>
          <w:highlight w:val="none"/>
        </w:rPr>
      </w:pPr>
      <w:r>
        <w:rPr>
          <w:rFonts w:hint="eastAsia" w:ascii="仿宋" w:hAnsi="仿宋" w:eastAsia="仿宋"/>
          <w:color w:val="auto"/>
          <w:sz w:val="24"/>
          <w:highlight w:val="none"/>
        </w:rPr>
        <w:t xml:space="preserve">                                   年  月  日</w:t>
      </w:r>
    </w:p>
    <w:p>
      <w:pPr>
        <w:snapToGrid w:val="0"/>
        <w:spacing w:before="120" w:beforeLines="50" w:after="50" w:line="360" w:lineRule="auto"/>
        <w:jc w:val="left"/>
        <w:rPr>
          <w:rFonts w:ascii="仿宋" w:hAnsi="仿宋" w:eastAsia="仿宋"/>
          <w:color w:val="auto"/>
          <w:sz w:val="24"/>
          <w:szCs w:val="20"/>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rPr>
        <w:t>2.</w:t>
      </w:r>
      <w:r>
        <w:rPr>
          <w:rFonts w:hint="eastAsia" w:ascii="仿宋" w:hAnsi="仿宋" w:eastAsia="仿宋"/>
          <w:b/>
          <w:bCs/>
          <w:color w:val="auto"/>
          <w:sz w:val="24"/>
          <w:highlight w:val="none"/>
        </w:rPr>
        <w:t>报价文件目录</w:t>
      </w:r>
    </w:p>
    <w:p>
      <w:pPr>
        <w:snapToGrid w:val="0"/>
        <w:spacing w:before="50" w:after="120" w:afterLines="50" w:line="360" w:lineRule="auto"/>
        <w:jc w:val="left"/>
        <w:rPr>
          <w:rFonts w:ascii="仿宋" w:hAnsi="仿宋" w:eastAsia="仿宋"/>
          <w:b/>
          <w:color w:val="auto"/>
          <w:sz w:val="24"/>
          <w:highlight w:val="none"/>
        </w:rPr>
      </w:pPr>
      <w:r>
        <w:rPr>
          <w:rFonts w:hint="eastAsia" w:ascii="仿宋" w:hAnsi="仿宋" w:eastAsia="仿宋"/>
          <w:color w:val="auto"/>
          <w:szCs w:val="21"/>
          <w:highlight w:val="none"/>
        </w:rPr>
        <w:t>根据招标文件规定及投标人提供的材料自行编写目录。</w:t>
      </w:r>
    </w:p>
    <w:p>
      <w:pPr>
        <w:snapToGrid w:val="0"/>
        <w:spacing w:before="120" w:beforeLines="50" w:after="50"/>
        <w:rPr>
          <w:rFonts w:ascii="仿宋" w:hAnsi="仿宋" w:eastAsia="仿宋"/>
          <w:b/>
          <w:color w:val="auto"/>
          <w:sz w:val="24"/>
          <w:highlight w:val="none"/>
        </w:rPr>
      </w:pPr>
    </w:p>
    <w:p>
      <w:pPr>
        <w:snapToGrid w:val="0"/>
        <w:spacing w:before="120" w:beforeLines="50" w:after="50"/>
        <w:rPr>
          <w:rFonts w:ascii="仿宋" w:hAnsi="仿宋" w:eastAsia="仿宋"/>
          <w:b/>
          <w:color w:val="auto"/>
          <w:sz w:val="24"/>
          <w:highlight w:val="none"/>
        </w:rPr>
      </w:pPr>
    </w:p>
    <w:p>
      <w:pPr>
        <w:snapToGrid w:val="0"/>
        <w:spacing w:before="120" w:beforeLines="50" w:after="50"/>
        <w:rPr>
          <w:rFonts w:ascii="仿宋" w:hAnsi="仿宋" w:eastAsia="仿宋"/>
          <w:b/>
          <w:color w:val="auto"/>
          <w:sz w:val="24"/>
          <w:highlight w:val="none"/>
        </w:rPr>
      </w:pPr>
    </w:p>
    <w:p>
      <w:pPr>
        <w:snapToGrid w:val="0"/>
        <w:spacing w:before="120" w:beforeLines="50" w:after="50"/>
        <w:ind w:left="142"/>
        <w:jc w:val="left"/>
        <w:rPr>
          <w:rFonts w:ascii="仿宋" w:hAnsi="仿宋" w:eastAsia="仿宋"/>
          <w:b/>
          <w:color w:val="auto"/>
          <w:sz w:val="24"/>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rPr>
        <w:t>3. 投标函格式：</w:t>
      </w:r>
    </w:p>
    <w:p>
      <w:pPr>
        <w:snapToGrid w:val="0"/>
        <w:spacing w:before="120" w:beforeLines="50" w:after="50" w:line="360" w:lineRule="auto"/>
        <w:jc w:val="center"/>
        <w:rPr>
          <w:rFonts w:ascii="仿宋" w:hAnsi="仿宋" w:eastAsia="仿宋" w:cs="方正小标宋简体"/>
          <w:bCs/>
          <w:color w:val="auto"/>
          <w:sz w:val="44"/>
          <w:szCs w:val="44"/>
          <w:highlight w:val="none"/>
        </w:rPr>
      </w:pPr>
      <w:r>
        <w:rPr>
          <w:rFonts w:hint="eastAsia" w:ascii="仿宋" w:hAnsi="仿宋" w:eastAsia="仿宋" w:cs="方正小标宋简体"/>
          <w:bCs/>
          <w:color w:val="auto"/>
          <w:sz w:val="44"/>
          <w:szCs w:val="44"/>
          <w:highlight w:val="none"/>
        </w:rPr>
        <w:t>投 标 函</w:t>
      </w:r>
    </w:p>
    <w:p>
      <w:pPr>
        <w:spacing w:line="440" w:lineRule="exact"/>
        <w:contextualSpacing/>
        <w:rPr>
          <w:rFonts w:ascii="仿宋" w:hAnsi="仿宋" w:eastAsia="仿宋"/>
          <w:color w:val="auto"/>
          <w:sz w:val="24"/>
          <w:highlight w:val="none"/>
        </w:rPr>
      </w:pPr>
      <w:r>
        <w:rPr>
          <w:rFonts w:hint="eastAsia" w:ascii="仿宋" w:hAnsi="仿宋" w:eastAsia="仿宋"/>
          <w:color w:val="auto"/>
          <w:sz w:val="24"/>
          <w:highlight w:val="none"/>
        </w:rPr>
        <w:t>致：</w:t>
      </w:r>
      <w:r>
        <w:rPr>
          <w:rFonts w:hint="eastAsia" w:ascii="仿宋" w:hAnsi="仿宋" w:eastAsia="仿宋"/>
          <w:color w:val="auto"/>
          <w:sz w:val="24"/>
          <w:highlight w:val="none"/>
          <w:u w:val="single"/>
        </w:rPr>
        <w:t>采购人名称</w:t>
      </w:r>
    </w:p>
    <w:p>
      <w:pPr>
        <w:spacing w:line="440" w:lineRule="exact"/>
        <w:ind w:firstLine="480"/>
        <w:contextualSpacing/>
        <w:rPr>
          <w:rFonts w:ascii="仿宋" w:hAnsi="仿宋" w:eastAsia="仿宋"/>
          <w:color w:val="auto"/>
          <w:sz w:val="24"/>
          <w:highlight w:val="none"/>
        </w:rPr>
      </w:pPr>
      <w:r>
        <w:rPr>
          <w:rFonts w:hint="eastAsia" w:ascii="仿宋" w:hAnsi="仿宋" w:eastAsia="仿宋"/>
          <w:color w:val="auto"/>
          <w:sz w:val="24"/>
          <w:highlight w:val="none"/>
        </w:rPr>
        <w:t>根据贵方</w:t>
      </w:r>
      <w:r>
        <w:rPr>
          <w:rFonts w:hint="eastAsia" w:ascii="仿宋" w:hAnsi="仿宋" w:eastAsia="仿宋"/>
          <w:color w:val="auto"/>
          <w:sz w:val="24"/>
          <w:highlight w:val="none"/>
          <w:u w:val="single"/>
        </w:rPr>
        <w:t xml:space="preserve"> 项目名称</w:t>
      </w:r>
      <w:r>
        <w:rPr>
          <w:rFonts w:hint="eastAsia" w:ascii="仿宋" w:hAnsi="仿宋" w:eastAsia="仿宋"/>
          <w:color w:val="auto"/>
          <w:sz w:val="24"/>
          <w:highlight w:val="none"/>
        </w:rPr>
        <w:t>（项目编号：</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）的招标公告，签字代表______</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（姓名）经正式授权并代表投标人</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（投标人名称）提交投标文件。</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据此函，我方宣布同意如下：</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2.我方在投标之前已经完全理解并接受招标文件的各项规定和要求，对招标文件的合理性、合法性不再有异议。</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3.本投标有效期自投标截止之日起</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4.如中标，本投标文件至本项目合同履行完毕止均保持有效，我方将按“招标文件”及政府采购法律、法规的规定履行合同责任和义务。</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5.我方同意按照贵方要求提供与投标有关的一切数据或者资料。</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6.我方向贵方提交的所有投标文件、资料都是准确的和真实的。</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7.以上事项如有虚假或者隐瞒，我方愿意承担一切后果，并不再寻求任何旨在减轻或者免除法律责任的辩解。</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8.根据</w:t>
      </w:r>
      <w:r>
        <w:rPr>
          <w:rFonts w:ascii="仿宋" w:hAnsi="仿宋" w:eastAsia="仿宋"/>
          <w:color w:val="auto"/>
          <w:sz w:val="24"/>
          <w:highlight w:val="none"/>
        </w:rPr>
        <w:t>《中华人民共和国政府采购法实施条例》第五十条要求对政府采购合同进行公告</w:t>
      </w:r>
      <w:r>
        <w:rPr>
          <w:rFonts w:hint="eastAsia" w:ascii="仿宋" w:hAnsi="仿宋" w:eastAsia="仿宋"/>
          <w:color w:val="auto"/>
          <w:sz w:val="24"/>
          <w:highlight w:val="none"/>
        </w:rPr>
        <w:t>，</w:t>
      </w:r>
      <w:r>
        <w:rPr>
          <w:rFonts w:ascii="仿宋" w:hAnsi="仿宋" w:eastAsia="仿宋"/>
          <w:color w:val="auto"/>
          <w:sz w:val="24"/>
          <w:highlight w:val="none"/>
        </w:rPr>
        <w:t>但政府采购合同中涉及国家秘密、商业秘密的内容除外。</w:t>
      </w:r>
      <w:r>
        <w:rPr>
          <w:rFonts w:hint="eastAsia" w:ascii="仿宋" w:hAnsi="仿宋" w:eastAsia="仿宋"/>
          <w:color w:val="auto"/>
          <w:sz w:val="24"/>
          <w:highlight w:val="none"/>
        </w:rPr>
        <w:t>我方就对本次投标文件进行注明如下：（两项内容中必须选择一项）</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□我方本次投标文件</w:t>
      </w:r>
      <w:r>
        <w:rPr>
          <w:rFonts w:ascii="仿宋" w:hAnsi="仿宋" w:eastAsia="仿宋" w:cs="宋体"/>
          <w:color w:val="auto"/>
          <w:kern w:val="0"/>
          <w:sz w:val="24"/>
          <w:highlight w:val="none"/>
        </w:rPr>
        <w:t>内容中</w:t>
      </w:r>
      <w:r>
        <w:rPr>
          <w:rFonts w:hint="eastAsia" w:ascii="仿宋" w:hAnsi="仿宋" w:eastAsia="仿宋"/>
          <w:color w:val="auto"/>
          <w:sz w:val="24"/>
          <w:highlight w:val="none"/>
        </w:rPr>
        <w:t>未</w:t>
      </w:r>
      <w:r>
        <w:rPr>
          <w:rFonts w:ascii="仿宋" w:hAnsi="仿宋" w:eastAsia="仿宋" w:cs="宋体"/>
          <w:color w:val="auto"/>
          <w:kern w:val="0"/>
          <w:sz w:val="24"/>
          <w:highlight w:val="none"/>
        </w:rPr>
        <w:t>涉及商业秘密</w:t>
      </w:r>
      <w:r>
        <w:rPr>
          <w:rFonts w:hint="eastAsia" w:ascii="仿宋" w:hAnsi="仿宋" w:eastAsia="仿宋" w:cs="宋体"/>
          <w:color w:val="auto"/>
          <w:kern w:val="0"/>
          <w:sz w:val="24"/>
          <w:highlight w:val="none"/>
        </w:rPr>
        <w:t>；</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□我方本次投标文件</w:t>
      </w:r>
      <w:r>
        <w:rPr>
          <w:rFonts w:ascii="仿宋" w:hAnsi="仿宋" w:eastAsia="仿宋" w:cs="宋体"/>
          <w:color w:val="auto"/>
          <w:kern w:val="0"/>
          <w:sz w:val="24"/>
          <w:highlight w:val="none"/>
        </w:rPr>
        <w:t>涉及商业秘密</w:t>
      </w:r>
      <w:r>
        <w:rPr>
          <w:rFonts w:hint="eastAsia" w:ascii="仿宋" w:hAnsi="仿宋" w:eastAsia="仿宋" w:cs="宋体"/>
          <w:color w:val="auto"/>
          <w:kern w:val="0"/>
          <w:sz w:val="24"/>
          <w:highlight w:val="none"/>
        </w:rPr>
        <w:t>的</w:t>
      </w:r>
      <w:r>
        <w:rPr>
          <w:rFonts w:ascii="仿宋" w:hAnsi="仿宋" w:eastAsia="仿宋" w:cs="宋体"/>
          <w:color w:val="auto"/>
          <w:kern w:val="0"/>
          <w:sz w:val="24"/>
          <w:highlight w:val="none"/>
        </w:rPr>
        <w:t>内容</w:t>
      </w:r>
      <w:r>
        <w:rPr>
          <w:rFonts w:hint="eastAsia" w:ascii="仿宋" w:hAnsi="仿宋" w:eastAsia="仿宋" w:cs="宋体"/>
          <w:color w:val="auto"/>
          <w:kern w:val="0"/>
          <w:sz w:val="24"/>
          <w:highlight w:val="none"/>
        </w:rPr>
        <w:t>有：</w:t>
      </w:r>
      <w:r>
        <w:rPr>
          <w:rFonts w:hint="eastAsia" w:ascii="仿宋" w:hAnsi="仿宋" w:eastAsia="仿宋" w:cs="宋体"/>
          <w:color w:val="auto"/>
          <w:kern w:val="0"/>
          <w:sz w:val="24"/>
          <w:highlight w:val="none"/>
          <w:u w:val="single"/>
        </w:rPr>
        <w:t xml:space="preserve">                         </w:t>
      </w:r>
      <w:r>
        <w:rPr>
          <w:rFonts w:hint="eastAsia" w:ascii="仿宋" w:hAnsi="仿宋" w:eastAsia="仿宋" w:cs="宋体"/>
          <w:color w:val="auto"/>
          <w:kern w:val="0"/>
          <w:sz w:val="24"/>
          <w:highlight w:val="none"/>
        </w:rPr>
        <w:t>；</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9.与本投标有关的一切正式往来信函请寄：</w:t>
      </w:r>
    </w:p>
    <w:p>
      <w:pPr>
        <w:spacing w:line="440" w:lineRule="exact"/>
        <w:ind w:firstLine="480" w:firstLineChars="200"/>
        <w:contextualSpacing/>
        <w:rPr>
          <w:rFonts w:ascii="仿宋" w:hAnsi="仿宋" w:eastAsia="仿宋"/>
          <w:color w:val="auto"/>
          <w:sz w:val="24"/>
          <w:highlight w:val="none"/>
          <w:u w:val="single"/>
        </w:rPr>
      </w:pPr>
      <w:r>
        <w:rPr>
          <w:rFonts w:hint="eastAsia" w:ascii="仿宋" w:hAnsi="仿宋" w:eastAsia="仿宋"/>
          <w:color w:val="auto"/>
          <w:sz w:val="24"/>
          <w:highlight w:val="none"/>
        </w:rPr>
        <w:t>地址：</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邮编：</w:t>
      </w:r>
      <w:r>
        <w:rPr>
          <w:rFonts w:hint="eastAsia" w:ascii="仿宋" w:hAnsi="仿宋" w:eastAsia="仿宋"/>
          <w:color w:val="auto"/>
          <w:sz w:val="24"/>
          <w:highlight w:val="none"/>
          <w:u w:val="single"/>
        </w:rPr>
        <w:t xml:space="preserve">            </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电话：</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传真：</w:t>
      </w:r>
      <w:r>
        <w:rPr>
          <w:rFonts w:hint="eastAsia" w:ascii="仿宋" w:hAnsi="仿宋" w:eastAsia="仿宋"/>
          <w:color w:val="auto"/>
          <w:sz w:val="24"/>
          <w:highlight w:val="none"/>
          <w:u w:val="single"/>
        </w:rPr>
        <w:t xml:space="preserve">          </w:t>
      </w:r>
    </w:p>
    <w:p>
      <w:pPr>
        <w:spacing w:line="440" w:lineRule="exact"/>
        <w:ind w:firstLine="480" w:firstLineChars="200"/>
        <w:contextualSpacing/>
        <w:rPr>
          <w:rFonts w:ascii="仿宋" w:hAnsi="仿宋" w:eastAsia="仿宋"/>
          <w:color w:val="auto"/>
          <w:sz w:val="24"/>
          <w:highlight w:val="none"/>
        </w:rPr>
      </w:pPr>
      <w:r>
        <w:rPr>
          <w:rFonts w:hint="eastAsia" w:ascii="仿宋" w:hAnsi="仿宋" w:eastAsia="仿宋"/>
          <w:color w:val="auto"/>
          <w:sz w:val="24"/>
          <w:highlight w:val="none"/>
        </w:rPr>
        <w:t>投标人名称</w:t>
      </w:r>
      <w:r>
        <w:rPr>
          <w:rFonts w:hint="eastAsia" w:ascii="仿宋" w:hAnsi="仿宋" w:eastAsia="仿宋"/>
          <w:color w:val="auto"/>
          <w:sz w:val="24"/>
          <w:highlight w:val="none"/>
          <w:lang w:eastAsia="zh-CN"/>
        </w:rPr>
        <w:t>：</w:t>
      </w:r>
      <w:r>
        <w:rPr>
          <w:rFonts w:hint="eastAsia" w:ascii="仿宋" w:hAnsi="仿宋" w:eastAsia="仿宋"/>
          <w:color w:val="auto"/>
          <w:sz w:val="24"/>
          <w:highlight w:val="none"/>
          <w:u w:val="single"/>
        </w:rPr>
        <w:t xml:space="preserve">               </w:t>
      </w:r>
    </w:p>
    <w:p>
      <w:pPr>
        <w:spacing w:line="44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开户银行：</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银行帐号：</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pPr>
        <w:spacing w:line="44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法定代表人或者委托代理人签字:___________ </w:t>
      </w:r>
    </w:p>
    <w:p>
      <w:pPr>
        <w:pStyle w:val="26"/>
        <w:spacing w:line="440" w:lineRule="exact"/>
        <w:contextualSpacing/>
        <w:jc w:val="center"/>
        <w:rPr>
          <w:rFonts w:ascii="仿宋" w:hAnsi="仿宋" w:eastAsia="仿宋"/>
          <w:color w:val="auto"/>
          <w:sz w:val="24"/>
          <w:szCs w:val="24"/>
          <w:highlight w:val="none"/>
          <w:u w:val="single"/>
        </w:rPr>
      </w:pP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r>
        <w:rPr>
          <w:rFonts w:hint="eastAsia" w:ascii="仿宋" w:hAnsi="仿宋" w:eastAsia="仿宋"/>
          <w:color w:val="auto"/>
          <w:sz w:val="24"/>
          <w:highlight w:val="none"/>
        </w:rPr>
        <w:t>投标人名称（电子签章）：</w:t>
      </w:r>
    </w:p>
    <w:p>
      <w:pPr>
        <w:pStyle w:val="26"/>
        <w:spacing w:line="440" w:lineRule="exact"/>
        <w:contextualSpacing/>
        <w:rPr>
          <w:rFonts w:ascii="仿宋" w:hAnsi="仿宋" w:eastAsia="仿宋"/>
          <w:color w:val="auto"/>
          <w:sz w:val="24"/>
          <w:highlight w:val="none"/>
        </w:rPr>
      </w:pPr>
      <w:r>
        <w:rPr>
          <w:rFonts w:hint="eastAsia" w:ascii="仿宋" w:hAnsi="仿宋" w:eastAsia="仿宋"/>
          <w:color w:val="auto"/>
          <w:sz w:val="24"/>
          <w:szCs w:val="24"/>
          <w:highlight w:val="none"/>
        </w:rPr>
        <w:t xml:space="preserve">                                                </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日</w:t>
      </w:r>
    </w:p>
    <w:p>
      <w:pPr>
        <w:snapToGrid w:val="0"/>
        <w:spacing w:before="120" w:beforeLines="50" w:after="50" w:line="440" w:lineRule="exact"/>
        <w:jc w:val="left"/>
        <w:rPr>
          <w:rFonts w:ascii="仿宋" w:hAnsi="仿宋" w:eastAsia="仿宋"/>
          <w:b/>
          <w:color w:val="auto"/>
          <w:sz w:val="24"/>
          <w:szCs w:val="20"/>
          <w:highlight w:val="none"/>
        </w:rPr>
      </w:pPr>
      <w:r>
        <w:rPr>
          <w:rFonts w:ascii="仿宋" w:hAnsi="仿宋" w:eastAsia="仿宋"/>
          <w:color w:val="auto"/>
          <w:highlight w:val="none"/>
          <w:u w:val="single"/>
        </w:rPr>
        <w:br w:type="page"/>
      </w:r>
      <w:r>
        <w:rPr>
          <w:rFonts w:hint="eastAsia" w:ascii="仿宋" w:hAnsi="仿宋" w:eastAsia="仿宋"/>
          <w:b/>
          <w:color w:val="auto"/>
          <w:sz w:val="24"/>
          <w:highlight w:val="none"/>
        </w:rPr>
        <w:t>4. 开标一览表（货物类格式）</w:t>
      </w:r>
    </w:p>
    <w:p>
      <w:pPr>
        <w:snapToGrid w:val="0"/>
        <w:spacing w:before="50" w:after="50"/>
        <w:jc w:val="center"/>
        <w:rPr>
          <w:rFonts w:ascii="仿宋" w:hAnsi="仿宋" w:eastAsia="仿宋"/>
          <w:b/>
          <w:color w:val="auto"/>
          <w:sz w:val="30"/>
          <w:highlight w:val="none"/>
        </w:rPr>
      </w:pPr>
      <w:r>
        <w:rPr>
          <w:rFonts w:hint="eastAsia" w:ascii="仿宋" w:hAnsi="仿宋" w:eastAsia="仿宋"/>
          <w:b/>
          <w:color w:val="auto"/>
          <w:sz w:val="30"/>
          <w:highlight w:val="none"/>
        </w:rPr>
        <w:t>开标一览表</w:t>
      </w:r>
    </w:p>
    <w:p>
      <w:pPr>
        <w:snapToGrid w:val="0"/>
        <w:spacing w:before="50" w:after="50"/>
        <w:jc w:val="center"/>
        <w:rPr>
          <w:rFonts w:ascii="仿宋" w:hAnsi="仿宋" w:eastAsia="仿宋"/>
          <w:b/>
          <w:color w:val="auto"/>
          <w:sz w:val="30"/>
          <w:szCs w:val="20"/>
          <w:highlight w:val="none"/>
        </w:rPr>
      </w:pPr>
    </w:p>
    <w:p>
      <w:pPr>
        <w:snapToGrid w:val="0"/>
        <w:spacing w:before="50" w:after="50" w:line="360" w:lineRule="auto"/>
        <w:rPr>
          <w:rFonts w:ascii="仿宋" w:hAnsi="仿宋" w:eastAsia="仿宋"/>
          <w:color w:val="auto"/>
          <w:sz w:val="24"/>
          <w:highlight w:val="none"/>
          <w:u w:val="single"/>
        </w:rPr>
      </w:pPr>
      <w:r>
        <w:rPr>
          <w:rFonts w:hint="eastAsia" w:ascii="仿宋" w:hAnsi="仿宋" w:eastAsia="仿宋"/>
          <w:color w:val="auto"/>
          <w:sz w:val="24"/>
          <w:highlight w:val="none"/>
        </w:rPr>
        <w:t>项目名称：</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rPr>
        <w:t xml:space="preserve">         </w:t>
      </w:r>
      <w:r>
        <w:rPr>
          <w:rFonts w:hint="eastAsia" w:ascii="仿宋" w:hAnsi="仿宋" w:eastAsia="仿宋"/>
          <w:color w:val="auto"/>
          <w:sz w:val="24"/>
          <w:highlight w:val="none"/>
        </w:rPr>
        <w:t>项目编号：</w:t>
      </w:r>
      <w:r>
        <w:rPr>
          <w:rFonts w:hint="eastAsia" w:ascii="仿宋" w:hAnsi="仿宋" w:eastAsia="仿宋"/>
          <w:color w:val="auto"/>
          <w:sz w:val="24"/>
          <w:highlight w:val="none"/>
          <w:u w:val="single"/>
        </w:rPr>
        <w:t xml:space="preserve">  </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分标：</w:t>
      </w:r>
      <w:r>
        <w:rPr>
          <w:rFonts w:hint="eastAsia" w:ascii="仿宋" w:hAnsi="仿宋" w:eastAsia="仿宋"/>
          <w:color w:val="auto"/>
          <w:sz w:val="24"/>
          <w:highlight w:val="none"/>
          <w:u w:val="single"/>
        </w:rPr>
        <w:t xml:space="preserve">           </w:t>
      </w:r>
    </w:p>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投标人名称：</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单位：元</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1"/>
        <w:gridCol w:w="1418"/>
        <w:gridCol w:w="779"/>
        <w:gridCol w:w="780"/>
        <w:gridCol w:w="709"/>
        <w:gridCol w:w="1417"/>
        <w:gridCol w:w="1558"/>
        <w:gridCol w:w="727"/>
        <w:gridCol w:w="13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项号</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货物名称</w:t>
            </w:r>
          </w:p>
        </w:tc>
        <w:tc>
          <w:tcPr>
            <w:tcW w:w="77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数量</w:t>
            </w:r>
          </w:p>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①</w:t>
            </w:r>
          </w:p>
        </w:tc>
        <w:tc>
          <w:tcPr>
            <w:tcW w:w="780"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单位</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产地</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品牌、</w:t>
            </w:r>
          </w:p>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规格型号</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生产厂家</w:t>
            </w:r>
          </w:p>
        </w:tc>
        <w:tc>
          <w:tcPr>
            <w:tcW w:w="72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单价</w:t>
            </w:r>
          </w:p>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②</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投标报价</w:t>
            </w:r>
          </w:p>
          <w:p>
            <w:pPr>
              <w:jc w:val="center"/>
              <w:rPr>
                <w:rFonts w:ascii="仿宋_GB2312" w:hAnsi="宋体" w:eastAsia="仿宋_GB2312" w:cs="Calibri"/>
                <w:b/>
                <w:color w:val="auto"/>
                <w:sz w:val="24"/>
                <w:highlight w:val="none"/>
              </w:rPr>
            </w:pPr>
            <w:r>
              <w:rPr>
                <w:rFonts w:hint="eastAsia" w:ascii="仿宋_GB2312" w:hAnsi="宋体" w:eastAsia="仿宋_GB2312" w:cs="Calibri"/>
                <w:b/>
                <w:color w:val="auto"/>
                <w:sz w:val="24"/>
                <w:highlight w:val="none"/>
              </w:rPr>
              <w:t>③=①×②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w:t>
            </w: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7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宋体"/>
                <w:color w:val="auto"/>
                <w:kern w:val="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b/>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155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c>
          <w:tcPr>
            <w:tcW w:w="1389"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618" w:type="dxa"/>
            <w:gridSpan w:val="9"/>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pacing w:val="20"/>
                <w:sz w:val="24"/>
                <w:highlight w:val="none"/>
              </w:rPr>
            </w:pPr>
            <w:r>
              <w:rPr>
                <w:rFonts w:hint="eastAsia" w:ascii="仿宋_GB2312" w:hAnsi="宋体" w:eastAsia="仿宋_GB2312" w:cs="Calibri"/>
                <w:color w:val="auto"/>
                <w:sz w:val="24"/>
                <w:highlight w:val="none"/>
              </w:rPr>
              <w:t>合计总金额</w:t>
            </w:r>
            <w:r>
              <w:rPr>
                <w:rFonts w:hint="eastAsia" w:ascii="仿宋_GB2312" w:hAnsi="宋体" w:eastAsia="仿宋_GB2312" w:cs="Calibri"/>
                <w:color w:val="auto"/>
                <w:spacing w:val="20"/>
                <w:sz w:val="24"/>
                <w:highlight w:val="none"/>
              </w:rPr>
              <w:t>（</w:t>
            </w:r>
            <w:r>
              <w:rPr>
                <w:rFonts w:hint="eastAsia" w:ascii="仿宋_GB2312" w:hAnsi="宋体" w:eastAsia="仿宋_GB2312" w:cs="Calibri"/>
                <w:color w:val="auto"/>
                <w:sz w:val="24"/>
                <w:highlight w:val="none"/>
              </w:rPr>
              <w:t>大写）：</w:t>
            </w:r>
            <w:r>
              <w:rPr>
                <w:rFonts w:hint="eastAsia" w:ascii="仿宋_GB2312" w:hAnsi="宋体" w:eastAsia="仿宋_GB2312" w:cs="Calibri"/>
                <w:color w:val="auto"/>
                <w:spacing w:val="20"/>
                <w:sz w:val="24"/>
                <w:highlight w:val="none"/>
                <w:u w:val="single"/>
              </w:rPr>
              <w:t>人民币</w:t>
            </w:r>
            <w:r>
              <w:rPr>
                <w:rFonts w:hint="eastAsia" w:ascii="仿宋_GB2312" w:hAnsi="宋体" w:eastAsia="仿宋_GB2312" w:cs="Calibri"/>
                <w:color w:val="auto"/>
                <w:sz w:val="24"/>
                <w:highlight w:val="none"/>
                <w:u w:val="single"/>
              </w:rPr>
              <w:t xml:space="preserve">                     元整</w:t>
            </w:r>
            <w:r>
              <w:rPr>
                <w:rFonts w:hint="eastAsia" w:ascii="仿宋_GB2312" w:hAnsi="宋体" w:eastAsia="仿宋_GB2312" w:cs="Calibri"/>
                <w:color w:val="auto"/>
                <w:spacing w:val="20"/>
                <w:sz w:val="24"/>
                <w:highlight w:val="none"/>
                <w:u w:val="single"/>
              </w:rPr>
              <w:t>（</w:t>
            </w:r>
            <w:r>
              <w:rPr>
                <w:rFonts w:hint="eastAsia" w:ascii="宋体" w:hAnsi="宋体" w:eastAsia="仿宋_GB2312" w:cs="Calibri"/>
                <w:color w:val="auto"/>
                <w:spacing w:val="20"/>
                <w:sz w:val="24"/>
                <w:highlight w:val="none"/>
                <w:u w:val="single"/>
              </w:rPr>
              <w:t>¥</w:t>
            </w:r>
            <w:r>
              <w:rPr>
                <w:rFonts w:hint="eastAsia" w:ascii="仿宋_GB2312" w:hAnsi="宋体" w:eastAsia="仿宋_GB2312" w:cs="Calibri"/>
                <w:color w:val="auto"/>
                <w:spacing w:val="20"/>
                <w:sz w:val="24"/>
                <w:highlight w:val="none"/>
                <w:u w:val="single"/>
              </w:rPr>
              <w:t xml:space="preserve">               </w:t>
            </w:r>
            <w:r>
              <w:rPr>
                <w:rFonts w:hint="eastAsia" w:ascii="仿宋_GB2312" w:hAnsi="宋体" w:eastAsia="仿宋_GB2312" w:cs="Calibri"/>
                <w:color w:val="auto"/>
                <w:spacing w:val="2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618" w:type="dxa"/>
            <w:gridSpan w:val="9"/>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s="Calibri"/>
                <w:color w:val="auto"/>
                <w:sz w:val="24"/>
                <w:highlight w:val="none"/>
              </w:rPr>
            </w:pPr>
            <w:r>
              <w:rPr>
                <w:rFonts w:hint="eastAsia" w:ascii="仿宋_GB2312" w:hAnsi="宋体" w:eastAsia="仿宋_GB2312" w:cs="Calibri"/>
                <w:bCs/>
                <w:color w:val="auto"/>
                <w:kern w:val="0"/>
                <w:sz w:val="24"/>
                <w:highlight w:val="none"/>
              </w:rPr>
              <w:t>交货时间</w:t>
            </w:r>
            <w:r>
              <w:rPr>
                <w:rFonts w:hint="eastAsia" w:ascii="仿宋_GB2312" w:hAnsi="宋体" w:eastAsia="仿宋_GB2312" w:cs="Calibri"/>
                <w:color w:val="auto"/>
                <w:sz w:val="24"/>
                <w:highlight w:val="none"/>
              </w:rPr>
              <w:t>：</w:t>
            </w:r>
          </w:p>
        </w:tc>
      </w:tr>
    </w:tbl>
    <w:p>
      <w:pPr>
        <w:snapToGrid w:val="0"/>
        <w:spacing w:before="50" w:after="50" w:line="360" w:lineRule="auto"/>
        <w:jc w:val="left"/>
        <w:rPr>
          <w:rFonts w:hint="eastAsia" w:ascii="仿宋" w:hAnsi="仿宋" w:eastAsia="仿宋"/>
          <w:color w:val="auto"/>
          <w:sz w:val="24"/>
          <w:highlight w:val="none"/>
          <w:lang w:eastAsia="zh-CN"/>
        </w:rPr>
      </w:pPr>
      <w:r>
        <w:rPr>
          <w:rFonts w:hint="eastAsia" w:ascii="仿宋" w:hAnsi="仿宋" w:eastAsia="仿宋"/>
          <w:color w:val="auto"/>
          <w:sz w:val="24"/>
          <w:highlight w:val="none"/>
        </w:rPr>
        <w:t>注</w:t>
      </w:r>
      <w:r>
        <w:rPr>
          <w:rFonts w:hint="eastAsia" w:ascii="仿宋" w:hAnsi="仿宋" w:eastAsia="仿宋"/>
          <w:color w:val="auto"/>
          <w:sz w:val="24"/>
          <w:highlight w:val="none"/>
          <w:lang w:eastAsia="zh-CN"/>
        </w:rPr>
        <w:t>：</w:t>
      </w:r>
    </w:p>
    <w:p>
      <w:pPr>
        <w:snapToGrid w:val="0"/>
        <w:spacing w:before="50" w:after="5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1.投标人的开标一览表必须加盖投标人公章并由</w:t>
      </w:r>
      <w:r>
        <w:rPr>
          <w:rFonts w:ascii="仿宋" w:hAnsi="仿宋" w:eastAsia="仿宋"/>
          <w:color w:val="auto"/>
          <w:sz w:val="24"/>
          <w:highlight w:val="none"/>
        </w:rPr>
        <w:t>法定代表人或者委托代理人</w:t>
      </w:r>
      <w:r>
        <w:rPr>
          <w:rFonts w:hint="eastAsia" w:ascii="仿宋" w:hAnsi="仿宋" w:eastAsia="仿宋"/>
          <w:color w:val="auto"/>
          <w:sz w:val="24"/>
          <w:highlight w:val="none"/>
        </w:rPr>
        <w:t>签字，</w:t>
      </w:r>
      <w:r>
        <w:rPr>
          <w:rFonts w:hint="eastAsia" w:ascii="仿宋" w:hAnsi="仿宋" w:eastAsia="仿宋"/>
          <w:b/>
          <w:color w:val="auto"/>
          <w:sz w:val="24"/>
          <w:highlight w:val="none"/>
        </w:rPr>
        <w:t>否则其投标作无效标处理</w:t>
      </w:r>
      <w:r>
        <w:rPr>
          <w:rFonts w:hint="eastAsia" w:ascii="仿宋" w:hAnsi="仿宋" w:eastAsia="仿宋"/>
          <w:color w:val="auto"/>
          <w:sz w:val="24"/>
          <w:highlight w:val="none"/>
        </w:rPr>
        <w:t>。</w:t>
      </w:r>
    </w:p>
    <w:p>
      <w:pPr>
        <w:snapToGrid w:val="0"/>
        <w:spacing w:before="50" w:after="50" w:line="360" w:lineRule="auto"/>
        <w:ind w:firstLine="480" w:firstLineChars="200"/>
        <w:jc w:val="left"/>
        <w:rPr>
          <w:rFonts w:ascii="仿宋" w:hAnsi="仿宋" w:eastAsia="仿宋"/>
          <w:b/>
          <w:color w:val="auto"/>
          <w:sz w:val="24"/>
          <w:highlight w:val="none"/>
        </w:rPr>
      </w:pPr>
      <w:r>
        <w:rPr>
          <w:rFonts w:hint="eastAsia" w:ascii="仿宋" w:hAnsi="仿宋" w:eastAsia="仿宋"/>
          <w:bCs/>
          <w:color w:val="auto"/>
          <w:sz w:val="24"/>
          <w:highlight w:val="none"/>
        </w:rPr>
        <w:t>2.</w:t>
      </w:r>
      <w:r>
        <w:rPr>
          <w:rFonts w:hint="eastAsia" w:ascii="仿宋" w:hAnsi="仿宋" w:eastAsia="仿宋"/>
          <w:color w:val="auto"/>
          <w:sz w:val="24"/>
          <w:highlight w:val="none"/>
        </w:rPr>
        <w:t>报价一经涂改，应在涂改处加盖投标人公章或者由法定代表人或者委托代理人签字或者盖章</w:t>
      </w:r>
      <w:r>
        <w:rPr>
          <w:rFonts w:hint="eastAsia" w:ascii="仿宋" w:hAnsi="仿宋" w:eastAsia="仿宋"/>
          <w:b/>
          <w:color w:val="auto"/>
          <w:sz w:val="24"/>
          <w:highlight w:val="none"/>
        </w:rPr>
        <w:t>，否则其投标作无效标处理。</w:t>
      </w:r>
    </w:p>
    <w:p>
      <w:pPr>
        <w:snapToGrid w:val="0"/>
        <w:spacing w:before="50" w:after="5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3.招标文件中列明采购专用耗材的，应按招标文件规定的耗材量或者按耗材的常规试用量提供报价。</w:t>
      </w:r>
    </w:p>
    <w:p>
      <w:pPr>
        <w:snapToGrid w:val="0"/>
        <w:spacing w:before="50" w:after="5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4.如为联合体投标，“投标人名称”处必须列明联合体各方名称，并标注联合体牵头人名称，</w:t>
      </w:r>
      <w:r>
        <w:rPr>
          <w:rFonts w:hint="eastAsia" w:ascii="仿宋" w:hAnsi="仿宋" w:eastAsia="仿宋"/>
          <w:b/>
          <w:color w:val="auto"/>
          <w:sz w:val="24"/>
          <w:highlight w:val="none"/>
        </w:rPr>
        <w:t>否则其投标作无效标处理。</w:t>
      </w:r>
    </w:p>
    <w:p>
      <w:pPr>
        <w:snapToGrid w:val="0"/>
        <w:spacing w:before="50" w:after="50" w:line="360" w:lineRule="auto"/>
        <w:ind w:firstLine="456" w:firstLineChars="200"/>
        <w:jc w:val="left"/>
        <w:rPr>
          <w:rFonts w:ascii="仿宋" w:hAnsi="仿宋" w:eastAsia="仿宋"/>
          <w:color w:val="auto"/>
          <w:spacing w:val="-6"/>
          <w:sz w:val="24"/>
          <w:highlight w:val="none"/>
        </w:rPr>
      </w:pPr>
      <w:r>
        <w:rPr>
          <w:rFonts w:hint="eastAsia" w:ascii="仿宋" w:hAnsi="仿宋" w:eastAsia="仿宋"/>
          <w:color w:val="auto"/>
          <w:spacing w:val="-6"/>
          <w:sz w:val="24"/>
          <w:highlight w:val="none"/>
        </w:rPr>
        <w:t>5.如为联合体投标，盖章处须加盖联合体各方公章，</w:t>
      </w:r>
      <w:r>
        <w:rPr>
          <w:rFonts w:hint="eastAsia" w:ascii="仿宋" w:hAnsi="仿宋" w:eastAsia="仿宋"/>
          <w:b/>
          <w:color w:val="auto"/>
          <w:spacing w:val="-6"/>
          <w:sz w:val="24"/>
          <w:highlight w:val="none"/>
        </w:rPr>
        <w:t>否则其投标作无效标处理。</w:t>
      </w:r>
    </w:p>
    <w:p>
      <w:pPr>
        <w:snapToGrid w:val="0"/>
        <w:spacing w:before="50" w:after="50" w:line="360" w:lineRule="auto"/>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6.如有多分标，按分标分别提供开标一览表，</w:t>
      </w:r>
      <w:r>
        <w:rPr>
          <w:rFonts w:hint="eastAsia" w:ascii="仿宋" w:hAnsi="仿宋" w:eastAsia="仿宋"/>
          <w:b/>
          <w:color w:val="auto"/>
          <w:sz w:val="24"/>
          <w:highlight w:val="none"/>
        </w:rPr>
        <w:t>否则投标无效。</w:t>
      </w:r>
    </w:p>
    <w:p>
      <w:pPr>
        <w:snapToGrid w:val="0"/>
        <w:spacing w:before="50" w:after="50" w:line="360" w:lineRule="auto"/>
        <w:ind w:firstLine="482" w:firstLineChars="200"/>
        <w:rPr>
          <w:rFonts w:ascii="仿宋" w:hAnsi="仿宋" w:eastAsia="仿宋"/>
          <w:b/>
          <w:color w:val="auto"/>
          <w:sz w:val="24"/>
          <w:highlight w:val="none"/>
        </w:rPr>
      </w:pPr>
    </w:p>
    <w:p>
      <w:pPr>
        <w:snapToGrid w:val="0"/>
        <w:spacing w:before="50" w:after="50" w:line="360" w:lineRule="auto"/>
        <w:ind w:left="-2" w:leftChars="-1" w:right="-817" w:rightChars="-389"/>
        <w:rPr>
          <w:rFonts w:ascii="仿宋" w:hAnsi="仿宋" w:eastAsia="仿宋"/>
          <w:color w:val="auto"/>
          <w:sz w:val="24"/>
          <w:highlight w:val="none"/>
        </w:rPr>
      </w:pPr>
      <w:r>
        <w:rPr>
          <w:rFonts w:hint="eastAsia" w:ascii="仿宋" w:hAnsi="仿宋" w:eastAsia="仿宋"/>
          <w:color w:val="auto"/>
          <w:sz w:val="24"/>
          <w:highlight w:val="none"/>
        </w:rPr>
        <w:t xml:space="preserve">法定代表人或者委托代理人（签字）：                    </w:t>
      </w:r>
    </w:p>
    <w:p>
      <w:pPr>
        <w:snapToGrid w:val="0"/>
        <w:spacing w:before="50" w:after="50" w:line="360" w:lineRule="auto"/>
        <w:ind w:left="-3" w:leftChars="-15" w:right="-817" w:rightChars="-389" w:hanging="28" w:hangingChars="12"/>
        <w:rPr>
          <w:rFonts w:ascii="仿宋" w:hAnsi="仿宋" w:eastAsia="仿宋"/>
          <w:color w:val="auto"/>
          <w:szCs w:val="21"/>
          <w:highlight w:val="none"/>
        </w:rPr>
      </w:pPr>
      <w:r>
        <w:rPr>
          <w:rFonts w:hint="eastAsia" w:ascii="仿宋" w:hAnsi="仿宋" w:eastAsia="仿宋"/>
          <w:color w:val="auto"/>
          <w:sz w:val="24"/>
          <w:highlight w:val="none"/>
        </w:rPr>
        <w:t>投标人名称（电子签章）：                                 日期：    年   月   日</w:t>
      </w:r>
    </w:p>
    <w:p>
      <w:pPr>
        <w:rPr>
          <w:rFonts w:ascii="仿宋" w:hAnsi="仿宋" w:eastAsia="仿宋"/>
          <w:b/>
          <w:color w:val="auto"/>
          <w:sz w:val="28"/>
          <w:szCs w:val="28"/>
          <w:highlight w:val="none"/>
        </w:rPr>
      </w:pPr>
      <w:r>
        <w:rPr>
          <w:rFonts w:ascii="仿宋" w:hAnsi="仿宋" w:eastAsia="仿宋"/>
          <w:b/>
          <w:bCs/>
          <w:color w:val="auto"/>
          <w:sz w:val="24"/>
          <w:highlight w:val="none"/>
        </w:rPr>
        <w:br w:type="page"/>
      </w:r>
      <w:bookmarkStart w:id="147" w:name="_Toc19686837"/>
      <w:r>
        <w:rPr>
          <w:rFonts w:hint="eastAsia" w:ascii="仿宋" w:hAnsi="仿宋" w:eastAsia="仿宋"/>
          <w:b/>
          <w:color w:val="auto"/>
          <w:sz w:val="28"/>
          <w:szCs w:val="28"/>
          <w:highlight w:val="none"/>
        </w:rPr>
        <w:t>二、资格证明文件格式</w:t>
      </w:r>
      <w:bookmarkEnd w:id="145"/>
      <w:bookmarkEnd w:id="146"/>
      <w:bookmarkEnd w:id="147"/>
    </w:p>
    <w:p>
      <w:pPr>
        <w:numPr>
          <w:ilvl w:val="2"/>
          <w:numId w:val="4"/>
        </w:numPr>
        <w:snapToGrid w:val="0"/>
        <w:spacing w:before="120" w:beforeLines="50" w:after="50" w:line="360" w:lineRule="auto"/>
        <w:ind w:left="0" w:firstLine="0"/>
        <w:jc w:val="left"/>
        <w:rPr>
          <w:rFonts w:ascii="仿宋" w:hAnsi="仿宋" w:eastAsia="仿宋"/>
          <w:b/>
          <w:color w:val="auto"/>
          <w:sz w:val="24"/>
          <w:highlight w:val="none"/>
        </w:rPr>
      </w:pPr>
      <w:r>
        <w:rPr>
          <w:rFonts w:hint="eastAsia" w:ascii="仿宋" w:hAnsi="仿宋" w:eastAsia="仿宋"/>
          <w:b/>
          <w:color w:val="auto"/>
          <w:sz w:val="24"/>
          <w:highlight w:val="none"/>
        </w:rPr>
        <w:t xml:space="preserve">资格证明文件封面格式： </w:t>
      </w:r>
    </w:p>
    <w:p>
      <w:pPr>
        <w:snapToGrid w:val="0"/>
        <w:spacing w:before="120" w:beforeLines="50" w:after="50"/>
        <w:rPr>
          <w:rFonts w:ascii="仿宋" w:hAnsi="仿宋" w:eastAsia="仿宋"/>
          <w:bCs/>
          <w:color w:val="auto"/>
          <w:sz w:val="32"/>
          <w:szCs w:val="20"/>
          <w:highlight w:val="none"/>
        </w:rPr>
      </w:pPr>
      <w:r>
        <w:rPr>
          <w:rFonts w:hint="eastAsia" w:ascii="仿宋" w:hAnsi="仿宋" w:eastAsia="仿宋"/>
          <w:color w:val="auto"/>
          <w:sz w:val="24"/>
          <w:highlight w:val="none"/>
        </w:rPr>
        <w:t xml:space="preserve">                                                   </w:t>
      </w:r>
    </w:p>
    <w:p>
      <w:pPr>
        <w:snapToGrid w:val="0"/>
        <w:spacing w:before="120" w:beforeLines="50" w:after="50"/>
        <w:rPr>
          <w:rFonts w:ascii="仿宋" w:hAnsi="仿宋" w:eastAsia="仿宋"/>
          <w:color w:val="auto"/>
          <w:sz w:val="24"/>
          <w:szCs w:val="20"/>
          <w:highlight w:val="none"/>
        </w:rPr>
      </w:pPr>
    </w:p>
    <w:p>
      <w:pPr>
        <w:snapToGrid w:val="0"/>
        <w:spacing w:before="120" w:beforeLines="50" w:after="50"/>
        <w:rPr>
          <w:rFonts w:ascii="仿宋" w:hAnsi="仿宋" w:eastAsia="仿宋"/>
          <w:color w:val="auto"/>
          <w:sz w:val="24"/>
          <w:szCs w:val="20"/>
          <w:highlight w:val="none"/>
        </w:rPr>
      </w:pPr>
    </w:p>
    <w:p>
      <w:pPr>
        <w:snapToGrid w:val="0"/>
        <w:spacing w:before="120" w:beforeLines="50" w:after="50"/>
        <w:jc w:val="center"/>
        <w:rPr>
          <w:rFonts w:ascii="仿宋" w:hAnsi="仿宋" w:eastAsia="仿宋" w:cs="方正小标宋简体"/>
          <w:color w:val="auto"/>
          <w:sz w:val="84"/>
          <w:szCs w:val="84"/>
          <w:highlight w:val="none"/>
        </w:rPr>
      </w:pPr>
      <w:r>
        <w:rPr>
          <w:rFonts w:hint="eastAsia" w:ascii="仿宋" w:hAnsi="仿宋" w:eastAsia="仿宋" w:cs="方正小标宋简体"/>
          <w:color w:val="auto"/>
          <w:sz w:val="84"/>
          <w:szCs w:val="84"/>
          <w:highlight w:val="none"/>
        </w:rPr>
        <w:t>投  标  文  件</w:t>
      </w:r>
    </w:p>
    <w:p>
      <w:pPr>
        <w:snapToGrid w:val="0"/>
        <w:spacing w:before="120" w:beforeLines="50" w:after="50"/>
        <w:rPr>
          <w:rFonts w:ascii="仿宋" w:hAnsi="仿宋" w:eastAsia="仿宋"/>
          <w:color w:val="auto"/>
          <w:sz w:val="24"/>
          <w:szCs w:val="20"/>
          <w:highlight w:val="none"/>
        </w:rPr>
      </w:pPr>
    </w:p>
    <w:p>
      <w:pPr>
        <w:snapToGrid w:val="0"/>
        <w:spacing w:before="120" w:beforeLines="50" w:after="50"/>
        <w:rPr>
          <w:rFonts w:ascii="仿宋" w:hAnsi="仿宋" w:eastAsia="仿宋"/>
          <w:color w:val="auto"/>
          <w:sz w:val="24"/>
          <w:szCs w:val="20"/>
          <w:highlight w:val="none"/>
        </w:rPr>
      </w:pPr>
    </w:p>
    <w:p>
      <w:pPr>
        <w:snapToGrid w:val="0"/>
        <w:spacing w:before="120" w:beforeLines="50" w:after="50"/>
        <w:jc w:val="center"/>
        <w:rPr>
          <w:rFonts w:ascii="仿宋" w:hAnsi="仿宋" w:eastAsia="仿宋"/>
          <w:b/>
          <w:color w:val="auto"/>
          <w:sz w:val="24"/>
          <w:szCs w:val="20"/>
          <w:highlight w:val="none"/>
        </w:rPr>
      </w:pPr>
      <w:r>
        <w:rPr>
          <w:rFonts w:hint="eastAsia" w:ascii="仿宋" w:hAnsi="仿宋" w:eastAsia="仿宋"/>
          <w:b/>
          <w:color w:val="auto"/>
          <w:sz w:val="32"/>
          <w:szCs w:val="32"/>
          <w:highlight w:val="none"/>
        </w:rPr>
        <w:t>资 格 证 明 文 件</w:t>
      </w:r>
    </w:p>
    <w:p>
      <w:pPr>
        <w:snapToGrid w:val="0"/>
        <w:spacing w:before="120" w:beforeLines="50" w:after="50"/>
        <w:rPr>
          <w:rFonts w:ascii="仿宋" w:hAnsi="仿宋" w:eastAsia="仿宋"/>
          <w:bCs/>
          <w:color w:val="auto"/>
          <w:sz w:val="24"/>
          <w:szCs w:val="20"/>
          <w:highlight w:val="none"/>
        </w:rPr>
      </w:pPr>
    </w:p>
    <w:p>
      <w:pPr>
        <w:snapToGrid w:val="0"/>
        <w:spacing w:before="120" w:beforeLines="50" w:after="50"/>
        <w:rPr>
          <w:rFonts w:ascii="仿宋" w:hAnsi="仿宋" w:eastAsia="仿宋"/>
          <w:bCs/>
          <w:color w:val="auto"/>
          <w:sz w:val="24"/>
          <w:szCs w:val="20"/>
          <w:highlight w:val="none"/>
        </w:rPr>
      </w:pPr>
    </w:p>
    <w:p>
      <w:pPr>
        <w:snapToGrid w:val="0"/>
        <w:spacing w:before="120" w:beforeLines="50" w:after="50"/>
        <w:rPr>
          <w:rFonts w:ascii="仿宋" w:hAnsi="仿宋" w:eastAsia="仿宋"/>
          <w:bCs/>
          <w:color w:val="auto"/>
          <w:sz w:val="24"/>
          <w:szCs w:val="20"/>
          <w:highlight w:val="none"/>
        </w:rPr>
      </w:pPr>
    </w:p>
    <w:p>
      <w:pPr>
        <w:snapToGrid w:val="0"/>
        <w:spacing w:before="120" w:beforeLines="50" w:after="50"/>
        <w:rPr>
          <w:rFonts w:ascii="仿宋" w:hAnsi="仿宋" w:eastAsia="仿宋"/>
          <w:bCs/>
          <w:color w:val="auto"/>
          <w:sz w:val="24"/>
          <w:szCs w:val="20"/>
          <w:highlight w:val="none"/>
        </w:rPr>
      </w:pPr>
    </w:p>
    <w:p>
      <w:pPr>
        <w:snapToGrid w:val="0"/>
        <w:spacing w:before="120" w:beforeLines="50" w:after="50"/>
        <w:rPr>
          <w:rFonts w:ascii="仿宋" w:hAnsi="仿宋" w:eastAsia="仿宋"/>
          <w:bCs/>
          <w:color w:val="auto"/>
          <w:sz w:val="24"/>
          <w:szCs w:val="20"/>
          <w:highlight w:val="none"/>
        </w:rPr>
      </w:pPr>
    </w:p>
    <w:p>
      <w:pPr>
        <w:snapToGrid w:val="0"/>
        <w:spacing w:before="120" w:beforeLines="50" w:after="50"/>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项目名称：</w:t>
      </w:r>
    </w:p>
    <w:p>
      <w:pPr>
        <w:snapToGrid w:val="0"/>
        <w:spacing w:before="120" w:beforeLines="50" w:after="50"/>
        <w:ind w:firstLine="540" w:firstLineChars="225"/>
        <w:rPr>
          <w:rFonts w:ascii="仿宋" w:hAnsi="仿宋" w:eastAsia="仿宋"/>
          <w:bCs/>
          <w:color w:val="auto"/>
          <w:sz w:val="24"/>
          <w:szCs w:val="20"/>
          <w:highlight w:val="none"/>
        </w:rPr>
      </w:pPr>
    </w:p>
    <w:p>
      <w:pPr>
        <w:snapToGrid w:val="0"/>
        <w:spacing w:before="120" w:beforeLines="50" w:after="50"/>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项目编号：</w:t>
      </w:r>
    </w:p>
    <w:p>
      <w:pPr>
        <w:snapToGrid w:val="0"/>
        <w:spacing w:before="120" w:beforeLines="50" w:after="50"/>
        <w:ind w:firstLine="540" w:firstLineChars="225"/>
        <w:rPr>
          <w:rFonts w:ascii="仿宋" w:hAnsi="仿宋" w:eastAsia="仿宋"/>
          <w:bCs/>
          <w:color w:val="auto"/>
          <w:sz w:val="24"/>
          <w:szCs w:val="20"/>
          <w:highlight w:val="none"/>
        </w:rPr>
      </w:pPr>
      <w:r>
        <w:rPr>
          <w:rFonts w:hint="eastAsia" w:ascii="仿宋" w:hAnsi="仿宋" w:eastAsia="仿宋"/>
          <w:bCs/>
          <w:color w:val="auto"/>
          <w:sz w:val="24"/>
          <w:highlight w:val="none"/>
        </w:rPr>
        <w:t xml:space="preserve"> </w:t>
      </w:r>
    </w:p>
    <w:p>
      <w:pPr>
        <w:snapToGrid w:val="0"/>
        <w:spacing w:before="120" w:beforeLines="50" w:after="50"/>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所投分标：</w:t>
      </w:r>
    </w:p>
    <w:p>
      <w:pPr>
        <w:pStyle w:val="8"/>
        <w:snapToGrid w:val="0"/>
        <w:spacing w:before="50" w:after="50"/>
        <w:ind w:firstLine="540" w:firstLineChars="225"/>
        <w:rPr>
          <w:rFonts w:ascii="仿宋" w:hAnsi="仿宋" w:eastAsia="仿宋"/>
          <w:bCs/>
          <w:color w:val="auto"/>
          <w:sz w:val="24"/>
          <w:szCs w:val="24"/>
          <w:highlight w:val="none"/>
        </w:rPr>
      </w:pPr>
    </w:p>
    <w:p>
      <w:pPr>
        <w:pStyle w:val="8"/>
        <w:snapToGrid w:val="0"/>
        <w:spacing w:before="50" w:after="50"/>
        <w:ind w:firstLine="540" w:firstLineChars="225"/>
        <w:rPr>
          <w:rFonts w:ascii="仿宋" w:hAnsi="仿宋" w:eastAsia="仿宋"/>
          <w:bCs/>
          <w:color w:val="auto"/>
          <w:sz w:val="24"/>
          <w:szCs w:val="24"/>
          <w:highlight w:val="none"/>
        </w:rPr>
      </w:pPr>
      <w:r>
        <w:rPr>
          <w:rFonts w:hint="eastAsia" w:ascii="仿宋" w:hAnsi="仿宋" w:eastAsia="仿宋"/>
          <w:bCs/>
          <w:color w:val="auto"/>
          <w:sz w:val="24"/>
          <w:szCs w:val="24"/>
          <w:highlight w:val="none"/>
        </w:rPr>
        <w:t>投标人名称：</w:t>
      </w:r>
    </w:p>
    <w:p>
      <w:pPr>
        <w:pStyle w:val="8"/>
        <w:snapToGrid w:val="0"/>
        <w:spacing w:before="50" w:after="50"/>
        <w:ind w:firstLine="540" w:firstLineChars="225"/>
        <w:rPr>
          <w:rFonts w:ascii="仿宋" w:hAnsi="仿宋" w:eastAsia="仿宋"/>
          <w:bCs/>
          <w:color w:val="auto"/>
          <w:sz w:val="24"/>
          <w:szCs w:val="24"/>
          <w:highlight w:val="none"/>
        </w:rPr>
      </w:pPr>
    </w:p>
    <w:p>
      <w:pPr>
        <w:pStyle w:val="8"/>
        <w:snapToGrid w:val="0"/>
        <w:spacing w:before="50" w:after="50"/>
        <w:ind w:firstLine="960" w:firstLineChars="400"/>
        <w:rPr>
          <w:rFonts w:ascii="仿宋" w:hAnsi="仿宋" w:eastAsia="仿宋"/>
          <w:bCs/>
          <w:color w:val="auto"/>
          <w:sz w:val="24"/>
          <w:szCs w:val="24"/>
          <w:highlight w:val="none"/>
        </w:rPr>
      </w:pPr>
    </w:p>
    <w:p>
      <w:pPr>
        <w:snapToGrid w:val="0"/>
        <w:spacing w:before="120" w:beforeLines="50" w:after="50"/>
        <w:ind w:firstLine="645"/>
        <w:jc w:val="center"/>
        <w:rPr>
          <w:rFonts w:ascii="仿宋" w:hAnsi="仿宋" w:eastAsia="仿宋"/>
          <w:color w:val="auto"/>
          <w:sz w:val="24"/>
          <w:highlight w:val="none"/>
        </w:rPr>
      </w:pPr>
      <w:r>
        <w:rPr>
          <w:rFonts w:hint="eastAsia" w:ascii="仿宋" w:hAnsi="仿宋" w:eastAsia="仿宋"/>
          <w:color w:val="auto"/>
          <w:sz w:val="24"/>
          <w:highlight w:val="none"/>
        </w:rPr>
        <w:t>年  月  日</w:t>
      </w:r>
    </w:p>
    <w:p>
      <w:pPr>
        <w:snapToGrid w:val="0"/>
        <w:spacing w:before="120" w:beforeLines="50" w:after="50"/>
        <w:rPr>
          <w:rFonts w:ascii="仿宋" w:hAnsi="仿宋" w:eastAsia="仿宋"/>
          <w:color w:val="auto"/>
          <w:sz w:val="24"/>
          <w:szCs w:val="20"/>
          <w:highlight w:val="none"/>
        </w:rPr>
      </w:pPr>
      <w:r>
        <w:rPr>
          <w:rFonts w:ascii="仿宋" w:hAnsi="仿宋" w:eastAsia="仿宋"/>
          <w:color w:val="auto"/>
          <w:sz w:val="24"/>
          <w:szCs w:val="20"/>
          <w:highlight w:val="none"/>
        </w:rPr>
        <w:t xml:space="preserve"> </w:t>
      </w:r>
    </w:p>
    <w:p>
      <w:pPr>
        <w:snapToGrid w:val="0"/>
        <w:spacing w:before="120" w:beforeLines="50" w:after="50"/>
        <w:rPr>
          <w:rFonts w:ascii="仿宋" w:hAnsi="仿宋" w:eastAsia="仿宋"/>
          <w:color w:val="auto"/>
          <w:sz w:val="24"/>
          <w:szCs w:val="20"/>
          <w:highlight w:val="none"/>
        </w:rPr>
      </w:pPr>
    </w:p>
    <w:p>
      <w:pPr>
        <w:numPr>
          <w:ilvl w:val="2"/>
          <w:numId w:val="4"/>
        </w:numPr>
        <w:snapToGrid w:val="0"/>
        <w:spacing w:before="120" w:beforeLines="50" w:after="50" w:line="360" w:lineRule="auto"/>
        <w:ind w:left="0" w:firstLine="0"/>
        <w:jc w:val="left"/>
        <w:rPr>
          <w:rFonts w:ascii="仿宋" w:hAnsi="仿宋" w:eastAsia="仿宋"/>
          <w:color w:val="auto"/>
          <w:sz w:val="24"/>
          <w:szCs w:val="20"/>
          <w:highlight w:val="none"/>
        </w:rPr>
      </w:pPr>
      <w:r>
        <w:rPr>
          <w:rFonts w:ascii="仿宋" w:hAnsi="仿宋" w:eastAsia="仿宋"/>
          <w:b/>
          <w:bCs/>
          <w:color w:val="auto"/>
          <w:sz w:val="24"/>
          <w:highlight w:val="none"/>
        </w:rPr>
        <w:br w:type="page"/>
      </w:r>
      <w:r>
        <w:rPr>
          <w:rFonts w:hint="eastAsia" w:ascii="仿宋" w:hAnsi="仿宋" w:eastAsia="仿宋"/>
          <w:b/>
          <w:bCs/>
          <w:color w:val="auto"/>
          <w:sz w:val="24"/>
          <w:highlight w:val="none"/>
        </w:rPr>
        <w:t>资格证明文件目录</w:t>
      </w:r>
    </w:p>
    <w:p>
      <w:pPr>
        <w:snapToGrid w:val="0"/>
        <w:spacing w:line="360" w:lineRule="auto"/>
        <w:ind w:firstLine="420" w:firstLineChars="200"/>
        <w:jc w:val="left"/>
        <w:rPr>
          <w:rFonts w:ascii="仿宋" w:hAnsi="仿宋" w:eastAsia="仿宋"/>
          <w:color w:val="auto"/>
          <w:szCs w:val="21"/>
          <w:highlight w:val="none"/>
        </w:rPr>
      </w:pPr>
      <w:r>
        <w:rPr>
          <w:rFonts w:hint="eastAsia" w:ascii="仿宋" w:hAnsi="仿宋" w:eastAsia="仿宋"/>
          <w:color w:val="auto"/>
          <w:szCs w:val="21"/>
          <w:highlight w:val="none"/>
        </w:rPr>
        <w:t>根据招标文件规定及投标人提供的材料自行编写目录。</w:t>
      </w:r>
    </w:p>
    <w:p>
      <w:pPr>
        <w:snapToGrid w:val="0"/>
        <w:spacing w:before="50" w:after="120" w:afterLines="50"/>
        <w:jc w:val="left"/>
        <w:rPr>
          <w:rFonts w:ascii="仿宋" w:hAnsi="仿宋" w:eastAsia="仿宋"/>
          <w:color w:val="auto"/>
          <w:sz w:val="24"/>
          <w:highlight w:val="none"/>
        </w:rPr>
      </w:pPr>
    </w:p>
    <w:p>
      <w:pPr>
        <w:snapToGrid w:val="0"/>
        <w:spacing w:before="50" w:after="120" w:afterLines="50"/>
        <w:jc w:val="left"/>
        <w:rPr>
          <w:rFonts w:ascii="仿宋" w:hAnsi="仿宋" w:eastAsia="仿宋"/>
          <w:color w:val="auto"/>
          <w:sz w:val="24"/>
          <w:highlight w:val="none"/>
        </w:rPr>
      </w:pPr>
    </w:p>
    <w:p>
      <w:pPr>
        <w:numPr>
          <w:ilvl w:val="2"/>
          <w:numId w:val="4"/>
        </w:numPr>
        <w:snapToGrid w:val="0"/>
        <w:spacing w:before="120" w:beforeLines="50" w:after="50"/>
        <w:ind w:left="0" w:firstLine="0"/>
        <w:jc w:val="left"/>
        <w:rPr>
          <w:rFonts w:ascii="仿宋" w:hAnsi="仿宋" w:eastAsia="仿宋"/>
          <w:b/>
          <w:color w:val="auto"/>
          <w:sz w:val="24"/>
          <w:highlight w:val="none"/>
        </w:rPr>
      </w:pPr>
      <w:r>
        <w:rPr>
          <w:rFonts w:ascii="仿宋" w:hAnsi="仿宋" w:eastAsia="仿宋"/>
          <w:b/>
          <w:color w:val="auto"/>
          <w:sz w:val="24"/>
          <w:highlight w:val="none"/>
        </w:rPr>
        <w:br w:type="page"/>
      </w:r>
      <w:r>
        <w:rPr>
          <w:rFonts w:hint="eastAsia" w:ascii="仿宋" w:hAnsi="仿宋" w:eastAsia="仿宋"/>
          <w:b/>
          <w:color w:val="auto"/>
          <w:sz w:val="28"/>
          <w:szCs w:val="28"/>
          <w:highlight w:val="none"/>
        </w:rPr>
        <w:t>投标人直接控股、管理关系信息表</w:t>
      </w:r>
    </w:p>
    <w:p>
      <w:pPr>
        <w:snapToGrid w:val="0"/>
        <w:spacing w:before="50" w:after="120" w:afterLines="50"/>
        <w:jc w:val="center"/>
        <w:rPr>
          <w:rFonts w:ascii="仿宋" w:hAnsi="仿宋" w:eastAsia="仿宋"/>
          <w:b/>
          <w:color w:val="auto"/>
          <w:sz w:val="28"/>
          <w:szCs w:val="28"/>
          <w:highlight w:val="none"/>
        </w:rPr>
      </w:pPr>
    </w:p>
    <w:p>
      <w:pPr>
        <w:snapToGrid w:val="0"/>
        <w:spacing w:before="50" w:after="120" w:afterLines="50" w:line="360" w:lineRule="auto"/>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投标人直接控股股东信息表</w:t>
      </w:r>
    </w:p>
    <w:tbl>
      <w:tblPr>
        <w:tblStyle w:val="48"/>
        <w:tblW w:w="0" w:type="auto"/>
        <w:jc w:val="center"/>
        <w:shd w:val="clear" w:color="auto" w:fill="FBFBFB"/>
        <w:tblLayout w:type="fixed"/>
        <w:tblCellMar>
          <w:top w:w="0" w:type="dxa"/>
          <w:left w:w="0" w:type="dxa"/>
          <w:bottom w:w="0" w:type="dxa"/>
          <w:right w:w="0" w:type="dxa"/>
        </w:tblCellMar>
      </w:tblPr>
      <w:tblGrid>
        <w:gridCol w:w="828"/>
        <w:gridCol w:w="2269"/>
        <w:gridCol w:w="1239"/>
        <w:gridCol w:w="4148"/>
        <w:gridCol w:w="992"/>
      </w:tblGrid>
      <w:tr>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出资比例</w:t>
            </w:r>
          </w:p>
        </w:tc>
        <w:tc>
          <w:tcPr>
            <w:tcW w:w="414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身份证号码或者统一社会信用代码</w:t>
            </w:r>
          </w:p>
        </w:tc>
        <w:tc>
          <w:tcPr>
            <w:tcW w:w="99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备注</w:t>
            </w:r>
          </w:p>
        </w:tc>
      </w:tr>
      <w:tr>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414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r>
      <w:tr>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414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r>
      <w:tr>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414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r>
      <w:tr>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414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99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r>
    </w:tbl>
    <w:p>
      <w:pPr>
        <w:snapToGrid w:val="0"/>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注：</w:t>
      </w:r>
    </w:p>
    <w:p>
      <w:pPr>
        <w:snapToGrid w:val="0"/>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3.供应商不存在直接控股股东的，则填“无”。</w:t>
      </w: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before="120" w:beforeLines="50" w:line="360" w:lineRule="auto"/>
        <w:ind w:right="480" w:firstLine="3967" w:firstLineChars="1653"/>
        <w:rPr>
          <w:rFonts w:ascii="仿宋" w:hAnsi="仿宋" w:eastAsia="仿宋"/>
          <w:color w:val="auto"/>
          <w:sz w:val="24"/>
          <w:highlight w:val="none"/>
          <w:u w:val="single"/>
        </w:rPr>
      </w:pPr>
      <w:r>
        <w:rPr>
          <w:rFonts w:hint="eastAsia" w:ascii="仿宋" w:hAnsi="仿宋" w:eastAsia="仿宋"/>
          <w:color w:val="auto"/>
          <w:sz w:val="24"/>
          <w:highlight w:val="none"/>
        </w:rPr>
        <w:t>法定代表人或者委托代理人（签字）：</w:t>
      </w:r>
      <w:r>
        <w:rPr>
          <w:rFonts w:hint="eastAsia" w:ascii="仿宋" w:hAnsi="仿宋" w:eastAsia="仿宋"/>
          <w:color w:val="auto"/>
          <w:sz w:val="24"/>
          <w:highlight w:val="none"/>
          <w:u w:val="single"/>
        </w:rPr>
        <w:t xml:space="preserve">             </w:t>
      </w:r>
    </w:p>
    <w:p>
      <w:pPr>
        <w:snapToGrid w:val="0"/>
        <w:spacing w:before="120" w:beforeLines="50" w:after="50" w:line="360" w:lineRule="auto"/>
        <w:ind w:right="480" w:firstLine="5520" w:firstLineChars="2300"/>
        <w:rPr>
          <w:rFonts w:ascii="仿宋" w:hAnsi="仿宋" w:eastAsia="仿宋"/>
          <w:color w:val="auto"/>
          <w:sz w:val="24"/>
          <w:highlight w:val="none"/>
          <w:u w:val="single"/>
        </w:rPr>
      </w:pPr>
      <w:r>
        <w:rPr>
          <w:rFonts w:hint="eastAsia" w:ascii="仿宋" w:hAnsi="仿宋" w:eastAsia="仿宋"/>
          <w:color w:val="auto"/>
          <w:sz w:val="24"/>
          <w:highlight w:val="none"/>
        </w:rPr>
        <w:t>投标人名称（电子签章）：</w:t>
      </w:r>
      <w:r>
        <w:rPr>
          <w:rFonts w:hint="eastAsia" w:ascii="仿宋" w:hAnsi="仿宋" w:eastAsia="仿宋"/>
          <w:color w:val="auto"/>
          <w:sz w:val="24"/>
          <w:highlight w:val="none"/>
          <w:u w:val="single"/>
        </w:rPr>
        <w:t xml:space="preserve">                 </w:t>
      </w:r>
    </w:p>
    <w:p>
      <w:pPr>
        <w:snapToGrid w:val="0"/>
        <w:spacing w:before="120" w:beforeLines="50" w:after="50" w:line="360" w:lineRule="auto"/>
        <w:ind w:right="480" w:firstLine="5520" w:firstLineChars="2300"/>
        <w:rPr>
          <w:rFonts w:ascii="仿宋" w:hAnsi="仿宋" w:eastAsia="仿宋"/>
          <w:color w:val="auto"/>
          <w:szCs w:val="21"/>
          <w:highlight w:val="none"/>
        </w:rPr>
      </w:pPr>
      <w:r>
        <w:rPr>
          <w:rFonts w:hint="eastAsia" w:ascii="仿宋" w:hAnsi="仿宋" w:eastAsia="仿宋"/>
          <w:color w:val="auto"/>
          <w:sz w:val="24"/>
          <w:highlight w:val="none"/>
        </w:rPr>
        <w:t>年    月    日</w:t>
      </w:r>
    </w:p>
    <w:p>
      <w:pPr>
        <w:snapToGrid w:val="0"/>
        <w:jc w:val="center"/>
        <w:rPr>
          <w:rFonts w:ascii="仿宋" w:hAnsi="仿宋" w:eastAsia="仿宋"/>
          <w:b/>
          <w:color w:val="auto"/>
          <w:sz w:val="28"/>
          <w:szCs w:val="28"/>
          <w:highlight w:val="none"/>
        </w:rPr>
      </w:pPr>
    </w:p>
    <w:p>
      <w:pPr>
        <w:snapToGrid w:val="0"/>
        <w:spacing w:line="360" w:lineRule="auto"/>
        <w:jc w:val="center"/>
        <w:rPr>
          <w:rFonts w:ascii="仿宋" w:hAnsi="仿宋" w:eastAsia="仿宋"/>
          <w:color w:val="auto"/>
          <w:sz w:val="32"/>
          <w:szCs w:val="32"/>
          <w:highlight w:val="none"/>
        </w:rPr>
      </w:pPr>
      <w:r>
        <w:rPr>
          <w:rFonts w:ascii="仿宋" w:hAnsi="仿宋" w:eastAsia="仿宋"/>
          <w:b/>
          <w:color w:val="auto"/>
          <w:sz w:val="32"/>
          <w:szCs w:val="32"/>
          <w:highlight w:val="none"/>
        </w:rPr>
        <w:br w:type="page"/>
      </w:r>
      <w:r>
        <w:rPr>
          <w:rFonts w:hint="eastAsia" w:ascii="仿宋" w:hAnsi="仿宋" w:eastAsia="仿宋"/>
          <w:b/>
          <w:color w:val="auto"/>
          <w:sz w:val="32"/>
          <w:szCs w:val="32"/>
          <w:highlight w:val="none"/>
        </w:rPr>
        <w:t>投标人直接管理关系信息表</w:t>
      </w:r>
    </w:p>
    <w:tbl>
      <w:tblPr>
        <w:tblStyle w:val="48"/>
        <w:tblW w:w="0" w:type="auto"/>
        <w:jc w:val="center"/>
        <w:tblLayout w:type="fixed"/>
        <w:tblCellMar>
          <w:top w:w="0" w:type="dxa"/>
          <w:left w:w="0" w:type="dxa"/>
          <w:bottom w:w="0" w:type="dxa"/>
          <w:right w:w="0" w:type="dxa"/>
        </w:tblCellMar>
      </w:tblPr>
      <w:tblGrid>
        <w:gridCol w:w="1005"/>
        <w:gridCol w:w="2659"/>
        <w:gridCol w:w="3924"/>
        <w:gridCol w:w="2064"/>
      </w:tblGrid>
      <w:tr>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备注</w:t>
            </w:r>
          </w:p>
        </w:tc>
      </w:tr>
      <w:tr>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r>
      <w:tr>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r>
      <w:tr>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r>
      <w:tr>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ascii="仿宋" w:hAnsi="仿宋" w:eastAsia="仿宋" w:cs="宋体"/>
                <w:color w:val="auto"/>
                <w:kern w:val="0"/>
                <w:sz w:val="24"/>
                <w:highlight w:val="none"/>
              </w:rPr>
            </w:pPr>
          </w:p>
        </w:tc>
      </w:tr>
    </w:tbl>
    <w:p>
      <w:pPr>
        <w:snapToGrid w:val="0"/>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注：</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pacing w:val="-6"/>
          <w:sz w:val="24"/>
          <w:highlight w:val="none"/>
        </w:rPr>
        <w:t>本表所指的管理关系仅限于直接管理关系，不包括间接的管理关系。</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3.供应商不存在直接管理关系的，则填“无”。</w:t>
      </w: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line="360" w:lineRule="auto"/>
        <w:jc w:val="left"/>
        <w:rPr>
          <w:rFonts w:ascii="仿宋" w:hAnsi="仿宋" w:eastAsia="仿宋"/>
          <w:color w:val="auto"/>
          <w:sz w:val="24"/>
          <w:highlight w:val="none"/>
        </w:rPr>
      </w:pPr>
    </w:p>
    <w:p>
      <w:pPr>
        <w:snapToGrid w:val="0"/>
        <w:spacing w:before="120" w:beforeLines="50" w:line="360" w:lineRule="auto"/>
        <w:ind w:right="480" w:firstLine="3967" w:firstLineChars="1653"/>
        <w:rPr>
          <w:rFonts w:ascii="仿宋" w:hAnsi="仿宋" w:eastAsia="仿宋"/>
          <w:color w:val="auto"/>
          <w:sz w:val="24"/>
          <w:highlight w:val="none"/>
          <w:u w:val="single"/>
        </w:rPr>
      </w:pPr>
      <w:r>
        <w:rPr>
          <w:rFonts w:hint="eastAsia" w:ascii="仿宋" w:hAnsi="仿宋" w:eastAsia="仿宋"/>
          <w:color w:val="auto"/>
          <w:sz w:val="24"/>
          <w:highlight w:val="none"/>
        </w:rPr>
        <w:t>法定代表人或者委托代理人（签字）：</w:t>
      </w:r>
      <w:r>
        <w:rPr>
          <w:rFonts w:hint="eastAsia" w:ascii="仿宋" w:hAnsi="仿宋" w:eastAsia="仿宋"/>
          <w:color w:val="auto"/>
          <w:sz w:val="24"/>
          <w:highlight w:val="none"/>
          <w:u w:val="single"/>
        </w:rPr>
        <w:t xml:space="preserve">             </w:t>
      </w:r>
    </w:p>
    <w:p>
      <w:pPr>
        <w:snapToGrid w:val="0"/>
        <w:spacing w:before="120" w:beforeLines="50" w:after="50" w:line="360" w:lineRule="auto"/>
        <w:ind w:right="480" w:firstLine="5520" w:firstLineChars="2300"/>
        <w:rPr>
          <w:rFonts w:ascii="仿宋" w:hAnsi="仿宋" w:eastAsia="仿宋"/>
          <w:color w:val="auto"/>
          <w:sz w:val="24"/>
          <w:highlight w:val="none"/>
        </w:rPr>
      </w:pPr>
      <w:r>
        <w:rPr>
          <w:rFonts w:hint="eastAsia" w:ascii="仿宋" w:hAnsi="仿宋" w:eastAsia="仿宋"/>
          <w:color w:val="auto"/>
          <w:sz w:val="24"/>
          <w:highlight w:val="none"/>
        </w:rPr>
        <w:t>投标人名称（电子签章）：</w:t>
      </w:r>
      <w:r>
        <w:rPr>
          <w:rFonts w:hint="eastAsia" w:ascii="仿宋" w:hAnsi="仿宋" w:eastAsia="仿宋"/>
          <w:color w:val="auto"/>
          <w:sz w:val="24"/>
          <w:highlight w:val="none"/>
          <w:u w:val="single"/>
        </w:rPr>
        <w:t xml:space="preserve">                 </w:t>
      </w:r>
    </w:p>
    <w:p>
      <w:pPr>
        <w:snapToGrid w:val="0"/>
        <w:spacing w:before="120" w:beforeLines="50" w:after="50" w:line="360" w:lineRule="auto"/>
        <w:ind w:right="480" w:firstLine="240" w:firstLineChars="100"/>
        <w:jc w:val="right"/>
        <w:rPr>
          <w:rFonts w:ascii="仿宋" w:hAnsi="仿宋" w:eastAsia="仿宋"/>
          <w:color w:val="auto"/>
          <w:sz w:val="24"/>
          <w:highlight w:val="none"/>
        </w:rPr>
      </w:pPr>
      <w:r>
        <w:rPr>
          <w:rFonts w:hint="eastAsia" w:ascii="仿宋" w:hAnsi="仿宋" w:eastAsia="仿宋"/>
          <w:color w:val="auto"/>
          <w:sz w:val="24"/>
          <w:highlight w:val="none"/>
        </w:rPr>
        <w:t xml:space="preserve"> 年    月    日</w:t>
      </w:r>
    </w:p>
    <w:p>
      <w:pPr>
        <w:snapToGrid w:val="0"/>
        <w:spacing w:before="50" w:after="120" w:afterLines="50"/>
        <w:jc w:val="left"/>
        <w:rPr>
          <w:rFonts w:ascii="仿宋" w:hAnsi="仿宋" w:eastAsia="仿宋"/>
          <w:color w:val="auto"/>
          <w:szCs w:val="21"/>
          <w:highlight w:val="none"/>
        </w:rPr>
      </w:pPr>
    </w:p>
    <w:p>
      <w:pPr>
        <w:snapToGrid w:val="0"/>
        <w:spacing w:before="120" w:beforeLines="50" w:after="50"/>
        <w:jc w:val="left"/>
        <w:rPr>
          <w:rFonts w:ascii="仿宋" w:hAnsi="仿宋" w:eastAsia="仿宋"/>
          <w:b/>
          <w:color w:val="auto"/>
          <w:sz w:val="24"/>
          <w:szCs w:val="20"/>
          <w:highlight w:val="none"/>
        </w:rPr>
      </w:pPr>
    </w:p>
    <w:p>
      <w:pPr>
        <w:numPr>
          <w:ilvl w:val="2"/>
          <w:numId w:val="4"/>
        </w:numPr>
        <w:snapToGrid w:val="0"/>
        <w:spacing w:before="120" w:beforeLines="50" w:after="50"/>
        <w:ind w:left="0" w:firstLine="0"/>
        <w:jc w:val="left"/>
        <w:rPr>
          <w:rFonts w:ascii="仿宋" w:hAnsi="仿宋" w:eastAsia="仿宋"/>
          <w:b/>
          <w:color w:val="auto"/>
          <w:sz w:val="24"/>
          <w:szCs w:val="20"/>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rPr>
        <w:t>投标声明格式</w:t>
      </w:r>
    </w:p>
    <w:p>
      <w:pPr>
        <w:snapToGrid w:val="0"/>
        <w:spacing w:before="50" w:after="120" w:afterLines="50"/>
        <w:jc w:val="left"/>
        <w:rPr>
          <w:rFonts w:ascii="仿宋" w:hAnsi="仿宋" w:eastAsia="仿宋"/>
          <w:color w:val="auto"/>
          <w:highlight w:val="none"/>
        </w:rPr>
      </w:pPr>
    </w:p>
    <w:p>
      <w:pPr>
        <w:snapToGrid w:val="0"/>
        <w:spacing w:before="50" w:after="120" w:afterLines="50"/>
        <w:jc w:val="center"/>
        <w:rPr>
          <w:rFonts w:ascii="仿宋" w:hAnsi="仿宋" w:eastAsia="仿宋" w:cs="方正小标宋简体"/>
          <w:bCs/>
          <w:color w:val="auto"/>
          <w:sz w:val="44"/>
          <w:szCs w:val="44"/>
          <w:highlight w:val="none"/>
        </w:rPr>
      </w:pPr>
      <w:r>
        <w:rPr>
          <w:rFonts w:hint="eastAsia" w:ascii="仿宋" w:hAnsi="仿宋" w:eastAsia="仿宋" w:cs="方正小标宋简体"/>
          <w:bCs/>
          <w:color w:val="auto"/>
          <w:sz w:val="44"/>
          <w:szCs w:val="44"/>
          <w:highlight w:val="none"/>
        </w:rPr>
        <w:t>投标声明</w:t>
      </w:r>
    </w:p>
    <w:p>
      <w:pPr>
        <w:snapToGrid w:val="0"/>
        <w:spacing w:before="50" w:after="120" w:afterLines="50"/>
        <w:jc w:val="center"/>
        <w:rPr>
          <w:rFonts w:ascii="仿宋" w:hAnsi="仿宋" w:eastAsia="仿宋" w:cs="方正小标宋简体"/>
          <w:bCs/>
          <w:color w:val="auto"/>
          <w:sz w:val="44"/>
          <w:szCs w:val="44"/>
          <w:highlight w:val="none"/>
        </w:rPr>
      </w:pPr>
    </w:p>
    <w:p>
      <w:pPr>
        <w:spacing w:line="400" w:lineRule="exact"/>
        <w:contextualSpacing/>
        <w:jc w:val="left"/>
        <w:rPr>
          <w:rFonts w:ascii="仿宋" w:hAnsi="仿宋" w:eastAsia="仿宋"/>
          <w:color w:val="auto"/>
          <w:sz w:val="24"/>
          <w:highlight w:val="none"/>
        </w:rPr>
      </w:pPr>
      <w:r>
        <w:rPr>
          <w:rFonts w:hint="eastAsia" w:ascii="仿宋" w:hAnsi="仿宋" w:eastAsia="仿宋"/>
          <w:color w:val="auto"/>
          <w:sz w:val="24"/>
          <w:highlight w:val="none"/>
        </w:rPr>
        <w:t>（采购人名称）：</w:t>
      </w:r>
    </w:p>
    <w:p>
      <w:pPr>
        <w:spacing w:line="400" w:lineRule="exact"/>
        <w:ind w:firstLine="523" w:firstLineChars="218"/>
        <w:contextualSpacing/>
        <w:jc w:val="left"/>
        <w:rPr>
          <w:rFonts w:ascii="仿宋" w:hAnsi="仿宋" w:eastAsia="仿宋"/>
          <w:color w:val="auto"/>
          <w:sz w:val="24"/>
          <w:highlight w:val="none"/>
        </w:rPr>
      </w:pPr>
      <w:r>
        <w:rPr>
          <w:rFonts w:hint="eastAsia" w:ascii="仿宋" w:hAnsi="仿宋" w:eastAsia="仿宋"/>
          <w:color w:val="auto"/>
          <w:sz w:val="24"/>
          <w:highlight w:val="none"/>
        </w:rPr>
        <w:t>我方参加贵单位组织</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项目（项目编号：</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）的政府采购活动。我方在此郑重声明：</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2.我方不是为本次采购项目提供整体设计、规范编制或者项目管理、监理、检测等服务的供应商。</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3. 我方承诺符合《中华人民共和国政府采购法》第二十二条规定：</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（一）具有独立承担民事责任的能力；</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（二）具有良好的商业信誉和健全的财务会计制度；</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（三）具有履行合同所必需的设备和专业技术能力；</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（四）有依法缴纳税收和社会保障资金的良好记录；</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（五）参加政府采购活动前三年内，在经营活动中没有重大违法记录；</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（六）法律、行政法规规定的其他条件。</w:t>
      </w:r>
    </w:p>
    <w:p>
      <w:pPr>
        <w:spacing w:line="400" w:lineRule="exact"/>
        <w:ind w:firstLine="480" w:firstLineChars="200"/>
        <w:contextualSpacing/>
        <w:jc w:val="left"/>
        <w:rPr>
          <w:rFonts w:ascii="仿宋" w:hAnsi="仿宋" w:eastAsia="仿宋"/>
          <w:color w:val="auto"/>
          <w:sz w:val="24"/>
          <w:highlight w:val="none"/>
        </w:rPr>
      </w:pPr>
      <w:r>
        <w:rPr>
          <w:rFonts w:hint="eastAsia" w:ascii="仿宋" w:hAnsi="仿宋" w:eastAsia="仿宋"/>
          <w:color w:val="auto"/>
          <w:sz w:val="24"/>
          <w:highlight w:val="none"/>
        </w:rPr>
        <w:t>4.以上事项如有虚假或者隐瞒，我方愿意承担一切后果，并不再寻求任何旨在减轻或者免除法律责任的辩解。</w:t>
      </w:r>
    </w:p>
    <w:p>
      <w:pPr>
        <w:spacing w:line="400" w:lineRule="exact"/>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    特此承诺。</w:t>
      </w:r>
    </w:p>
    <w:p>
      <w:pPr>
        <w:spacing w:line="400" w:lineRule="exact"/>
        <w:contextualSpacing/>
        <w:jc w:val="left"/>
        <w:rPr>
          <w:rFonts w:ascii="仿宋" w:hAnsi="仿宋" w:eastAsia="仿宋"/>
          <w:b/>
          <w:color w:val="auto"/>
          <w:sz w:val="24"/>
          <w:highlight w:val="none"/>
        </w:rPr>
      </w:pPr>
      <w:r>
        <w:rPr>
          <w:rFonts w:hint="eastAsia" w:ascii="仿宋" w:hAnsi="仿宋" w:eastAsia="仿宋"/>
          <w:b/>
          <w:color w:val="auto"/>
          <w:sz w:val="24"/>
          <w:highlight w:val="none"/>
        </w:rPr>
        <w:t xml:space="preserve">    注：如为联合体投标，盖章处须加盖联合体各方公章并由联合体各方法定代表人分别签字，否则投标无效。</w:t>
      </w:r>
    </w:p>
    <w:p>
      <w:pPr>
        <w:spacing w:line="400" w:lineRule="exact"/>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                                    </w:t>
      </w:r>
    </w:p>
    <w:p>
      <w:pPr>
        <w:spacing w:line="400" w:lineRule="exact"/>
        <w:contextualSpacing/>
        <w:jc w:val="left"/>
        <w:rPr>
          <w:rFonts w:ascii="仿宋" w:hAnsi="仿宋" w:eastAsia="仿宋"/>
          <w:color w:val="auto"/>
          <w:sz w:val="24"/>
          <w:highlight w:val="none"/>
        </w:rPr>
      </w:pPr>
    </w:p>
    <w:p>
      <w:pPr>
        <w:spacing w:line="400" w:lineRule="exact"/>
        <w:contextualSpacing/>
        <w:jc w:val="left"/>
        <w:rPr>
          <w:rFonts w:ascii="仿宋" w:hAnsi="仿宋" w:eastAsia="仿宋"/>
          <w:color w:val="auto"/>
          <w:sz w:val="24"/>
          <w:highlight w:val="none"/>
        </w:rPr>
      </w:pPr>
    </w:p>
    <w:p>
      <w:pPr>
        <w:spacing w:line="400" w:lineRule="exact"/>
        <w:ind w:firstLine="3840" w:firstLineChars="1600"/>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      法定代表人（签字或者盖章）：</w:t>
      </w:r>
      <w:r>
        <w:rPr>
          <w:rFonts w:hint="eastAsia" w:ascii="仿宋" w:hAnsi="仿宋" w:eastAsia="仿宋"/>
          <w:color w:val="auto"/>
          <w:sz w:val="24"/>
          <w:highlight w:val="none"/>
          <w:u w:val="single"/>
        </w:rPr>
        <w:t xml:space="preserve">             </w:t>
      </w:r>
    </w:p>
    <w:p>
      <w:pPr>
        <w:spacing w:line="400" w:lineRule="exact"/>
        <w:contextualSpacing/>
        <w:jc w:val="left"/>
        <w:rPr>
          <w:rFonts w:ascii="仿宋" w:hAnsi="仿宋" w:eastAsia="仿宋"/>
          <w:color w:val="auto"/>
          <w:sz w:val="24"/>
          <w:highlight w:val="none"/>
        </w:rPr>
      </w:pPr>
      <w:r>
        <w:rPr>
          <w:rFonts w:hint="eastAsia" w:ascii="仿宋" w:hAnsi="仿宋" w:eastAsia="仿宋"/>
          <w:color w:val="auto"/>
          <w:sz w:val="24"/>
          <w:highlight w:val="none"/>
        </w:rPr>
        <w:t xml:space="preserve">                                          投标人名称（电子签章）：</w:t>
      </w:r>
      <w:r>
        <w:rPr>
          <w:rFonts w:hint="eastAsia" w:ascii="仿宋" w:hAnsi="仿宋" w:eastAsia="仿宋"/>
          <w:color w:val="auto"/>
          <w:sz w:val="24"/>
          <w:highlight w:val="none"/>
          <w:u w:val="single"/>
        </w:rPr>
        <w:t xml:space="preserve">                 </w:t>
      </w:r>
    </w:p>
    <w:p>
      <w:pPr>
        <w:spacing w:line="400" w:lineRule="exact"/>
        <w:contextualSpacing/>
        <w:jc w:val="left"/>
        <w:rPr>
          <w:rFonts w:ascii="仿宋" w:hAnsi="仿宋" w:eastAsia="仿宋"/>
          <w:color w:val="auto"/>
          <w:highlight w:val="none"/>
        </w:rPr>
      </w:pPr>
      <w:r>
        <w:rPr>
          <w:rFonts w:hint="eastAsia" w:ascii="仿宋" w:hAnsi="仿宋" w:eastAsia="仿宋"/>
          <w:color w:val="auto"/>
          <w:sz w:val="24"/>
          <w:highlight w:val="none"/>
        </w:rPr>
        <w:t xml:space="preserve">                                                  年    月    日</w:t>
      </w:r>
    </w:p>
    <w:p>
      <w:pPr>
        <w:rPr>
          <w:rFonts w:ascii="仿宋" w:hAnsi="仿宋" w:eastAsia="仿宋"/>
          <w:b/>
          <w:color w:val="auto"/>
          <w:sz w:val="28"/>
          <w:szCs w:val="28"/>
          <w:highlight w:val="none"/>
        </w:rPr>
      </w:pPr>
      <w:bookmarkStart w:id="148" w:name="_Toc19686838"/>
      <w:r>
        <w:rPr>
          <w:rFonts w:ascii="仿宋" w:hAnsi="仿宋" w:eastAsia="仿宋"/>
          <w:b/>
          <w:color w:val="auto"/>
          <w:sz w:val="28"/>
          <w:szCs w:val="28"/>
          <w:highlight w:val="none"/>
        </w:rPr>
        <w:br w:type="page"/>
      </w:r>
      <w:r>
        <w:rPr>
          <w:rFonts w:hint="eastAsia" w:ascii="仿宋" w:hAnsi="仿宋" w:eastAsia="仿宋"/>
          <w:b/>
          <w:color w:val="auto"/>
          <w:sz w:val="28"/>
          <w:szCs w:val="28"/>
          <w:highlight w:val="none"/>
        </w:rPr>
        <w:t>三、商务文件格式</w:t>
      </w:r>
      <w:bookmarkEnd w:id="148"/>
    </w:p>
    <w:p>
      <w:pPr>
        <w:snapToGrid w:val="0"/>
        <w:spacing w:before="120" w:beforeLines="50" w:after="50" w:line="360" w:lineRule="auto"/>
        <w:jc w:val="left"/>
        <w:rPr>
          <w:rFonts w:ascii="仿宋" w:hAnsi="仿宋" w:eastAsia="仿宋"/>
          <w:b/>
          <w:color w:val="auto"/>
          <w:sz w:val="24"/>
          <w:highlight w:val="none"/>
        </w:rPr>
      </w:pPr>
      <w:r>
        <w:rPr>
          <w:rFonts w:hint="eastAsia" w:ascii="仿宋" w:hAnsi="仿宋" w:eastAsia="仿宋"/>
          <w:b/>
          <w:color w:val="auto"/>
          <w:sz w:val="24"/>
          <w:highlight w:val="none"/>
        </w:rPr>
        <w:t xml:space="preserve">1.商务文件封面格式： </w:t>
      </w:r>
    </w:p>
    <w:p>
      <w:pPr>
        <w:snapToGrid w:val="0"/>
        <w:spacing w:before="120" w:beforeLines="50" w:after="50"/>
        <w:rPr>
          <w:rFonts w:ascii="仿宋" w:hAnsi="仿宋" w:eastAsia="仿宋"/>
          <w:bCs/>
          <w:color w:val="auto"/>
          <w:sz w:val="32"/>
          <w:szCs w:val="20"/>
          <w:highlight w:val="none"/>
        </w:rPr>
      </w:pPr>
      <w:r>
        <w:rPr>
          <w:rFonts w:hint="eastAsia" w:ascii="仿宋" w:hAnsi="仿宋" w:eastAsia="仿宋"/>
          <w:color w:val="auto"/>
          <w:sz w:val="24"/>
          <w:highlight w:val="none"/>
        </w:rPr>
        <w:t xml:space="preserve">                                                 </w:t>
      </w:r>
    </w:p>
    <w:p>
      <w:pPr>
        <w:snapToGrid w:val="0"/>
        <w:spacing w:before="120" w:beforeLines="50" w:after="50"/>
        <w:rPr>
          <w:rFonts w:ascii="仿宋" w:hAnsi="仿宋" w:eastAsia="仿宋"/>
          <w:color w:val="auto"/>
          <w:sz w:val="24"/>
          <w:szCs w:val="20"/>
          <w:highlight w:val="none"/>
        </w:rPr>
      </w:pPr>
    </w:p>
    <w:p>
      <w:pPr>
        <w:snapToGrid w:val="0"/>
        <w:spacing w:before="120" w:beforeLines="50" w:after="50"/>
        <w:rPr>
          <w:rFonts w:ascii="仿宋" w:hAnsi="仿宋" w:eastAsia="仿宋"/>
          <w:color w:val="auto"/>
          <w:sz w:val="24"/>
          <w:szCs w:val="20"/>
          <w:highlight w:val="none"/>
        </w:rPr>
      </w:pPr>
    </w:p>
    <w:p>
      <w:pPr>
        <w:snapToGrid w:val="0"/>
        <w:spacing w:before="120" w:beforeLines="50" w:after="50"/>
        <w:rPr>
          <w:rFonts w:ascii="仿宋" w:hAnsi="仿宋" w:eastAsia="仿宋"/>
          <w:color w:val="auto"/>
          <w:sz w:val="24"/>
          <w:szCs w:val="20"/>
          <w:highlight w:val="none"/>
        </w:rPr>
      </w:pPr>
    </w:p>
    <w:p>
      <w:pPr>
        <w:snapToGrid w:val="0"/>
        <w:spacing w:before="120" w:beforeLines="50" w:after="50"/>
        <w:jc w:val="center"/>
        <w:rPr>
          <w:rFonts w:ascii="仿宋" w:hAnsi="仿宋" w:eastAsia="仿宋" w:cs="方正小标宋简体"/>
          <w:color w:val="auto"/>
          <w:sz w:val="84"/>
          <w:szCs w:val="84"/>
          <w:highlight w:val="none"/>
        </w:rPr>
      </w:pPr>
      <w:r>
        <w:rPr>
          <w:rFonts w:hint="eastAsia" w:ascii="仿宋" w:hAnsi="仿宋" w:eastAsia="仿宋" w:cs="方正小标宋简体"/>
          <w:color w:val="auto"/>
          <w:sz w:val="84"/>
          <w:szCs w:val="84"/>
          <w:highlight w:val="none"/>
        </w:rPr>
        <w:t>投  标  文  件</w:t>
      </w:r>
    </w:p>
    <w:p>
      <w:pPr>
        <w:snapToGrid w:val="0"/>
        <w:spacing w:before="120" w:beforeLines="50" w:after="50"/>
        <w:rPr>
          <w:rFonts w:ascii="仿宋" w:hAnsi="仿宋" w:eastAsia="仿宋"/>
          <w:color w:val="auto"/>
          <w:sz w:val="24"/>
          <w:szCs w:val="20"/>
          <w:highlight w:val="none"/>
        </w:rPr>
      </w:pPr>
    </w:p>
    <w:p>
      <w:pPr>
        <w:snapToGrid w:val="0"/>
        <w:spacing w:before="120" w:beforeLines="50" w:after="50"/>
        <w:rPr>
          <w:rFonts w:ascii="仿宋" w:hAnsi="仿宋" w:eastAsia="仿宋"/>
          <w:color w:val="auto"/>
          <w:sz w:val="24"/>
          <w:szCs w:val="20"/>
          <w:highlight w:val="none"/>
        </w:rPr>
      </w:pPr>
    </w:p>
    <w:p>
      <w:pPr>
        <w:snapToGrid w:val="0"/>
        <w:spacing w:before="120" w:beforeLines="50" w:after="50"/>
        <w:jc w:val="center"/>
        <w:rPr>
          <w:rFonts w:ascii="仿宋" w:hAnsi="仿宋" w:eastAsia="仿宋" w:cs="方正小标宋简体"/>
          <w:bCs/>
          <w:color w:val="auto"/>
          <w:sz w:val="32"/>
          <w:szCs w:val="32"/>
          <w:highlight w:val="none"/>
        </w:rPr>
      </w:pPr>
      <w:r>
        <w:rPr>
          <w:rFonts w:hint="eastAsia" w:ascii="仿宋" w:hAnsi="仿宋" w:eastAsia="仿宋" w:cs="方正小标宋简体"/>
          <w:bCs/>
          <w:color w:val="auto"/>
          <w:sz w:val="32"/>
          <w:szCs w:val="32"/>
          <w:highlight w:val="none"/>
        </w:rPr>
        <w:t>商  务  文  件</w:t>
      </w:r>
    </w:p>
    <w:p>
      <w:pPr>
        <w:snapToGrid w:val="0"/>
        <w:spacing w:before="120" w:beforeLines="50" w:after="50"/>
        <w:rPr>
          <w:rFonts w:ascii="仿宋" w:hAnsi="仿宋" w:eastAsia="仿宋"/>
          <w:bCs/>
          <w:color w:val="auto"/>
          <w:sz w:val="24"/>
          <w:szCs w:val="20"/>
          <w:highlight w:val="none"/>
        </w:rPr>
      </w:pPr>
    </w:p>
    <w:p>
      <w:pPr>
        <w:snapToGrid w:val="0"/>
        <w:spacing w:before="120" w:beforeLines="50" w:after="50"/>
        <w:ind w:firstLine="540" w:firstLineChars="225"/>
        <w:rPr>
          <w:rFonts w:ascii="仿宋" w:hAnsi="仿宋" w:eastAsia="仿宋"/>
          <w:bCs/>
          <w:color w:val="auto"/>
          <w:sz w:val="24"/>
          <w:highlight w:val="none"/>
        </w:rPr>
      </w:pPr>
    </w:p>
    <w:p>
      <w:pPr>
        <w:snapToGrid w:val="0"/>
        <w:spacing w:before="120" w:beforeLines="50" w:after="50"/>
        <w:ind w:firstLine="540" w:firstLineChars="225"/>
        <w:rPr>
          <w:rFonts w:ascii="仿宋" w:hAnsi="仿宋" w:eastAsia="仿宋"/>
          <w:bCs/>
          <w:color w:val="auto"/>
          <w:sz w:val="24"/>
          <w:highlight w:val="none"/>
        </w:rPr>
      </w:pPr>
    </w:p>
    <w:p>
      <w:pPr>
        <w:snapToGrid w:val="0"/>
        <w:spacing w:before="120" w:beforeLines="50" w:after="50"/>
        <w:ind w:firstLine="540" w:firstLineChars="225"/>
        <w:rPr>
          <w:rFonts w:ascii="仿宋" w:hAnsi="仿宋" w:eastAsia="仿宋"/>
          <w:bCs/>
          <w:color w:val="auto"/>
          <w:sz w:val="24"/>
          <w:highlight w:val="none"/>
        </w:rPr>
      </w:pPr>
    </w:p>
    <w:p>
      <w:pPr>
        <w:snapToGrid w:val="0"/>
        <w:spacing w:before="120" w:beforeLines="50" w:after="50"/>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项目名称：</w:t>
      </w:r>
    </w:p>
    <w:p>
      <w:pPr>
        <w:snapToGrid w:val="0"/>
        <w:spacing w:before="120" w:beforeLines="50" w:after="50"/>
        <w:ind w:firstLine="540" w:firstLineChars="225"/>
        <w:rPr>
          <w:rFonts w:ascii="仿宋" w:hAnsi="仿宋" w:eastAsia="仿宋"/>
          <w:bCs/>
          <w:color w:val="auto"/>
          <w:sz w:val="24"/>
          <w:szCs w:val="20"/>
          <w:highlight w:val="none"/>
        </w:rPr>
      </w:pPr>
    </w:p>
    <w:p>
      <w:pPr>
        <w:snapToGrid w:val="0"/>
        <w:spacing w:before="120" w:beforeLines="50" w:after="50"/>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项目编号：</w:t>
      </w:r>
    </w:p>
    <w:p>
      <w:pPr>
        <w:snapToGrid w:val="0"/>
        <w:spacing w:before="120" w:beforeLines="50" w:after="50"/>
        <w:ind w:firstLine="540" w:firstLineChars="225"/>
        <w:rPr>
          <w:rFonts w:ascii="仿宋" w:hAnsi="仿宋" w:eastAsia="仿宋"/>
          <w:bCs/>
          <w:color w:val="auto"/>
          <w:sz w:val="24"/>
          <w:szCs w:val="20"/>
          <w:highlight w:val="none"/>
        </w:rPr>
      </w:pPr>
      <w:r>
        <w:rPr>
          <w:rFonts w:hint="eastAsia" w:ascii="仿宋" w:hAnsi="仿宋" w:eastAsia="仿宋"/>
          <w:bCs/>
          <w:color w:val="auto"/>
          <w:sz w:val="24"/>
          <w:highlight w:val="none"/>
        </w:rPr>
        <w:t xml:space="preserve"> </w:t>
      </w:r>
    </w:p>
    <w:p>
      <w:pPr>
        <w:snapToGrid w:val="0"/>
        <w:spacing w:before="120" w:beforeLines="50" w:after="50"/>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所投分标：</w:t>
      </w:r>
    </w:p>
    <w:p>
      <w:pPr>
        <w:snapToGrid w:val="0"/>
        <w:spacing w:before="120" w:beforeLines="50" w:after="50"/>
        <w:ind w:firstLine="540" w:firstLineChars="225"/>
        <w:rPr>
          <w:rFonts w:ascii="仿宋" w:hAnsi="仿宋" w:eastAsia="仿宋"/>
          <w:bCs/>
          <w:color w:val="auto"/>
          <w:sz w:val="24"/>
          <w:szCs w:val="20"/>
          <w:highlight w:val="none"/>
        </w:rPr>
      </w:pPr>
    </w:p>
    <w:p>
      <w:pPr>
        <w:pStyle w:val="8"/>
        <w:snapToGrid w:val="0"/>
        <w:spacing w:before="50" w:after="50"/>
        <w:ind w:firstLine="540" w:firstLineChars="225"/>
        <w:rPr>
          <w:rFonts w:ascii="仿宋" w:hAnsi="仿宋" w:eastAsia="仿宋"/>
          <w:bCs/>
          <w:color w:val="auto"/>
          <w:sz w:val="24"/>
          <w:szCs w:val="24"/>
          <w:highlight w:val="none"/>
        </w:rPr>
      </w:pPr>
      <w:r>
        <w:rPr>
          <w:rFonts w:hint="eastAsia" w:ascii="仿宋" w:hAnsi="仿宋" w:eastAsia="仿宋"/>
          <w:bCs/>
          <w:color w:val="auto"/>
          <w:sz w:val="24"/>
          <w:szCs w:val="24"/>
          <w:highlight w:val="none"/>
        </w:rPr>
        <w:t>投标人名称：</w:t>
      </w:r>
    </w:p>
    <w:p>
      <w:pPr>
        <w:pStyle w:val="8"/>
        <w:snapToGrid w:val="0"/>
        <w:spacing w:before="50" w:after="50"/>
        <w:ind w:firstLine="540" w:firstLineChars="225"/>
        <w:rPr>
          <w:rFonts w:ascii="仿宋" w:hAnsi="仿宋" w:eastAsia="仿宋"/>
          <w:bCs/>
          <w:color w:val="auto"/>
          <w:sz w:val="24"/>
          <w:szCs w:val="24"/>
          <w:highlight w:val="none"/>
        </w:rPr>
      </w:pPr>
    </w:p>
    <w:p>
      <w:pPr>
        <w:pStyle w:val="8"/>
        <w:snapToGrid w:val="0"/>
        <w:spacing w:before="50" w:after="50"/>
        <w:ind w:firstLine="540" w:firstLineChars="225"/>
        <w:rPr>
          <w:rFonts w:ascii="仿宋" w:hAnsi="仿宋" w:eastAsia="仿宋"/>
          <w:bCs/>
          <w:color w:val="auto"/>
          <w:sz w:val="24"/>
          <w:szCs w:val="24"/>
          <w:highlight w:val="none"/>
        </w:rPr>
      </w:pPr>
      <w:r>
        <w:rPr>
          <w:rFonts w:hint="eastAsia" w:ascii="仿宋" w:hAnsi="仿宋" w:eastAsia="仿宋"/>
          <w:bCs/>
          <w:color w:val="auto"/>
          <w:sz w:val="24"/>
          <w:szCs w:val="24"/>
          <w:highlight w:val="none"/>
        </w:rPr>
        <w:t>投标人地址：</w:t>
      </w:r>
    </w:p>
    <w:p>
      <w:pPr>
        <w:pStyle w:val="8"/>
        <w:snapToGrid w:val="0"/>
        <w:spacing w:before="50" w:after="50"/>
        <w:ind w:firstLine="960" w:firstLineChars="400"/>
        <w:rPr>
          <w:rFonts w:ascii="仿宋" w:hAnsi="仿宋" w:eastAsia="仿宋"/>
          <w:bCs/>
          <w:color w:val="auto"/>
          <w:sz w:val="24"/>
          <w:szCs w:val="24"/>
          <w:highlight w:val="none"/>
        </w:rPr>
      </w:pPr>
    </w:p>
    <w:p>
      <w:pPr>
        <w:snapToGrid w:val="0"/>
        <w:spacing w:before="120" w:beforeLines="50" w:after="50"/>
        <w:ind w:firstLine="645"/>
        <w:rPr>
          <w:rFonts w:ascii="仿宋" w:hAnsi="仿宋" w:eastAsia="仿宋"/>
          <w:color w:val="auto"/>
          <w:sz w:val="24"/>
          <w:highlight w:val="none"/>
        </w:rPr>
      </w:pPr>
      <w:r>
        <w:rPr>
          <w:rFonts w:hint="eastAsia" w:ascii="仿宋" w:hAnsi="仿宋" w:eastAsia="仿宋"/>
          <w:color w:val="auto"/>
          <w:sz w:val="24"/>
          <w:highlight w:val="none"/>
        </w:rPr>
        <w:t xml:space="preserve">                        年  月  日</w:t>
      </w:r>
    </w:p>
    <w:p>
      <w:pPr>
        <w:snapToGrid w:val="0"/>
        <w:spacing w:before="120" w:beforeLines="50" w:after="50"/>
        <w:rPr>
          <w:rFonts w:ascii="仿宋" w:hAnsi="仿宋" w:eastAsia="仿宋"/>
          <w:color w:val="auto"/>
          <w:sz w:val="24"/>
          <w:szCs w:val="20"/>
          <w:highlight w:val="none"/>
        </w:rPr>
      </w:pPr>
      <w:r>
        <w:rPr>
          <w:rFonts w:ascii="仿宋" w:hAnsi="仿宋" w:eastAsia="仿宋"/>
          <w:color w:val="auto"/>
          <w:sz w:val="24"/>
          <w:szCs w:val="20"/>
          <w:highlight w:val="none"/>
        </w:rPr>
        <w:t xml:space="preserve"> </w:t>
      </w:r>
    </w:p>
    <w:p>
      <w:pPr>
        <w:snapToGrid w:val="0"/>
        <w:spacing w:line="360" w:lineRule="auto"/>
        <w:jc w:val="left"/>
        <w:rPr>
          <w:rFonts w:ascii="仿宋" w:hAnsi="仿宋" w:eastAsia="仿宋"/>
          <w:b/>
          <w:bCs/>
          <w:color w:val="auto"/>
          <w:sz w:val="28"/>
          <w:szCs w:val="28"/>
          <w:highlight w:val="none"/>
        </w:rPr>
      </w:pPr>
      <w:r>
        <w:rPr>
          <w:rFonts w:ascii="仿宋" w:hAnsi="仿宋" w:eastAsia="仿宋"/>
          <w:color w:val="auto"/>
          <w:sz w:val="24"/>
          <w:szCs w:val="20"/>
          <w:highlight w:val="none"/>
        </w:rPr>
        <w:br w:type="page"/>
      </w:r>
      <w:r>
        <w:rPr>
          <w:rFonts w:hint="eastAsia" w:ascii="仿宋" w:hAnsi="仿宋" w:eastAsia="仿宋"/>
          <w:b/>
          <w:bCs/>
          <w:color w:val="auto"/>
          <w:sz w:val="24"/>
          <w:highlight w:val="none"/>
        </w:rPr>
        <w:t>2.商务文件目录</w:t>
      </w:r>
    </w:p>
    <w:p>
      <w:pPr>
        <w:snapToGrid w:val="0"/>
        <w:spacing w:before="50" w:after="120" w:afterLines="50" w:line="360" w:lineRule="auto"/>
        <w:ind w:firstLine="480" w:firstLineChars="200"/>
        <w:jc w:val="left"/>
        <w:rPr>
          <w:rFonts w:ascii="仿宋" w:hAnsi="仿宋" w:eastAsia="仿宋"/>
          <w:b/>
          <w:bCs/>
          <w:color w:val="auto"/>
          <w:sz w:val="32"/>
          <w:szCs w:val="32"/>
          <w:highlight w:val="none"/>
        </w:rPr>
      </w:pPr>
      <w:r>
        <w:rPr>
          <w:rFonts w:hint="eastAsia" w:ascii="仿宋" w:hAnsi="仿宋" w:eastAsia="仿宋"/>
          <w:color w:val="auto"/>
          <w:sz w:val="24"/>
          <w:highlight w:val="none"/>
        </w:rPr>
        <w:t>根据招标文件规定及投标人提供的材料自行编写目录。</w:t>
      </w:r>
    </w:p>
    <w:p>
      <w:pPr>
        <w:snapToGrid w:val="0"/>
        <w:spacing w:before="50" w:after="120" w:afterLines="50"/>
        <w:jc w:val="left"/>
        <w:rPr>
          <w:rFonts w:ascii="仿宋" w:hAnsi="仿宋" w:eastAsia="仿宋"/>
          <w:color w:val="auto"/>
          <w:highlight w:val="none"/>
        </w:rPr>
      </w:pPr>
    </w:p>
    <w:p>
      <w:pPr>
        <w:snapToGrid w:val="0"/>
        <w:spacing w:before="120" w:beforeLines="50" w:after="50"/>
        <w:jc w:val="left"/>
        <w:rPr>
          <w:rFonts w:ascii="仿宋" w:hAnsi="仿宋" w:eastAsia="仿宋"/>
          <w:b/>
          <w:color w:val="auto"/>
          <w:sz w:val="24"/>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rPr>
        <w:t>3.投标人参加本项目无围标串标行为的承诺</w:t>
      </w:r>
    </w:p>
    <w:p>
      <w:pPr>
        <w:snapToGrid w:val="0"/>
        <w:spacing w:before="120" w:beforeLines="50" w:after="50"/>
        <w:jc w:val="left"/>
        <w:rPr>
          <w:rFonts w:ascii="仿宋" w:hAnsi="仿宋" w:eastAsia="仿宋"/>
          <w:b/>
          <w:color w:val="auto"/>
          <w:sz w:val="24"/>
          <w:highlight w:val="none"/>
        </w:rPr>
      </w:pPr>
    </w:p>
    <w:p>
      <w:pPr>
        <w:spacing w:line="360" w:lineRule="auto"/>
        <w:ind w:left="420"/>
        <w:contextualSpacing/>
        <w:jc w:val="center"/>
        <w:rPr>
          <w:rFonts w:ascii="仿宋" w:hAnsi="仿宋" w:eastAsia="仿宋"/>
          <w:b/>
          <w:color w:val="auto"/>
          <w:sz w:val="24"/>
          <w:highlight w:val="none"/>
        </w:rPr>
      </w:pPr>
      <w:r>
        <w:rPr>
          <w:rFonts w:hint="eastAsia" w:ascii="仿宋" w:hAnsi="仿宋" w:eastAsia="仿宋" w:cs="方正小标宋简体"/>
          <w:bCs/>
          <w:color w:val="auto"/>
          <w:spacing w:val="-11"/>
          <w:sz w:val="44"/>
          <w:szCs w:val="44"/>
          <w:highlight w:val="none"/>
        </w:rPr>
        <w:t>投标人参加本项目无围标串标行为的承诺函</w:t>
      </w:r>
    </w:p>
    <w:p>
      <w:pPr>
        <w:spacing w:line="440" w:lineRule="exact"/>
        <w:contextualSpacing/>
        <w:jc w:val="left"/>
        <w:rPr>
          <w:rFonts w:ascii="仿宋" w:hAnsi="仿宋" w:eastAsia="仿宋"/>
          <w:b/>
          <w:color w:val="auto"/>
          <w:sz w:val="24"/>
          <w:highlight w:val="none"/>
        </w:rPr>
      </w:pPr>
      <w:r>
        <w:rPr>
          <w:rFonts w:hint="eastAsia" w:ascii="仿宋" w:hAnsi="仿宋" w:eastAsia="仿宋"/>
          <w:b/>
          <w:color w:val="auto"/>
          <w:sz w:val="24"/>
          <w:highlight w:val="none"/>
        </w:rPr>
        <w:t>一、我方承诺无下列相互串通投标的情形：</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rPr>
        <w:t>1.不同投标人的投标文件由同一单位或者个人编制；</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rPr>
        <w:t>2.不同投标人委托同一单位或者个人办理投标事宜；</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rPr>
        <w:t>3.不同的投标人的投标文件载明的项目管理员为同一个人；</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rPr>
        <w:t>4.不同投标人的投标文件异常一致或者投标报价呈规律性差异；</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rPr>
        <w:t>5.不同投标人的投标文件相互混装；</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rPr>
        <w:t>6.不同投标人的投标保证金从同一单位或者个人账户转出。</w:t>
      </w:r>
    </w:p>
    <w:p>
      <w:pPr>
        <w:spacing w:line="440" w:lineRule="exact"/>
        <w:contextualSpacing/>
        <w:jc w:val="left"/>
        <w:rPr>
          <w:rFonts w:ascii="仿宋" w:hAnsi="仿宋" w:eastAsia="仿宋"/>
          <w:color w:val="auto"/>
          <w:sz w:val="24"/>
          <w:highlight w:val="none"/>
        </w:rPr>
      </w:pPr>
      <w:r>
        <w:rPr>
          <w:rFonts w:hint="eastAsia" w:ascii="仿宋" w:hAnsi="仿宋" w:eastAsia="仿宋"/>
          <w:b/>
          <w:color w:val="auto"/>
          <w:sz w:val="24"/>
          <w:highlight w:val="none"/>
        </w:rPr>
        <w:t>二、我方承诺无下列恶意串通的情形：</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rPr>
        <w:t>1.投标人直接或者间接从采购人或者采购代理机构处获得其他投标人的相关信息并修改其投标文件或者响应文件；</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rPr>
        <w:t>2.投标人按照采购人或者采购代理机构的授意撤换、修改投标文件或者响应文件；</w:t>
      </w:r>
    </w:p>
    <w:p>
      <w:pPr>
        <w:spacing w:line="440" w:lineRule="exact"/>
        <w:ind w:firstLine="470" w:firstLineChars="196"/>
        <w:contextualSpacing/>
        <w:jc w:val="left"/>
        <w:rPr>
          <w:rFonts w:hint="eastAsia" w:ascii="仿宋" w:hAnsi="仿宋" w:eastAsia="仿宋"/>
          <w:color w:val="auto"/>
          <w:sz w:val="24"/>
          <w:highlight w:val="none"/>
          <w:lang w:eastAsia="zh-CN"/>
        </w:rPr>
      </w:pPr>
      <w:r>
        <w:rPr>
          <w:rFonts w:hint="eastAsia" w:ascii="仿宋" w:hAnsi="仿宋" w:eastAsia="仿宋"/>
          <w:color w:val="auto"/>
          <w:sz w:val="24"/>
          <w:highlight w:val="none"/>
        </w:rPr>
        <w:t>3.投标人直接或者间接从采购人或者采购代理机构处获得评标委员会成员信息</w:t>
      </w:r>
      <w:r>
        <w:rPr>
          <w:rFonts w:hint="eastAsia" w:ascii="仿宋" w:hAnsi="仿宋" w:eastAsia="仿宋"/>
          <w:color w:val="auto"/>
          <w:sz w:val="24"/>
          <w:highlight w:val="none"/>
          <w:lang w:eastAsia="zh-CN"/>
        </w:rPr>
        <w:t>；</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投标人之间协商报价、技术方案等投标文件或者响应文件的实质性内容；</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rPr>
        <w:t>.属于同一集团、协会、商会等组织成员的投标人按照该组织要求协同参加政府采购活动；</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6</w:t>
      </w:r>
      <w:r>
        <w:rPr>
          <w:rFonts w:hint="eastAsia" w:ascii="仿宋" w:hAnsi="仿宋" w:eastAsia="仿宋"/>
          <w:color w:val="auto"/>
          <w:sz w:val="24"/>
          <w:highlight w:val="none"/>
        </w:rPr>
        <w:t>.投标人之间事先约定一致抬高或者压低投标报价，或者在招标项目中事先约定轮流以高价位或者低价位中标，或者事先约定由某一特定投标人中标，然后再参加投标；</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7</w:t>
      </w:r>
      <w:r>
        <w:rPr>
          <w:rFonts w:hint="eastAsia" w:ascii="仿宋" w:hAnsi="仿宋" w:eastAsia="仿宋"/>
          <w:color w:val="auto"/>
          <w:sz w:val="24"/>
          <w:highlight w:val="none"/>
        </w:rPr>
        <w:t>.投标人之间商定部分投标人放弃参加政府采购活动或者放弃中标；</w:t>
      </w:r>
    </w:p>
    <w:p>
      <w:pPr>
        <w:spacing w:line="440" w:lineRule="exact"/>
        <w:ind w:firstLine="470" w:firstLineChars="196"/>
        <w:contextualSpacing/>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8</w:t>
      </w:r>
      <w:r>
        <w:rPr>
          <w:rFonts w:hint="eastAsia" w:ascii="仿宋" w:hAnsi="仿宋" w:eastAsia="仿宋"/>
          <w:color w:val="auto"/>
          <w:sz w:val="24"/>
          <w:highlight w:val="none"/>
        </w:rPr>
        <w:t>.投标人与采购人或者采购代理机构之间、投标人相互之间，为谋求特定投标人中标或者排斥其他投标人的其他串通行为。</w:t>
      </w:r>
    </w:p>
    <w:p>
      <w:pPr>
        <w:spacing w:line="440" w:lineRule="exact"/>
        <w:ind w:firstLine="472" w:firstLineChars="196"/>
        <w:contextualSpacing/>
        <w:jc w:val="left"/>
        <w:rPr>
          <w:rFonts w:ascii="仿宋" w:hAnsi="仿宋" w:eastAsia="仿宋"/>
          <w:b/>
          <w:color w:val="auto"/>
          <w:sz w:val="24"/>
          <w:highlight w:val="none"/>
        </w:rPr>
      </w:pPr>
      <w:r>
        <w:rPr>
          <w:rFonts w:hint="eastAsia" w:ascii="仿宋" w:hAnsi="仿宋" w:eastAsia="仿宋"/>
          <w:b/>
          <w:color w:val="auto"/>
          <w:sz w:val="24"/>
          <w:highlight w:val="none"/>
        </w:rPr>
        <w:t>以上情形一经核查属实，我方愿意承担一切后果，并不再寻求任何旨在减轻或者免除法律责任的辩解。</w:t>
      </w:r>
    </w:p>
    <w:p>
      <w:pPr>
        <w:pStyle w:val="26"/>
        <w:spacing w:line="440" w:lineRule="exact"/>
        <w:ind w:firstLine="6840" w:firstLineChars="2850"/>
        <w:contextualSpacing/>
        <w:rPr>
          <w:rFonts w:ascii="仿宋" w:hAnsi="仿宋" w:eastAsia="仿宋"/>
          <w:color w:val="auto"/>
          <w:sz w:val="24"/>
          <w:szCs w:val="24"/>
          <w:highlight w:val="none"/>
        </w:rPr>
      </w:pPr>
    </w:p>
    <w:p>
      <w:pPr>
        <w:pStyle w:val="26"/>
        <w:spacing w:line="440" w:lineRule="exact"/>
        <w:contextualSpacing/>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 </w:t>
      </w:r>
      <w:r>
        <w:rPr>
          <w:rFonts w:ascii="仿宋" w:hAnsi="仿宋" w:eastAsia="仿宋"/>
          <w:color w:val="auto"/>
          <w:sz w:val="24"/>
          <w:szCs w:val="24"/>
          <w:highlight w:val="none"/>
        </w:rPr>
        <w:t xml:space="preserve">                                   </w:t>
      </w:r>
      <w:r>
        <w:rPr>
          <w:rFonts w:hint="eastAsia" w:ascii="仿宋" w:hAnsi="仿宋" w:eastAsia="仿宋"/>
          <w:color w:val="auto"/>
          <w:sz w:val="24"/>
          <w:szCs w:val="24"/>
          <w:highlight w:val="none"/>
        </w:rPr>
        <w:t>投标人名称（电子签章）</w:t>
      </w:r>
    </w:p>
    <w:p>
      <w:pPr>
        <w:pStyle w:val="26"/>
        <w:spacing w:line="440" w:lineRule="exact"/>
        <w:contextualSpacing/>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snapToGrid w:val="0"/>
        <w:spacing w:before="120" w:beforeLines="50" w:after="50"/>
        <w:jc w:val="left"/>
        <w:rPr>
          <w:rFonts w:ascii="仿宋" w:hAnsi="仿宋" w:eastAsia="仿宋"/>
          <w:b/>
          <w:color w:val="auto"/>
          <w:sz w:val="24"/>
          <w:highlight w:val="none"/>
        </w:rPr>
      </w:pPr>
    </w:p>
    <w:p>
      <w:pPr>
        <w:snapToGrid w:val="0"/>
        <w:spacing w:before="120" w:beforeLines="50" w:after="50"/>
        <w:jc w:val="left"/>
        <w:rPr>
          <w:rFonts w:ascii="仿宋" w:hAnsi="仿宋" w:eastAsia="仿宋"/>
          <w:b/>
          <w:color w:val="auto"/>
          <w:sz w:val="24"/>
          <w:highlight w:val="none"/>
        </w:rPr>
      </w:pPr>
    </w:p>
    <w:p>
      <w:pPr>
        <w:snapToGrid w:val="0"/>
        <w:spacing w:before="120" w:beforeLines="50" w:after="50"/>
        <w:jc w:val="left"/>
        <w:rPr>
          <w:rFonts w:ascii="仿宋" w:hAnsi="仿宋" w:eastAsia="仿宋"/>
          <w:b/>
          <w:color w:val="auto"/>
          <w:sz w:val="24"/>
          <w:highlight w:val="none"/>
        </w:rPr>
      </w:pPr>
    </w:p>
    <w:p>
      <w:pPr>
        <w:snapToGrid w:val="0"/>
        <w:spacing w:before="120" w:beforeLines="50" w:after="50"/>
        <w:jc w:val="left"/>
        <w:rPr>
          <w:rFonts w:ascii="仿宋" w:hAnsi="仿宋" w:eastAsia="仿宋"/>
          <w:b/>
          <w:color w:val="auto"/>
          <w:sz w:val="24"/>
          <w:highlight w:val="none"/>
        </w:rPr>
      </w:pPr>
    </w:p>
    <w:p>
      <w:pPr>
        <w:snapToGrid w:val="0"/>
        <w:spacing w:before="120" w:beforeLines="50" w:after="50"/>
        <w:jc w:val="left"/>
        <w:rPr>
          <w:rFonts w:ascii="仿宋" w:hAnsi="仿宋" w:eastAsia="仿宋"/>
          <w:b/>
          <w:color w:val="auto"/>
          <w:sz w:val="24"/>
          <w:highlight w:val="none"/>
        </w:rPr>
      </w:pPr>
    </w:p>
    <w:p>
      <w:pPr>
        <w:snapToGrid w:val="0"/>
        <w:spacing w:before="120" w:beforeLines="50" w:after="50"/>
        <w:jc w:val="left"/>
        <w:rPr>
          <w:rFonts w:hint="eastAsia" w:ascii="仿宋" w:hAnsi="仿宋" w:eastAsia="仿宋"/>
          <w:b/>
          <w:color w:val="auto"/>
          <w:sz w:val="24"/>
          <w:highlight w:val="none"/>
          <w:lang w:eastAsia="zh-CN"/>
        </w:rPr>
      </w:pPr>
      <w:r>
        <w:rPr>
          <w:rFonts w:hint="eastAsia" w:ascii="仿宋" w:hAnsi="仿宋" w:eastAsia="仿宋"/>
          <w:b/>
          <w:color w:val="auto"/>
          <w:sz w:val="24"/>
          <w:highlight w:val="none"/>
          <w:lang w:val="en-US" w:eastAsia="zh-CN"/>
        </w:rPr>
        <w:t>4</w:t>
      </w:r>
      <w:r>
        <w:rPr>
          <w:rFonts w:hint="eastAsia" w:ascii="仿宋" w:hAnsi="仿宋" w:eastAsia="仿宋"/>
          <w:b/>
          <w:color w:val="auto"/>
          <w:sz w:val="24"/>
          <w:highlight w:val="none"/>
        </w:rPr>
        <w:t>.投标人廉洁承诺</w:t>
      </w:r>
      <w:r>
        <w:rPr>
          <w:rFonts w:hint="eastAsia" w:ascii="仿宋" w:hAnsi="仿宋" w:eastAsia="仿宋"/>
          <w:b/>
          <w:color w:val="auto"/>
          <w:sz w:val="24"/>
          <w:highlight w:val="none"/>
          <w:lang w:val="en-US" w:eastAsia="zh-CN"/>
        </w:rPr>
        <w:t>函</w:t>
      </w:r>
    </w:p>
    <w:p>
      <w:pPr>
        <w:snapToGrid w:val="0"/>
        <w:spacing w:before="120" w:beforeLines="50" w:after="50"/>
        <w:jc w:val="left"/>
        <w:rPr>
          <w:rFonts w:ascii="仿宋" w:hAnsi="仿宋" w:eastAsia="仿宋"/>
          <w:b/>
          <w:color w:val="auto"/>
          <w:sz w:val="24"/>
          <w:highlight w:val="none"/>
        </w:rPr>
      </w:pPr>
    </w:p>
    <w:p>
      <w:pPr>
        <w:spacing w:line="360" w:lineRule="auto"/>
        <w:ind w:left="420"/>
        <w:contextualSpacing/>
        <w:jc w:val="center"/>
        <w:rPr>
          <w:rFonts w:ascii="仿宋" w:hAnsi="仿宋" w:eastAsia="仿宋"/>
          <w:b/>
          <w:color w:val="auto"/>
          <w:sz w:val="24"/>
          <w:highlight w:val="none"/>
        </w:rPr>
      </w:pPr>
      <w:r>
        <w:rPr>
          <w:rFonts w:hint="eastAsia" w:ascii="仿宋" w:hAnsi="仿宋" w:eastAsia="仿宋" w:cs="方正小标宋简体"/>
          <w:bCs/>
          <w:color w:val="auto"/>
          <w:spacing w:val="-11"/>
          <w:sz w:val="44"/>
          <w:szCs w:val="44"/>
          <w:highlight w:val="none"/>
        </w:rPr>
        <w:t>投标人廉洁承诺函</w:t>
      </w:r>
    </w:p>
    <w:p>
      <w:pPr>
        <w:keepNext w:val="0"/>
        <w:keepLines w:val="0"/>
        <w:pageBreakBefore w:val="0"/>
        <w:widowControl w:val="0"/>
        <w:kinsoku/>
        <w:wordWrap/>
        <w:overflowPunct/>
        <w:topLinePunct w:val="0"/>
        <w:autoSpaceDE/>
        <w:autoSpaceDN/>
        <w:bidi w:val="0"/>
        <w:adjustRightInd/>
        <w:snapToGrid/>
        <w:spacing w:line="400" w:lineRule="exact"/>
        <w:contextualSpacing/>
        <w:jc w:val="left"/>
        <w:textAlignment w:val="auto"/>
        <w:rPr>
          <w:rFonts w:ascii="仿宋" w:hAnsi="仿宋" w:eastAsia="仿宋"/>
          <w:b/>
          <w:color w:val="auto"/>
          <w:sz w:val="24"/>
          <w:highlight w:val="none"/>
        </w:rPr>
      </w:pPr>
      <w:r>
        <w:rPr>
          <w:rFonts w:hint="eastAsia" w:ascii="仿宋" w:hAnsi="仿宋" w:eastAsia="仿宋"/>
          <w:b/>
          <w:color w:val="auto"/>
          <w:sz w:val="24"/>
          <w:highlight w:val="none"/>
          <w:lang w:eastAsia="zh-CN"/>
        </w:rPr>
        <w:t>广西医科大学附属口腔医院</w:t>
      </w:r>
      <w:r>
        <w:rPr>
          <w:rFonts w:hint="eastAsia" w:ascii="仿宋" w:hAnsi="仿宋" w:eastAsia="仿宋"/>
          <w:b/>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为了积极配合贵单位进行的</w:t>
      </w:r>
      <w:r>
        <w:rPr>
          <w:rFonts w:hint="eastAsia" w:ascii="仿宋" w:hAnsi="仿宋" w:eastAsia="仿宋"/>
          <w:color w:val="auto"/>
          <w:sz w:val="24"/>
          <w:highlight w:val="none"/>
          <w:u w:val="single"/>
          <w:lang w:eastAsia="zh-CN"/>
        </w:rPr>
        <w:t>口腔数字化种植导航修复整体解决方案系统设备采购</w:t>
      </w:r>
      <w:r>
        <w:rPr>
          <w:rFonts w:hint="eastAsia" w:ascii="仿宋" w:hAnsi="仿宋" w:eastAsia="仿宋"/>
          <w:color w:val="auto"/>
          <w:sz w:val="24"/>
          <w:highlight w:val="none"/>
          <w:u w:val="none"/>
        </w:rPr>
        <w:t>项目</w:t>
      </w:r>
      <w:r>
        <w:rPr>
          <w:rFonts w:hint="eastAsia" w:ascii="仿宋" w:hAnsi="仿宋" w:eastAsia="仿宋"/>
          <w:color w:val="auto"/>
          <w:sz w:val="24"/>
          <w:highlight w:val="none"/>
        </w:rPr>
        <w:t>招标工作，有效遏制不公平竞争和违规违纪行为的发生，确保招标工作的公平、公正、公开、有序进行，我们保证认真贯彻执行《中华人民共和国政府采购法》</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《中华人民共和国政府采购法实施条例》等法律法规以及与廉洁有关的规章制度，特向贵单位承诺如下事项：</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一、自觉遵守国家有关法律法规及廉洁规定。</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二、不与招标单位工作人员</w:t>
      </w:r>
      <w:r>
        <w:rPr>
          <w:rFonts w:hint="eastAsia" w:ascii="仿宋" w:hAnsi="仿宋" w:eastAsia="仿宋"/>
          <w:color w:val="auto"/>
          <w:sz w:val="24"/>
          <w:highlight w:val="none"/>
          <w:lang w:val="en-US" w:eastAsia="zh-CN"/>
        </w:rPr>
        <w:t>及代理机构工作人员</w:t>
      </w:r>
      <w:r>
        <w:rPr>
          <w:rFonts w:hint="eastAsia" w:ascii="仿宋" w:hAnsi="仿宋" w:eastAsia="仿宋"/>
          <w:color w:val="auto"/>
          <w:sz w:val="24"/>
          <w:highlight w:val="none"/>
        </w:rPr>
        <w:t>串通投标，损害国家利益、企业利益以及他人的合法利益；不与其他投标人相互串通投标报价，不排挤其他投标人，不损害招标人或其他投标人的合法权益。</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rPr>
        <w:t>三、不以任何名义为参与招标、评标工作的有关人员报销应由参与招标、评标工作的有关人员支付的任何费用</w:t>
      </w:r>
      <w:r>
        <w:rPr>
          <w:rFonts w:hint="eastAsia" w:ascii="仿宋" w:hAnsi="仿宋" w:eastAsia="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rPr>
        <w:t>四、不得借故到</w:t>
      </w:r>
      <w:r>
        <w:rPr>
          <w:rFonts w:hint="eastAsia" w:ascii="仿宋" w:hAnsi="仿宋" w:eastAsia="仿宋"/>
          <w:color w:val="auto"/>
          <w:sz w:val="24"/>
          <w:highlight w:val="none"/>
          <w:lang w:val="en-US" w:eastAsia="zh-CN"/>
        </w:rPr>
        <w:t>贵单位</w:t>
      </w:r>
      <w:r>
        <w:rPr>
          <w:rFonts w:hint="eastAsia" w:ascii="仿宋" w:hAnsi="仿宋" w:eastAsia="仿宋"/>
          <w:color w:val="auto"/>
          <w:sz w:val="24"/>
          <w:highlight w:val="none"/>
        </w:rPr>
        <w:t>相关领导、部门负责人及相关工作人员家中访谈并提供任何好处费</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不以任何名义向参与招标、评标工作的有关人员赠送回扣、红包、礼金、购物卡、有价证券、贵重物品和好处费、感谢费等</w:t>
      </w:r>
      <w:r>
        <w:rPr>
          <w:rFonts w:hint="eastAsia" w:ascii="仿宋" w:hAnsi="仿宋" w:eastAsia="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rPr>
        <w:t>五、不以任何名义向参与招标、评标工作的有关人员提供高消费宴请及娱乐活动</w:t>
      </w:r>
      <w:r>
        <w:rPr>
          <w:rFonts w:hint="eastAsia" w:ascii="仿宋" w:hAnsi="仿宋" w:eastAsia="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rPr>
        <w:t>六、不以谋取非正当利益为目的，擅自与参与招标、评标工作的有关人员就业务问题进行私下商谈或者达成利益默契</w:t>
      </w:r>
      <w:r>
        <w:rPr>
          <w:rFonts w:hint="eastAsia" w:ascii="仿宋" w:hAnsi="仿宋" w:eastAsia="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rPr>
        <w:t>七、不以任何名义接受或暗示为参与招标、评标工作的有关人员装修住房、婚丧嫁取、配偶子女的工作安排以及境内外旅游等提供方便</w:t>
      </w:r>
      <w:r>
        <w:rPr>
          <w:rFonts w:hint="eastAsia" w:ascii="仿宋" w:hAnsi="仿宋" w:eastAsia="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72" w:firstLineChars="196"/>
        <w:contextualSpacing/>
        <w:jc w:val="left"/>
        <w:textAlignment w:val="auto"/>
        <w:rPr>
          <w:rFonts w:hint="eastAsia" w:ascii="仿宋" w:hAnsi="仿宋" w:eastAsia="仿宋"/>
          <w:color w:val="auto"/>
          <w:sz w:val="24"/>
          <w:highlight w:val="none"/>
        </w:rPr>
      </w:pPr>
      <w:r>
        <w:rPr>
          <w:rFonts w:hint="eastAsia" w:ascii="仿宋" w:hAnsi="仿宋" w:eastAsia="仿宋"/>
          <w:b/>
          <w:color w:val="auto"/>
          <w:sz w:val="24"/>
          <w:highlight w:val="none"/>
        </w:rPr>
        <w:t>以上情形一经核查属实，我方愿意承担一切后果，并不再寻求任何旨在减轻或者免除法律责任的辩解</w:t>
      </w:r>
      <w:r>
        <w:rPr>
          <w:rFonts w:hint="eastAsia" w:ascii="仿宋" w:hAnsi="仿宋" w:eastAsia="仿宋"/>
          <w:color w:val="auto"/>
          <w:sz w:val="24"/>
          <w:highlight w:val="none"/>
        </w:rPr>
        <w:t>。如违反以上承诺，我单位自愿接受</w:t>
      </w:r>
      <w:r>
        <w:rPr>
          <w:rFonts w:hint="eastAsia" w:ascii="仿宋" w:hAnsi="仿宋" w:eastAsia="仿宋"/>
          <w:color w:val="auto"/>
          <w:sz w:val="24"/>
          <w:highlight w:val="none"/>
          <w:lang w:eastAsia="zh-CN"/>
        </w:rPr>
        <w:t>广西医科大学附属口腔医院</w:t>
      </w:r>
      <w:r>
        <w:rPr>
          <w:rFonts w:hint="eastAsia" w:ascii="仿宋" w:hAnsi="仿宋" w:eastAsia="仿宋"/>
          <w:color w:val="auto"/>
          <w:sz w:val="24"/>
          <w:highlight w:val="none"/>
        </w:rPr>
        <w:t>依据有关规定对我单位进行严肃处理（包括但不限于实施市场禁入、取消投、中标资格以及终止合同等），给贵单位造成损失的，予以赔偿。我单位的委托人、代理人或与我单位有销售、劳务或服务关系的其他主体在参加贵公司系统的招投标活动或经济往来等过程中发生行贿行为的，视同我单位行为。</w:t>
      </w:r>
    </w:p>
    <w:p>
      <w:pPr>
        <w:keepNext w:val="0"/>
        <w:keepLines w:val="0"/>
        <w:pageBreakBefore w:val="0"/>
        <w:widowControl w:val="0"/>
        <w:kinsoku/>
        <w:wordWrap/>
        <w:overflowPunct/>
        <w:topLinePunct w:val="0"/>
        <w:autoSpaceDE/>
        <w:autoSpaceDN/>
        <w:bidi w:val="0"/>
        <w:adjustRightInd/>
        <w:snapToGrid/>
        <w:spacing w:line="400" w:lineRule="exact"/>
        <w:ind w:firstLine="470" w:firstLineChars="196"/>
        <w:contextualSpacing/>
        <w:jc w:val="left"/>
        <w:textAlignment w:val="auto"/>
        <w:rPr>
          <w:rFonts w:ascii="仿宋" w:hAnsi="仿宋" w:eastAsia="仿宋"/>
          <w:color w:val="auto"/>
          <w:sz w:val="24"/>
          <w:szCs w:val="24"/>
          <w:highlight w:val="none"/>
        </w:rPr>
      </w:pPr>
      <w:r>
        <w:rPr>
          <w:rFonts w:hint="eastAsia" w:ascii="仿宋" w:hAnsi="仿宋" w:eastAsia="仿宋"/>
          <w:color w:val="auto"/>
          <w:sz w:val="24"/>
          <w:highlight w:val="none"/>
        </w:rPr>
        <w:t>本廉洁承诺书为我单位应答此次采购项目正式文件的附件，与其他投标文件具有同等法律效力，经我单位法定代表人或其授权委托人签字盖章后立即生效。</w:t>
      </w:r>
    </w:p>
    <w:p>
      <w:pPr>
        <w:pStyle w:val="26"/>
        <w:spacing w:line="440" w:lineRule="exact"/>
        <w:contextualSpacing/>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 </w:t>
      </w:r>
      <w:r>
        <w:rPr>
          <w:rFonts w:ascii="仿宋" w:hAnsi="仿宋" w:eastAsia="仿宋"/>
          <w:color w:val="auto"/>
          <w:sz w:val="24"/>
          <w:szCs w:val="24"/>
          <w:highlight w:val="none"/>
        </w:rPr>
        <w:t xml:space="preserve">                       </w:t>
      </w:r>
      <w:r>
        <w:rPr>
          <w:rFonts w:hint="eastAsia" w:ascii="仿宋" w:hAnsi="仿宋" w:eastAsia="仿宋"/>
          <w:color w:val="auto"/>
          <w:sz w:val="24"/>
          <w:szCs w:val="24"/>
          <w:highlight w:val="none"/>
        </w:rPr>
        <w:t>投标人名称</w:t>
      </w:r>
      <w:r>
        <w:rPr>
          <w:rFonts w:hint="eastAsia" w:ascii="仿宋" w:hAnsi="仿宋" w:eastAsia="仿宋"/>
          <w:color w:val="auto"/>
          <w:sz w:val="24"/>
          <w:szCs w:val="24"/>
          <w:highlight w:val="none"/>
          <w:lang w:eastAsia="zh-CN"/>
        </w:rPr>
        <w:t>：</w:t>
      </w:r>
      <w:r>
        <w:rPr>
          <w:rFonts w:hint="eastAsia" w:ascii="仿宋" w:hAnsi="仿宋" w:eastAsia="仿宋"/>
          <w:color w:val="auto"/>
          <w:sz w:val="24"/>
          <w:highlight w:val="none"/>
          <w:u w:val="single"/>
        </w:rPr>
        <w:t xml:space="preserve">      </w:t>
      </w:r>
      <w:r>
        <w:rPr>
          <w:rFonts w:hint="eastAsia" w:ascii="仿宋" w:hAnsi="仿宋" w:eastAsia="仿宋"/>
          <w:color w:val="auto"/>
          <w:sz w:val="24"/>
          <w:szCs w:val="24"/>
          <w:highlight w:val="none"/>
        </w:rPr>
        <w:t>（电子签章）</w:t>
      </w:r>
    </w:p>
    <w:p>
      <w:pPr>
        <w:pStyle w:val="26"/>
        <w:spacing w:line="440" w:lineRule="exact"/>
        <w:contextualSpacing/>
        <w:rPr>
          <w:rFonts w:hint="eastAsia" w:ascii="仿宋" w:hAnsi="仿宋" w:eastAsia="仿宋"/>
          <w:color w:val="auto"/>
          <w:sz w:val="24"/>
          <w:highlight w:val="none"/>
          <w:lang w:eastAsia="zh-CN"/>
        </w:rPr>
      </w:pPr>
      <w:r>
        <w:rPr>
          <w:rFonts w:hint="eastAsia" w:ascii="仿宋" w:hAnsi="仿宋" w:eastAsia="仿宋"/>
          <w:color w:val="auto"/>
          <w:sz w:val="24"/>
          <w:highlight w:val="none"/>
        </w:rPr>
        <w:t xml:space="preserve">                                       法定代表人或其授权委托人</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签章</w:t>
      </w:r>
      <w:r>
        <w:rPr>
          <w:rFonts w:hint="eastAsia" w:ascii="仿宋" w:hAnsi="仿宋" w:eastAsia="仿宋"/>
          <w:color w:val="auto"/>
          <w:sz w:val="24"/>
          <w:highlight w:val="none"/>
          <w:lang w:eastAsia="zh-CN"/>
        </w:rPr>
        <w:t>）：</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p>
    <w:p>
      <w:pPr>
        <w:pStyle w:val="26"/>
        <w:spacing w:line="440" w:lineRule="exact"/>
        <w:contextualSpacing/>
        <w:jc w:val="right"/>
        <w:rPr>
          <w:rFonts w:ascii="仿宋" w:hAnsi="仿宋" w:eastAsia="仿宋"/>
          <w:b/>
          <w:color w:val="auto"/>
          <w:sz w:val="24"/>
          <w:highlight w:val="none"/>
        </w:rPr>
      </w:pP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snapToGrid w:val="0"/>
        <w:spacing w:before="120" w:beforeLines="50" w:after="50"/>
        <w:jc w:val="left"/>
        <w:rPr>
          <w:rFonts w:ascii="仿宋" w:hAnsi="仿宋" w:eastAsia="仿宋"/>
          <w:b/>
          <w:color w:val="auto"/>
          <w:sz w:val="24"/>
          <w:highlight w:val="none"/>
        </w:rPr>
      </w:pPr>
    </w:p>
    <w:p>
      <w:pPr>
        <w:rPr>
          <w:rFonts w:hint="eastAsia" w:ascii="仿宋" w:hAnsi="仿宋" w:eastAsia="仿宋"/>
          <w:b/>
          <w:color w:val="auto"/>
          <w:sz w:val="24"/>
          <w:highlight w:val="none"/>
        </w:rPr>
      </w:pPr>
      <w:r>
        <w:rPr>
          <w:rFonts w:hint="eastAsia" w:ascii="仿宋" w:hAnsi="仿宋" w:eastAsia="仿宋"/>
          <w:b/>
          <w:color w:val="auto"/>
          <w:sz w:val="24"/>
          <w:highlight w:val="none"/>
        </w:rPr>
        <w:br w:type="page"/>
      </w:r>
    </w:p>
    <w:p>
      <w:pPr>
        <w:snapToGrid w:val="0"/>
        <w:spacing w:before="120" w:beforeLines="50" w:after="50"/>
        <w:jc w:val="left"/>
        <w:rPr>
          <w:rFonts w:ascii="仿宋" w:hAnsi="仿宋" w:eastAsia="仿宋"/>
          <w:b/>
          <w:color w:val="auto"/>
          <w:sz w:val="24"/>
          <w:szCs w:val="20"/>
          <w:highlight w:val="none"/>
        </w:rPr>
      </w:pPr>
      <w:r>
        <w:rPr>
          <w:rFonts w:hint="eastAsia" w:ascii="仿宋" w:hAnsi="仿宋" w:eastAsia="仿宋"/>
          <w:b/>
          <w:color w:val="auto"/>
          <w:sz w:val="24"/>
          <w:highlight w:val="none"/>
          <w:lang w:val="en-US" w:eastAsia="zh-CN"/>
        </w:rPr>
        <w:t>5</w:t>
      </w:r>
      <w:r>
        <w:rPr>
          <w:rFonts w:hint="eastAsia" w:ascii="仿宋" w:hAnsi="仿宋" w:eastAsia="仿宋"/>
          <w:b/>
          <w:color w:val="auto"/>
          <w:sz w:val="24"/>
          <w:highlight w:val="none"/>
        </w:rPr>
        <w:t>.法定代表人身份证明</w:t>
      </w:r>
    </w:p>
    <w:p>
      <w:pPr>
        <w:spacing w:before="240" w:beforeLines="100" w:after="120" w:afterLines="50"/>
        <w:ind w:left="540"/>
        <w:jc w:val="center"/>
        <w:rPr>
          <w:rFonts w:ascii="仿宋" w:hAnsi="仿宋" w:eastAsia="仿宋" w:cs="方正小标宋简体"/>
          <w:bCs/>
          <w:color w:val="auto"/>
          <w:sz w:val="44"/>
          <w:szCs w:val="44"/>
          <w:highlight w:val="none"/>
        </w:rPr>
      </w:pPr>
    </w:p>
    <w:p>
      <w:pPr>
        <w:spacing w:before="240" w:beforeLines="100" w:after="120" w:afterLines="50"/>
        <w:ind w:left="540"/>
        <w:jc w:val="center"/>
        <w:rPr>
          <w:rFonts w:ascii="仿宋" w:hAnsi="仿宋" w:eastAsia="仿宋" w:cs="方正小标宋简体"/>
          <w:bCs/>
          <w:color w:val="auto"/>
          <w:sz w:val="44"/>
          <w:szCs w:val="44"/>
          <w:highlight w:val="none"/>
        </w:rPr>
      </w:pPr>
      <w:r>
        <w:rPr>
          <w:rFonts w:hint="eastAsia" w:ascii="仿宋" w:hAnsi="仿宋" w:eastAsia="仿宋" w:cs="方正小标宋简体"/>
          <w:bCs/>
          <w:color w:val="auto"/>
          <w:sz w:val="44"/>
          <w:szCs w:val="44"/>
          <w:highlight w:val="none"/>
        </w:rPr>
        <w:t>法定代表人身份证明</w:t>
      </w:r>
    </w:p>
    <w:p>
      <w:pPr>
        <w:spacing w:line="500" w:lineRule="exact"/>
        <w:ind w:left="540"/>
        <w:rPr>
          <w:rFonts w:ascii="仿宋" w:hAnsi="仿宋" w:eastAsia="仿宋"/>
          <w:color w:val="auto"/>
          <w:sz w:val="24"/>
          <w:highlight w:val="none"/>
        </w:rPr>
      </w:pPr>
      <w:r>
        <w:rPr>
          <w:rFonts w:hint="eastAsia" w:ascii="仿宋" w:hAnsi="仿宋" w:eastAsia="仿宋"/>
          <w:color w:val="auto"/>
          <w:sz w:val="24"/>
          <w:highlight w:val="none"/>
        </w:rPr>
        <w:t>投 标 人：</w:t>
      </w:r>
      <w:r>
        <w:rPr>
          <w:rFonts w:hint="eastAsia" w:ascii="仿宋" w:hAnsi="仿宋" w:eastAsia="仿宋"/>
          <w:color w:val="auto"/>
          <w:sz w:val="24"/>
          <w:highlight w:val="none"/>
          <w:u w:val="single"/>
        </w:rPr>
        <w:t xml:space="preserve">                                                        </w:t>
      </w:r>
    </w:p>
    <w:p>
      <w:pPr>
        <w:spacing w:line="500" w:lineRule="exact"/>
        <w:ind w:left="540"/>
        <w:rPr>
          <w:rFonts w:ascii="仿宋" w:hAnsi="仿宋" w:eastAsia="仿宋"/>
          <w:color w:val="auto"/>
          <w:sz w:val="24"/>
          <w:highlight w:val="none"/>
        </w:rPr>
      </w:pPr>
      <w:r>
        <w:rPr>
          <w:rFonts w:hint="eastAsia" w:ascii="仿宋" w:hAnsi="仿宋" w:eastAsia="仿宋"/>
          <w:color w:val="auto"/>
          <w:sz w:val="24"/>
          <w:highlight w:val="none"/>
        </w:rPr>
        <w:t>地    址：</w:t>
      </w:r>
      <w:r>
        <w:rPr>
          <w:rFonts w:hint="eastAsia" w:ascii="仿宋" w:hAnsi="仿宋" w:eastAsia="仿宋"/>
          <w:color w:val="auto"/>
          <w:sz w:val="24"/>
          <w:highlight w:val="none"/>
          <w:u w:val="single"/>
        </w:rPr>
        <w:t xml:space="preserve">                                                        </w:t>
      </w:r>
    </w:p>
    <w:p>
      <w:pPr>
        <w:spacing w:line="500" w:lineRule="exact"/>
        <w:ind w:left="540"/>
        <w:rPr>
          <w:rFonts w:ascii="仿宋" w:hAnsi="仿宋" w:eastAsia="仿宋"/>
          <w:color w:val="auto"/>
          <w:sz w:val="24"/>
          <w:highlight w:val="none"/>
        </w:rPr>
      </w:pPr>
      <w:r>
        <w:rPr>
          <w:rFonts w:hint="eastAsia" w:ascii="仿宋" w:hAnsi="仿宋" w:eastAsia="仿宋"/>
          <w:color w:val="auto"/>
          <w:sz w:val="24"/>
          <w:highlight w:val="none"/>
        </w:rPr>
        <w:t>姓    名：</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性      别：</w:t>
      </w:r>
      <w:r>
        <w:rPr>
          <w:rFonts w:hint="eastAsia" w:ascii="仿宋" w:hAnsi="仿宋" w:eastAsia="仿宋"/>
          <w:color w:val="auto"/>
          <w:sz w:val="24"/>
          <w:highlight w:val="none"/>
          <w:u w:val="single"/>
        </w:rPr>
        <w:t xml:space="preserve">                </w:t>
      </w:r>
    </w:p>
    <w:p>
      <w:pPr>
        <w:spacing w:line="500" w:lineRule="exact"/>
        <w:ind w:left="540"/>
        <w:rPr>
          <w:rFonts w:ascii="仿宋" w:hAnsi="仿宋" w:eastAsia="仿宋"/>
          <w:color w:val="auto"/>
          <w:sz w:val="24"/>
          <w:highlight w:val="none"/>
          <w:u w:val="single"/>
        </w:rPr>
      </w:pPr>
      <w:r>
        <w:rPr>
          <w:rFonts w:hint="eastAsia" w:ascii="仿宋" w:hAnsi="仿宋" w:eastAsia="仿宋"/>
          <w:color w:val="auto"/>
          <w:sz w:val="24"/>
          <w:highlight w:val="none"/>
        </w:rPr>
        <w:t>年    龄：</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职      务：</w:t>
      </w:r>
      <w:r>
        <w:rPr>
          <w:rFonts w:hint="eastAsia" w:ascii="仿宋" w:hAnsi="仿宋" w:eastAsia="仿宋"/>
          <w:color w:val="auto"/>
          <w:sz w:val="24"/>
          <w:highlight w:val="none"/>
          <w:u w:val="single"/>
        </w:rPr>
        <w:t xml:space="preserve">                </w:t>
      </w:r>
    </w:p>
    <w:p>
      <w:pPr>
        <w:spacing w:line="500" w:lineRule="exact"/>
        <w:ind w:left="540"/>
        <w:rPr>
          <w:rFonts w:ascii="仿宋" w:hAnsi="仿宋" w:eastAsia="仿宋"/>
          <w:color w:val="auto"/>
          <w:sz w:val="24"/>
          <w:highlight w:val="none"/>
        </w:rPr>
      </w:pPr>
      <w:r>
        <w:rPr>
          <w:rFonts w:hint="eastAsia" w:ascii="仿宋" w:hAnsi="仿宋" w:eastAsia="仿宋"/>
          <w:color w:val="auto"/>
          <w:sz w:val="24"/>
          <w:highlight w:val="none"/>
        </w:rPr>
        <w:t>身份证号码：</w:t>
      </w:r>
      <w:r>
        <w:rPr>
          <w:rFonts w:hint="eastAsia" w:ascii="仿宋" w:hAnsi="仿宋" w:eastAsia="仿宋"/>
          <w:color w:val="auto"/>
          <w:sz w:val="24"/>
          <w:highlight w:val="none"/>
          <w:u w:val="single"/>
        </w:rPr>
        <w:t xml:space="preserve">                                 </w:t>
      </w:r>
    </w:p>
    <w:p>
      <w:pPr>
        <w:spacing w:line="500" w:lineRule="exact"/>
        <w:ind w:left="540"/>
        <w:rPr>
          <w:rFonts w:ascii="仿宋" w:hAnsi="仿宋" w:eastAsia="仿宋"/>
          <w:color w:val="auto"/>
          <w:sz w:val="24"/>
          <w:highlight w:val="none"/>
        </w:rPr>
      </w:pPr>
      <w:r>
        <w:rPr>
          <w:rFonts w:hint="eastAsia" w:ascii="仿宋" w:hAnsi="仿宋" w:eastAsia="仿宋"/>
          <w:color w:val="auto"/>
          <w:sz w:val="24"/>
          <w:highlight w:val="none"/>
        </w:rPr>
        <w:t>系</w:t>
      </w:r>
      <w:r>
        <w:rPr>
          <w:rFonts w:hint="eastAsia" w:ascii="仿宋" w:hAnsi="仿宋" w:eastAsia="仿宋"/>
          <w:color w:val="auto"/>
          <w:sz w:val="24"/>
          <w:highlight w:val="none"/>
          <w:u w:val="single"/>
        </w:rPr>
        <w:t xml:space="preserve">            （投标人名称）              </w:t>
      </w:r>
      <w:r>
        <w:rPr>
          <w:rFonts w:hint="eastAsia" w:ascii="仿宋" w:hAnsi="仿宋" w:eastAsia="仿宋"/>
          <w:color w:val="auto"/>
          <w:sz w:val="24"/>
          <w:highlight w:val="none"/>
        </w:rPr>
        <w:t>的法定代表人。</w:t>
      </w:r>
    </w:p>
    <w:p>
      <w:pPr>
        <w:spacing w:line="500" w:lineRule="exact"/>
        <w:ind w:left="540"/>
        <w:rPr>
          <w:rFonts w:ascii="仿宋" w:hAnsi="仿宋" w:eastAsia="仿宋"/>
          <w:color w:val="auto"/>
          <w:sz w:val="24"/>
          <w:highlight w:val="none"/>
        </w:rPr>
      </w:pPr>
      <w:r>
        <w:rPr>
          <w:rFonts w:hint="eastAsia" w:ascii="仿宋" w:hAnsi="仿宋" w:eastAsia="仿宋"/>
          <w:color w:val="auto"/>
          <w:sz w:val="24"/>
          <w:highlight w:val="none"/>
        </w:rPr>
        <w:t>特此证明。</w:t>
      </w:r>
    </w:p>
    <w:p>
      <w:pPr>
        <w:spacing w:line="500" w:lineRule="exact"/>
        <w:ind w:left="540"/>
        <w:rPr>
          <w:rFonts w:ascii="仿宋" w:hAnsi="仿宋" w:eastAsia="仿宋"/>
          <w:color w:val="auto"/>
          <w:sz w:val="24"/>
          <w:highlight w:val="none"/>
        </w:rPr>
      </w:pPr>
    </w:p>
    <w:p>
      <w:pPr>
        <w:spacing w:line="500" w:lineRule="exact"/>
        <w:ind w:left="540"/>
        <w:rPr>
          <w:rFonts w:ascii="仿宋" w:hAnsi="仿宋" w:eastAsia="仿宋"/>
          <w:color w:val="auto"/>
          <w:sz w:val="24"/>
          <w:highlight w:val="none"/>
        </w:rPr>
      </w:pPr>
    </w:p>
    <w:p>
      <w:pPr>
        <w:spacing w:line="500" w:lineRule="exact"/>
        <w:ind w:left="540"/>
        <w:rPr>
          <w:rFonts w:ascii="仿宋" w:hAnsi="仿宋" w:eastAsia="仿宋"/>
          <w:color w:val="auto"/>
          <w:sz w:val="24"/>
          <w:highlight w:val="none"/>
        </w:rPr>
      </w:pPr>
      <w:r>
        <w:rPr>
          <w:rFonts w:hint="eastAsia" w:ascii="仿宋" w:hAnsi="仿宋" w:eastAsia="仿宋"/>
          <w:color w:val="auto"/>
          <w:sz w:val="24"/>
          <w:highlight w:val="none"/>
        </w:rPr>
        <w:t>附件：法定代表人有效身份证正反面复印件</w:t>
      </w:r>
    </w:p>
    <w:p>
      <w:pPr>
        <w:spacing w:line="500" w:lineRule="exact"/>
        <w:ind w:left="540"/>
        <w:rPr>
          <w:rFonts w:ascii="仿宋" w:hAnsi="仿宋" w:eastAsia="仿宋"/>
          <w:color w:val="auto"/>
          <w:sz w:val="24"/>
          <w:highlight w:val="none"/>
        </w:rPr>
      </w:pPr>
    </w:p>
    <w:p>
      <w:pPr>
        <w:spacing w:line="500" w:lineRule="exact"/>
        <w:ind w:left="540"/>
        <w:jc w:val="right"/>
        <w:rPr>
          <w:rFonts w:ascii="仿宋" w:hAnsi="仿宋" w:eastAsia="仿宋"/>
          <w:color w:val="auto"/>
          <w:sz w:val="24"/>
          <w:highlight w:val="none"/>
        </w:rPr>
      </w:pPr>
      <w:r>
        <w:rPr>
          <w:rFonts w:hint="eastAsia" w:ascii="仿宋" w:hAnsi="仿宋" w:eastAsia="仿宋"/>
          <w:color w:val="auto"/>
          <w:sz w:val="24"/>
          <w:highlight w:val="none"/>
        </w:rPr>
        <w:t>投标人名称（电子签章）</w:t>
      </w:r>
    </w:p>
    <w:p>
      <w:pPr>
        <w:spacing w:line="500" w:lineRule="exact"/>
        <w:ind w:left="540"/>
        <w:jc w:val="right"/>
        <w:rPr>
          <w:rFonts w:ascii="仿宋" w:hAnsi="仿宋" w:eastAsia="仿宋"/>
          <w:color w:val="auto"/>
          <w:sz w:val="24"/>
          <w:highlight w:val="none"/>
        </w:rPr>
      </w:pPr>
    </w:p>
    <w:p>
      <w:pPr>
        <w:snapToGrid w:val="0"/>
        <w:spacing w:before="120" w:beforeLines="50" w:after="50"/>
        <w:ind w:left="540"/>
        <w:jc w:val="right"/>
        <w:rPr>
          <w:rFonts w:ascii="仿宋" w:hAnsi="仿宋" w:eastAsia="仿宋"/>
          <w:color w:val="auto"/>
          <w:sz w:val="24"/>
          <w:highlight w:val="none"/>
        </w:rPr>
      </w:pP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snapToGrid w:val="0"/>
        <w:spacing w:before="120" w:beforeLines="50" w:after="50"/>
        <w:jc w:val="center"/>
        <w:rPr>
          <w:rFonts w:ascii="仿宋" w:hAnsi="仿宋" w:eastAsia="仿宋"/>
          <w:b/>
          <w:color w:val="auto"/>
          <w:sz w:val="24"/>
          <w:highlight w:val="none"/>
        </w:rPr>
      </w:pPr>
    </w:p>
    <w:p>
      <w:pPr>
        <w:snapToGrid w:val="0"/>
        <w:spacing w:before="120" w:beforeLines="50" w:after="50"/>
        <w:jc w:val="left"/>
        <w:rPr>
          <w:rFonts w:ascii="仿宋" w:hAnsi="仿宋" w:eastAsia="仿宋"/>
          <w:b/>
          <w:color w:val="auto"/>
          <w:sz w:val="24"/>
          <w:szCs w:val="20"/>
          <w:highlight w:val="none"/>
        </w:rPr>
      </w:pPr>
      <w:r>
        <w:rPr>
          <w:rFonts w:hint="eastAsia" w:ascii="仿宋" w:hAnsi="仿宋" w:eastAsia="仿宋"/>
          <w:color w:val="auto"/>
          <w:sz w:val="24"/>
          <w:highlight w:val="none"/>
        </w:rPr>
        <w:t>注：自然人投标的无需提供</w:t>
      </w:r>
    </w:p>
    <w:p>
      <w:pPr>
        <w:snapToGrid w:val="0"/>
        <w:spacing w:before="120" w:beforeLines="50" w:after="50"/>
        <w:jc w:val="left"/>
        <w:rPr>
          <w:rFonts w:ascii="仿宋" w:hAnsi="仿宋" w:eastAsia="仿宋"/>
          <w:b/>
          <w:color w:val="auto"/>
          <w:sz w:val="24"/>
          <w:szCs w:val="20"/>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lang w:val="en-US" w:eastAsia="zh-CN"/>
        </w:rPr>
        <w:t>6</w:t>
      </w:r>
      <w:r>
        <w:rPr>
          <w:rFonts w:hint="eastAsia" w:ascii="仿宋" w:hAnsi="仿宋" w:eastAsia="仿宋"/>
          <w:b/>
          <w:color w:val="auto"/>
          <w:sz w:val="24"/>
          <w:highlight w:val="none"/>
        </w:rPr>
        <w:t>.授权委托书格式</w:t>
      </w:r>
    </w:p>
    <w:p>
      <w:pPr>
        <w:snapToGrid w:val="0"/>
        <w:spacing w:before="120" w:beforeLines="50" w:after="50"/>
        <w:jc w:val="center"/>
        <w:rPr>
          <w:rFonts w:ascii="仿宋" w:hAnsi="仿宋" w:eastAsia="仿宋"/>
          <w:b/>
          <w:color w:val="auto"/>
          <w:sz w:val="44"/>
          <w:szCs w:val="44"/>
          <w:highlight w:val="none"/>
        </w:rPr>
      </w:pPr>
    </w:p>
    <w:p>
      <w:pPr>
        <w:spacing w:line="360" w:lineRule="auto"/>
        <w:contextualSpacing/>
        <w:jc w:val="center"/>
        <w:rPr>
          <w:rFonts w:ascii="仿宋" w:hAnsi="仿宋" w:eastAsia="仿宋" w:cs="方正小标宋简体"/>
          <w:bCs/>
          <w:color w:val="auto"/>
          <w:sz w:val="44"/>
          <w:szCs w:val="44"/>
          <w:highlight w:val="none"/>
        </w:rPr>
      </w:pPr>
      <w:r>
        <w:rPr>
          <w:rFonts w:hint="eastAsia" w:ascii="仿宋" w:hAnsi="仿宋" w:eastAsia="仿宋" w:cs="方正小标宋简体"/>
          <w:bCs/>
          <w:color w:val="auto"/>
          <w:sz w:val="44"/>
          <w:szCs w:val="44"/>
          <w:highlight w:val="none"/>
        </w:rPr>
        <w:t>授权委托书</w:t>
      </w:r>
    </w:p>
    <w:p>
      <w:pPr>
        <w:spacing w:line="360" w:lineRule="auto"/>
        <w:contextualSpacing/>
        <w:jc w:val="center"/>
        <w:rPr>
          <w:rFonts w:ascii="仿宋" w:hAnsi="仿宋" w:eastAsia="仿宋" w:cs="方正小标宋简体"/>
          <w:bCs/>
          <w:color w:val="auto"/>
          <w:sz w:val="24"/>
          <w:highlight w:val="none"/>
        </w:rPr>
      </w:pPr>
      <w:r>
        <w:rPr>
          <w:rFonts w:hint="eastAsia" w:ascii="仿宋" w:hAnsi="仿宋" w:eastAsia="仿宋" w:cs="方正小标宋简体"/>
          <w:bCs/>
          <w:color w:val="auto"/>
          <w:sz w:val="32"/>
          <w:szCs w:val="32"/>
          <w:highlight w:val="none"/>
        </w:rPr>
        <w:t>（如有委托时）</w:t>
      </w:r>
    </w:p>
    <w:p>
      <w:pPr>
        <w:spacing w:line="440" w:lineRule="exact"/>
        <w:contextualSpacing/>
        <w:jc w:val="center"/>
        <w:rPr>
          <w:rFonts w:ascii="仿宋" w:hAnsi="仿宋" w:eastAsia="仿宋"/>
          <w:b/>
          <w:color w:val="auto"/>
          <w:sz w:val="24"/>
          <w:highlight w:val="none"/>
        </w:rPr>
      </w:pPr>
    </w:p>
    <w:p>
      <w:pPr>
        <w:spacing w:line="440" w:lineRule="exact"/>
        <w:contextualSpacing/>
        <w:rPr>
          <w:rFonts w:ascii="仿宋" w:hAnsi="仿宋" w:eastAsia="仿宋"/>
          <w:b/>
          <w:bCs/>
          <w:color w:val="auto"/>
          <w:sz w:val="24"/>
          <w:highlight w:val="none"/>
        </w:rPr>
      </w:pPr>
      <w:r>
        <w:rPr>
          <w:rFonts w:hint="eastAsia" w:ascii="仿宋" w:hAnsi="仿宋" w:eastAsia="仿宋"/>
          <w:bCs/>
          <w:color w:val="auto"/>
          <w:sz w:val="24"/>
          <w:highlight w:val="none"/>
        </w:rPr>
        <w:t>致：</w:t>
      </w:r>
      <w:r>
        <w:rPr>
          <w:rFonts w:hint="eastAsia" w:ascii="仿宋" w:hAnsi="仿宋" w:eastAsia="仿宋"/>
          <w:color w:val="auto"/>
          <w:sz w:val="24"/>
          <w:highlight w:val="none"/>
          <w:u w:val="single"/>
        </w:rPr>
        <w:t>采购人名称</w:t>
      </w:r>
      <w:r>
        <w:rPr>
          <w:rFonts w:hint="eastAsia" w:ascii="仿宋" w:hAnsi="仿宋" w:eastAsia="仿宋"/>
          <w:color w:val="auto"/>
          <w:sz w:val="24"/>
          <w:highlight w:val="none"/>
        </w:rPr>
        <w:t>：</w:t>
      </w: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我</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（姓名）系</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（投标人名称）的法定代表人，现授权委托</w:t>
      </w:r>
      <w:r>
        <w:rPr>
          <w:rFonts w:hint="eastAsia" w:ascii="仿宋" w:hAnsi="仿宋" w:eastAsia="仿宋"/>
          <w:color w:val="auto"/>
          <w:sz w:val="24"/>
          <w:highlight w:val="none"/>
          <w:u w:val="single"/>
        </w:rPr>
        <w:t xml:space="preserve">       （姓名）</w:t>
      </w:r>
      <w:r>
        <w:rPr>
          <w:rFonts w:hint="eastAsia" w:ascii="仿宋" w:hAnsi="仿宋" w:eastAsia="仿宋"/>
          <w:color w:val="auto"/>
          <w:sz w:val="24"/>
          <w:highlight w:val="none"/>
        </w:rPr>
        <w:t>以我方的名义参加</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项目的投标活动，并代表我方全权办理针对上述项目的所有采购程序和环节的具体事务和签署相关文件。</w:t>
      </w:r>
    </w:p>
    <w:p>
      <w:pPr>
        <w:spacing w:line="440" w:lineRule="exact"/>
        <w:contextualSpacing/>
        <w:rPr>
          <w:rFonts w:ascii="仿宋" w:hAnsi="仿宋" w:eastAsia="仿宋"/>
          <w:color w:val="auto"/>
          <w:sz w:val="24"/>
          <w:highlight w:val="none"/>
        </w:rPr>
      </w:pPr>
      <w:r>
        <w:rPr>
          <w:rFonts w:hint="eastAsia" w:ascii="仿宋" w:hAnsi="仿宋" w:eastAsia="仿宋"/>
          <w:color w:val="auto"/>
          <w:sz w:val="24"/>
          <w:highlight w:val="none"/>
        </w:rPr>
        <w:t xml:space="preserve">    我方对委托代理人的签字事项负全部责任。</w:t>
      </w:r>
    </w:p>
    <w:p>
      <w:pPr>
        <w:spacing w:line="440" w:lineRule="exact"/>
        <w:ind w:firstLine="480"/>
        <w:contextualSpacing/>
        <w:rPr>
          <w:rFonts w:ascii="仿宋" w:hAnsi="仿宋" w:eastAsia="仿宋"/>
          <w:color w:val="auto"/>
          <w:sz w:val="24"/>
          <w:highlight w:val="none"/>
        </w:rPr>
      </w:pPr>
      <w:r>
        <w:rPr>
          <w:rFonts w:hint="eastAsia" w:ascii="仿宋" w:hAnsi="仿宋" w:eastAsia="仿宋"/>
          <w:color w:val="auto"/>
          <w:sz w:val="24"/>
          <w:highlight w:val="none"/>
          <w:u w:val="single"/>
        </w:rPr>
        <w:t>本授权书自签署之日起生效，在撤销授权的书面通知以前，本授权书一直有效。委托代理人在授权书有效期内签署的所有文件不因授权的撤销而失效。</w:t>
      </w:r>
    </w:p>
    <w:p>
      <w:pPr>
        <w:spacing w:line="440" w:lineRule="exact"/>
        <w:ind w:firstLine="480"/>
        <w:contextualSpacing/>
        <w:rPr>
          <w:rFonts w:ascii="仿宋" w:hAnsi="仿宋" w:eastAsia="仿宋"/>
          <w:color w:val="auto"/>
          <w:sz w:val="24"/>
          <w:highlight w:val="none"/>
        </w:rPr>
      </w:pPr>
      <w:r>
        <w:rPr>
          <w:rFonts w:hint="eastAsia" w:ascii="仿宋" w:hAnsi="仿宋" w:eastAsia="仿宋"/>
          <w:color w:val="auto"/>
          <w:sz w:val="24"/>
          <w:highlight w:val="none"/>
        </w:rPr>
        <w:t>委托代理人无转委托权，特此委托。</w:t>
      </w:r>
    </w:p>
    <w:p>
      <w:pPr>
        <w:spacing w:line="440" w:lineRule="exact"/>
        <w:ind w:firstLine="480"/>
        <w:contextualSpacing/>
        <w:rPr>
          <w:rFonts w:ascii="仿宋" w:hAnsi="仿宋" w:eastAsia="仿宋"/>
          <w:color w:val="auto"/>
          <w:sz w:val="24"/>
          <w:highlight w:val="none"/>
        </w:rPr>
      </w:pPr>
      <w:r>
        <w:rPr>
          <w:rFonts w:hint="eastAsia" w:ascii="仿宋" w:hAnsi="仿宋" w:eastAsia="仿宋"/>
          <w:color w:val="auto"/>
          <w:sz w:val="24"/>
          <w:highlight w:val="none"/>
        </w:rPr>
        <w:t>附：法定代表人身份证明及委托代理人有效身份证正反面复印件</w:t>
      </w:r>
    </w:p>
    <w:p>
      <w:pPr>
        <w:spacing w:line="440" w:lineRule="exact"/>
        <w:contextualSpacing/>
        <w:rPr>
          <w:rFonts w:ascii="仿宋" w:hAnsi="仿宋" w:eastAsia="仿宋"/>
          <w:color w:val="auto"/>
          <w:sz w:val="24"/>
          <w:highlight w:val="none"/>
        </w:rPr>
      </w:pPr>
    </w:p>
    <w:p>
      <w:pPr>
        <w:spacing w:line="440" w:lineRule="exact"/>
        <w:contextualSpacing/>
        <w:rPr>
          <w:rFonts w:ascii="仿宋" w:hAnsi="仿宋" w:eastAsia="仿宋"/>
          <w:color w:val="auto"/>
          <w:sz w:val="24"/>
          <w:highlight w:val="none"/>
          <w:u w:val="single"/>
        </w:rPr>
      </w:pPr>
      <w:r>
        <w:rPr>
          <w:rFonts w:hint="eastAsia" w:ascii="仿宋" w:hAnsi="仿宋" w:eastAsia="仿宋"/>
          <w:color w:val="auto"/>
          <w:sz w:val="24"/>
          <w:highlight w:val="none"/>
        </w:rPr>
        <w:t>委托代理人（签字）：</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法定代表人（签字或者盖章）：</w:t>
      </w:r>
      <w:r>
        <w:rPr>
          <w:rFonts w:hint="eastAsia" w:ascii="仿宋" w:hAnsi="仿宋" w:eastAsia="仿宋"/>
          <w:color w:val="auto"/>
          <w:sz w:val="24"/>
          <w:highlight w:val="none"/>
          <w:u w:val="single"/>
        </w:rPr>
        <w:t xml:space="preserve">              </w:t>
      </w:r>
    </w:p>
    <w:p>
      <w:pPr>
        <w:spacing w:line="440" w:lineRule="exact"/>
        <w:contextualSpacing/>
        <w:rPr>
          <w:rFonts w:ascii="仿宋" w:hAnsi="仿宋" w:eastAsia="仿宋"/>
          <w:color w:val="auto"/>
          <w:sz w:val="24"/>
          <w:highlight w:val="none"/>
        </w:rPr>
      </w:pPr>
      <w:r>
        <w:rPr>
          <w:rFonts w:hint="eastAsia" w:ascii="仿宋" w:hAnsi="仿宋" w:eastAsia="仿宋"/>
          <w:color w:val="auto"/>
          <w:sz w:val="24"/>
          <w:highlight w:val="none"/>
        </w:rPr>
        <w:t>委托代理人身份证号码：</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pPr>
        <w:spacing w:line="440" w:lineRule="exact"/>
        <w:contextualSpacing/>
        <w:jc w:val="center"/>
        <w:rPr>
          <w:rFonts w:ascii="仿宋" w:hAnsi="仿宋" w:eastAsia="仿宋"/>
          <w:color w:val="auto"/>
          <w:sz w:val="24"/>
          <w:highlight w:val="none"/>
        </w:rPr>
      </w:pPr>
      <w:r>
        <w:rPr>
          <w:rFonts w:hint="eastAsia" w:ascii="仿宋" w:hAnsi="仿宋" w:eastAsia="仿宋"/>
          <w:color w:val="auto"/>
          <w:sz w:val="24"/>
          <w:highlight w:val="none"/>
        </w:rPr>
        <w:t xml:space="preserve">                                             </w:t>
      </w:r>
    </w:p>
    <w:p>
      <w:pPr>
        <w:spacing w:line="440" w:lineRule="exact"/>
        <w:contextualSpacing/>
        <w:jc w:val="center"/>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color w:val="auto"/>
          <w:sz w:val="24"/>
          <w:highlight w:val="none"/>
        </w:rPr>
        <w:t xml:space="preserve">   投标人名称（电子签章）：</w:t>
      </w:r>
    </w:p>
    <w:p>
      <w:pPr>
        <w:spacing w:line="440" w:lineRule="exact"/>
        <w:contextualSpacing/>
        <w:jc w:val="center"/>
        <w:rPr>
          <w:rFonts w:ascii="仿宋" w:hAnsi="仿宋" w:eastAsia="仿宋"/>
          <w:color w:val="auto"/>
          <w:sz w:val="24"/>
          <w:highlight w:val="none"/>
        </w:rPr>
      </w:pPr>
      <w:r>
        <w:rPr>
          <w:rFonts w:hint="eastAsia" w:ascii="仿宋" w:hAnsi="仿宋" w:eastAsia="仿宋"/>
          <w:color w:val="auto"/>
          <w:sz w:val="24"/>
          <w:highlight w:val="none"/>
        </w:rPr>
        <w:t xml:space="preserve">                                              年    月    日</w:t>
      </w:r>
    </w:p>
    <w:p>
      <w:pPr>
        <w:spacing w:line="440" w:lineRule="exact"/>
        <w:contextualSpacing/>
        <w:rPr>
          <w:rFonts w:ascii="仿宋" w:hAnsi="仿宋" w:eastAsia="仿宋" w:cs="仿宋_GB2312"/>
          <w:color w:val="auto"/>
          <w:sz w:val="24"/>
          <w:highlight w:val="none"/>
        </w:rPr>
      </w:pPr>
      <w:r>
        <w:rPr>
          <w:rFonts w:hint="eastAsia" w:ascii="仿宋" w:hAnsi="仿宋" w:eastAsia="仿宋" w:cs="仿宋_GB2312"/>
          <w:color w:val="auto"/>
          <w:sz w:val="24"/>
          <w:highlight w:val="none"/>
        </w:rPr>
        <w:t>注：1.</w:t>
      </w:r>
      <w:bookmarkStart w:id="149" w:name="_Hlk65851555"/>
      <w:bookmarkStart w:id="150" w:name="_Hlk65851620"/>
      <w:r>
        <w:rPr>
          <w:rFonts w:hint="eastAsia" w:ascii="仿宋" w:hAnsi="仿宋" w:eastAsia="仿宋" w:cs="仿宋_GB2312"/>
          <w:color w:val="auto"/>
          <w:sz w:val="24"/>
          <w:highlight w:val="none"/>
        </w:rPr>
        <w:t>法定代表人必须在授权委托书上亲笔签字或者盖章，</w:t>
      </w:r>
      <w:bookmarkEnd w:id="149"/>
      <w:r>
        <w:rPr>
          <w:rFonts w:hint="eastAsia" w:ascii="仿宋" w:hAnsi="仿宋" w:eastAsia="仿宋" w:cs="仿宋_GB2312"/>
          <w:color w:val="auto"/>
          <w:sz w:val="24"/>
          <w:highlight w:val="none"/>
        </w:rPr>
        <w:t>委托代理人必须在授权委托书上亲笔签字，</w:t>
      </w:r>
      <w:r>
        <w:rPr>
          <w:rFonts w:hint="eastAsia" w:ascii="仿宋" w:hAnsi="仿宋" w:eastAsia="仿宋" w:cs="仿宋_GB2312"/>
          <w:b/>
          <w:bCs/>
          <w:color w:val="auto"/>
          <w:sz w:val="24"/>
          <w:highlight w:val="none"/>
        </w:rPr>
        <w:t>否则按无效投标处理</w:t>
      </w:r>
      <w:r>
        <w:rPr>
          <w:rFonts w:hint="eastAsia" w:ascii="仿宋" w:hAnsi="仿宋" w:eastAsia="仿宋" w:cs="仿宋_GB2312"/>
          <w:color w:val="auto"/>
          <w:sz w:val="24"/>
          <w:highlight w:val="none"/>
        </w:rPr>
        <w:t>；</w:t>
      </w:r>
      <w:bookmarkEnd w:id="150"/>
    </w:p>
    <w:p>
      <w:pPr>
        <w:spacing w:line="440" w:lineRule="exact"/>
        <w:ind w:firstLine="480" w:firstLineChars="200"/>
        <w:contextualSpacing/>
        <w:jc w:val="left"/>
        <w:rPr>
          <w:rFonts w:ascii="仿宋" w:hAnsi="仿宋" w:eastAsia="仿宋"/>
          <w:color w:val="auto"/>
          <w:sz w:val="24"/>
          <w:highlight w:val="none"/>
        </w:rPr>
      </w:pPr>
      <w:r>
        <w:rPr>
          <w:rFonts w:hint="eastAsia" w:ascii="仿宋" w:hAnsi="仿宋" w:eastAsia="仿宋" w:cs="仿宋_GB2312"/>
          <w:color w:val="auto"/>
          <w:sz w:val="24"/>
          <w:highlight w:val="none"/>
        </w:rPr>
        <w:t>2.法人、其他组织投标时“我方”是指“我单位”，自然人投标时“我方”是指“本人”。</w:t>
      </w:r>
    </w:p>
    <w:p>
      <w:pPr>
        <w:snapToGrid w:val="0"/>
        <w:spacing w:before="120" w:beforeLines="50" w:after="50"/>
        <w:ind w:firstLine="566" w:firstLineChars="236"/>
        <w:jc w:val="center"/>
        <w:rPr>
          <w:rFonts w:ascii="仿宋" w:hAnsi="仿宋" w:eastAsia="仿宋" w:cs="方正小标宋简体"/>
          <w:color w:val="auto"/>
          <w:sz w:val="44"/>
          <w:szCs w:val="44"/>
          <w:highlight w:val="none"/>
        </w:rPr>
      </w:pPr>
      <w:r>
        <w:rPr>
          <w:rFonts w:ascii="仿宋" w:hAnsi="仿宋" w:eastAsia="仿宋"/>
          <w:color w:val="auto"/>
          <w:sz w:val="24"/>
          <w:highlight w:val="none"/>
        </w:rPr>
        <w:br w:type="page"/>
      </w:r>
      <w:r>
        <w:rPr>
          <w:rFonts w:hint="eastAsia" w:ascii="仿宋" w:hAnsi="仿宋" w:eastAsia="仿宋" w:cs="方正小标宋简体"/>
          <w:color w:val="auto"/>
          <w:sz w:val="44"/>
          <w:szCs w:val="44"/>
          <w:highlight w:val="none"/>
        </w:rPr>
        <w:t>授权委托书</w:t>
      </w:r>
    </w:p>
    <w:p>
      <w:pPr>
        <w:snapToGrid w:val="0"/>
        <w:spacing w:before="120" w:beforeLines="50" w:after="50"/>
        <w:ind w:firstLine="755" w:firstLineChars="236"/>
        <w:jc w:val="center"/>
        <w:rPr>
          <w:rFonts w:ascii="仿宋" w:hAnsi="仿宋" w:eastAsia="仿宋" w:cs="方正小标宋简体"/>
          <w:color w:val="auto"/>
          <w:sz w:val="32"/>
          <w:szCs w:val="32"/>
          <w:highlight w:val="none"/>
        </w:rPr>
      </w:pPr>
      <w:r>
        <w:rPr>
          <w:rFonts w:hint="eastAsia" w:ascii="仿宋" w:hAnsi="仿宋" w:eastAsia="仿宋" w:cs="方正小标宋简体"/>
          <w:color w:val="auto"/>
          <w:sz w:val="32"/>
          <w:szCs w:val="32"/>
          <w:highlight w:val="none"/>
        </w:rPr>
        <w:t>（联合体投标格式）</w:t>
      </w:r>
    </w:p>
    <w:p>
      <w:pPr>
        <w:snapToGrid w:val="0"/>
        <w:spacing w:before="120" w:beforeLines="50" w:after="50"/>
        <w:ind w:firstLine="755" w:firstLineChars="236"/>
        <w:jc w:val="center"/>
        <w:rPr>
          <w:rFonts w:ascii="仿宋" w:hAnsi="仿宋" w:eastAsia="仿宋" w:cs="方正小标宋简体"/>
          <w:color w:val="auto"/>
          <w:sz w:val="24"/>
          <w:highlight w:val="none"/>
        </w:rPr>
      </w:pPr>
      <w:r>
        <w:rPr>
          <w:rFonts w:hint="eastAsia" w:ascii="仿宋" w:hAnsi="仿宋" w:eastAsia="仿宋" w:cs="方正小标宋简体"/>
          <w:color w:val="auto"/>
          <w:sz w:val="32"/>
          <w:szCs w:val="32"/>
          <w:highlight w:val="none"/>
        </w:rPr>
        <w:t>（如有委托时）</w:t>
      </w:r>
    </w:p>
    <w:p>
      <w:pPr>
        <w:spacing w:line="440" w:lineRule="exact"/>
        <w:contextualSpacing/>
        <w:jc w:val="left"/>
        <w:rPr>
          <w:rFonts w:ascii="仿宋" w:hAnsi="仿宋" w:eastAsia="仿宋"/>
          <w:color w:val="auto"/>
          <w:sz w:val="24"/>
          <w:highlight w:val="none"/>
        </w:rPr>
      </w:pPr>
      <w:r>
        <w:rPr>
          <w:rFonts w:hint="eastAsia" w:ascii="仿宋" w:hAnsi="仿宋" w:eastAsia="仿宋"/>
          <w:bCs/>
          <w:color w:val="auto"/>
          <w:sz w:val="24"/>
          <w:highlight w:val="none"/>
        </w:rPr>
        <w:t>致：</w:t>
      </w:r>
      <w:r>
        <w:rPr>
          <w:rFonts w:hint="eastAsia" w:ascii="仿宋" w:hAnsi="仿宋" w:eastAsia="仿宋"/>
          <w:color w:val="auto"/>
          <w:sz w:val="24"/>
          <w:highlight w:val="none"/>
          <w:u w:val="single"/>
        </w:rPr>
        <w:t>采购人名称</w:t>
      </w:r>
      <w:r>
        <w:rPr>
          <w:rFonts w:hint="eastAsia" w:ascii="仿宋" w:hAnsi="仿宋" w:eastAsia="仿宋"/>
          <w:color w:val="auto"/>
          <w:sz w:val="24"/>
          <w:highlight w:val="none"/>
        </w:rPr>
        <w:t>：</w:t>
      </w: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 xml:space="preserve">根据 </w:t>
      </w:r>
      <w:r>
        <w:rPr>
          <w:rFonts w:hint="eastAsia" w:ascii="仿宋" w:hAnsi="仿宋" w:eastAsia="仿宋"/>
          <w:color w:val="auto"/>
          <w:sz w:val="24"/>
          <w:highlight w:val="none"/>
          <w:u w:val="single"/>
        </w:rPr>
        <w:t xml:space="preserve"> （牵头人名称）</w:t>
      </w:r>
      <w:r>
        <w:rPr>
          <w:rFonts w:hint="eastAsia" w:ascii="仿宋" w:hAnsi="仿宋" w:eastAsia="仿宋"/>
          <w:color w:val="auto"/>
          <w:sz w:val="24"/>
          <w:highlight w:val="none"/>
        </w:rPr>
        <w:t>与</w:t>
      </w:r>
      <w:r>
        <w:rPr>
          <w:rFonts w:hint="eastAsia" w:ascii="仿宋" w:hAnsi="仿宋" w:eastAsia="仿宋"/>
          <w:color w:val="auto"/>
          <w:sz w:val="24"/>
          <w:highlight w:val="none"/>
          <w:u w:val="single"/>
        </w:rPr>
        <w:t>（联合体其他成员名称）</w:t>
      </w:r>
      <w:r>
        <w:rPr>
          <w:rFonts w:hint="eastAsia" w:ascii="仿宋" w:hAnsi="仿宋" w:eastAsia="仿宋"/>
          <w:color w:val="auto"/>
          <w:sz w:val="24"/>
          <w:highlight w:val="none"/>
        </w:rPr>
        <w:t>签订的《联合体投标协议书》的内容，</w:t>
      </w:r>
      <w:r>
        <w:rPr>
          <w:rFonts w:hint="eastAsia" w:ascii="仿宋" w:hAnsi="仿宋" w:eastAsia="仿宋"/>
          <w:color w:val="auto"/>
          <w:sz w:val="24"/>
          <w:highlight w:val="none"/>
          <w:u w:val="single"/>
        </w:rPr>
        <w:t>（牵头人名称）</w:t>
      </w:r>
      <w:r>
        <w:rPr>
          <w:rFonts w:hint="eastAsia" w:ascii="仿宋" w:hAnsi="仿宋" w:eastAsia="仿宋"/>
          <w:color w:val="auto"/>
          <w:sz w:val="24"/>
          <w:highlight w:val="none"/>
        </w:rPr>
        <w:t>的法定代表人</w:t>
      </w:r>
      <w:r>
        <w:rPr>
          <w:rFonts w:hint="eastAsia" w:ascii="仿宋" w:hAnsi="仿宋" w:eastAsia="仿宋"/>
          <w:color w:val="auto"/>
          <w:sz w:val="24"/>
          <w:highlight w:val="none"/>
          <w:u w:val="single"/>
        </w:rPr>
        <w:t>（姓名）</w:t>
      </w:r>
      <w:r>
        <w:rPr>
          <w:rFonts w:hint="eastAsia" w:ascii="仿宋" w:hAnsi="仿宋" w:eastAsia="仿宋"/>
          <w:color w:val="auto"/>
          <w:sz w:val="24"/>
          <w:highlight w:val="none"/>
        </w:rPr>
        <w:t>现授权委托</w:t>
      </w:r>
      <w:r>
        <w:rPr>
          <w:rFonts w:hint="eastAsia" w:ascii="仿宋" w:hAnsi="仿宋" w:eastAsia="仿宋"/>
          <w:color w:val="auto"/>
          <w:sz w:val="24"/>
          <w:highlight w:val="none"/>
          <w:u w:val="single"/>
        </w:rPr>
        <w:t xml:space="preserve">              （姓名）</w:t>
      </w:r>
      <w:r>
        <w:rPr>
          <w:rFonts w:hint="eastAsia" w:ascii="仿宋" w:hAnsi="仿宋" w:eastAsia="仿宋"/>
          <w:color w:val="auto"/>
          <w:sz w:val="24"/>
          <w:highlight w:val="none"/>
        </w:rPr>
        <w:t>以我方的名义参加</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项目的投标活动，并代表我方全权办理针对上述项目的所有采购程序和环节的具体事务和签署相关文件。</w:t>
      </w: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我方对委托代理人的签字事项负全部责任。</w:t>
      </w: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本授权书自签署之日起生效，在撤销授权的书面通知以前，本授权书一直有效。委托代理人在授权书有效期内签署的所有文件不因授权的撤销而失效。</w:t>
      </w: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委托代理人无转委托权，特此委托。</w:t>
      </w: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附：牵头人法定代表人身份证明及委托代理人有效身份证正反面复印件</w:t>
      </w:r>
    </w:p>
    <w:p>
      <w:pPr>
        <w:spacing w:line="440" w:lineRule="exact"/>
        <w:ind w:firstLine="566" w:firstLineChars="236"/>
        <w:contextualSpacing/>
        <w:rPr>
          <w:rFonts w:ascii="仿宋" w:hAnsi="仿宋" w:eastAsia="仿宋"/>
          <w:color w:val="auto"/>
          <w:sz w:val="24"/>
          <w:highlight w:val="none"/>
        </w:rPr>
      </w:pP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牵头人法定代表人（签字或者盖章）：</w:t>
      </w: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牵头人（电子签章）：</w:t>
      </w: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日期：    年   月   日</w:t>
      </w:r>
    </w:p>
    <w:p>
      <w:pPr>
        <w:spacing w:line="440" w:lineRule="exact"/>
        <w:ind w:firstLine="566" w:firstLineChars="236"/>
        <w:contextualSpacing/>
        <w:rPr>
          <w:rFonts w:ascii="仿宋" w:hAnsi="仿宋" w:eastAsia="仿宋"/>
          <w:color w:val="auto"/>
          <w:sz w:val="24"/>
          <w:highlight w:val="none"/>
        </w:rPr>
      </w:pPr>
    </w:p>
    <w:p>
      <w:pPr>
        <w:spacing w:line="440" w:lineRule="exact"/>
        <w:ind w:firstLine="566" w:firstLineChars="236"/>
        <w:contextualSpacing/>
        <w:rPr>
          <w:rFonts w:ascii="仿宋" w:hAnsi="仿宋" w:eastAsia="仿宋"/>
          <w:color w:val="auto"/>
          <w:sz w:val="24"/>
          <w:highlight w:val="none"/>
        </w:rPr>
      </w:pPr>
      <w:r>
        <w:rPr>
          <w:rFonts w:hint="eastAsia" w:ascii="仿宋" w:hAnsi="仿宋" w:eastAsia="仿宋"/>
          <w:color w:val="auto"/>
          <w:sz w:val="24"/>
          <w:highlight w:val="none"/>
        </w:rPr>
        <w:t>被授权人（签字）：</w:t>
      </w:r>
    </w:p>
    <w:p>
      <w:pPr>
        <w:spacing w:line="440" w:lineRule="exact"/>
        <w:ind w:firstLine="566" w:firstLineChars="236"/>
        <w:contextualSpacing/>
        <w:rPr>
          <w:rFonts w:ascii="仿宋" w:hAnsi="仿宋" w:eastAsia="仿宋" w:cs="仿宋_GB2312"/>
          <w:color w:val="auto"/>
          <w:sz w:val="32"/>
          <w:szCs w:val="32"/>
          <w:highlight w:val="none"/>
        </w:rPr>
      </w:pPr>
      <w:r>
        <w:rPr>
          <w:rFonts w:hint="eastAsia" w:ascii="仿宋" w:hAnsi="仿宋" w:eastAsia="仿宋"/>
          <w:color w:val="auto"/>
          <w:sz w:val="24"/>
          <w:highlight w:val="none"/>
        </w:rPr>
        <w:t>日期：    年   月   日</w:t>
      </w:r>
    </w:p>
    <w:p>
      <w:pPr>
        <w:spacing w:line="440" w:lineRule="exact"/>
        <w:contextualSpacing/>
        <w:rPr>
          <w:rFonts w:ascii="仿宋" w:hAnsi="仿宋" w:eastAsia="仿宋" w:cs="仿宋_GB2312"/>
          <w:color w:val="auto"/>
          <w:sz w:val="24"/>
          <w:highlight w:val="none"/>
        </w:rPr>
      </w:pPr>
      <w:r>
        <w:rPr>
          <w:rFonts w:hint="eastAsia" w:ascii="仿宋" w:hAnsi="仿宋" w:eastAsia="仿宋" w:cs="仿宋_GB2312"/>
          <w:color w:val="auto"/>
          <w:sz w:val="24"/>
          <w:highlight w:val="none"/>
        </w:rPr>
        <w:t>注：1. 法定代表人必须在授权委托书上亲笔签字或者盖章，委托代理人必须在授权委托书上亲笔签字，</w:t>
      </w:r>
      <w:r>
        <w:rPr>
          <w:rFonts w:hint="eastAsia" w:ascii="仿宋" w:hAnsi="仿宋" w:eastAsia="仿宋" w:cs="仿宋_GB2312"/>
          <w:b/>
          <w:bCs/>
          <w:color w:val="auto"/>
          <w:sz w:val="24"/>
          <w:highlight w:val="none"/>
        </w:rPr>
        <w:t>否则按无效投标处理</w:t>
      </w:r>
      <w:r>
        <w:rPr>
          <w:rFonts w:hint="eastAsia" w:ascii="仿宋" w:hAnsi="仿宋" w:eastAsia="仿宋" w:cs="仿宋_GB2312"/>
          <w:color w:val="auto"/>
          <w:sz w:val="24"/>
          <w:highlight w:val="none"/>
        </w:rPr>
        <w:t>；</w:t>
      </w:r>
    </w:p>
    <w:p>
      <w:pPr>
        <w:spacing w:line="440" w:lineRule="exact"/>
        <w:ind w:firstLine="480" w:firstLineChars="200"/>
        <w:contextualSpacing/>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2.本授权委托书应由联合体牵头人的法定代表人按上述规定签字。</w:t>
      </w:r>
    </w:p>
    <w:p>
      <w:pPr>
        <w:spacing w:line="440" w:lineRule="exact"/>
        <w:ind w:firstLine="480" w:firstLineChars="200"/>
        <w:contextualSpacing/>
        <w:jc w:val="left"/>
        <w:rPr>
          <w:rFonts w:ascii="仿宋" w:hAnsi="仿宋" w:eastAsia="仿宋"/>
          <w:color w:val="auto"/>
          <w:sz w:val="24"/>
          <w:highlight w:val="none"/>
        </w:rPr>
      </w:pPr>
      <w:r>
        <w:rPr>
          <w:rFonts w:hint="eastAsia" w:ascii="仿宋" w:hAnsi="仿宋" w:eastAsia="仿宋" w:cs="仿宋_GB2312"/>
          <w:color w:val="auto"/>
          <w:sz w:val="24"/>
          <w:highlight w:val="none"/>
        </w:rPr>
        <w:t>3</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法人、其他组织投标时“我方”是指“我单位”，自然人投标时“我方”是指“本人”。</w:t>
      </w:r>
    </w:p>
    <w:p>
      <w:pPr>
        <w:snapToGrid w:val="0"/>
        <w:spacing w:before="50" w:after="120" w:afterLines="50"/>
        <w:ind w:firstLine="480" w:firstLineChars="200"/>
        <w:jc w:val="left"/>
        <w:rPr>
          <w:rFonts w:ascii="仿宋" w:hAnsi="仿宋" w:eastAsia="仿宋"/>
          <w:color w:val="auto"/>
          <w:sz w:val="24"/>
          <w:highlight w:val="none"/>
        </w:rPr>
        <w:sectPr>
          <w:footerReference r:id="rId5" w:type="default"/>
          <w:pgSz w:w="11906" w:h="16838"/>
          <w:pgMar w:top="1134" w:right="849" w:bottom="1134" w:left="1134" w:header="851" w:footer="567" w:gutter="0"/>
          <w:pgNumType w:start="1"/>
          <w:cols w:space="720" w:num="1"/>
          <w:docGrid w:linePitch="312" w:charSpace="0"/>
        </w:sectPr>
      </w:pPr>
    </w:p>
    <w:p>
      <w:pPr>
        <w:rPr>
          <w:rFonts w:ascii="仿宋" w:hAnsi="仿宋" w:eastAsia="仿宋"/>
          <w:color w:val="auto"/>
          <w:sz w:val="24"/>
          <w:highlight w:val="none"/>
        </w:rPr>
      </w:pPr>
    </w:p>
    <w:p>
      <w:pPr>
        <w:rPr>
          <w:rFonts w:ascii="仿宋" w:hAnsi="仿宋" w:eastAsia="仿宋"/>
          <w:b/>
          <w:color w:val="auto"/>
          <w:sz w:val="24"/>
          <w:szCs w:val="20"/>
          <w:highlight w:val="none"/>
        </w:rPr>
      </w:pPr>
      <w:r>
        <w:rPr>
          <w:rFonts w:hint="eastAsia" w:ascii="仿宋" w:hAnsi="仿宋" w:eastAsia="仿宋"/>
          <w:b/>
          <w:color w:val="auto"/>
          <w:sz w:val="24"/>
          <w:highlight w:val="none"/>
          <w:lang w:val="en-US" w:eastAsia="zh-CN"/>
        </w:rPr>
        <w:t>7</w:t>
      </w:r>
      <w:r>
        <w:rPr>
          <w:rFonts w:hint="eastAsia" w:ascii="仿宋" w:hAnsi="仿宋" w:eastAsia="仿宋"/>
          <w:b/>
          <w:color w:val="auto"/>
          <w:sz w:val="24"/>
          <w:highlight w:val="none"/>
        </w:rPr>
        <w:t>.商务要求偏离表格式（注：按项目需求表具体项目修改）</w:t>
      </w:r>
    </w:p>
    <w:p>
      <w:pPr>
        <w:snapToGrid w:val="0"/>
        <w:spacing w:before="50"/>
        <w:jc w:val="left"/>
        <w:rPr>
          <w:rFonts w:ascii="仿宋" w:hAnsi="仿宋" w:eastAsia="仿宋"/>
          <w:color w:val="auto"/>
          <w:sz w:val="24"/>
          <w:highlight w:val="none"/>
        </w:rPr>
      </w:pPr>
    </w:p>
    <w:p>
      <w:pPr>
        <w:pStyle w:val="26"/>
        <w:rPr>
          <w:rFonts w:ascii="仿宋" w:hAnsi="仿宋" w:eastAsia="仿宋"/>
          <w:color w:val="auto"/>
          <w:sz w:val="24"/>
          <w:szCs w:val="24"/>
          <w:highlight w:val="none"/>
        </w:rPr>
      </w:pPr>
      <w:r>
        <w:rPr>
          <w:rFonts w:hint="eastAsia" w:ascii="仿宋" w:hAnsi="仿宋" w:eastAsia="仿宋"/>
          <w:color w:val="auto"/>
          <w:sz w:val="24"/>
          <w:szCs w:val="24"/>
          <w:highlight w:val="none"/>
        </w:rPr>
        <w:t>所投分标：</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分标</w:t>
      </w:r>
    </w:p>
    <w:p>
      <w:pPr>
        <w:snapToGrid w:val="0"/>
        <w:spacing w:before="50"/>
        <w:jc w:val="left"/>
        <w:rPr>
          <w:rFonts w:ascii="仿宋" w:hAnsi="仿宋" w:eastAsia="仿宋"/>
          <w:color w:val="auto"/>
          <w:sz w:val="24"/>
          <w:highlight w:val="none"/>
          <w:u w:val="single"/>
        </w:rPr>
      </w:pPr>
    </w:p>
    <w:tbl>
      <w:tblPr>
        <w:tblStyle w:val="48"/>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spacing w:line="340" w:lineRule="exact"/>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仿宋_GB2312" w:hAnsi="宋体" w:eastAsia="仿宋_GB2312"/>
                <w:color w:val="auto"/>
                <w:szCs w:val="21"/>
                <w:highlight w:val="none"/>
              </w:rPr>
            </w:pPr>
          </w:p>
        </w:tc>
      </w:tr>
    </w:tbl>
    <w:p>
      <w:pPr>
        <w:snapToGrid w:val="0"/>
        <w:spacing w:before="50"/>
        <w:jc w:val="left"/>
        <w:rPr>
          <w:rFonts w:ascii="仿宋" w:hAnsi="仿宋" w:eastAsia="仿宋"/>
          <w:color w:val="auto"/>
          <w:sz w:val="24"/>
          <w:highlight w:val="none"/>
          <w:u w:val="single"/>
        </w:rPr>
      </w:pPr>
    </w:p>
    <w:p>
      <w:pPr>
        <w:pStyle w:val="18"/>
        <w:rPr>
          <w:rFonts w:ascii="仿宋" w:hAnsi="仿宋" w:eastAsia="仿宋"/>
          <w:color w:val="auto"/>
          <w:highlight w:val="none"/>
        </w:rPr>
      </w:pPr>
      <w:r>
        <w:rPr>
          <w:rFonts w:hint="eastAsia" w:ascii="仿宋" w:hAnsi="仿宋" w:eastAsia="仿宋"/>
          <w:color w:val="auto"/>
          <w:highlight w:val="none"/>
        </w:rPr>
        <w:t>注：</w:t>
      </w:r>
    </w:p>
    <w:p>
      <w:pPr>
        <w:pStyle w:val="21"/>
        <w:spacing w:line="520" w:lineRule="exact"/>
        <w:ind w:firstLine="0" w:firstLineChars="0"/>
        <w:rPr>
          <w:rFonts w:ascii="仿宋" w:hAnsi="仿宋" w:eastAsia="仿宋" w:cs="仿宋_GB2312"/>
          <w:color w:val="auto"/>
          <w:szCs w:val="32"/>
          <w:highlight w:val="none"/>
        </w:rPr>
      </w:pPr>
      <w:r>
        <w:rPr>
          <w:rFonts w:hint="eastAsia" w:ascii="仿宋" w:hAnsi="仿宋" w:eastAsia="仿宋"/>
          <w:color w:val="auto"/>
          <w:sz w:val="24"/>
          <w:szCs w:val="24"/>
          <w:highlight w:val="none"/>
        </w:rPr>
        <w:t>1.</w:t>
      </w:r>
      <w:r>
        <w:rPr>
          <w:rFonts w:hint="eastAsia" w:ascii="仿宋" w:hAnsi="仿宋" w:eastAsia="仿宋"/>
          <w:color w:val="auto"/>
          <w:highlight w:val="none"/>
        </w:rPr>
        <w:t xml:space="preserve"> </w:t>
      </w:r>
      <w:r>
        <w:rPr>
          <w:rFonts w:hint="eastAsia" w:ascii="仿宋" w:hAnsi="仿宋" w:eastAsia="仿宋"/>
          <w:color w:val="auto"/>
          <w:sz w:val="24"/>
          <w:szCs w:val="24"/>
          <w:highlight w:val="none"/>
        </w:rPr>
        <w:t>说明：应对照招标文件“第二章 采购需求”中的商务要求逐条作明确的投标响应，并作出偏离说明。</w:t>
      </w:r>
    </w:p>
    <w:p>
      <w:pPr>
        <w:pStyle w:val="18"/>
        <w:rPr>
          <w:rFonts w:ascii="仿宋" w:hAnsi="仿宋" w:eastAsia="仿宋"/>
          <w:b w:val="0"/>
          <w:bCs w:val="0"/>
          <w:color w:val="auto"/>
          <w:highlight w:val="none"/>
        </w:rPr>
      </w:pPr>
      <w:r>
        <w:rPr>
          <w:rFonts w:ascii="仿宋" w:hAnsi="仿宋" w:eastAsia="仿宋"/>
          <w:b w:val="0"/>
          <w:bCs w:val="0"/>
          <w:color w:val="auto"/>
          <w:highlight w:val="none"/>
        </w:rPr>
        <w:t>2.</w:t>
      </w:r>
      <w:r>
        <w:rPr>
          <w:rFonts w:hint="eastAsia" w:ascii="仿宋" w:hAnsi="仿宋" w:eastAsia="仿宋"/>
          <w:b w:val="0"/>
          <w:bCs w:val="0"/>
          <w:color w:val="auto"/>
          <w:highlight w:val="none"/>
        </w:rPr>
        <w:t>投标人应根据自身的承诺，对照招标文件要求在“偏离说明”中注明“</w:t>
      </w:r>
      <w:r>
        <w:rPr>
          <w:rFonts w:hint="eastAsia" w:ascii="仿宋" w:hAnsi="仿宋" w:eastAsia="仿宋"/>
          <w:color w:val="auto"/>
          <w:highlight w:val="none"/>
        </w:rPr>
        <w:t>正偏离</w:t>
      </w:r>
      <w:r>
        <w:rPr>
          <w:rFonts w:hint="eastAsia" w:ascii="仿宋" w:hAnsi="仿宋" w:eastAsia="仿宋"/>
          <w:b w:val="0"/>
          <w:bCs w:val="0"/>
          <w:color w:val="auto"/>
          <w:highlight w:val="none"/>
        </w:rPr>
        <w:t>”、“</w:t>
      </w:r>
      <w:r>
        <w:rPr>
          <w:rFonts w:hint="eastAsia" w:ascii="仿宋" w:hAnsi="仿宋" w:eastAsia="仿宋"/>
          <w:color w:val="auto"/>
          <w:highlight w:val="none"/>
        </w:rPr>
        <w:t>负偏离</w:t>
      </w:r>
      <w:r>
        <w:rPr>
          <w:rFonts w:hint="eastAsia" w:ascii="仿宋" w:hAnsi="仿宋" w:eastAsia="仿宋"/>
          <w:b w:val="0"/>
          <w:bCs w:val="0"/>
          <w:color w:val="auto"/>
          <w:highlight w:val="none"/>
        </w:rPr>
        <w:t>”或者“</w:t>
      </w:r>
      <w:r>
        <w:rPr>
          <w:rFonts w:hint="eastAsia" w:ascii="仿宋" w:hAnsi="仿宋" w:eastAsia="仿宋"/>
          <w:color w:val="auto"/>
          <w:highlight w:val="none"/>
        </w:rPr>
        <w:t>无偏离</w:t>
      </w:r>
      <w:r>
        <w:rPr>
          <w:rFonts w:hint="eastAsia" w:ascii="仿宋" w:hAnsi="仿宋" w:eastAsia="仿宋"/>
          <w:b w:val="0"/>
          <w:bCs w:val="0"/>
          <w:color w:val="auto"/>
          <w:highlight w:val="none"/>
        </w:rPr>
        <w:t>”。既不属于“</w:t>
      </w:r>
      <w:r>
        <w:rPr>
          <w:rFonts w:hint="eastAsia" w:ascii="仿宋" w:hAnsi="仿宋" w:eastAsia="仿宋"/>
          <w:color w:val="auto"/>
          <w:highlight w:val="none"/>
        </w:rPr>
        <w:t>正偏离</w:t>
      </w:r>
      <w:r>
        <w:rPr>
          <w:rFonts w:hint="eastAsia" w:ascii="仿宋" w:hAnsi="仿宋" w:eastAsia="仿宋"/>
          <w:b w:val="0"/>
          <w:bCs w:val="0"/>
          <w:color w:val="auto"/>
          <w:highlight w:val="none"/>
        </w:rPr>
        <w:t>”也不属于“</w:t>
      </w:r>
      <w:r>
        <w:rPr>
          <w:rFonts w:hint="eastAsia" w:ascii="仿宋" w:hAnsi="仿宋" w:eastAsia="仿宋"/>
          <w:color w:val="auto"/>
          <w:highlight w:val="none"/>
        </w:rPr>
        <w:t>负偏离</w:t>
      </w:r>
      <w:r>
        <w:rPr>
          <w:rFonts w:hint="eastAsia" w:ascii="仿宋" w:hAnsi="仿宋" w:eastAsia="仿宋"/>
          <w:b w:val="0"/>
          <w:bCs w:val="0"/>
          <w:color w:val="auto"/>
          <w:highlight w:val="none"/>
        </w:rPr>
        <w:t>”即为“</w:t>
      </w:r>
      <w:r>
        <w:rPr>
          <w:rFonts w:hint="eastAsia" w:ascii="仿宋" w:hAnsi="仿宋" w:eastAsia="仿宋"/>
          <w:color w:val="auto"/>
          <w:highlight w:val="none"/>
        </w:rPr>
        <w:t>无偏离</w:t>
      </w:r>
      <w:r>
        <w:rPr>
          <w:rFonts w:hint="eastAsia" w:ascii="仿宋" w:hAnsi="仿宋" w:eastAsia="仿宋"/>
          <w:b w:val="0"/>
          <w:bCs w:val="0"/>
          <w:color w:val="auto"/>
          <w:highlight w:val="none"/>
        </w:rPr>
        <w:t>”。</w:t>
      </w:r>
    </w:p>
    <w:p>
      <w:pPr>
        <w:pStyle w:val="21"/>
        <w:snapToGrid/>
        <w:spacing w:line="520" w:lineRule="exact"/>
        <w:ind w:firstLine="0" w:firstLineChars="0"/>
        <w:rPr>
          <w:rFonts w:hint="eastAsia" w:ascii="仿宋" w:hAnsi="仿宋" w:eastAsia="仿宋" w:cs="Times New Roman"/>
          <w:b/>
          <w:bCs/>
          <w:color w:val="auto"/>
          <w:sz w:val="24"/>
          <w:szCs w:val="24"/>
          <w:highlight w:val="none"/>
        </w:rPr>
      </w:pPr>
      <w:r>
        <w:rPr>
          <w:rFonts w:hint="eastAsia" w:ascii="仿宋" w:hAnsi="仿宋" w:eastAsia="仿宋" w:cs="Times New Roman"/>
          <w:color w:val="auto"/>
          <w:sz w:val="24"/>
          <w:szCs w:val="24"/>
          <w:highlight w:val="none"/>
        </w:rPr>
        <w:t>3.如果招标文件需求为小于或大于某个数值标准时，</w:t>
      </w:r>
      <w:r>
        <w:rPr>
          <w:rFonts w:hint="eastAsia" w:ascii="仿宋" w:hAnsi="仿宋" w:eastAsia="仿宋" w:cs="Times New Roman"/>
          <w:b/>
          <w:bCs/>
          <w:color w:val="auto"/>
          <w:sz w:val="24"/>
          <w:szCs w:val="24"/>
          <w:highlight w:val="none"/>
        </w:rPr>
        <w:t>投标文件承诺不得直接复制招标文件 需求，投标文件承诺内容应当写明商务响应承诺的具体数值，否则按投标无效处理。</w:t>
      </w:r>
    </w:p>
    <w:p>
      <w:pPr>
        <w:pStyle w:val="21"/>
        <w:snapToGrid/>
        <w:spacing w:line="520" w:lineRule="exact"/>
        <w:ind w:firstLine="0" w:firstLineChars="0"/>
        <w:rPr>
          <w:rFonts w:hint="eastAsia" w:ascii="仿宋" w:hAnsi="仿宋" w:eastAsia="仿宋"/>
          <w:b/>
          <w:bCs/>
          <w:color w:val="auto"/>
          <w:sz w:val="24"/>
          <w:szCs w:val="24"/>
          <w:highlight w:val="none"/>
        </w:rPr>
      </w:pPr>
      <w:r>
        <w:rPr>
          <w:rFonts w:hint="eastAsia" w:ascii="仿宋" w:hAnsi="仿宋" w:eastAsia="仿宋" w:cs="Times New Roman"/>
          <w:b/>
          <w:bCs/>
          <w:color w:val="auto"/>
          <w:sz w:val="24"/>
          <w:szCs w:val="24"/>
          <w:highlight w:val="none"/>
        </w:rPr>
        <w:t xml:space="preserve"> 4.采购需求中带“▲”及“</w:t>
      </w:r>
      <w:r>
        <w:rPr>
          <w:rFonts w:hint="eastAsia" w:ascii="仿宋" w:hAnsi="仿宋" w:eastAsia="仿宋" w:cs="仿宋"/>
          <w:color w:val="000000"/>
          <w:sz w:val="24"/>
          <w:szCs w:val="24"/>
          <w:highlight w:val="none"/>
          <w:lang w:eastAsia="zh-CN"/>
        </w:rPr>
        <w:t>✦</w:t>
      </w:r>
      <w:r>
        <w:rPr>
          <w:rFonts w:hint="eastAsia" w:ascii="仿宋" w:hAnsi="仿宋" w:eastAsia="仿宋" w:cs="Times New Roman"/>
          <w:b/>
          <w:bCs/>
          <w:color w:val="auto"/>
          <w:sz w:val="24"/>
          <w:szCs w:val="24"/>
          <w:highlight w:val="none"/>
        </w:rPr>
        <w:t>”的条款，也要分别在本表“</w:t>
      </w:r>
      <w:r>
        <w:rPr>
          <w:rFonts w:hint="eastAsia" w:ascii="仿宋" w:hAnsi="仿宋" w:eastAsia="仿宋"/>
          <w:b/>
          <w:bCs/>
          <w:color w:val="auto"/>
          <w:sz w:val="24"/>
          <w:szCs w:val="24"/>
          <w:highlight w:val="none"/>
        </w:rPr>
        <w:t>招标文件的商务需求</w:t>
      </w:r>
      <w:r>
        <w:rPr>
          <w:rFonts w:hint="eastAsia" w:ascii="仿宋" w:hAnsi="仿宋" w:eastAsia="仿宋" w:cs="Times New Roman"/>
          <w:b/>
          <w:bCs/>
          <w:color w:val="auto"/>
          <w:sz w:val="24"/>
          <w:szCs w:val="24"/>
          <w:highlight w:val="none"/>
        </w:rPr>
        <w:t>”、“</w:t>
      </w:r>
      <w:r>
        <w:rPr>
          <w:rFonts w:hint="eastAsia" w:ascii="仿宋" w:hAnsi="仿宋" w:eastAsia="仿宋"/>
          <w:b/>
          <w:bCs/>
          <w:color w:val="auto"/>
          <w:sz w:val="24"/>
          <w:szCs w:val="24"/>
          <w:highlight w:val="none"/>
        </w:rPr>
        <w:t>投标文件承诺的商务条款</w:t>
      </w:r>
      <w:r>
        <w:rPr>
          <w:rFonts w:hint="eastAsia" w:ascii="仿宋" w:hAnsi="仿宋" w:eastAsia="仿宋" w:cs="Times New Roman"/>
          <w:b/>
          <w:bCs/>
          <w:color w:val="auto"/>
          <w:sz w:val="24"/>
          <w:szCs w:val="24"/>
          <w:highlight w:val="none"/>
        </w:rPr>
        <w:t>”中标记。否则按投标无效处理。</w:t>
      </w:r>
    </w:p>
    <w:p>
      <w:pPr>
        <w:snapToGrid w:val="0"/>
        <w:spacing w:before="50" w:after="50"/>
        <w:rPr>
          <w:rFonts w:ascii="仿宋" w:hAnsi="仿宋" w:eastAsia="仿宋"/>
          <w:color w:val="auto"/>
          <w:sz w:val="24"/>
          <w:highlight w:val="none"/>
        </w:rPr>
      </w:pPr>
    </w:p>
    <w:p>
      <w:pPr>
        <w:snapToGrid w:val="0"/>
        <w:spacing w:before="50" w:after="50"/>
        <w:rPr>
          <w:rFonts w:ascii="仿宋" w:hAnsi="仿宋" w:eastAsia="仿宋"/>
          <w:color w:val="auto"/>
          <w:spacing w:val="20"/>
          <w:sz w:val="24"/>
          <w:highlight w:val="none"/>
          <w:u w:val="single"/>
        </w:rPr>
      </w:pPr>
      <w:r>
        <w:rPr>
          <w:rFonts w:hint="eastAsia" w:ascii="仿宋" w:hAnsi="仿宋" w:eastAsia="仿宋"/>
          <w:color w:val="auto"/>
          <w:sz w:val="24"/>
          <w:highlight w:val="none"/>
        </w:rPr>
        <w:t>法定代表人或者委托代理人</w:t>
      </w:r>
      <w:r>
        <w:rPr>
          <w:rFonts w:hint="eastAsia" w:ascii="仿宋" w:hAnsi="仿宋" w:eastAsia="仿宋"/>
          <w:color w:val="auto"/>
          <w:spacing w:val="20"/>
          <w:sz w:val="24"/>
          <w:highlight w:val="none"/>
        </w:rPr>
        <w:t>（签字）：</w:t>
      </w:r>
      <w:r>
        <w:rPr>
          <w:rFonts w:hint="eastAsia" w:ascii="仿宋" w:hAnsi="仿宋" w:eastAsia="仿宋"/>
          <w:color w:val="auto"/>
          <w:spacing w:val="20"/>
          <w:sz w:val="24"/>
          <w:highlight w:val="none"/>
          <w:u w:val="single"/>
        </w:rPr>
        <w:t xml:space="preserve">        </w:t>
      </w:r>
    </w:p>
    <w:p>
      <w:pPr>
        <w:snapToGrid w:val="0"/>
        <w:spacing w:before="120" w:beforeLines="50"/>
        <w:rPr>
          <w:rFonts w:ascii="仿宋" w:hAnsi="仿宋" w:eastAsia="仿宋"/>
          <w:color w:val="auto"/>
          <w:spacing w:val="20"/>
          <w:sz w:val="24"/>
          <w:highlight w:val="none"/>
        </w:rPr>
      </w:pPr>
      <w:r>
        <w:rPr>
          <w:rFonts w:hint="eastAsia" w:ascii="仿宋" w:hAnsi="仿宋" w:eastAsia="仿宋"/>
          <w:color w:val="auto"/>
          <w:spacing w:val="20"/>
          <w:sz w:val="24"/>
          <w:highlight w:val="none"/>
        </w:rPr>
        <w:t>投标人名称（电子签章）：</w:t>
      </w:r>
      <w:r>
        <w:rPr>
          <w:rFonts w:hint="eastAsia" w:ascii="仿宋" w:hAnsi="仿宋" w:eastAsia="仿宋"/>
          <w:color w:val="auto"/>
          <w:spacing w:val="20"/>
          <w:sz w:val="24"/>
          <w:highlight w:val="none"/>
          <w:u w:val="single"/>
        </w:rPr>
        <w:t xml:space="preserve">            </w:t>
      </w:r>
      <w:r>
        <w:rPr>
          <w:rFonts w:hint="eastAsia" w:ascii="仿宋" w:hAnsi="仿宋" w:eastAsia="仿宋"/>
          <w:color w:val="auto"/>
          <w:spacing w:val="20"/>
          <w:sz w:val="24"/>
          <w:highlight w:val="none"/>
        </w:rPr>
        <w:t xml:space="preserve">   </w:t>
      </w:r>
    </w:p>
    <w:p>
      <w:pPr>
        <w:snapToGrid w:val="0"/>
        <w:spacing w:before="120" w:beforeLines="50"/>
        <w:rPr>
          <w:rFonts w:ascii="仿宋" w:hAnsi="仿宋" w:eastAsia="仿宋"/>
          <w:color w:val="auto"/>
          <w:sz w:val="24"/>
          <w:szCs w:val="20"/>
          <w:highlight w:val="none"/>
        </w:rPr>
      </w:pPr>
      <w:r>
        <w:rPr>
          <w:rFonts w:hint="eastAsia" w:ascii="仿宋" w:hAnsi="仿宋" w:eastAsia="仿宋"/>
          <w:color w:val="auto"/>
          <w:spacing w:val="20"/>
          <w:sz w:val="24"/>
          <w:highlight w:val="none"/>
        </w:rPr>
        <w:t>日  期：</w:t>
      </w:r>
      <w:r>
        <w:rPr>
          <w:rFonts w:hint="eastAsia" w:ascii="仿宋" w:hAnsi="仿宋" w:eastAsia="仿宋"/>
          <w:color w:val="auto"/>
          <w:spacing w:val="20"/>
          <w:sz w:val="24"/>
          <w:highlight w:val="none"/>
          <w:u w:val="single"/>
        </w:rPr>
        <w:t xml:space="preserve">         </w:t>
      </w:r>
    </w:p>
    <w:p>
      <w:pPr>
        <w:snapToGrid w:val="0"/>
        <w:spacing w:before="120" w:beforeLines="50"/>
        <w:rPr>
          <w:rFonts w:ascii="仿宋" w:hAnsi="仿宋" w:eastAsia="仿宋"/>
          <w:color w:val="auto"/>
          <w:sz w:val="24"/>
          <w:szCs w:val="20"/>
          <w:highlight w:val="none"/>
        </w:rPr>
      </w:pPr>
    </w:p>
    <w:p>
      <w:pPr>
        <w:snapToGrid w:val="0"/>
        <w:spacing w:before="120" w:beforeLines="50" w:after="50"/>
        <w:jc w:val="left"/>
        <w:rPr>
          <w:rFonts w:ascii="仿宋" w:hAnsi="仿宋" w:eastAsia="仿宋"/>
          <w:color w:val="auto"/>
          <w:sz w:val="24"/>
          <w:szCs w:val="20"/>
          <w:highlight w:val="none"/>
        </w:rPr>
      </w:pPr>
    </w:p>
    <w:p>
      <w:pPr>
        <w:snapToGrid w:val="0"/>
        <w:spacing w:before="120" w:beforeLines="50" w:after="50"/>
        <w:jc w:val="left"/>
        <w:rPr>
          <w:rFonts w:ascii="仿宋" w:hAnsi="仿宋" w:eastAsia="仿宋"/>
          <w:b/>
          <w:color w:val="auto"/>
          <w:sz w:val="24"/>
          <w:highlight w:val="none"/>
        </w:rPr>
      </w:pPr>
      <w:r>
        <w:rPr>
          <w:rFonts w:ascii="仿宋" w:hAnsi="仿宋" w:eastAsia="仿宋"/>
          <w:color w:val="auto"/>
          <w:sz w:val="24"/>
          <w:szCs w:val="20"/>
          <w:highlight w:val="none"/>
        </w:rPr>
        <w:br w:type="page"/>
      </w:r>
      <w:r>
        <w:rPr>
          <w:rFonts w:hint="eastAsia" w:ascii="仿宋" w:hAnsi="仿宋" w:eastAsia="仿宋"/>
          <w:b/>
          <w:color w:val="auto"/>
          <w:sz w:val="24"/>
          <w:highlight w:val="none"/>
          <w:lang w:val="en-US" w:eastAsia="zh-CN"/>
        </w:rPr>
        <w:t>8</w:t>
      </w:r>
      <w:r>
        <w:rPr>
          <w:rFonts w:hint="eastAsia" w:ascii="仿宋" w:hAnsi="仿宋" w:eastAsia="仿宋"/>
          <w:b/>
          <w:color w:val="auto"/>
          <w:sz w:val="24"/>
          <w:highlight w:val="none"/>
        </w:rPr>
        <w:t>.投标人业绩证明材料</w:t>
      </w:r>
    </w:p>
    <w:p>
      <w:pPr>
        <w:pStyle w:val="35"/>
        <w:snapToGrid w:val="0"/>
        <w:ind w:left="480" w:hanging="480"/>
        <w:rPr>
          <w:rFonts w:ascii="仿宋" w:hAnsi="仿宋" w:eastAsia="仿宋"/>
          <w:color w:val="auto"/>
          <w:sz w:val="24"/>
          <w:highlight w:val="none"/>
        </w:rPr>
      </w:pPr>
    </w:p>
    <w:p>
      <w:pPr>
        <w:pStyle w:val="35"/>
        <w:snapToGrid w:val="0"/>
        <w:ind w:left="480" w:hanging="480"/>
        <w:rPr>
          <w:rFonts w:ascii="仿宋" w:hAnsi="仿宋" w:eastAsia="仿宋"/>
          <w:color w:val="auto"/>
          <w:sz w:val="24"/>
          <w:highlight w:val="none"/>
        </w:rPr>
      </w:pPr>
      <w:r>
        <w:rPr>
          <w:rFonts w:hint="eastAsia" w:ascii="仿宋" w:hAnsi="仿宋" w:eastAsia="仿宋"/>
          <w:color w:val="auto"/>
          <w:sz w:val="24"/>
          <w:highlight w:val="none"/>
        </w:rPr>
        <w:t xml:space="preserve">投标人业绩情况一览表格式： </w:t>
      </w:r>
    </w:p>
    <w:tbl>
      <w:tblPr>
        <w:tblStyle w:val="48"/>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1250"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olor w:val="auto"/>
                <w:sz w:val="24"/>
                <w:highlight w:val="none"/>
              </w:rPr>
            </w:pPr>
            <w:r>
              <w:rPr>
                <w:rFonts w:hint="eastAsia" w:ascii="仿宋" w:hAnsi="仿宋" w:eastAsia="仿宋"/>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olor w:val="auto"/>
                <w:sz w:val="24"/>
                <w:highlight w:val="none"/>
              </w:rPr>
            </w:pPr>
            <w:r>
              <w:rPr>
                <w:rFonts w:hint="eastAsia" w:ascii="仿宋" w:hAnsi="仿宋" w:eastAsia="仿宋"/>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olor w:val="auto"/>
                <w:sz w:val="24"/>
                <w:highlight w:val="none"/>
              </w:rPr>
            </w:pPr>
            <w:r>
              <w:rPr>
                <w:rFonts w:hint="eastAsia" w:ascii="仿宋" w:hAnsi="仿宋" w:eastAsia="仿宋"/>
                <w:color w:val="auto"/>
                <w:sz w:val="24"/>
                <w:highlight w:val="none"/>
              </w:rPr>
              <w:t>合同金额</w:t>
            </w:r>
          </w:p>
          <w:p>
            <w:pPr>
              <w:snapToGrid w:val="0"/>
              <w:spacing w:line="240" w:lineRule="exact"/>
              <w:jc w:val="center"/>
              <w:rPr>
                <w:rFonts w:ascii="仿宋" w:hAnsi="仿宋" w:eastAsia="仿宋"/>
                <w:color w:val="auto"/>
                <w:sz w:val="24"/>
                <w:highlight w:val="none"/>
              </w:rPr>
            </w:pPr>
            <w:r>
              <w:rPr>
                <w:rFonts w:hint="eastAsia" w:ascii="仿宋" w:hAnsi="仿宋" w:eastAsia="仿宋"/>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olor w:val="auto"/>
                <w:sz w:val="24"/>
                <w:highlight w:val="none"/>
              </w:rPr>
            </w:pPr>
            <w:r>
              <w:rPr>
                <w:rFonts w:hint="eastAsia" w:ascii="仿宋" w:hAnsi="仿宋" w:eastAsia="仿宋"/>
                <w:color w:val="auto"/>
                <w:sz w:val="24"/>
                <w:highlight w:val="none"/>
              </w:rPr>
              <w:t>采购人联系人及</w:t>
            </w:r>
          </w:p>
          <w:p>
            <w:pPr>
              <w:snapToGrid w:val="0"/>
              <w:spacing w:line="240" w:lineRule="exact"/>
              <w:jc w:val="center"/>
              <w:rPr>
                <w:rFonts w:ascii="仿宋" w:hAnsi="仿宋" w:eastAsia="仿宋"/>
                <w:color w:val="auto"/>
                <w:sz w:val="24"/>
                <w:highlight w:val="none"/>
              </w:rPr>
            </w:pPr>
            <w:r>
              <w:rPr>
                <w:rFonts w:hint="eastAsia" w:ascii="仿宋" w:hAnsi="仿宋" w:eastAsia="仿宋"/>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250"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250" w:type="pct"/>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250"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auto"/>
                <w:sz w:val="24"/>
                <w:highlight w:val="none"/>
              </w:rPr>
            </w:pPr>
          </w:p>
        </w:tc>
      </w:tr>
    </w:tbl>
    <w:p>
      <w:pPr>
        <w:pStyle w:val="15"/>
        <w:spacing w:before="0" w:after="0" w:line="360" w:lineRule="auto"/>
        <w:contextualSpacing/>
        <w:rPr>
          <w:rFonts w:ascii="仿宋" w:hAnsi="仿宋" w:eastAsia="仿宋"/>
          <w:color w:val="auto"/>
          <w:sz w:val="24"/>
          <w:szCs w:val="24"/>
          <w:highlight w:val="none"/>
        </w:rPr>
      </w:pPr>
    </w:p>
    <w:p>
      <w:pPr>
        <w:pStyle w:val="15"/>
        <w:spacing w:before="0" w:after="0" w:line="360" w:lineRule="auto"/>
        <w:contextualSpacing/>
        <w:rPr>
          <w:rFonts w:ascii="仿宋" w:hAnsi="仿宋" w:eastAsia="仿宋"/>
          <w:color w:val="auto"/>
          <w:sz w:val="24"/>
          <w:szCs w:val="24"/>
          <w:highlight w:val="none"/>
        </w:rPr>
      </w:pPr>
    </w:p>
    <w:p>
      <w:pPr>
        <w:pStyle w:val="15"/>
        <w:spacing w:before="0" w:after="0" w:line="360" w:lineRule="auto"/>
        <w:contextualSpacing/>
        <w:rPr>
          <w:rFonts w:ascii="仿宋" w:hAnsi="仿宋" w:eastAsia="仿宋"/>
          <w:color w:val="auto"/>
          <w:sz w:val="24"/>
          <w:szCs w:val="24"/>
          <w:highlight w:val="none"/>
        </w:rPr>
      </w:pPr>
    </w:p>
    <w:p>
      <w:pPr>
        <w:pStyle w:val="15"/>
        <w:spacing w:before="0" w:after="0" w:line="360" w:lineRule="auto"/>
        <w:contextualSpacing/>
        <w:rPr>
          <w:rFonts w:ascii="仿宋" w:hAnsi="仿宋" w:eastAsia="仿宋"/>
          <w:color w:val="auto"/>
          <w:sz w:val="24"/>
          <w:szCs w:val="24"/>
          <w:highlight w:val="none"/>
        </w:rPr>
      </w:pPr>
      <w:r>
        <w:rPr>
          <w:rFonts w:hint="eastAsia" w:ascii="仿宋" w:hAnsi="仿宋" w:eastAsia="仿宋"/>
          <w:color w:val="auto"/>
          <w:sz w:val="24"/>
          <w:szCs w:val="24"/>
          <w:highlight w:val="none"/>
        </w:rPr>
        <w:t>注：</w:t>
      </w:r>
      <w:r>
        <w:rPr>
          <w:rFonts w:hint="eastAsia" w:ascii="仿宋" w:hAnsi="仿宋" w:eastAsia="仿宋"/>
          <w:color w:val="auto"/>
          <w:sz w:val="24"/>
          <w:highlight w:val="none"/>
        </w:rPr>
        <w:t>投标人根据评标标准具体要求附业绩证明材料。</w:t>
      </w:r>
    </w:p>
    <w:p>
      <w:pPr>
        <w:pStyle w:val="15"/>
        <w:spacing w:before="0" w:after="0" w:line="360" w:lineRule="auto"/>
        <w:contextualSpacing/>
        <w:jc w:val="left"/>
        <w:rPr>
          <w:rFonts w:ascii="仿宋" w:hAnsi="仿宋" w:eastAsia="仿宋"/>
          <w:color w:val="auto"/>
          <w:sz w:val="24"/>
          <w:szCs w:val="24"/>
          <w:highlight w:val="none"/>
          <w:u w:val="single"/>
        </w:rPr>
      </w:pPr>
      <w:r>
        <w:rPr>
          <w:rFonts w:hint="eastAsia" w:ascii="仿宋" w:hAnsi="仿宋" w:eastAsia="仿宋"/>
          <w:color w:val="auto"/>
          <w:sz w:val="24"/>
          <w:szCs w:val="24"/>
          <w:highlight w:val="none"/>
        </w:rPr>
        <w:t>法定代表人或者委托代理人（签字）：</w:t>
      </w:r>
      <w:r>
        <w:rPr>
          <w:rFonts w:hint="eastAsia" w:ascii="仿宋" w:hAnsi="仿宋" w:eastAsia="仿宋"/>
          <w:color w:val="auto"/>
          <w:sz w:val="24"/>
          <w:szCs w:val="24"/>
          <w:highlight w:val="none"/>
          <w:u w:val="single"/>
        </w:rPr>
        <w:t>　　　　　</w:t>
      </w:r>
    </w:p>
    <w:p>
      <w:pPr>
        <w:spacing w:line="360" w:lineRule="auto"/>
        <w:ind w:right="480"/>
        <w:contextualSpacing/>
        <w:jc w:val="left"/>
        <w:rPr>
          <w:rFonts w:ascii="仿宋" w:hAnsi="仿宋" w:eastAsia="仿宋"/>
          <w:color w:val="auto"/>
          <w:sz w:val="24"/>
          <w:szCs w:val="20"/>
          <w:highlight w:val="none"/>
        </w:rPr>
      </w:pPr>
      <w:r>
        <w:rPr>
          <w:rFonts w:hint="eastAsia" w:ascii="仿宋" w:hAnsi="仿宋" w:eastAsia="仿宋" w:cs="Arial"/>
          <w:color w:val="auto"/>
          <w:sz w:val="24"/>
          <w:highlight w:val="none"/>
        </w:rPr>
        <w:t xml:space="preserve">投标人名称（电子签章）：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年    月    日</w:t>
      </w:r>
    </w:p>
    <w:p>
      <w:pPr>
        <w:snapToGrid w:val="0"/>
        <w:spacing w:before="50"/>
        <w:ind w:firstLine="480" w:firstLineChars="200"/>
        <w:jc w:val="left"/>
        <w:rPr>
          <w:rFonts w:ascii="仿宋" w:hAnsi="仿宋" w:eastAsia="仿宋"/>
          <w:color w:val="auto"/>
          <w:sz w:val="24"/>
          <w:szCs w:val="20"/>
          <w:highlight w:val="none"/>
        </w:rPr>
      </w:pPr>
    </w:p>
    <w:p>
      <w:pPr>
        <w:snapToGrid w:val="0"/>
        <w:spacing w:before="50"/>
        <w:jc w:val="left"/>
        <w:rPr>
          <w:rFonts w:ascii="仿宋" w:hAnsi="仿宋" w:eastAsia="仿宋"/>
          <w:color w:val="auto"/>
          <w:sz w:val="24"/>
          <w:highlight w:val="none"/>
        </w:rPr>
      </w:pPr>
    </w:p>
    <w:p>
      <w:pPr>
        <w:snapToGrid w:val="0"/>
        <w:spacing w:before="120" w:beforeLines="50"/>
        <w:rPr>
          <w:rFonts w:ascii="仿宋" w:hAnsi="仿宋" w:eastAsia="仿宋"/>
          <w:color w:val="auto"/>
          <w:sz w:val="24"/>
          <w:szCs w:val="20"/>
          <w:highlight w:val="none"/>
        </w:rPr>
        <w:sectPr>
          <w:pgSz w:w="11906" w:h="16838"/>
          <w:pgMar w:top="1440" w:right="1797" w:bottom="1440" w:left="1797" w:header="851" w:footer="992" w:gutter="0"/>
          <w:cols w:space="720" w:num="1"/>
          <w:docGrid w:linePitch="312" w:charSpace="0"/>
        </w:sectPr>
      </w:pPr>
    </w:p>
    <w:p>
      <w:pPr>
        <w:rPr>
          <w:rFonts w:ascii="仿宋" w:hAnsi="仿宋" w:eastAsia="仿宋"/>
          <w:b/>
          <w:color w:val="auto"/>
          <w:sz w:val="28"/>
          <w:szCs w:val="28"/>
          <w:highlight w:val="none"/>
        </w:rPr>
      </w:pPr>
      <w:r>
        <w:rPr>
          <w:rFonts w:hint="eastAsia" w:ascii="仿宋" w:hAnsi="仿宋" w:eastAsia="仿宋"/>
          <w:b/>
          <w:color w:val="auto"/>
          <w:sz w:val="28"/>
          <w:szCs w:val="28"/>
          <w:highlight w:val="none"/>
        </w:rPr>
        <w:t>四、技术文件格式</w:t>
      </w:r>
    </w:p>
    <w:p>
      <w:pPr>
        <w:snapToGrid w:val="0"/>
        <w:spacing w:before="120" w:beforeLines="50" w:after="50"/>
        <w:ind w:left="142"/>
        <w:jc w:val="left"/>
        <w:rPr>
          <w:rFonts w:ascii="仿宋" w:hAnsi="仿宋" w:eastAsia="仿宋"/>
          <w:b/>
          <w:color w:val="auto"/>
          <w:sz w:val="24"/>
          <w:highlight w:val="none"/>
        </w:rPr>
      </w:pPr>
      <w:r>
        <w:rPr>
          <w:rFonts w:hint="eastAsia" w:ascii="仿宋" w:hAnsi="仿宋" w:eastAsia="仿宋"/>
          <w:b/>
          <w:color w:val="auto"/>
          <w:sz w:val="24"/>
          <w:highlight w:val="none"/>
        </w:rPr>
        <w:t xml:space="preserve">1. 技术文件封面格式： </w:t>
      </w:r>
    </w:p>
    <w:p>
      <w:pPr>
        <w:snapToGrid w:val="0"/>
        <w:spacing w:before="120" w:beforeLines="50" w:after="50"/>
        <w:rPr>
          <w:rFonts w:ascii="仿宋" w:hAnsi="仿宋" w:eastAsia="仿宋"/>
          <w:b/>
          <w:bCs/>
          <w:color w:val="auto"/>
          <w:sz w:val="32"/>
          <w:szCs w:val="20"/>
          <w:highlight w:val="none"/>
        </w:rPr>
      </w:pPr>
      <w:r>
        <w:rPr>
          <w:rFonts w:hint="eastAsia" w:ascii="仿宋" w:hAnsi="仿宋" w:eastAsia="仿宋"/>
          <w:color w:val="auto"/>
          <w:sz w:val="24"/>
          <w:highlight w:val="none"/>
        </w:rPr>
        <w:t xml:space="preserve">                                                   </w:t>
      </w:r>
    </w:p>
    <w:p>
      <w:pPr>
        <w:snapToGrid w:val="0"/>
        <w:spacing w:before="120" w:beforeLines="50" w:after="50"/>
        <w:rPr>
          <w:rFonts w:ascii="仿宋" w:hAnsi="仿宋" w:eastAsia="仿宋"/>
          <w:color w:val="auto"/>
          <w:sz w:val="24"/>
          <w:szCs w:val="20"/>
          <w:highlight w:val="none"/>
        </w:rPr>
      </w:pPr>
    </w:p>
    <w:p>
      <w:pPr>
        <w:snapToGrid w:val="0"/>
        <w:spacing w:before="120" w:beforeLines="50" w:after="50"/>
        <w:rPr>
          <w:rFonts w:ascii="仿宋" w:hAnsi="仿宋" w:eastAsia="仿宋"/>
          <w:color w:val="auto"/>
          <w:sz w:val="24"/>
          <w:szCs w:val="20"/>
          <w:highlight w:val="none"/>
        </w:rPr>
      </w:pPr>
    </w:p>
    <w:p>
      <w:pPr>
        <w:snapToGrid w:val="0"/>
        <w:spacing w:before="120" w:beforeLines="50" w:after="50"/>
        <w:jc w:val="center"/>
        <w:rPr>
          <w:rFonts w:ascii="仿宋" w:hAnsi="仿宋" w:eastAsia="仿宋" w:cs="方正小标宋简体"/>
          <w:color w:val="auto"/>
          <w:sz w:val="84"/>
          <w:szCs w:val="84"/>
          <w:highlight w:val="none"/>
        </w:rPr>
      </w:pPr>
      <w:r>
        <w:rPr>
          <w:rFonts w:hint="eastAsia" w:ascii="仿宋" w:hAnsi="仿宋" w:eastAsia="仿宋" w:cs="方正小标宋简体"/>
          <w:color w:val="auto"/>
          <w:sz w:val="84"/>
          <w:szCs w:val="84"/>
          <w:highlight w:val="none"/>
        </w:rPr>
        <w:t>投  标  文  件</w:t>
      </w:r>
    </w:p>
    <w:p>
      <w:pPr>
        <w:snapToGrid w:val="0"/>
        <w:spacing w:before="120" w:beforeLines="50" w:after="50"/>
        <w:rPr>
          <w:rFonts w:ascii="仿宋" w:hAnsi="仿宋" w:eastAsia="仿宋"/>
          <w:color w:val="auto"/>
          <w:sz w:val="24"/>
          <w:szCs w:val="20"/>
          <w:highlight w:val="none"/>
        </w:rPr>
      </w:pPr>
    </w:p>
    <w:p>
      <w:pPr>
        <w:snapToGrid w:val="0"/>
        <w:spacing w:before="120" w:beforeLines="50" w:after="50"/>
        <w:rPr>
          <w:rFonts w:ascii="仿宋" w:hAnsi="仿宋" w:eastAsia="仿宋"/>
          <w:color w:val="auto"/>
          <w:sz w:val="24"/>
          <w:szCs w:val="20"/>
          <w:highlight w:val="none"/>
        </w:rPr>
      </w:pPr>
    </w:p>
    <w:p>
      <w:pPr>
        <w:snapToGrid w:val="0"/>
        <w:spacing w:before="120" w:beforeLines="50" w:after="50"/>
        <w:jc w:val="center"/>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技  术  文  件</w:t>
      </w:r>
    </w:p>
    <w:p>
      <w:pPr>
        <w:snapToGrid w:val="0"/>
        <w:spacing w:before="120" w:beforeLines="50" w:after="50"/>
        <w:rPr>
          <w:rFonts w:ascii="仿宋" w:hAnsi="仿宋" w:eastAsia="仿宋"/>
          <w:bCs/>
          <w:color w:val="auto"/>
          <w:sz w:val="24"/>
          <w:szCs w:val="20"/>
          <w:highlight w:val="none"/>
        </w:rPr>
      </w:pPr>
    </w:p>
    <w:p>
      <w:pPr>
        <w:snapToGrid w:val="0"/>
        <w:spacing w:before="120" w:beforeLines="50" w:after="50"/>
        <w:rPr>
          <w:rFonts w:ascii="仿宋" w:hAnsi="仿宋" w:eastAsia="仿宋"/>
          <w:bCs/>
          <w:color w:val="auto"/>
          <w:sz w:val="24"/>
          <w:szCs w:val="20"/>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 xml:space="preserve">项目名称： </w:t>
      </w:r>
    </w:p>
    <w:p>
      <w:pPr>
        <w:snapToGrid w:val="0"/>
        <w:spacing w:before="120" w:beforeLines="50" w:after="50" w:line="400" w:lineRule="exact"/>
        <w:ind w:firstLine="360" w:firstLineChars="150"/>
        <w:rPr>
          <w:rFonts w:ascii="仿宋" w:hAnsi="仿宋" w:eastAsia="仿宋"/>
          <w:bCs/>
          <w:color w:val="auto"/>
          <w:sz w:val="24"/>
          <w:szCs w:val="20"/>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 xml:space="preserve">项目编号： </w:t>
      </w:r>
    </w:p>
    <w:p>
      <w:pPr>
        <w:snapToGrid w:val="0"/>
        <w:spacing w:before="120" w:beforeLines="50" w:after="50" w:line="400" w:lineRule="exact"/>
        <w:ind w:firstLine="360" w:firstLineChars="150"/>
        <w:rPr>
          <w:rFonts w:ascii="仿宋" w:hAnsi="仿宋" w:eastAsia="仿宋"/>
          <w:bCs/>
          <w:color w:val="auto"/>
          <w:sz w:val="24"/>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所投分标：</w:t>
      </w:r>
    </w:p>
    <w:p>
      <w:pPr>
        <w:snapToGrid w:val="0"/>
        <w:spacing w:before="120" w:beforeLines="50" w:after="50" w:line="400" w:lineRule="exact"/>
        <w:ind w:firstLine="360" w:firstLineChars="150"/>
        <w:rPr>
          <w:rFonts w:ascii="仿宋" w:hAnsi="仿宋" w:eastAsia="仿宋"/>
          <w:bCs/>
          <w:color w:val="auto"/>
          <w:sz w:val="24"/>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投标人名称：</w:t>
      </w:r>
    </w:p>
    <w:p>
      <w:pPr>
        <w:snapToGrid w:val="0"/>
        <w:spacing w:before="120" w:beforeLines="50" w:after="50" w:line="400" w:lineRule="exact"/>
        <w:ind w:firstLine="360" w:firstLineChars="150"/>
        <w:rPr>
          <w:rFonts w:ascii="仿宋" w:hAnsi="仿宋" w:eastAsia="仿宋"/>
          <w:bCs/>
          <w:color w:val="auto"/>
          <w:sz w:val="24"/>
          <w:highlight w:val="none"/>
        </w:rPr>
      </w:pPr>
    </w:p>
    <w:p>
      <w:pPr>
        <w:snapToGrid w:val="0"/>
        <w:spacing w:before="120" w:beforeLines="50" w:after="50" w:line="400" w:lineRule="exact"/>
        <w:ind w:firstLine="360" w:firstLineChars="150"/>
        <w:rPr>
          <w:rFonts w:ascii="仿宋" w:hAnsi="仿宋" w:eastAsia="仿宋"/>
          <w:bCs/>
          <w:color w:val="auto"/>
          <w:sz w:val="24"/>
          <w:highlight w:val="none"/>
        </w:rPr>
      </w:pPr>
      <w:r>
        <w:rPr>
          <w:rFonts w:hint="eastAsia" w:ascii="仿宋" w:hAnsi="仿宋" w:eastAsia="仿宋"/>
          <w:bCs/>
          <w:color w:val="auto"/>
          <w:sz w:val="24"/>
          <w:highlight w:val="none"/>
        </w:rPr>
        <w:t>投标人地址：</w:t>
      </w:r>
    </w:p>
    <w:p>
      <w:pPr>
        <w:snapToGrid w:val="0"/>
        <w:spacing w:before="120" w:beforeLines="50" w:after="50" w:line="400" w:lineRule="exact"/>
        <w:ind w:firstLine="360" w:firstLineChars="150"/>
        <w:rPr>
          <w:rFonts w:ascii="仿宋" w:hAnsi="仿宋" w:eastAsia="仿宋"/>
          <w:bCs/>
          <w:color w:val="auto"/>
          <w:sz w:val="24"/>
          <w:highlight w:val="none"/>
        </w:rPr>
      </w:pPr>
    </w:p>
    <w:p>
      <w:pPr>
        <w:snapToGrid w:val="0"/>
        <w:spacing w:before="120" w:beforeLines="50" w:after="50"/>
        <w:ind w:firstLine="645"/>
        <w:jc w:val="center"/>
        <w:rPr>
          <w:rFonts w:ascii="仿宋" w:hAnsi="仿宋" w:eastAsia="仿宋"/>
          <w:color w:val="auto"/>
          <w:sz w:val="24"/>
          <w:highlight w:val="none"/>
        </w:rPr>
      </w:pPr>
      <w:r>
        <w:rPr>
          <w:rFonts w:hint="eastAsia" w:ascii="仿宋" w:hAnsi="仿宋" w:eastAsia="仿宋"/>
          <w:color w:val="auto"/>
          <w:sz w:val="24"/>
          <w:highlight w:val="none"/>
        </w:rPr>
        <w:t xml:space="preserve">               </w:t>
      </w:r>
    </w:p>
    <w:p>
      <w:pPr>
        <w:snapToGrid w:val="0"/>
        <w:spacing w:before="120" w:beforeLines="50" w:after="50"/>
        <w:ind w:firstLine="645"/>
        <w:jc w:val="center"/>
        <w:rPr>
          <w:rFonts w:ascii="仿宋" w:hAnsi="仿宋" w:eastAsia="仿宋"/>
          <w:color w:val="auto"/>
          <w:sz w:val="24"/>
          <w:highlight w:val="none"/>
        </w:rPr>
      </w:pPr>
    </w:p>
    <w:p>
      <w:pPr>
        <w:snapToGrid w:val="0"/>
        <w:spacing w:before="120" w:beforeLines="50" w:after="50"/>
        <w:ind w:firstLine="645"/>
        <w:jc w:val="center"/>
        <w:rPr>
          <w:rFonts w:ascii="仿宋" w:hAnsi="仿宋" w:eastAsia="仿宋"/>
          <w:color w:val="auto"/>
          <w:sz w:val="24"/>
          <w:highlight w:val="none"/>
        </w:rPr>
      </w:pPr>
      <w:r>
        <w:rPr>
          <w:rFonts w:hint="eastAsia" w:ascii="仿宋" w:hAnsi="仿宋" w:eastAsia="仿宋"/>
          <w:color w:val="auto"/>
          <w:sz w:val="24"/>
          <w:highlight w:val="none"/>
        </w:rPr>
        <w:t>年    月    日</w:t>
      </w:r>
    </w:p>
    <w:p>
      <w:pPr>
        <w:snapToGrid w:val="0"/>
        <w:spacing w:before="120" w:beforeLines="50" w:after="50"/>
        <w:ind w:firstLine="645"/>
        <w:jc w:val="center"/>
        <w:rPr>
          <w:rFonts w:ascii="仿宋" w:hAnsi="仿宋" w:eastAsia="仿宋"/>
          <w:color w:val="auto"/>
          <w:sz w:val="24"/>
          <w:szCs w:val="20"/>
          <w:highlight w:val="none"/>
        </w:rPr>
      </w:pPr>
    </w:p>
    <w:p>
      <w:pPr>
        <w:snapToGrid w:val="0"/>
        <w:spacing w:before="120" w:beforeLines="50" w:after="50"/>
        <w:ind w:left="142"/>
        <w:jc w:val="left"/>
        <w:rPr>
          <w:rFonts w:ascii="仿宋" w:hAnsi="仿宋" w:eastAsia="仿宋"/>
          <w:b/>
          <w:bCs/>
          <w:color w:val="auto"/>
          <w:sz w:val="24"/>
          <w:highlight w:val="none"/>
        </w:rPr>
      </w:pPr>
      <w:r>
        <w:rPr>
          <w:rFonts w:ascii="仿宋" w:hAnsi="仿宋" w:eastAsia="仿宋"/>
          <w:b/>
          <w:bCs/>
          <w:color w:val="auto"/>
          <w:sz w:val="24"/>
          <w:highlight w:val="none"/>
        </w:rPr>
        <w:br w:type="page"/>
      </w:r>
      <w:r>
        <w:rPr>
          <w:rFonts w:hint="eastAsia" w:ascii="仿宋" w:hAnsi="仿宋" w:eastAsia="仿宋"/>
          <w:b/>
          <w:bCs/>
          <w:color w:val="auto"/>
          <w:sz w:val="24"/>
          <w:highlight w:val="none"/>
        </w:rPr>
        <w:t>2.技术文件目录</w:t>
      </w:r>
    </w:p>
    <w:p>
      <w:pPr>
        <w:snapToGrid w:val="0"/>
        <w:spacing w:before="50" w:after="120" w:afterLines="5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根据招标文件规定及投标人提供的材料自行编写目录。</w:t>
      </w:r>
    </w:p>
    <w:p>
      <w:pPr>
        <w:snapToGrid w:val="0"/>
        <w:spacing w:before="120" w:beforeLines="50" w:after="50"/>
        <w:ind w:left="142"/>
        <w:jc w:val="left"/>
        <w:rPr>
          <w:rFonts w:ascii="仿宋" w:hAnsi="仿宋" w:eastAsia="仿宋"/>
          <w:b/>
          <w:color w:val="auto"/>
          <w:sz w:val="24"/>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rPr>
        <w:t>3. 设备性能配置清单格式</w:t>
      </w:r>
    </w:p>
    <w:p>
      <w:pPr>
        <w:snapToGrid w:val="0"/>
        <w:spacing w:before="120" w:beforeLines="50" w:after="50"/>
        <w:ind w:left="142"/>
        <w:jc w:val="left"/>
        <w:rPr>
          <w:rFonts w:ascii="仿宋" w:hAnsi="仿宋" w:eastAsia="仿宋"/>
          <w:b/>
          <w:color w:val="auto"/>
          <w:sz w:val="24"/>
          <w:highlight w:val="none"/>
        </w:rPr>
      </w:pPr>
    </w:p>
    <w:p>
      <w:pPr>
        <w:snapToGrid w:val="0"/>
        <w:spacing w:before="120" w:beforeLines="50" w:after="50"/>
        <w:ind w:left="142"/>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设备性能配置清单</w:t>
      </w:r>
    </w:p>
    <w:p>
      <w:pPr>
        <w:pStyle w:val="26"/>
        <w:rPr>
          <w:rFonts w:ascii="仿宋" w:hAnsi="仿宋" w:eastAsia="仿宋"/>
          <w:color w:val="auto"/>
          <w:sz w:val="24"/>
          <w:szCs w:val="24"/>
          <w:highlight w:val="none"/>
        </w:rPr>
      </w:pPr>
      <w:r>
        <w:rPr>
          <w:rFonts w:hint="eastAsia" w:ascii="仿宋" w:hAnsi="仿宋" w:eastAsia="仿宋"/>
          <w:color w:val="auto"/>
          <w:sz w:val="24"/>
          <w:szCs w:val="24"/>
          <w:highlight w:val="none"/>
        </w:rPr>
        <w:t>所投分标：</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分标</w:t>
      </w:r>
    </w:p>
    <w:tbl>
      <w:tblPr>
        <w:tblStyle w:val="48"/>
        <w:tblW w:w="53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3"/>
        <w:gridCol w:w="1188"/>
        <w:gridCol w:w="911"/>
        <w:gridCol w:w="709"/>
        <w:gridCol w:w="1701"/>
        <w:gridCol w:w="1188"/>
        <w:gridCol w:w="703"/>
        <w:gridCol w:w="19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38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6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r>
              <w:rPr>
                <w:rFonts w:hint="eastAsia" w:ascii="仿宋" w:hAnsi="仿宋" w:eastAsia="仿宋"/>
                <w:color w:val="auto"/>
                <w:sz w:val="24"/>
                <w:highlight w:val="none"/>
              </w:rPr>
              <w:t>货物名称</w:t>
            </w:r>
          </w:p>
        </w:tc>
        <w:tc>
          <w:tcPr>
            <w:tcW w:w="504"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r>
              <w:rPr>
                <w:rFonts w:hint="eastAsia" w:ascii="仿宋" w:hAnsi="仿宋" w:eastAsia="仿宋"/>
                <w:color w:val="auto"/>
                <w:sz w:val="24"/>
                <w:highlight w:val="none"/>
              </w:rPr>
              <w:t>数量及单位</w:t>
            </w:r>
          </w:p>
        </w:tc>
        <w:tc>
          <w:tcPr>
            <w:tcW w:w="39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r>
              <w:rPr>
                <w:rFonts w:hint="eastAsia" w:ascii="仿宋" w:hAnsi="仿宋" w:eastAsia="仿宋"/>
                <w:color w:val="auto"/>
                <w:sz w:val="24"/>
                <w:highlight w:val="none"/>
              </w:rPr>
              <w:t>品牌</w:t>
            </w:r>
          </w:p>
        </w:tc>
        <w:tc>
          <w:tcPr>
            <w:tcW w:w="941"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仿宋" w:hAnsi="仿宋" w:eastAsia="仿宋"/>
                <w:color w:val="auto"/>
                <w:sz w:val="24"/>
                <w:highlight w:val="none"/>
              </w:rPr>
            </w:pPr>
          </w:p>
          <w:p>
            <w:pPr>
              <w:snapToGrid w:val="0"/>
              <w:spacing w:before="50" w:after="50"/>
              <w:jc w:val="center"/>
              <w:rPr>
                <w:rFonts w:ascii="仿宋" w:hAnsi="仿宋" w:eastAsia="仿宋"/>
                <w:color w:val="auto"/>
                <w:sz w:val="24"/>
                <w:highlight w:val="none"/>
              </w:rPr>
            </w:pPr>
            <w:r>
              <w:rPr>
                <w:rFonts w:hint="eastAsia" w:ascii="仿宋" w:hAnsi="仿宋" w:eastAsia="仿宋"/>
                <w:color w:val="auto"/>
                <w:sz w:val="24"/>
                <w:highlight w:val="none"/>
              </w:rPr>
              <w:t>规格型号</w:t>
            </w:r>
          </w:p>
        </w:tc>
        <w:tc>
          <w:tcPr>
            <w:tcW w:w="6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r>
              <w:rPr>
                <w:rFonts w:hint="eastAsia" w:ascii="仿宋" w:hAnsi="仿宋" w:eastAsia="仿宋"/>
                <w:color w:val="auto"/>
                <w:sz w:val="24"/>
                <w:highlight w:val="none"/>
              </w:rPr>
              <w:t>制造商</w:t>
            </w:r>
          </w:p>
        </w:tc>
        <w:tc>
          <w:tcPr>
            <w:tcW w:w="38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r>
              <w:rPr>
                <w:rFonts w:hint="eastAsia" w:ascii="仿宋" w:hAnsi="仿宋" w:eastAsia="仿宋"/>
                <w:color w:val="auto"/>
                <w:sz w:val="24"/>
                <w:highlight w:val="none"/>
              </w:rPr>
              <w:t>原产地</w:t>
            </w:r>
          </w:p>
        </w:tc>
        <w:tc>
          <w:tcPr>
            <w:tcW w:w="107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r>
              <w:rPr>
                <w:rFonts w:hint="eastAsia" w:ascii="仿宋" w:hAnsi="仿宋" w:eastAsia="仿宋"/>
                <w:color w:val="auto"/>
                <w:sz w:val="24"/>
                <w:highlight w:val="none"/>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38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504"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39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941"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仿宋" w:hAnsi="仿宋" w:eastAsia="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38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107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38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504"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39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941"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仿宋" w:hAnsi="仿宋" w:eastAsia="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38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107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38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504"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392"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941"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仿宋" w:hAnsi="仿宋" w:eastAsia="仿宋"/>
                <w:color w:val="auto"/>
                <w:sz w:val="24"/>
                <w:highlight w:val="none"/>
              </w:rPr>
            </w:pPr>
          </w:p>
        </w:tc>
        <w:tc>
          <w:tcPr>
            <w:tcW w:w="65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389"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c>
          <w:tcPr>
            <w:tcW w:w="107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auto"/>
                <w:sz w:val="24"/>
                <w:highlight w:val="none"/>
              </w:rPr>
            </w:pPr>
          </w:p>
        </w:tc>
      </w:tr>
    </w:tbl>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z w:val="24"/>
          <w:highlight w:val="none"/>
        </w:rPr>
      </w:pPr>
      <w:r>
        <w:rPr>
          <w:rFonts w:hint="eastAsia" w:ascii="仿宋" w:hAnsi="仿宋" w:eastAsia="仿宋"/>
          <w:color w:val="auto"/>
          <w:sz w:val="24"/>
          <w:highlight w:val="none"/>
        </w:rPr>
        <w:t>备注：</w:t>
      </w:r>
    </w:p>
    <w:p>
      <w:pPr>
        <w:spacing w:line="360" w:lineRule="auto"/>
        <w:ind w:firstLine="480" w:firstLineChars="200"/>
        <w:contextualSpacing/>
        <w:rPr>
          <w:rFonts w:ascii="仿宋" w:hAnsi="仿宋" w:eastAsia="仿宋"/>
          <w:b/>
          <w:color w:val="auto"/>
          <w:sz w:val="24"/>
          <w:highlight w:val="none"/>
        </w:rPr>
      </w:pPr>
      <w:r>
        <w:rPr>
          <w:rFonts w:hint="eastAsia" w:ascii="仿宋" w:hAnsi="仿宋" w:eastAsia="仿宋"/>
          <w:color w:val="auto"/>
          <w:sz w:val="24"/>
          <w:highlight w:val="none"/>
        </w:rPr>
        <w:t>以上设备性能配置清单中“货物名称、数量及单位、品牌、规格型号、制造商、原产地、参数性能、指标及配置”必须如实填写完整品牌、规格型号</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没有则填无，填写有缺漏</w:t>
      </w:r>
      <w:r>
        <w:rPr>
          <w:rFonts w:hint="eastAsia" w:ascii="仿宋" w:hAnsi="仿宋" w:eastAsia="仿宋"/>
          <w:bCs/>
          <w:color w:val="auto"/>
          <w:sz w:val="24"/>
          <w:highlight w:val="none"/>
        </w:rPr>
        <w:t>的，</w:t>
      </w:r>
      <w:r>
        <w:rPr>
          <w:rFonts w:hint="eastAsia" w:ascii="仿宋" w:hAnsi="仿宋" w:eastAsia="仿宋"/>
          <w:b/>
          <w:color w:val="auto"/>
          <w:sz w:val="24"/>
          <w:highlight w:val="none"/>
        </w:rPr>
        <w:t>作无效投标处理。</w:t>
      </w:r>
      <w:r>
        <w:rPr>
          <w:rFonts w:hint="eastAsia" w:ascii="仿宋" w:hAnsi="仿宋" w:eastAsia="仿宋"/>
          <w:color w:val="auto"/>
          <w:sz w:val="24"/>
          <w:highlight w:val="none"/>
        </w:rPr>
        <w:t>货物名称、数量及单位、品牌必须与“开标一览表”一致，</w:t>
      </w:r>
      <w:r>
        <w:rPr>
          <w:rFonts w:hint="eastAsia" w:ascii="仿宋" w:hAnsi="仿宋" w:eastAsia="仿宋"/>
          <w:b/>
          <w:color w:val="auto"/>
          <w:sz w:val="24"/>
          <w:highlight w:val="none"/>
        </w:rPr>
        <w:t>否则按无效投标处理。</w:t>
      </w:r>
    </w:p>
    <w:p>
      <w:pPr>
        <w:spacing w:line="360" w:lineRule="auto"/>
        <w:ind w:firstLine="480" w:firstLineChars="200"/>
        <w:contextualSpacing/>
        <w:rPr>
          <w:rFonts w:ascii="仿宋" w:hAnsi="仿宋" w:eastAsia="仿宋"/>
          <w:color w:val="auto"/>
          <w:sz w:val="24"/>
          <w:highlight w:val="none"/>
        </w:rPr>
      </w:pPr>
    </w:p>
    <w:p>
      <w:pPr>
        <w:spacing w:line="360" w:lineRule="auto"/>
        <w:contextualSpacing/>
        <w:rPr>
          <w:rFonts w:ascii="仿宋" w:hAnsi="仿宋" w:eastAsia="仿宋"/>
          <w:color w:val="auto"/>
          <w:spacing w:val="20"/>
          <w:sz w:val="24"/>
          <w:highlight w:val="none"/>
          <w:u w:val="single"/>
        </w:rPr>
      </w:pPr>
      <w:r>
        <w:rPr>
          <w:rFonts w:hint="eastAsia" w:ascii="仿宋" w:hAnsi="仿宋" w:eastAsia="仿宋"/>
          <w:color w:val="auto"/>
          <w:sz w:val="24"/>
          <w:highlight w:val="none"/>
        </w:rPr>
        <w:t>法定代表人或者委托代理人</w:t>
      </w:r>
      <w:r>
        <w:rPr>
          <w:rFonts w:hint="eastAsia" w:ascii="仿宋" w:hAnsi="仿宋" w:eastAsia="仿宋"/>
          <w:color w:val="auto"/>
          <w:spacing w:val="20"/>
          <w:sz w:val="24"/>
          <w:highlight w:val="none"/>
        </w:rPr>
        <w:t>（签字）：</w:t>
      </w:r>
      <w:r>
        <w:rPr>
          <w:rFonts w:hint="eastAsia" w:ascii="仿宋" w:hAnsi="仿宋" w:eastAsia="仿宋"/>
          <w:color w:val="auto"/>
          <w:spacing w:val="20"/>
          <w:sz w:val="24"/>
          <w:highlight w:val="none"/>
          <w:u w:val="single"/>
        </w:rPr>
        <w:t xml:space="preserve">        </w:t>
      </w:r>
    </w:p>
    <w:p>
      <w:pPr>
        <w:spacing w:line="360" w:lineRule="auto"/>
        <w:contextualSpacing/>
        <w:rPr>
          <w:rFonts w:ascii="仿宋" w:hAnsi="仿宋" w:eastAsia="仿宋"/>
          <w:color w:val="auto"/>
          <w:spacing w:val="20"/>
          <w:sz w:val="24"/>
          <w:highlight w:val="none"/>
        </w:rPr>
      </w:pPr>
      <w:r>
        <w:rPr>
          <w:rFonts w:hint="eastAsia" w:ascii="仿宋" w:hAnsi="仿宋" w:eastAsia="仿宋"/>
          <w:color w:val="auto"/>
          <w:spacing w:val="20"/>
          <w:sz w:val="24"/>
          <w:highlight w:val="none"/>
        </w:rPr>
        <w:t>投标人名称（电子签章）：</w:t>
      </w:r>
      <w:r>
        <w:rPr>
          <w:rFonts w:hint="eastAsia" w:ascii="仿宋" w:hAnsi="仿宋" w:eastAsia="仿宋"/>
          <w:color w:val="auto"/>
          <w:spacing w:val="20"/>
          <w:sz w:val="24"/>
          <w:highlight w:val="none"/>
          <w:u w:val="single"/>
        </w:rPr>
        <w:t xml:space="preserve">            </w:t>
      </w:r>
      <w:r>
        <w:rPr>
          <w:rFonts w:hint="eastAsia" w:ascii="仿宋" w:hAnsi="仿宋" w:eastAsia="仿宋"/>
          <w:color w:val="auto"/>
          <w:spacing w:val="20"/>
          <w:sz w:val="24"/>
          <w:highlight w:val="none"/>
        </w:rPr>
        <w:t xml:space="preserve">             </w:t>
      </w:r>
    </w:p>
    <w:p>
      <w:pPr>
        <w:spacing w:line="360" w:lineRule="auto"/>
        <w:contextualSpacing/>
        <w:rPr>
          <w:rFonts w:ascii="仿宋" w:hAnsi="仿宋" w:eastAsia="仿宋"/>
          <w:color w:val="auto"/>
          <w:sz w:val="24"/>
          <w:szCs w:val="20"/>
          <w:highlight w:val="none"/>
        </w:rPr>
      </w:pPr>
      <w:r>
        <w:rPr>
          <w:rFonts w:hint="eastAsia" w:ascii="仿宋" w:hAnsi="仿宋" w:eastAsia="仿宋"/>
          <w:color w:val="auto"/>
          <w:spacing w:val="20"/>
          <w:sz w:val="24"/>
          <w:highlight w:val="none"/>
        </w:rPr>
        <w:t>日  期：</w:t>
      </w:r>
      <w:r>
        <w:rPr>
          <w:rFonts w:hint="eastAsia" w:ascii="仿宋" w:hAnsi="仿宋" w:eastAsia="仿宋"/>
          <w:color w:val="auto"/>
          <w:spacing w:val="20"/>
          <w:sz w:val="24"/>
          <w:highlight w:val="none"/>
          <w:u w:val="single"/>
        </w:rPr>
        <w:t xml:space="preserve">          </w:t>
      </w:r>
    </w:p>
    <w:p>
      <w:pPr>
        <w:snapToGrid w:val="0"/>
        <w:spacing w:before="50" w:after="120" w:afterLines="50"/>
        <w:jc w:val="left"/>
        <w:rPr>
          <w:rFonts w:ascii="仿宋" w:hAnsi="仿宋" w:eastAsia="仿宋"/>
          <w:color w:val="auto"/>
          <w:sz w:val="24"/>
          <w:szCs w:val="20"/>
          <w:highlight w:val="none"/>
        </w:rPr>
      </w:pPr>
    </w:p>
    <w:p>
      <w:pPr>
        <w:snapToGrid w:val="0"/>
        <w:spacing w:before="50" w:after="120" w:afterLines="50"/>
        <w:jc w:val="left"/>
        <w:rPr>
          <w:rFonts w:ascii="仿宋" w:hAnsi="仿宋" w:eastAsia="仿宋"/>
          <w:color w:val="auto"/>
          <w:sz w:val="24"/>
          <w:szCs w:val="20"/>
          <w:highlight w:val="none"/>
        </w:rPr>
      </w:pPr>
    </w:p>
    <w:p>
      <w:pPr>
        <w:snapToGrid w:val="0"/>
        <w:spacing w:before="120" w:beforeLines="50" w:after="50"/>
        <w:ind w:left="142"/>
        <w:jc w:val="left"/>
        <w:rPr>
          <w:rFonts w:ascii="仿宋" w:hAnsi="仿宋" w:eastAsia="仿宋"/>
          <w:b/>
          <w:color w:val="auto"/>
          <w:sz w:val="24"/>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rPr>
        <w:t>4. 技术要求偏离表格式</w:t>
      </w:r>
    </w:p>
    <w:p>
      <w:pPr>
        <w:snapToGrid w:val="0"/>
        <w:spacing w:before="120" w:beforeLines="50" w:after="50"/>
        <w:ind w:left="142"/>
        <w:jc w:val="left"/>
        <w:rPr>
          <w:rFonts w:ascii="仿宋" w:hAnsi="仿宋" w:eastAsia="仿宋"/>
          <w:b/>
          <w:color w:val="auto"/>
          <w:sz w:val="24"/>
          <w:highlight w:val="none"/>
        </w:rPr>
      </w:pPr>
    </w:p>
    <w:p>
      <w:pPr>
        <w:snapToGrid w:val="0"/>
        <w:spacing w:before="120" w:beforeLines="50" w:after="50"/>
        <w:ind w:left="142"/>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技术要求偏离表</w:t>
      </w:r>
    </w:p>
    <w:p>
      <w:pPr>
        <w:pStyle w:val="26"/>
        <w:rPr>
          <w:rFonts w:ascii="仿宋" w:hAnsi="仿宋" w:eastAsia="仿宋"/>
          <w:color w:val="auto"/>
          <w:sz w:val="24"/>
          <w:szCs w:val="24"/>
          <w:highlight w:val="none"/>
        </w:rPr>
      </w:pPr>
      <w:r>
        <w:rPr>
          <w:rFonts w:hint="eastAsia" w:ascii="仿宋" w:hAnsi="仿宋" w:eastAsia="仿宋"/>
          <w:color w:val="auto"/>
          <w:sz w:val="24"/>
          <w:szCs w:val="24"/>
          <w:highlight w:val="none"/>
        </w:rPr>
        <w:t>所投分标：</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分标</w:t>
      </w:r>
    </w:p>
    <w:p>
      <w:pPr>
        <w:pStyle w:val="26"/>
        <w:rPr>
          <w:rFonts w:ascii="仿宋" w:hAnsi="仿宋" w:eastAsia="仿宋"/>
          <w:color w:val="auto"/>
          <w:sz w:val="24"/>
          <w:szCs w:val="24"/>
          <w:highlight w:val="none"/>
        </w:rPr>
      </w:pPr>
    </w:p>
    <w:tbl>
      <w:tblPr>
        <w:tblStyle w:val="48"/>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1"/>
        <w:gridCol w:w="708"/>
        <w:gridCol w:w="1843"/>
        <w:gridCol w:w="851"/>
        <w:gridCol w:w="708"/>
        <w:gridCol w:w="2268"/>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426" w:type="dxa"/>
            <w:vMerge w:val="restart"/>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项号</w:t>
            </w:r>
          </w:p>
        </w:tc>
        <w:tc>
          <w:tcPr>
            <w:tcW w:w="340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招标文件技术参数需求</w:t>
            </w:r>
          </w:p>
        </w:tc>
        <w:tc>
          <w:tcPr>
            <w:tcW w:w="382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投标文件技术参数承诺</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货物</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名称</w:t>
            </w:r>
          </w:p>
        </w:tc>
        <w:tc>
          <w:tcPr>
            <w:tcW w:w="70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数量</w:t>
            </w:r>
          </w:p>
        </w:tc>
        <w:tc>
          <w:tcPr>
            <w:tcW w:w="1843"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货物参数要求</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货物</w:t>
            </w:r>
          </w:p>
          <w:p>
            <w:pPr>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名称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auto"/>
                <w:szCs w:val="21"/>
                <w:highlight w:val="none"/>
              </w:rPr>
            </w:pPr>
            <w:r>
              <w:rPr>
                <w:rFonts w:hint="eastAsia" w:ascii="仿宋_GB2312" w:hAnsi="宋体" w:eastAsia="仿宋_GB2312"/>
                <w:color w:val="auto"/>
                <w:szCs w:val="21"/>
                <w:highlight w:val="none"/>
              </w:rPr>
              <w:t>数量</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货物参数</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1</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1843"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2</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1843"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70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1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2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3  ……</w:t>
            </w:r>
          </w:p>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26"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r>
              <w:rPr>
                <w:rFonts w:hint="eastAsia" w:ascii="仿宋_GB2312" w:hAnsi="宋体" w:eastAsia="仿宋_GB2312"/>
                <w:color w:val="auto"/>
                <w:szCs w:val="21"/>
                <w:highlight w:val="none"/>
              </w:rPr>
              <w:t>...</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vAlign w:val="center"/>
          </w:tcPr>
          <w:p>
            <w:pPr>
              <w:rPr>
                <w:rFonts w:ascii="仿宋_GB2312" w:hAnsi="宋体" w:eastAsia="仿宋_GB2312"/>
                <w:color w:val="auto"/>
                <w:szCs w:val="21"/>
                <w:highlight w:val="none"/>
              </w:rPr>
            </w:pPr>
          </w:p>
        </w:tc>
      </w:tr>
    </w:tbl>
    <w:p>
      <w:pPr>
        <w:pStyle w:val="26"/>
        <w:rPr>
          <w:rFonts w:ascii="仿宋" w:hAnsi="仿宋" w:eastAsia="仿宋"/>
          <w:color w:val="auto"/>
          <w:sz w:val="24"/>
          <w:szCs w:val="24"/>
          <w:highlight w:val="none"/>
        </w:rPr>
      </w:pPr>
    </w:p>
    <w:p>
      <w:pPr>
        <w:pStyle w:val="18"/>
        <w:rPr>
          <w:rFonts w:ascii="仿宋" w:hAnsi="仿宋" w:eastAsia="仿宋"/>
          <w:color w:val="auto"/>
          <w:highlight w:val="none"/>
        </w:rPr>
      </w:pPr>
      <w:r>
        <w:rPr>
          <w:rFonts w:hint="eastAsia" w:ascii="仿宋" w:hAnsi="仿宋" w:eastAsia="仿宋"/>
          <w:color w:val="auto"/>
          <w:highlight w:val="none"/>
        </w:rPr>
        <w:t>注：</w:t>
      </w:r>
    </w:p>
    <w:p>
      <w:pPr>
        <w:pStyle w:val="21"/>
        <w:spacing w:line="360" w:lineRule="auto"/>
        <w:ind w:firstLine="0" w:firstLineChars="0"/>
        <w:rPr>
          <w:rFonts w:ascii="仿宋" w:hAnsi="仿宋" w:eastAsia="仿宋" w:cs="仿宋_GB2312"/>
          <w:color w:val="auto"/>
          <w:szCs w:val="32"/>
          <w:highlight w:val="none"/>
        </w:rPr>
      </w:pPr>
      <w:r>
        <w:rPr>
          <w:rFonts w:hint="eastAsia" w:ascii="仿宋" w:hAnsi="仿宋" w:eastAsia="仿宋"/>
          <w:color w:val="auto"/>
          <w:sz w:val="24"/>
          <w:szCs w:val="24"/>
          <w:highlight w:val="none"/>
        </w:rPr>
        <w:t>1. 说明：应对照招标文件“第二章 采购需求”中的“技术要求”逐条作明确的投标响应，并作出偏离说明。</w:t>
      </w:r>
    </w:p>
    <w:p>
      <w:pPr>
        <w:pStyle w:val="18"/>
        <w:spacing w:line="360" w:lineRule="auto"/>
        <w:rPr>
          <w:rFonts w:ascii="仿宋" w:hAnsi="仿宋" w:eastAsia="仿宋"/>
          <w:b w:val="0"/>
          <w:bCs w:val="0"/>
          <w:color w:val="auto"/>
          <w:highlight w:val="none"/>
        </w:rPr>
      </w:pPr>
      <w:r>
        <w:rPr>
          <w:rFonts w:ascii="仿宋" w:hAnsi="仿宋" w:eastAsia="仿宋"/>
          <w:b w:val="0"/>
          <w:bCs w:val="0"/>
          <w:color w:val="auto"/>
          <w:highlight w:val="none"/>
        </w:rPr>
        <w:t>2.</w:t>
      </w:r>
      <w:r>
        <w:rPr>
          <w:rFonts w:hint="eastAsia" w:ascii="仿宋" w:hAnsi="仿宋" w:eastAsia="仿宋"/>
          <w:b w:val="0"/>
          <w:bCs w:val="0"/>
          <w:color w:val="auto"/>
          <w:highlight w:val="none"/>
        </w:rPr>
        <w:t>投标人根据投标货物的性能指标，对照招标文件技术要求，在“偏离说明”中注明“</w:t>
      </w:r>
      <w:r>
        <w:rPr>
          <w:rFonts w:hint="eastAsia" w:ascii="仿宋" w:hAnsi="仿宋" w:eastAsia="仿宋"/>
          <w:color w:val="auto"/>
          <w:highlight w:val="none"/>
        </w:rPr>
        <w:t>正偏离</w:t>
      </w:r>
      <w:r>
        <w:rPr>
          <w:rFonts w:hint="eastAsia" w:ascii="仿宋" w:hAnsi="仿宋" w:eastAsia="仿宋"/>
          <w:b w:val="0"/>
          <w:bCs w:val="0"/>
          <w:color w:val="auto"/>
          <w:highlight w:val="none"/>
        </w:rPr>
        <w:t>”、“</w:t>
      </w:r>
      <w:r>
        <w:rPr>
          <w:rFonts w:hint="eastAsia" w:ascii="仿宋" w:hAnsi="仿宋" w:eastAsia="仿宋"/>
          <w:color w:val="auto"/>
          <w:highlight w:val="none"/>
        </w:rPr>
        <w:t>负偏离</w:t>
      </w:r>
      <w:r>
        <w:rPr>
          <w:rFonts w:hint="eastAsia" w:ascii="仿宋" w:hAnsi="仿宋" w:eastAsia="仿宋"/>
          <w:b w:val="0"/>
          <w:bCs w:val="0"/>
          <w:color w:val="auto"/>
          <w:highlight w:val="none"/>
        </w:rPr>
        <w:t>”或者“</w:t>
      </w:r>
      <w:r>
        <w:rPr>
          <w:rFonts w:hint="eastAsia" w:ascii="仿宋" w:hAnsi="仿宋" w:eastAsia="仿宋"/>
          <w:color w:val="auto"/>
          <w:highlight w:val="none"/>
        </w:rPr>
        <w:t>无偏离</w:t>
      </w:r>
      <w:r>
        <w:rPr>
          <w:rFonts w:hint="eastAsia" w:ascii="仿宋" w:hAnsi="仿宋" w:eastAsia="仿宋"/>
          <w:b w:val="0"/>
          <w:bCs w:val="0"/>
          <w:color w:val="auto"/>
          <w:highlight w:val="none"/>
        </w:rPr>
        <w:t>”。既不属于“</w:t>
      </w:r>
      <w:r>
        <w:rPr>
          <w:rFonts w:hint="eastAsia" w:ascii="仿宋" w:hAnsi="仿宋" w:eastAsia="仿宋"/>
          <w:color w:val="auto"/>
          <w:highlight w:val="none"/>
        </w:rPr>
        <w:t>正偏离</w:t>
      </w:r>
      <w:r>
        <w:rPr>
          <w:rFonts w:hint="eastAsia" w:ascii="仿宋" w:hAnsi="仿宋" w:eastAsia="仿宋"/>
          <w:b w:val="0"/>
          <w:bCs w:val="0"/>
          <w:color w:val="auto"/>
          <w:highlight w:val="none"/>
        </w:rPr>
        <w:t>”也不属于“</w:t>
      </w:r>
      <w:r>
        <w:rPr>
          <w:rFonts w:hint="eastAsia" w:ascii="仿宋" w:hAnsi="仿宋" w:eastAsia="仿宋"/>
          <w:color w:val="auto"/>
          <w:highlight w:val="none"/>
        </w:rPr>
        <w:t>负偏离</w:t>
      </w:r>
      <w:r>
        <w:rPr>
          <w:rFonts w:hint="eastAsia" w:ascii="仿宋" w:hAnsi="仿宋" w:eastAsia="仿宋"/>
          <w:b w:val="0"/>
          <w:bCs w:val="0"/>
          <w:color w:val="auto"/>
          <w:highlight w:val="none"/>
        </w:rPr>
        <w:t>”即为“</w:t>
      </w:r>
      <w:r>
        <w:rPr>
          <w:rFonts w:hint="eastAsia" w:ascii="仿宋" w:hAnsi="仿宋" w:eastAsia="仿宋"/>
          <w:color w:val="auto"/>
          <w:highlight w:val="none"/>
        </w:rPr>
        <w:t>无偏离</w:t>
      </w:r>
      <w:r>
        <w:rPr>
          <w:rFonts w:hint="eastAsia" w:ascii="仿宋" w:hAnsi="仿宋" w:eastAsia="仿宋"/>
          <w:b w:val="0"/>
          <w:bCs w:val="0"/>
          <w:color w:val="auto"/>
          <w:highlight w:val="none"/>
        </w:rPr>
        <w:t>”。</w:t>
      </w:r>
    </w:p>
    <w:p>
      <w:pPr>
        <w:pStyle w:val="21"/>
        <w:spacing w:line="360" w:lineRule="auto"/>
        <w:ind w:firstLine="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3.投标人认为其投标响应有正偏离的，请在技术要求偏离表中列明，且在投标文件中提供投标产品的彩页或</w:t>
      </w:r>
      <w:r>
        <w:rPr>
          <w:rFonts w:ascii="仿宋" w:hAnsi="仿宋" w:eastAsia="仿宋"/>
          <w:color w:val="auto"/>
          <w:sz w:val="24"/>
          <w:szCs w:val="24"/>
          <w:highlight w:val="none"/>
        </w:rPr>
        <w:t>国家认可的有资质的第三方检测机构出具的检测报告复印件</w:t>
      </w:r>
      <w:r>
        <w:rPr>
          <w:rFonts w:hint="eastAsia" w:ascii="仿宋" w:hAnsi="仿宋" w:eastAsia="仿宋"/>
          <w:color w:val="auto"/>
          <w:sz w:val="24"/>
          <w:szCs w:val="24"/>
          <w:highlight w:val="none"/>
        </w:rPr>
        <w:t>或产品生产厂家出具的技术参数说明证明作为佐证，以上佐证材料均需加盖生产厂家或代理商（附生产厂家授权资料）公章。</w:t>
      </w:r>
    </w:p>
    <w:p>
      <w:pPr>
        <w:pStyle w:val="21"/>
        <w:spacing w:line="360" w:lineRule="auto"/>
        <w:ind w:firstLine="0"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4</w:t>
      </w:r>
      <w:r>
        <w:rPr>
          <w:rFonts w:ascii="仿宋" w:hAnsi="仿宋" w:eastAsia="仿宋"/>
          <w:color w:val="auto"/>
          <w:sz w:val="24"/>
          <w:szCs w:val="24"/>
          <w:highlight w:val="none"/>
        </w:rPr>
        <w:t>.</w:t>
      </w:r>
      <w:r>
        <w:rPr>
          <w:rFonts w:hint="eastAsia" w:ascii="仿宋" w:hAnsi="仿宋" w:eastAsia="仿宋"/>
          <w:color w:val="auto"/>
          <w:sz w:val="24"/>
          <w:szCs w:val="24"/>
          <w:highlight w:val="none"/>
        </w:rPr>
        <w:t xml:space="preserve"> 如技术要求偏离表中的投标响应与佐证材料不一致的，以佐证材料为准。</w:t>
      </w:r>
    </w:p>
    <w:p>
      <w:pPr>
        <w:pStyle w:val="21"/>
        <w:snapToGrid/>
        <w:spacing w:line="360" w:lineRule="auto"/>
        <w:ind w:firstLine="0" w:firstLineChars="0"/>
        <w:rPr>
          <w:rFonts w:hint="eastAsia" w:ascii="仿宋" w:hAnsi="仿宋" w:eastAsia="仿宋"/>
          <w:b/>
          <w:bCs/>
          <w:color w:val="auto"/>
          <w:sz w:val="24"/>
          <w:szCs w:val="24"/>
          <w:highlight w:val="none"/>
        </w:rPr>
      </w:pPr>
      <w:r>
        <w:rPr>
          <w:rFonts w:hint="eastAsia" w:ascii="仿宋" w:hAnsi="仿宋" w:eastAsia="仿宋" w:cs="Times New Roman"/>
          <w:b/>
          <w:bCs/>
          <w:color w:val="auto"/>
          <w:sz w:val="24"/>
          <w:szCs w:val="24"/>
          <w:highlight w:val="none"/>
        </w:rPr>
        <w:t>5.采购需求中带“▲”及“</w:t>
      </w:r>
      <w:r>
        <w:rPr>
          <w:rFonts w:hint="eastAsia" w:ascii="仿宋" w:hAnsi="仿宋" w:eastAsia="仿宋" w:cs="仿宋"/>
          <w:color w:val="000000"/>
          <w:sz w:val="24"/>
          <w:szCs w:val="24"/>
          <w:highlight w:val="none"/>
          <w:lang w:eastAsia="zh-CN"/>
        </w:rPr>
        <w:t>✦</w:t>
      </w:r>
      <w:r>
        <w:rPr>
          <w:rFonts w:hint="eastAsia" w:ascii="仿宋" w:hAnsi="仿宋" w:eastAsia="仿宋" w:cs="Times New Roman"/>
          <w:b/>
          <w:bCs/>
          <w:color w:val="auto"/>
          <w:sz w:val="24"/>
          <w:szCs w:val="24"/>
          <w:highlight w:val="none"/>
        </w:rPr>
        <w:t>”的条款，也要分别在本表“</w:t>
      </w:r>
      <w:r>
        <w:rPr>
          <w:rFonts w:hint="eastAsia" w:ascii="仿宋" w:hAnsi="仿宋" w:eastAsia="仿宋"/>
          <w:b/>
          <w:bCs/>
          <w:color w:val="auto"/>
          <w:sz w:val="24"/>
          <w:szCs w:val="24"/>
          <w:highlight w:val="none"/>
        </w:rPr>
        <w:t>招标文件技术参数需求</w:t>
      </w:r>
      <w:r>
        <w:rPr>
          <w:rFonts w:hint="eastAsia" w:ascii="仿宋" w:hAnsi="仿宋" w:eastAsia="仿宋" w:cs="Times New Roman"/>
          <w:b/>
          <w:bCs/>
          <w:color w:val="auto"/>
          <w:sz w:val="24"/>
          <w:szCs w:val="24"/>
          <w:highlight w:val="none"/>
        </w:rPr>
        <w:t>”、“</w:t>
      </w:r>
      <w:r>
        <w:rPr>
          <w:rFonts w:hint="eastAsia" w:ascii="仿宋" w:hAnsi="仿宋" w:eastAsia="仿宋"/>
          <w:b/>
          <w:bCs/>
          <w:color w:val="auto"/>
          <w:sz w:val="24"/>
          <w:szCs w:val="24"/>
          <w:highlight w:val="none"/>
        </w:rPr>
        <w:t>投标文件技术参数承诺</w:t>
      </w:r>
      <w:r>
        <w:rPr>
          <w:rFonts w:hint="eastAsia" w:ascii="仿宋" w:hAnsi="仿宋" w:eastAsia="仿宋" w:cs="Times New Roman"/>
          <w:b/>
          <w:bCs/>
          <w:color w:val="auto"/>
          <w:sz w:val="24"/>
          <w:szCs w:val="24"/>
          <w:highlight w:val="none"/>
        </w:rPr>
        <w:t>”中 标记。否则按投标无效处理。</w:t>
      </w:r>
    </w:p>
    <w:p>
      <w:pPr>
        <w:snapToGrid w:val="0"/>
        <w:spacing w:before="50" w:after="50" w:line="360" w:lineRule="auto"/>
        <w:rPr>
          <w:rFonts w:ascii="仿宋" w:hAnsi="仿宋" w:eastAsia="仿宋"/>
          <w:color w:val="auto"/>
          <w:spacing w:val="20"/>
          <w:sz w:val="24"/>
          <w:highlight w:val="none"/>
          <w:u w:val="single"/>
        </w:rPr>
      </w:pPr>
      <w:r>
        <w:rPr>
          <w:rFonts w:hint="eastAsia" w:ascii="仿宋" w:hAnsi="仿宋" w:eastAsia="仿宋"/>
          <w:color w:val="auto"/>
          <w:sz w:val="24"/>
          <w:highlight w:val="none"/>
        </w:rPr>
        <w:t>法定代表人或者委托代理人</w:t>
      </w:r>
      <w:r>
        <w:rPr>
          <w:rFonts w:hint="eastAsia" w:ascii="仿宋" w:hAnsi="仿宋" w:eastAsia="仿宋"/>
          <w:color w:val="auto"/>
          <w:spacing w:val="20"/>
          <w:sz w:val="24"/>
          <w:highlight w:val="none"/>
        </w:rPr>
        <w:t>（签字）：</w:t>
      </w:r>
      <w:r>
        <w:rPr>
          <w:rFonts w:hint="eastAsia" w:ascii="仿宋" w:hAnsi="仿宋" w:eastAsia="仿宋"/>
          <w:color w:val="auto"/>
          <w:spacing w:val="20"/>
          <w:sz w:val="24"/>
          <w:highlight w:val="none"/>
          <w:u w:val="single"/>
        </w:rPr>
        <w:t xml:space="preserve">        </w:t>
      </w:r>
    </w:p>
    <w:p>
      <w:pPr>
        <w:snapToGrid w:val="0"/>
        <w:spacing w:before="50" w:after="50" w:line="360" w:lineRule="auto"/>
        <w:rPr>
          <w:rFonts w:ascii="仿宋" w:hAnsi="仿宋" w:eastAsia="仿宋"/>
          <w:color w:val="auto"/>
          <w:spacing w:val="20"/>
          <w:sz w:val="24"/>
          <w:highlight w:val="none"/>
        </w:rPr>
      </w:pPr>
      <w:r>
        <w:rPr>
          <w:rFonts w:hint="eastAsia" w:ascii="仿宋" w:hAnsi="仿宋" w:eastAsia="仿宋"/>
          <w:color w:val="auto"/>
          <w:spacing w:val="20"/>
          <w:sz w:val="24"/>
          <w:highlight w:val="none"/>
        </w:rPr>
        <w:t>投标人名称（电子签章）：</w:t>
      </w:r>
      <w:r>
        <w:rPr>
          <w:rFonts w:hint="eastAsia" w:ascii="仿宋" w:hAnsi="仿宋" w:eastAsia="仿宋"/>
          <w:color w:val="auto"/>
          <w:spacing w:val="20"/>
          <w:sz w:val="24"/>
          <w:highlight w:val="none"/>
          <w:u w:val="single"/>
        </w:rPr>
        <w:t xml:space="preserve">            </w:t>
      </w:r>
      <w:r>
        <w:rPr>
          <w:rFonts w:hint="eastAsia" w:ascii="仿宋" w:hAnsi="仿宋" w:eastAsia="仿宋"/>
          <w:color w:val="auto"/>
          <w:spacing w:val="20"/>
          <w:sz w:val="24"/>
          <w:highlight w:val="none"/>
        </w:rPr>
        <w:t xml:space="preserve">              </w:t>
      </w:r>
    </w:p>
    <w:p>
      <w:pPr>
        <w:snapToGrid w:val="0"/>
        <w:spacing w:before="50" w:after="50" w:line="360" w:lineRule="auto"/>
        <w:rPr>
          <w:rFonts w:ascii="仿宋" w:hAnsi="仿宋" w:eastAsia="仿宋"/>
          <w:color w:val="auto"/>
          <w:spacing w:val="20"/>
          <w:sz w:val="24"/>
          <w:highlight w:val="none"/>
          <w:u w:val="single"/>
        </w:rPr>
      </w:pPr>
      <w:r>
        <w:rPr>
          <w:rFonts w:hint="eastAsia" w:ascii="仿宋" w:hAnsi="仿宋" w:eastAsia="仿宋"/>
          <w:color w:val="auto"/>
          <w:spacing w:val="20"/>
          <w:sz w:val="24"/>
          <w:highlight w:val="none"/>
        </w:rPr>
        <w:t>日 期：</w:t>
      </w:r>
      <w:r>
        <w:rPr>
          <w:rFonts w:hint="eastAsia" w:ascii="仿宋" w:hAnsi="仿宋" w:eastAsia="仿宋"/>
          <w:color w:val="auto"/>
          <w:spacing w:val="20"/>
          <w:sz w:val="24"/>
          <w:highlight w:val="none"/>
          <w:u w:val="single"/>
        </w:rPr>
        <w:t xml:space="preserve">        </w:t>
      </w:r>
    </w:p>
    <w:p>
      <w:pPr>
        <w:snapToGrid w:val="0"/>
        <w:spacing w:before="120" w:beforeLines="50" w:after="50"/>
        <w:ind w:left="142"/>
        <w:jc w:val="left"/>
        <w:rPr>
          <w:rFonts w:ascii="仿宋" w:hAnsi="仿宋" w:eastAsia="仿宋"/>
          <w:b/>
          <w:color w:val="auto"/>
          <w:sz w:val="24"/>
          <w:highlight w:val="none"/>
        </w:rPr>
      </w:pPr>
      <w:r>
        <w:rPr>
          <w:rFonts w:hint="eastAsia" w:ascii="仿宋" w:hAnsi="仿宋" w:eastAsia="仿宋"/>
          <w:b/>
          <w:color w:val="auto"/>
          <w:sz w:val="24"/>
          <w:highlight w:val="none"/>
        </w:rPr>
        <w:t>5. 项目实施人员一览表格式</w:t>
      </w:r>
    </w:p>
    <w:p>
      <w:pPr>
        <w:snapToGrid w:val="0"/>
        <w:spacing w:before="120" w:beforeLines="50" w:after="50"/>
        <w:ind w:left="142"/>
        <w:jc w:val="left"/>
        <w:rPr>
          <w:rFonts w:ascii="仿宋" w:hAnsi="仿宋" w:eastAsia="仿宋"/>
          <w:b/>
          <w:color w:val="auto"/>
          <w:sz w:val="24"/>
          <w:highlight w:val="none"/>
        </w:rPr>
      </w:pPr>
    </w:p>
    <w:p>
      <w:pPr>
        <w:snapToGrid w:val="0"/>
        <w:spacing w:before="120" w:beforeLines="50" w:after="50"/>
        <w:ind w:left="142"/>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项目实施人员一览表</w:t>
      </w:r>
    </w:p>
    <w:p>
      <w:pPr>
        <w:pStyle w:val="26"/>
        <w:rPr>
          <w:rFonts w:ascii="仿宋" w:hAnsi="仿宋" w:eastAsia="仿宋"/>
          <w:color w:val="auto"/>
          <w:sz w:val="24"/>
          <w:szCs w:val="24"/>
          <w:highlight w:val="none"/>
        </w:rPr>
      </w:pPr>
      <w:r>
        <w:rPr>
          <w:rFonts w:hint="eastAsia" w:ascii="仿宋" w:hAnsi="仿宋" w:eastAsia="仿宋"/>
          <w:color w:val="auto"/>
          <w:sz w:val="24"/>
          <w:szCs w:val="24"/>
          <w:highlight w:val="none"/>
        </w:rPr>
        <w:t>所投分标：</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分标</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984"/>
        <w:gridCol w:w="1418"/>
        <w:gridCol w:w="141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20" w:afterLines="50"/>
              <w:jc w:val="center"/>
              <w:rPr>
                <w:rFonts w:ascii="仿宋" w:hAnsi="仿宋" w:eastAsia="仿宋"/>
                <w:color w:val="auto"/>
                <w:sz w:val="24"/>
                <w:szCs w:val="20"/>
                <w:highlight w:val="none"/>
              </w:rPr>
            </w:pPr>
            <w:r>
              <w:rPr>
                <w:rFonts w:hint="eastAsia" w:ascii="仿宋" w:hAnsi="仿宋" w:eastAsia="仿宋"/>
                <w:color w:val="auto"/>
                <w:sz w:val="24"/>
                <w:szCs w:val="20"/>
                <w:highlight w:val="none"/>
              </w:rPr>
              <w:t>姓名</w:t>
            </w:r>
          </w:p>
        </w:tc>
        <w:tc>
          <w:tcPr>
            <w:tcW w:w="709" w:type="dxa"/>
            <w:vAlign w:val="center"/>
          </w:tcPr>
          <w:p>
            <w:pPr>
              <w:snapToGrid w:val="0"/>
              <w:spacing w:before="50" w:after="120" w:afterLines="50"/>
              <w:jc w:val="center"/>
              <w:rPr>
                <w:rFonts w:ascii="仿宋" w:hAnsi="仿宋" w:eastAsia="仿宋"/>
                <w:color w:val="auto"/>
                <w:sz w:val="24"/>
                <w:szCs w:val="20"/>
                <w:highlight w:val="none"/>
              </w:rPr>
            </w:pPr>
            <w:r>
              <w:rPr>
                <w:rFonts w:hint="eastAsia" w:ascii="仿宋" w:hAnsi="仿宋" w:eastAsia="仿宋"/>
                <w:color w:val="auto"/>
                <w:sz w:val="24"/>
                <w:szCs w:val="20"/>
                <w:highlight w:val="none"/>
              </w:rPr>
              <w:t>职务</w:t>
            </w:r>
          </w:p>
        </w:tc>
        <w:tc>
          <w:tcPr>
            <w:tcW w:w="1984" w:type="dxa"/>
            <w:vAlign w:val="center"/>
          </w:tcPr>
          <w:p>
            <w:pPr>
              <w:snapToGrid w:val="0"/>
              <w:spacing w:before="50" w:after="120" w:afterLines="50"/>
              <w:jc w:val="center"/>
              <w:rPr>
                <w:rFonts w:ascii="仿宋" w:hAnsi="仿宋" w:eastAsia="仿宋"/>
                <w:color w:val="auto"/>
                <w:sz w:val="24"/>
                <w:szCs w:val="20"/>
                <w:highlight w:val="none"/>
              </w:rPr>
            </w:pPr>
            <w:r>
              <w:rPr>
                <w:rFonts w:hint="eastAsia" w:ascii="仿宋" w:hAnsi="仿宋" w:eastAsia="仿宋"/>
                <w:color w:val="auto"/>
                <w:sz w:val="24"/>
                <w:szCs w:val="20"/>
                <w:highlight w:val="none"/>
              </w:rPr>
              <w:t>专业技术资格（职称）或者职业资格或者执业资格证或者其他证书</w:t>
            </w:r>
          </w:p>
        </w:tc>
        <w:tc>
          <w:tcPr>
            <w:tcW w:w="1418" w:type="dxa"/>
            <w:vAlign w:val="center"/>
          </w:tcPr>
          <w:p>
            <w:pPr>
              <w:snapToGrid w:val="0"/>
              <w:spacing w:before="50" w:after="120" w:afterLines="50"/>
              <w:jc w:val="center"/>
              <w:rPr>
                <w:rFonts w:ascii="仿宋" w:hAnsi="仿宋" w:eastAsia="仿宋"/>
                <w:color w:val="auto"/>
                <w:sz w:val="24"/>
                <w:szCs w:val="20"/>
                <w:highlight w:val="none"/>
              </w:rPr>
            </w:pPr>
            <w:r>
              <w:rPr>
                <w:rFonts w:hint="eastAsia" w:ascii="仿宋" w:hAnsi="仿宋" w:eastAsia="仿宋"/>
                <w:color w:val="auto"/>
                <w:sz w:val="24"/>
                <w:szCs w:val="20"/>
                <w:highlight w:val="none"/>
              </w:rPr>
              <w:t>证书编号</w:t>
            </w:r>
          </w:p>
        </w:tc>
        <w:tc>
          <w:tcPr>
            <w:tcW w:w="1417" w:type="dxa"/>
            <w:vAlign w:val="center"/>
          </w:tcPr>
          <w:p>
            <w:pPr>
              <w:snapToGrid w:val="0"/>
              <w:spacing w:before="50" w:after="120" w:afterLines="50"/>
              <w:jc w:val="center"/>
              <w:rPr>
                <w:rFonts w:ascii="仿宋" w:hAnsi="仿宋" w:eastAsia="仿宋"/>
                <w:color w:val="auto"/>
                <w:sz w:val="24"/>
                <w:szCs w:val="20"/>
                <w:highlight w:val="none"/>
              </w:rPr>
            </w:pPr>
            <w:r>
              <w:rPr>
                <w:rFonts w:hint="eastAsia" w:ascii="仿宋" w:hAnsi="仿宋" w:eastAsia="仿宋"/>
                <w:color w:val="auto"/>
                <w:sz w:val="24"/>
                <w:szCs w:val="20"/>
                <w:highlight w:val="none"/>
              </w:rPr>
              <w:t>参加本单位</w:t>
            </w:r>
          </w:p>
          <w:p>
            <w:pPr>
              <w:snapToGrid w:val="0"/>
              <w:spacing w:before="50" w:after="120" w:afterLines="50"/>
              <w:jc w:val="center"/>
              <w:rPr>
                <w:rFonts w:ascii="仿宋" w:hAnsi="仿宋" w:eastAsia="仿宋"/>
                <w:color w:val="auto"/>
                <w:sz w:val="24"/>
                <w:szCs w:val="20"/>
                <w:highlight w:val="none"/>
              </w:rPr>
            </w:pPr>
            <w:r>
              <w:rPr>
                <w:rFonts w:hint="eastAsia" w:ascii="仿宋" w:hAnsi="仿宋" w:eastAsia="仿宋"/>
                <w:color w:val="auto"/>
                <w:sz w:val="24"/>
                <w:szCs w:val="20"/>
                <w:highlight w:val="none"/>
              </w:rPr>
              <w:t>工作时间</w:t>
            </w:r>
          </w:p>
        </w:tc>
        <w:tc>
          <w:tcPr>
            <w:tcW w:w="1843" w:type="dxa"/>
            <w:vAlign w:val="center"/>
          </w:tcPr>
          <w:p>
            <w:pPr>
              <w:snapToGrid w:val="0"/>
              <w:spacing w:before="50" w:after="120" w:afterLines="50"/>
              <w:jc w:val="center"/>
              <w:rPr>
                <w:rFonts w:ascii="仿宋" w:hAnsi="仿宋" w:eastAsia="仿宋"/>
                <w:color w:val="auto"/>
                <w:sz w:val="24"/>
                <w:szCs w:val="20"/>
                <w:highlight w:val="none"/>
              </w:rPr>
            </w:pPr>
            <w:r>
              <w:rPr>
                <w:rFonts w:hint="eastAsia" w:ascii="仿宋" w:hAnsi="仿宋" w:eastAsia="仿宋"/>
                <w:color w:val="auto"/>
                <w:sz w:val="24"/>
                <w:szCs w:val="20"/>
                <w:highlight w:val="none"/>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20" w:afterLines="50"/>
              <w:jc w:val="center"/>
              <w:rPr>
                <w:rFonts w:ascii="仿宋" w:hAnsi="仿宋" w:eastAsia="仿宋"/>
                <w:color w:val="auto"/>
                <w:sz w:val="24"/>
                <w:szCs w:val="20"/>
                <w:highlight w:val="none"/>
              </w:rPr>
            </w:pPr>
          </w:p>
        </w:tc>
        <w:tc>
          <w:tcPr>
            <w:tcW w:w="709" w:type="dxa"/>
            <w:vAlign w:val="center"/>
          </w:tcPr>
          <w:p>
            <w:pPr>
              <w:snapToGrid w:val="0"/>
              <w:spacing w:before="50" w:after="120" w:afterLines="50"/>
              <w:jc w:val="center"/>
              <w:rPr>
                <w:rFonts w:ascii="仿宋" w:hAnsi="仿宋" w:eastAsia="仿宋"/>
                <w:color w:val="auto"/>
                <w:sz w:val="24"/>
                <w:szCs w:val="20"/>
                <w:highlight w:val="none"/>
              </w:rPr>
            </w:pPr>
          </w:p>
        </w:tc>
        <w:tc>
          <w:tcPr>
            <w:tcW w:w="1984" w:type="dxa"/>
            <w:vAlign w:val="center"/>
          </w:tcPr>
          <w:p>
            <w:pPr>
              <w:snapToGrid w:val="0"/>
              <w:spacing w:before="50" w:after="120" w:afterLines="50"/>
              <w:jc w:val="center"/>
              <w:rPr>
                <w:rFonts w:ascii="仿宋" w:hAnsi="仿宋" w:eastAsia="仿宋"/>
                <w:color w:val="auto"/>
                <w:sz w:val="24"/>
                <w:szCs w:val="20"/>
                <w:highlight w:val="none"/>
              </w:rPr>
            </w:pPr>
          </w:p>
        </w:tc>
        <w:tc>
          <w:tcPr>
            <w:tcW w:w="1418" w:type="dxa"/>
            <w:vAlign w:val="center"/>
          </w:tcPr>
          <w:p>
            <w:pPr>
              <w:snapToGrid w:val="0"/>
              <w:spacing w:before="50" w:after="120" w:afterLines="50"/>
              <w:jc w:val="center"/>
              <w:rPr>
                <w:rFonts w:ascii="仿宋" w:hAnsi="仿宋" w:eastAsia="仿宋"/>
                <w:color w:val="auto"/>
                <w:sz w:val="24"/>
                <w:szCs w:val="20"/>
                <w:highlight w:val="none"/>
              </w:rPr>
            </w:pPr>
          </w:p>
        </w:tc>
        <w:tc>
          <w:tcPr>
            <w:tcW w:w="1417" w:type="dxa"/>
            <w:vAlign w:val="center"/>
          </w:tcPr>
          <w:p>
            <w:pPr>
              <w:snapToGrid w:val="0"/>
              <w:spacing w:before="50" w:after="120" w:afterLines="50"/>
              <w:jc w:val="center"/>
              <w:rPr>
                <w:rFonts w:ascii="仿宋" w:hAnsi="仿宋" w:eastAsia="仿宋"/>
                <w:color w:val="auto"/>
                <w:sz w:val="24"/>
                <w:szCs w:val="20"/>
                <w:highlight w:val="none"/>
              </w:rPr>
            </w:pPr>
          </w:p>
        </w:tc>
        <w:tc>
          <w:tcPr>
            <w:tcW w:w="1843" w:type="dxa"/>
            <w:vAlign w:val="center"/>
          </w:tcPr>
          <w:p>
            <w:pPr>
              <w:snapToGrid w:val="0"/>
              <w:spacing w:before="50" w:after="120" w:afterLines="50"/>
              <w:jc w:val="center"/>
              <w:rPr>
                <w:rFonts w:ascii="仿宋" w:hAnsi="仿宋" w:eastAsia="仿宋"/>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20" w:afterLines="50"/>
              <w:jc w:val="center"/>
              <w:rPr>
                <w:rFonts w:ascii="仿宋" w:hAnsi="仿宋" w:eastAsia="仿宋"/>
                <w:color w:val="auto"/>
                <w:sz w:val="24"/>
                <w:szCs w:val="20"/>
                <w:highlight w:val="none"/>
              </w:rPr>
            </w:pPr>
          </w:p>
        </w:tc>
        <w:tc>
          <w:tcPr>
            <w:tcW w:w="709" w:type="dxa"/>
            <w:vAlign w:val="center"/>
          </w:tcPr>
          <w:p>
            <w:pPr>
              <w:snapToGrid w:val="0"/>
              <w:spacing w:before="50" w:after="120" w:afterLines="50"/>
              <w:jc w:val="center"/>
              <w:rPr>
                <w:rFonts w:ascii="仿宋" w:hAnsi="仿宋" w:eastAsia="仿宋"/>
                <w:color w:val="auto"/>
                <w:sz w:val="24"/>
                <w:szCs w:val="20"/>
                <w:highlight w:val="none"/>
              </w:rPr>
            </w:pPr>
          </w:p>
        </w:tc>
        <w:tc>
          <w:tcPr>
            <w:tcW w:w="1984" w:type="dxa"/>
            <w:vAlign w:val="center"/>
          </w:tcPr>
          <w:p>
            <w:pPr>
              <w:snapToGrid w:val="0"/>
              <w:spacing w:before="50" w:after="120" w:afterLines="50"/>
              <w:jc w:val="center"/>
              <w:rPr>
                <w:rFonts w:ascii="仿宋" w:hAnsi="仿宋" w:eastAsia="仿宋"/>
                <w:color w:val="auto"/>
                <w:sz w:val="24"/>
                <w:szCs w:val="20"/>
                <w:highlight w:val="none"/>
              </w:rPr>
            </w:pPr>
          </w:p>
        </w:tc>
        <w:tc>
          <w:tcPr>
            <w:tcW w:w="1418" w:type="dxa"/>
            <w:vAlign w:val="center"/>
          </w:tcPr>
          <w:p>
            <w:pPr>
              <w:snapToGrid w:val="0"/>
              <w:spacing w:before="50" w:after="120" w:afterLines="50"/>
              <w:jc w:val="center"/>
              <w:rPr>
                <w:rFonts w:ascii="仿宋" w:hAnsi="仿宋" w:eastAsia="仿宋"/>
                <w:color w:val="auto"/>
                <w:sz w:val="24"/>
                <w:szCs w:val="20"/>
                <w:highlight w:val="none"/>
              </w:rPr>
            </w:pPr>
          </w:p>
        </w:tc>
        <w:tc>
          <w:tcPr>
            <w:tcW w:w="1417" w:type="dxa"/>
            <w:vAlign w:val="center"/>
          </w:tcPr>
          <w:p>
            <w:pPr>
              <w:snapToGrid w:val="0"/>
              <w:spacing w:before="50" w:after="120" w:afterLines="50"/>
              <w:jc w:val="center"/>
              <w:rPr>
                <w:rFonts w:ascii="仿宋" w:hAnsi="仿宋" w:eastAsia="仿宋"/>
                <w:color w:val="auto"/>
                <w:sz w:val="24"/>
                <w:szCs w:val="20"/>
                <w:highlight w:val="none"/>
              </w:rPr>
            </w:pPr>
          </w:p>
        </w:tc>
        <w:tc>
          <w:tcPr>
            <w:tcW w:w="1843" w:type="dxa"/>
            <w:vAlign w:val="center"/>
          </w:tcPr>
          <w:p>
            <w:pPr>
              <w:snapToGrid w:val="0"/>
              <w:spacing w:before="50" w:after="120" w:afterLines="50"/>
              <w:jc w:val="center"/>
              <w:rPr>
                <w:rFonts w:ascii="仿宋" w:hAnsi="仿宋" w:eastAsia="仿宋"/>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20" w:afterLines="50"/>
              <w:jc w:val="center"/>
              <w:rPr>
                <w:rFonts w:ascii="仿宋" w:hAnsi="仿宋" w:eastAsia="仿宋"/>
                <w:color w:val="auto"/>
                <w:sz w:val="24"/>
                <w:szCs w:val="20"/>
                <w:highlight w:val="none"/>
              </w:rPr>
            </w:pPr>
          </w:p>
        </w:tc>
        <w:tc>
          <w:tcPr>
            <w:tcW w:w="709" w:type="dxa"/>
            <w:vAlign w:val="center"/>
          </w:tcPr>
          <w:p>
            <w:pPr>
              <w:snapToGrid w:val="0"/>
              <w:spacing w:before="50" w:after="120" w:afterLines="50"/>
              <w:jc w:val="center"/>
              <w:rPr>
                <w:rFonts w:ascii="仿宋" w:hAnsi="仿宋" w:eastAsia="仿宋"/>
                <w:color w:val="auto"/>
                <w:sz w:val="24"/>
                <w:szCs w:val="20"/>
                <w:highlight w:val="none"/>
              </w:rPr>
            </w:pPr>
          </w:p>
        </w:tc>
        <w:tc>
          <w:tcPr>
            <w:tcW w:w="1984" w:type="dxa"/>
            <w:vAlign w:val="center"/>
          </w:tcPr>
          <w:p>
            <w:pPr>
              <w:snapToGrid w:val="0"/>
              <w:spacing w:before="50" w:after="120" w:afterLines="50"/>
              <w:jc w:val="center"/>
              <w:rPr>
                <w:rFonts w:ascii="仿宋" w:hAnsi="仿宋" w:eastAsia="仿宋"/>
                <w:color w:val="auto"/>
                <w:sz w:val="24"/>
                <w:szCs w:val="20"/>
                <w:highlight w:val="none"/>
              </w:rPr>
            </w:pPr>
          </w:p>
        </w:tc>
        <w:tc>
          <w:tcPr>
            <w:tcW w:w="1418" w:type="dxa"/>
            <w:vAlign w:val="center"/>
          </w:tcPr>
          <w:p>
            <w:pPr>
              <w:snapToGrid w:val="0"/>
              <w:spacing w:before="50" w:after="120" w:afterLines="50"/>
              <w:jc w:val="center"/>
              <w:rPr>
                <w:rFonts w:ascii="仿宋" w:hAnsi="仿宋" w:eastAsia="仿宋"/>
                <w:color w:val="auto"/>
                <w:sz w:val="24"/>
                <w:szCs w:val="20"/>
                <w:highlight w:val="none"/>
              </w:rPr>
            </w:pPr>
          </w:p>
        </w:tc>
        <w:tc>
          <w:tcPr>
            <w:tcW w:w="1417" w:type="dxa"/>
            <w:vAlign w:val="center"/>
          </w:tcPr>
          <w:p>
            <w:pPr>
              <w:snapToGrid w:val="0"/>
              <w:spacing w:before="50" w:after="120" w:afterLines="50"/>
              <w:jc w:val="center"/>
              <w:rPr>
                <w:rFonts w:ascii="仿宋" w:hAnsi="仿宋" w:eastAsia="仿宋"/>
                <w:color w:val="auto"/>
                <w:sz w:val="24"/>
                <w:szCs w:val="20"/>
                <w:highlight w:val="none"/>
              </w:rPr>
            </w:pPr>
          </w:p>
        </w:tc>
        <w:tc>
          <w:tcPr>
            <w:tcW w:w="1843" w:type="dxa"/>
            <w:vAlign w:val="center"/>
          </w:tcPr>
          <w:p>
            <w:pPr>
              <w:snapToGrid w:val="0"/>
              <w:spacing w:before="50" w:after="120" w:afterLines="50"/>
              <w:jc w:val="center"/>
              <w:rPr>
                <w:rFonts w:ascii="仿宋" w:hAnsi="仿宋" w:eastAsia="仿宋"/>
                <w:color w:val="auto"/>
                <w:sz w:val="24"/>
                <w:szCs w:val="20"/>
                <w:highlight w:val="none"/>
              </w:rPr>
            </w:pPr>
          </w:p>
        </w:tc>
      </w:tr>
    </w:tbl>
    <w:p>
      <w:pPr>
        <w:snapToGrid w:val="0"/>
        <w:spacing w:before="50" w:after="120" w:afterLines="50"/>
        <w:jc w:val="left"/>
        <w:rPr>
          <w:rFonts w:ascii="仿宋" w:hAnsi="仿宋" w:eastAsia="仿宋"/>
          <w:color w:val="auto"/>
          <w:sz w:val="24"/>
          <w:szCs w:val="20"/>
          <w:highlight w:val="none"/>
        </w:rPr>
      </w:pPr>
    </w:p>
    <w:p>
      <w:pPr>
        <w:spacing w:line="360" w:lineRule="auto"/>
        <w:contextualSpacing/>
        <w:jc w:val="left"/>
        <w:rPr>
          <w:rFonts w:ascii="仿宋" w:hAnsi="仿宋" w:eastAsia="仿宋"/>
          <w:color w:val="auto"/>
          <w:sz w:val="24"/>
          <w:szCs w:val="20"/>
          <w:highlight w:val="none"/>
        </w:rPr>
      </w:pPr>
      <w:r>
        <w:rPr>
          <w:rFonts w:hint="eastAsia" w:ascii="仿宋" w:hAnsi="仿宋" w:eastAsia="仿宋"/>
          <w:color w:val="auto"/>
          <w:sz w:val="24"/>
          <w:szCs w:val="20"/>
          <w:highlight w:val="none"/>
        </w:rPr>
        <w:t>注：</w:t>
      </w:r>
    </w:p>
    <w:p>
      <w:pPr>
        <w:spacing w:line="360" w:lineRule="auto"/>
        <w:contextualSpacing/>
        <w:jc w:val="left"/>
        <w:rPr>
          <w:rFonts w:ascii="仿宋" w:hAnsi="仿宋" w:eastAsia="仿宋"/>
          <w:color w:val="auto"/>
          <w:sz w:val="24"/>
          <w:szCs w:val="20"/>
          <w:highlight w:val="none"/>
        </w:rPr>
      </w:pPr>
      <w:r>
        <w:rPr>
          <w:rFonts w:hint="eastAsia" w:ascii="仿宋" w:hAnsi="仿宋" w:eastAsia="仿宋"/>
          <w:color w:val="auto"/>
          <w:sz w:val="24"/>
          <w:szCs w:val="20"/>
          <w:highlight w:val="none"/>
        </w:rPr>
        <w:t>1</w:t>
      </w:r>
      <w:r>
        <w:rPr>
          <w:rFonts w:ascii="仿宋" w:hAnsi="仿宋" w:eastAsia="仿宋"/>
          <w:color w:val="auto"/>
          <w:sz w:val="24"/>
          <w:szCs w:val="20"/>
          <w:highlight w:val="none"/>
        </w:rPr>
        <w:t>.</w:t>
      </w:r>
      <w:r>
        <w:rPr>
          <w:rFonts w:hint="eastAsia" w:ascii="仿宋" w:hAnsi="仿宋" w:eastAsia="仿宋"/>
          <w:color w:val="auto"/>
          <w:sz w:val="24"/>
          <w:szCs w:val="20"/>
          <w:highlight w:val="none"/>
        </w:rPr>
        <w:t>在填写时，如本表格不适合投标单位的实际情况，可根据本表格式自行制表填写。</w:t>
      </w:r>
    </w:p>
    <w:p>
      <w:pPr>
        <w:spacing w:line="360" w:lineRule="auto"/>
        <w:contextualSpacing/>
        <w:jc w:val="left"/>
        <w:rPr>
          <w:rFonts w:ascii="仿宋" w:hAnsi="仿宋" w:eastAsia="仿宋"/>
          <w:color w:val="auto"/>
          <w:sz w:val="24"/>
          <w:szCs w:val="20"/>
          <w:highlight w:val="none"/>
        </w:rPr>
      </w:pPr>
      <w:r>
        <w:rPr>
          <w:rFonts w:ascii="仿宋" w:hAnsi="仿宋" w:eastAsia="仿宋"/>
          <w:color w:val="auto"/>
          <w:sz w:val="24"/>
          <w:szCs w:val="20"/>
          <w:highlight w:val="none"/>
        </w:rPr>
        <w:t>2.</w:t>
      </w:r>
      <w:r>
        <w:rPr>
          <w:rFonts w:hint="eastAsia" w:ascii="仿宋" w:hAnsi="仿宋" w:eastAsia="仿宋"/>
          <w:color w:val="auto"/>
          <w:sz w:val="24"/>
          <w:szCs w:val="20"/>
          <w:highlight w:val="none"/>
        </w:rPr>
        <w:t>投标人应当附本表所列证书的复印件并加盖投标人公章。</w:t>
      </w:r>
    </w:p>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pacing w:val="20"/>
          <w:sz w:val="24"/>
          <w:szCs w:val="20"/>
          <w:highlight w:val="none"/>
          <w:u w:val="single"/>
        </w:rPr>
      </w:pPr>
      <w:r>
        <w:rPr>
          <w:rFonts w:hint="eastAsia" w:ascii="仿宋" w:hAnsi="仿宋" w:eastAsia="仿宋"/>
          <w:color w:val="auto"/>
          <w:sz w:val="24"/>
          <w:highlight w:val="none"/>
        </w:rPr>
        <w:t>法定代表人或者委托代理人</w:t>
      </w:r>
      <w:r>
        <w:rPr>
          <w:rFonts w:hint="eastAsia" w:ascii="仿宋" w:hAnsi="仿宋" w:eastAsia="仿宋"/>
          <w:color w:val="auto"/>
          <w:spacing w:val="20"/>
          <w:sz w:val="24"/>
          <w:highlight w:val="none"/>
        </w:rPr>
        <w:t>（签字）：</w:t>
      </w:r>
      <w:r>
        <w:rPr>
          <w:rFonts w:hint="eastAsia" w:ascii="仿宋" w:hAnsi="仿宋" w:eastAsia="仿宋"/>
          <w:color w:val="auto"/>
          <w:spacing w:val="20"/>
          <w:sz w:val="24"/>
          <w:highlight w:val="none"/>
          <w:u w:val="single"/>
        </w:rPr>
        <w:t xml:space="preserve">        </w:t>
      </w:r>
    </w:p>
    <w:p>
      <w:pPr>
        <w:spacing w:line="360" w:lineRule="auto"/>
        <w:contextualSpacing/>
        <w:jc w:val="left"/>
        <w:rPr>
          <w:rFonts w:ascii="仿宋" w:hAnsi="仿宋" w:eastAsia="仿宋"/>
          <w:color w:val="auto"/>
          <w:spacing w:val="20"/>
          <w:sz w:val="24"/>
          <w:highlight w:val="none"/>
        </w:rPr>
      </w:pPr>
      <w:r>
        <w:rPr>
          <w:rFonts w:hint="eastAsia" w:ascii="仿宋" w:hAnsi="仿宋" w:eastAsia="仿宋"/>
          <w:color w:val="auto"/>
          <w:spacing w:val="20"/>
          <w:sz w:val="24"/>
          <w:highlight w:val="none"/>
        </w:rPr>
        <w:t>投标人名称（电子签章）：</w:t>
      </w:r>
      <w:r>
        <w:rPr>
          <w:rFonts w:hint="eastAsia" w:ascii="仿宋" w:hAnsi="仿宋" w:eastAsia="仿宋"/>
          <w:color w:val="auto"/>
          <w:spacing w:val="20"/>
          <w:sz w:val="24"/>
          <w:highlight w:val="none"/>
          <w:u w:val="single"/>
        </w:rPr>
        <w:t xml:space="preserve">            </w:t>
      </w:r>
      <w:r>
        <w:rPr>
          <w:rFonts w:hint="eastAsia" w:ascii="仿宋" w:hAnsi="仿宋" w:eastAsia="仿宋"/>
          <w:color w:val="auto"/>
          <w:spacing w:val="20"/>
          <w:sz w:val="24"/>
          <w:highlight w:val="none"/>
        </w:rPr>
        <w:t xml:space="preserve">              </w:t>
      </w:r>
    </w:p>
    <w:p>
      <w:pPr>
        <w:spacing w:line="360" w:lineRule="auto"/>
        <w:contextualSpacing/>
        <w:jc w:val="left"/>
        <w:rPr>
          <w:rFonts w:ascii="仿宋" w:hAnsi="仿宋" w:eastAsia="仿宋"/>
          <w:color w:val="auto"/>
          <w:sz w:val="24"/>
          <w:szCs w:val="20"/>
          <w:highlight w:val="none"/>
        </w:rPr>
      </w:pPr>
      <w:r>
        <w:rPr>
          <w:rFonts w:hint="eastAsia" w:ascii="仿宋" w:hAnsi="仿宋" w:eastAsia="仿宋"/>
          <w:color w:val="auto"/>
          <w:spacing w:val="20"/>
          <w:sz w:val="24"/>
          <w:highlight w:val="none"/>
        </w:rPr>
        <w:t>日 期：</w:t>
      </w:r>
      <w:r>
        <w:rPr>
          <w:rFonts w:hint="eastAsia" w:ascii="仿宋" w:hAnsi="仿宋" w:eastAsia="仿宋"/>
          <w:color w:val="auto"/>
          <w:spacing w:val="20"/>
          <w:sz w:val="24"/>
          <w:highlight w:val="none"/>
          <w:u w:val="single"/>
        </w:rPr>
        <w:t xml:space="preserve">         </w:t>
      </w:r>
    </w:p>
    <w:p>
      <w:pPr>
        <w:snapToGrid w:val="0"/>
        <w:spacing w:before="50" w:after="120" w:afterLines="50"/>
        <w:jc w:val="left"/>
        <w:rPr>
          <w:rFonts w:ascii="仿宋" w:hAnsi="仿宋" w:eastAsia="仿宋"/>
          <w:color w:val="auto"/>
          <w:sz w:val="24"/>
          <w:szCs w:val="20"/>
          <w:highlight w:val="none"/>
        </w:rPr>
      </w:pPr>
    </w:p>
    <w:p>
      <w:pPr>
        <w:snapToGrid w:val="0"/>
        <w:spacing w:before="120" w:beforeLines="50" w:after="50"/>
        <w:ind w:left="142"/>
        <w:jc w:val="left"/>
        <w:rPr>
          <w:rFonts w:ascii="仿宋" w:hAnsi="仿宋" w:eastAsia="仿宋"/>
          <w:b/>
          <w:color w:val="auto"/>
          <w:sz w:val="24"/>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rPr>
        <w:t>6. 选配件、专用耗材、售后服务优惠表格式（注：按项目需求表具体项目修改）</w:t>
      </w:r>
    </w:p>
    <w:p>
      <w:pPr>
        <w:snapToGrid w:val="0"/>
        <w:spacing w:before="120" w:beforeLines="50" w:after="50"/>
        <w:ind w:left="142"/>
        <w:jc w:val="left"/>
        <w:rPr>
          <w:rFonts w:ascii="仿宋" w:hAnsi="仿宋" w:eastAsia="仿宋"/>
          <w:b/>
          <w:color w:val="auto"/>
          <w:sz w:val="24"/>
          <w:highlight w:val="none"/>
        </w:rPr>
      </w:pPr>
    </w:p>
    <w:p>
      <w:pPr>
        <w:snapToGrid w:val="0"/>
        <w:spacing w:before="120" w:beforeLines="50" w:after="50"/>
        <w:ind w:left="142"/>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选配件、专用耗材、售后服务优惠表</w:t>
      </w:r>
    </w:p>
    <w:p>
      <w:pPr>
        <w:pStyle w:val="26"/>
        <w:rPr>
          <w:rFonts w:ascii="仿宋" w:hAnsi="仿宋" w:eastAsia="仿宋"/>
          <w:color w:val="auto"/>
          <w:sz w:val="24"/>
          <w:szCs w:val="24"/>
          <w:highlight w:val="none"/>
        </w:rPr>
      </w:pPr>
      <w:r>
        <w:rPr>
          <w:rFonts w:hint="eastAsia" w:ascii="仿宋" w:hAnsi="仿宋" w:eastAsia="仿宋"/>
          <w:color w:val="auto"/>
          <w:sz w:val="24"/>
          <w:szCs w:val="24"/>
          <w:highlight w:val="none"/>
        </w:rPr>
        <w:t>所投分标：</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分标</w:t>
      </w:r>
    </w:p>
    <w:tbl>
      <w:tblPr>
        <w:tblStyle w:val="4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6"/>
              <w:snapToGrid w:val="0"/>
              <w:spacing w:before="295" w:after="295"/>
              <w:jc w:val="center"/>
              <w:rPr>
                <w:rFonts w:ascii="仿宋" w:hAnsi="仿宋" w:eastAsia="仿宋" w:cs="Courier New"/>
                <w:color w:val="auto"/>
                <w:kern w:val="2"/>
                <w:sz w:val="24"/>
                <w:szCs w:val="24"/>
                <w:highlight w:val="none"/>
              </w:rPr>
            </w:pPr>
            <w:r>
              <w:rPr>
                <w:rFonts w:hint="eastAsia" w:ascii="仿宋" w:hAnsi="仿宋" w:eastAsia="仿宋" w:cs="Courier New"/>
                <w:color w:val="auto"/>
                <w:kern w:val="2"/>
                <w:sz w:val="24"/>
                <w:szCs w:val="24"/>
                <w:highlight w:val="none"/>
              </w:rPr>
              <w:t>序号</w:t>
            </w:r>
          </w:p>
        </w:tc>
        <w:tc>
          <w:tcPr>
            <w:tcW w:w="2700" w:type="dxa"/>
            <w:tcBorders>
              <w:top w:val="single" w:color="auto" w:sz="4" w:space="0"/>
              <w:left w:val="single" w:color="auto" w:sz="4" w:space="0"/>
              <w:bottom w:val="single" w:color="auto" w:sz="2" w:space="0"/>
              <w:right w:val="single" w:color="auto" w:sz="4" w:space="0"/>
            </w:tcBorders>
            <w:vAlign w:val="center"/>
          </w:tcPr>
          <w:p>
            <w:pPr>
              <w:pStyle w:val="26"/>
              <w:snapToGrid w:val="0"/>
              <w:spacing w:before="295" w:after="295"/>
              <w:jc w:val="center"/>
              <w:rPr>
                <w:rFonts w:ascii="仿宋" w:hAnsi="仿宋" w:eastAsia="仿宋" w:cs="Courier New"/>
                <w:color w:val="auto"/>
                <w:kern w:val="2"/>
                <w:sz w:val="24"/>
                <w:szCs w:val="24"/>
                <w:highlight w:val="none"/>
              </w:rPr>
            </w:pPr>
            <w:r>
              <w:rPr>
                <w:rFonts w:hint="eastAsia" w:ascii="仿宋" w:hAnsi="仿宋" w:eastAsia="仿宋" w:cs="Courier New"/>
                <w:color w:val="auto"/>
                <w:kern w:val="2"/>
                <w:sz w:val="24"/>
                <w:szCs w:val="24"/>
                <w:highlight w:val="none"/>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pPr>
              <w:pStyle w:val="26"/>
              <w:snapToGrid w:val="0"/>
              <w:spacing w:before="295" w:after="295"/>
              <w:jc w:val="center"/>
              <w:rPr>
                <w:rFonts w:ascii="仿宋" w:hAnsi="仿宋" w:eastAsia="仿宋" w:cs="Courier New"/>
                <w:color w:val="auto"/>
                <w:kern w:val="2"/>
                <w:sz w:val="24"/>
                <w:szCs w:val="24"/>
                <w:highlight w:val="none"/>
              </w:rPr>
            </w:pPr>
            <w:r>
              <w:rPr>
                <w:rFonts w:hint="eastAsia" w:ascii="仿宋" w:hAnsi="仿宋" w:eastAsia="仿宋" w:cs="Courier New"/>
                <w:color w:val="auto"/>
                <w:kern w:val="2"/>
                <w:sz w:val="24"/>
                <w:szCs w:val="24"/>
                <w:highlight w:val="none"/>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6"/>
              <w:snapToGrid w:val="0"/>
              <w:spacing w:before="295" w:after="295"/>
              <w:jc w:val="center"/>
              <w:rPr>
                <w:rFonts w:ascii="仿宋" w:hAnsi="仿宋" w:eastAsia="仿宋" w:cs="Courier New"/>
                <w:color w:val="auto"/>
                <w:kern w:val="2"/>
                <w:sz w:val="24"/>
                <w:szCs w:val="24"/>
                <w:highlight w:val="none"/>
              </w:rPr>
            </w:pPr>
            <w:r>
              <w:rPr>
                <w:rFonts w:hint="eastAsia" w:ascii="仿宋" w:hAnsi="仿宋" w:eastAsia="仿宋" w:cs="Courier New"/>
                <w:color w:val="auto"/>
                <w:kern w:val="2"/>
                <w:sz w:val="24"/>
                <w:szCs w:val="24"/>
                <w:highlight w:val="none"/>
              </w:rPr>
              <w:t>单价</w:t>
            </w:r>
          </w:p>
        </w:tc>
        <w:tc>
          <w:tcPr>
            <w:tcW w:w="2340" w:type="dxa"/>
            <w:tcBorders>
              <w:top w:val="single" w:color="auto" w:sz="4" w:space="0"/>
              <w:left w:val="single" w:color="auto" w:sz="4" w:space="0"/>
              <w:bottom w:val="single" w:color="auto" w:sz="2" w:space="0"/>
              <w:right w:val="single" w:color="auto" w:sz="4" w:space="0"/>
            </w:tcBorders>
            <w:vAlign w:val="center"/>
          </w:tcPr>
          <w:p>
            <w:pPr>
              <w:pStyle w:val="26"/>
              <w:snapToGrid w:val="0"/>
              <w:spacing w:before="295" w:after="295"/>
              <w:jc w:val="center"/>
              <w:rPr>
                <w:rFonts w:ascii="仿宋" w:hAnsi="仿宋" w:eastAsia="仿宋" w:cs="Courier New"/>
                <w:color w:val="auto"/>
                <w:kern w:val="2"/>
                <w:sz w:val="24"/>
                <w:szCs w:val="24"/>
                <w:highlight w:val="none"/>
              </w:rPr>
            </w:pPr>
            <w:r>
              <w:rPr>
                <w:rFonts w:hint="eastAsia" w:ascii="仿宋" w:hAnsi="仿宋" w:eastAsia="仿宋" w:cs="Courier New"/>
                <w:color w:val="auto"/>
                <w:kern w:val="2"/>
                <w:sz w:val="24"/>
                <w:szCs w:val="24"/>
                <w:highlight w:val="none"/>
              </w:rPr>
              <w:t>比市场价优惠率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6"/>
              <w:snapToGrid w:val="0"/>
              <w:spacing w:before="295" w:after="295"/>
              <w:jc w:val="center"/>
              <w:rPr>
                <w:rFonts w:ascii="仿宋" w:hAnsi="仿宋" w:eastAsia="仿宋"/>
                <w:color w:val="auto"/>
                <w:kern w:val="2"/>
                <w:sz w:val="24"/>
                <w:szCs w:val="24"/>
                <w:highlight w:val="none"/>
              </w:rPr>
            </w:pPr>
            <w:r>
              <w:rPr>
                <w:rFonts w:hint="eastAsia" w:ascii="仿宋" w:hAnsi="仿宋" w:eastAsia="仿宋"/>
                <w:color w:val="auto"/>
                <w:kern w:val="2"/>
                <w:sz w:val="24"/>
                <w:szCs w:val="24"/>
                <w:highlight w:val="none"/>
              </w:rPr>
              <w:t>1</w:t>
            </w:r>
          </w:p>
        </w:tc>
        <w:tc>
          <w:tcPr>
            <w:tcW w:w="2700" w:type="dxa"/>
            <w:tcBorders>
              <w:top w:val="single" w:color="auto" w:sz="2" w:space="0"/>
              <w:left w:val="single" w:color="auto" w:sz="2" w:space="0"/>
              <w:bottom w:val="single" w:color="auto" w:sz="6" w:space="0"/>
              <w:right w:val="single" w:color="auto" w:sz="4" w:space="0"/>
            </w:tcBorders>
            <w:vAlign w:val="center"/>
          </w:tcPr>
          <w:p>
            <w:pPr>
              <w:pStyle w:val="26"/>
              <w:snapToGrid w:val="0"/>
              <w:spacing w:before="295" w:after="295"/>
              <w:jc w:val="center"/>
              <w:rPr>
                <w:rFonts w:ascii="仿宋" w:hAnsi="仿宋" w:eastAsia="仿宋"/>
                <w:color w:val="auto"/>
                <w:kern w:val="2"/>
                <w:sz w:val="24"/>
                <w:szCs w:val="24"/>
                <w:highlight w:val="none"/>
              </w:rPr>
            </w:pPr>
          </w:p>
        </w:tc>
        <w:tc>
          <w:tcPr>
            <w:tcW w:w="1440" w:type="dxa"/>
            <w:tcBorders>
              <w:top w:val="single" w:color="auto" w:sz="2" w:space="0"/>
              <w:left w:val="single" w:color="auto" w:sz="4" w:space="0"/>
              <w:bottom w:val="single" w:color="auto" w:sz="6" w:space="0"/>
              <w:right w:val="single" w:color="auto" w:sz="6" w:space="0"/>
            </w:tcBorders>
            <w:vAlign w:val="center"/>
          </w:tcPr>
          <w:p>
            <w:pPr>
              <w:pStyle w:val="26"/>
              <w:snapToGrid w:val="0"/>
              <w:spacing w:before="295" w:after="295"/>
              <w:jc w:val="center"/>
              <w:rPr>
                <w:rFonts w:ascii="仿宋" w:hAnsi="仿宋" w:eastAsia="仿宋"/>
                <w:color w:val="auto"/>
                <w:kern w:val="2"/>
                <w:sz w:val="24"/>
                <w:szCs w:val="24"/>
                <w:highlight w:val="none"/>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6"/>
              <w:snapToGrid w:val="0"/>
              <w:spacing w:before="295" w:after="295"/>
              <w:jc w:val="center"/>
              <w:rPr>
                <w:rFonts w:ascii="仿宋" w:hAnsi="仿宋" w:eastAsia="仿宋"/>
                <w:color w:val="auto"/>
                <w:kern w:val="2"/>
                <w:sz w:val="24"/>
                <w:szCs w:val="24"/>
                <w:highlight w:val="none"/>
              </w:rPr>
            </w:pPr>
          </w:p>
        </w:tc>
        <w:tc>
          <w:tcPr>
            <w:tcW w:w="2340" w:type="dxa"/>
            <w:tcBorders>
              <w:top w:val="single" w:color="auto" w:sz="2" w:space="0"/>
              <w:left w:val="single" w:color="auto" w:sz="6" w:space="0"/>
              <w:bottom w:val="single" w:color="auto" w:sz="6" w:space="0"/>
              <w:right w:val="single" w:color="auto" w:sz="2" w:space="0"/>
            </w:tcBorders>
            <w:vAlign w:val="center"/>
          </w:tcPr>
          <w:p>
            <w:pPr>
              <w:pStyle w:val="26"/>
              <w:snapToGrid w:val="0"/>
              <w:spacing w:before="295" w:after="295"/>
              <w:jc w:val="center"/>
              <w:rPr>
                <w:rFonts w:ascii="仿宋" w:hAnsi="仿宋" w:eastAsia="仿宋"/>
                <w:color w:val="auto"/>
                <w:kern w:val="2"/>
                <w:sz w:val="24"/>
                <w:szCs w:val="24"/>
                <w:highlight w:val="none"/>
              </w:rPr>
            </w:pPr>
            <w:r>
              <w:rPr>
                <w:rFonts w:hint="eastAsia" w:ascii="仿宋" w:hAnsi="仿宋" w:eastAsia="仿宋"/>
                <w:color w:val="auto"/>
                <w:kern w:val="2"/>
                <w:sz w:val="24"/>
                <w:szCs w:val="24"/>
                <w:highlight w:val="none"/>
              </w:rPr>
              <w:t xml:space="preserve"> </w:t>
            </w:r>
            <w:r>
              <w:rPr>
                <w:rFonts w:hint="eastAsia" w:ascii="仿宋" w:hAnsi="仿宋" w:eastAsia="仿宋"/>
                <w:color w:val="auto"/>
                <w:kern w:val="2"/>
                <w:sz w:val="24"/>
                <w:szCs w:val="24"/>
                <w:highlight w:val="none"/>
                <w:u w:val="single"/>
              </w:rPr>
              <w:t xml:space="preserve">           </w:t>
            </w:r>
            <w:r>
              <w:rPr>
                <w:rFonts w:hint="eastAsia" w:ascii="仿宋" w:hAnsi="仿宋" w:eastAsia="仿宋"/>
                <w:color w:val="auto"/>
                <w:kern w:val="2"/>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6"/>
              <w:snapToGrid w:val="0"/>
              <w:spacing w:before="295" w:after="295"/>
              <w:jc w:val="center"/>
              <w:rPr>
                <w:rFonts w:ascii="仿宋" w:hAnsi="仿宋" w:eastAsia="仿宋"/>
                <w:color w:val="auto"/>
                <w:kern w:val="2"/>
                <w:sz w:val="24"/>
                <w:szCs w:val="24"/>
                <w:highlight w:val="none"/>
              </w:rPr>
            </w:pPr>
            <w:r>
              <w:rPr>
                <w:rFonts w:hint="eastAsia" w:ascii="仿宋" w:hAnsi="仿宋" w:eastAsia="仿宋"/>
                <w:color w:val="auto"/>
                <w:kern w:val="2"/>
                <w:sz w:val="24"/>
                <w:szCs w:val="24"/>
                <w:highlight w:val="none"/>
              </w:rPr>
              <w:t>2</w:t>
            </w:r>
          </w:p>
        </w:tc>
        <w:tc>
          <w:tcPr>
            <w:tcW w:w="2700" w:type="dxa"/>
            <w:tcBorders>
              <w:top w:val="single" w:color="auto" w:sz="6" w:space="0"/>
              <w:left w:val="single" w:color="auto" w:sz="2" w:space="0"/>
              <w:bottom w:val="single" w:color="auto" w:sz="6" w:space="0"/>
              <w:right w:val="single" w:color="auto" w:sz="4" w:space="0"/>
            </w:tcBorders>
            <w:vAlign w:val="center"/>
          </w:tcPr>
          <w:p>
            <w:pPr>
              <w:pStyle w:val="26"/>
              <w:snapToGrid w:val="0"/>
              <w:spacing w:before="295" w:after="295"/>
              <w:jc w:val="center"/>
              <w:rPr>
                <w:rFonts w:ascii="仿宋" w:hAnsi="仿宋" w:eastAsia="仿宋"/>
                <w:color w:val="auto"/>
                <w:kern w:val="2"/>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6"/>
              <w:snapToGrid w:val="0"/>
              <w:spacing w:before="295" w:after="295"/>
              <w:jc w:val="center"/>
              <w:rPr>
                <w:rFonts w:ascii="仿宋" w:hAnsi="仿宋" w:eastAsia="仿宋"/>
                <w:color w:val="auto"/>
                <w:kern w:val="2"/>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6"/>
              <w:snapToGrid w:val="0"/>
              <w:spacing w:before="295" w:after="295"/>
              <w:jc w:val="center"/>
              <w:rPr>
                <w:rFonts w:ascii="仿宋" w:hAnsi="仿宋" w:eastAsia="仿宋"/>
                <w:color w:val="auto"/>
                <w:kern w:val="2"/>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6"/>
              <w:snapToGrid w:val="0"/>
              <w:spacing w:before="295" w:after="295"/>
              <w:jc w:val="center"/>
              <w:rPr>
                <w:rFonts w:ascii="仿宋" w:hAnsi="仿宋" w:eastAsia="仿宋"/>
                <w:color w:val="auto"/>
                <w:kern w:val="2"/>
                <w:sz w:val="24"/>
                <w:szCs w:val="24"/>
                <w:highlight w:val="none"/>
              </w:rPr>
            </w:pPr>
            <w:r>
              <w:rPr>
                <w:rFonts w:hint="eastAsia" w:ascii="仿宋" w:hAnsi="仿宋" w:eastAsia="仿宋"/>
                <w:color w:val="auto"/>
                <w:kern w:val="2"/>
                <w:sz w:val="24"/>
                <w:szCs w:val="24"/>
                <w:highlight w:val="none"/>
              </w:rPr>
              <w:t xml:space="preserve"> </w:t>
            </w:r>
            <w:r>
              <w:rPr>
                <w:rFonts w:hint="eastAsia" w:ascii="仿宋" w:hAnsi="仿宋" w:eastAsia="仿宋"/>
                <w:color w:val="auto"/>
                <w:kern w:val="2"/>
                <w:sz w:val="24"/>
                <w:szCs w:val="24"/>
                <w:highlight w:val="none"/>
                <w:u w:val="single"/>
              </w:rPr>
              <w:t xml:space="preserve">           </w:t>
            </w:r>
            <w:r>
              <w:rPr>
                <w:rFonts w:hint="eastAsia" w:ascii="仿宋" w:hAnsi="仿宋" w:eastAsia="仿宋"/>
                <w:color w:val="auto"/>
                <w:kern w:val="2"/>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6"/>
              <w:snapToGrid w:val="0"/>
              <w:spacing w:before="295" w:after="295"/>
              <w:jc w:val="center"/>
              <w:rPr>
                <w:rFonts w:ascii="仿宋" w:hAnsi="仿宋" w:eastAsia="仿宋"/>
                <w:color w:val="auto"/>
                <w:kern w:val="2"/>
                <w:sz w:val="24"/>
                <w:szCs w:val="24"/>
                <w:highlight w:val="none"/>
              </w:rPr>
            </w:pPr>
            <w:r>
              <w:rPr>
                <w:rFonts w:hint="eastAsia" w:ascii="仿宋" w:hAnsi="仿宋" w:eastAsia="仿宋"/>
                <w:color w:val="auto"/>
                <w:kern w:val="2"/>
                <w:sz w:val="24"/>
                <w:szCs w:val="24"/>
                <w:highlight w:val="none"/>
              </w:rPr>
              <w:t>3</w:t>
            </w:r>
          </w:p>
        </w:tc>
        <w:tc>
          <w:tcPr>
            <w:tcW w:w="2700" w:type="dxa"/>
            <w:tcBorders>
              <w:top w:val="single" w:color="auto" w:sz="6" w:space="0"/>
              <w:left w:val="single" w:color="auto" w:sz="2" w:space="0"/>
              <w:bottom w:val="single" w:color="auto" w:sz="6" w:space="0"/>
              <w:right w:val="single" w:color="auto" w:sz="4" w:space="0"/>
            </w:tcBorders>
            <w:vAlign w:val="center"/>
          </w:tcPr>
          <w:p>
            <w:pPr>
              <w:pStyle w:val="26"/>
              <w:snapToGrid w:val="0"/>
              <w:spacing w:before="295" w:after="295"/>
              <w:jc w:val="center"/>
              <w:rPr>
                <w:rFonts w:ascii="仿宋" w:hAnsi="仿宋" w:eastAsia="仿宋"/>
                <w:color w:val="auto"/>
                <w:kern w:val="2"/>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6"/>
              <w:snapToGrid w:val="0"/>
              <w:spacing w:before="295" w:after="295"/>
              <w:jc w:val="center"/>
              <w:rPr>
                <w:rFonts w:ascii="仿宋" w:hAnsi="仿宋" w:eastAsia="仿宋"/>
                <w:color w:val="auto"/>
                <w:kern w:val="2"/>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6"/>
              <w:snapToGrid w:val="0"/>
              <w:spacing w:before="295" w:after="295"/>
              <w:jc w:val="center"/>
              <w:rPr>
                <w:rFonts w:ascii="仿宋" w:hAnsi="仿宋" w:eastAsia="仿宋"/>
                <w:color w:val="auto"/>
                <w:kern w:val="2"/>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6"/>
              <w:snapToGrid w:val="0"/>
              <w:spacing w:before="295" w:after="295"/>
              <w:jc w:val="center"/>
              <w:rPr>
                <w:rFonts w:ascii="仿宋" w:hAnsi="仿宋" w:eastAsia="仿宋"/>
                <w:color w:val="auto"/>
                <w:kern w:val="2"/>
                <w:sz w:val="24"/>
                <w:szCs w:val="24"/>
                <w:highlight w:val="none"/>
              </w:rPr>
            </w:pPr>
            <w:r>
              <w:rPr>
                <w:rFonts w:hint="eastAsia" w:ascii="仿宋" w:hAnsi="仿宋" w:eastAsia="仿宋"/>
                <w:color w:val="auto"/>
                <w:kern w:val="2"/>
                <w:sz w:val="24"/>
                <w:szCs w:val="24"/>
                <w:highlight w:val="none"/>
              </w:rPr>
              <w:t xml:space="preserve"> </w:t>
            </w:r>
            <w:r>
              <w:rPr>
                <w:rFonts w:hint="eastAsia" w:ascii="仿宋" w:hAnsi="仿宋" w:eastAsia="仿宋"/>
                <w:color w:val="auto"/>
                <w:kern w:val="2"/>
                <w:sz w:val="24"/>
                <w:szCs w:val="24"/>
                <w:highlight w:val="none"/>
                <w:u w:val="single"/>
              </w:rPr>
              <w:t xml:space="preserve">           </w:t>
            </w:r>
            <w:r>
              <w:rPr>
                <w:rFonts w:hint="eastAsia" w:ascii="仿宋" w:hAnsi="仿宋" w:eastAsia="仿宋"/>
                <w:color w:val="auto"/>
                <w:kern w:val="2"/>
                <w:sz w:val="24"/>
                <w:szCs w:val="24"/>
                <w:highlight w:val="none"/>
              </w:rPr>
              <w:t>%</w:t>
            </w:r>
          </w:p>
        </w:tc>
      </w:tr>
    </w:tbl>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pacing w:val="20"/>
          <w:sz w:val="24"/>
          <w:highlight w:val="none"/>
          <w:u w:val="single"/>
        </w:rPr>
      </w:pPr>
      <w:r>
        <w:rPr>
          <w:rFonts w:hint="eastAsia" w:ascii="仿宋" w:hAnsi="仿宋" w:eastAsia="仿宋"/>
          <w:color w:val="auto"/>
          <w:sz w:val="24"/>
          <w:highlight w:val="none"/>
        </w:rPr>
        <w:t>法定代表人或者委托代理人</w:t>
      </w:r>
      <w:r>
        <w:rPr>
          <w:rFonts w:hint="eastAsia" w:ascii="仿宋" w:hAnsi="仿宋" w:eastAsia="仿宋"/>
          <w:color w:val="auto"/>
          <w:spacing w:val="20"/>
          <w:sz w:val="24"/>
          <w:highlight w:val="none"/>
        </w:rPr>
        <w:t>（签字）：</w:t>
      </w:r>
      <w:r>
        <w:rPr>
          <w:rFonts w:hint="eastAsia" w:ascii="仿宋" w:hAnsi="仿宋" w:eastAsia="仿宋"/>
          <w:color w:val="auto"/>
          <w:spacing w:val="20"/>
          <w:sz w:val="24"/>
          <w:highlight w:val="none"/>
          <w:u w:val="single"/>
        </w:rPr>
        <w:t xml:space="preserve">        </w:t>
      </w:r>
    </w:p>
    <w:p>
      <w:pPr>
        <w:spacing w:line="360" w:lineRule="auto"/>
        <w:contextualSpacing/>
        <w:rPr>
          <w:rFonts w:ascii="仿宋" w:hAnsi="仿宋" w:eastAsia="仿宋"/>
          <w:color w:val="auto"/>
          <w:spacing w:val="20"/>
          <w:sz w:val="24"/>
          <w:highlight w:val="none"/>
        </w:rPr>
      </w:pPr>
      <w:r>
        <w:rPr>
          <w:rFonts w:hint="eastAsia" w:ascii="仿宋" w:hAnsi="仿宋" w:eastAsia="仿宋"/>
          <w:color w:val="auto"/>
          <w:spacing w:val="20"/>
          <w:sz w:val="24"/>
          <w:highlight w:val="none"/>
        </w:rPr>
        <w:t>投标人名称（电子签章）：</w:t>
      </w:r>
      <w:r>
        <w:rPr>
          <w:rFonts w:hint="eastAsia" w:ascii="仿宋" w:hAnsi="仿宋" w:eastAsia="仿宋"/>
          <w:color w:val="auto"/>
          <w:spacing w:val="20"/>
          <w:sz w:val="24"/>
          <w:highlight w:val="none"/>
          <w:u w:val="single"/>
        </w:rPr>
        <w:t xml:space="preserve">            </w:t>
      </w:r>
      <w:r>
        <w:rPr>
          <w:rFonts w:hint="eastAsia" w:ascii="仿宋" w:hAnsi="仿宋" w:eastAsia="仿宋"/>
          <w:color w:val="auto"/>
          <w:spacing w:val="20"/>
          <w:sz w:val="24"/>
          <w:highlight w:val="none"/>
        </w:rPr>
        <w:t xml:space="preserve">              </w:t>
      </w:r>
    </w:p>
    <w:p>
      <w:pPr>
        <w:spacing w:line="360" w:lineRule="auto"/>
        <w:contextualSpacing/>
        <w:rPr>
          <w:rFonts w:ascii="仿宋" w:hAnsi="仿宋" w:eastAsia="仿宋"/>
          <w:color w:val="auto"/>
          <w:sz w:val="24"/>
          <w:szCs w:val="20"/>
          <w:highlight w:val="none"/>
        </w:rPr>
      </w:pPr>
      <w:r>
        <w:rPr>
          <w:rFonts w:hint="eastAsia" w:ascii="仿宋" w:hAnsi="仿宋" w:eastAsia="仿宋"/>
          <w:color w:val="auto"/>
          <w:spacing w:val="20"/>
          <w:sz w:val="24"/>
          <w:highlight w:val="none"/>
        </w:rPr>
        <w:t>日 期：</w:t>
      </w:r>
      <w:r>
        <w:rPr>
          <w:rFonts w:hint="eastAsia" w:ascii="仿宋" w:hAnsi="仿宋" w:eastAsia="仿宋"/>
          <w:color w:val="auto"/>
          <w:spacing w:val="20"/>
          <w:sz w:val="24"/>
          <w:highlight w:val="none"/>
          <w:u w:val="single"/>
        </w:rPr>
        <w:t xml:space="preserve">            </w:t>
      </w:r>
    </w:p>
    <w:p>
      <w:pPr>
        <w:snapToGrid w:val="0"/>
        <w:spacing w:before="50" w:after="120" w:afterLines="50"/>
        <w:jc w:val="left"/>
        <w:rPr>
          <w:rFonts w:ascii="仿宋" w:hAnsi="仿宋" w:eastAsia="仿宋"/>
          <w:color w:val="auto"/>
          <w:sz w:val="24"/>
          <w:szCs w:val="20"/>
          <w:highlight w:val="none"/>
        </w:rPr>
      </w:pPr>
    </w:p>
    <w:p>
      <w:pPr>
        <w:rPr>
          <w:rFonts w:ascii="仿宋" w:hAnsi="仿宋" w:eastAsia="仿宋"/>
          <w:b/>
          <w:color w:val="auto"/>
          <w:sz w:val="28"/>
          <w:szCs w:val="28"/>
          <w:highlight w:val="none"/>
        </w:rPr>
      </w:pPr>
      <w:r>
        <w:rPr>
          <w:rFonts w:ascii="仿宋" w:hAnsi="仿宋" w:eastAsia="仿宋"/>
          <w:b/>
          <w:bCs/>
          <w:color w:val="auto"/>
          <w:sz w:val="24"/>
          <w:highlight w:val="none"/>
        </w:rPr>
        <w:br w:type="page"/>
      </w:r>
      <w:r>
        <w:rPr>
          <w:rFonts w:hint="eastAsia" w:ascii="仿宋" w:hAnsi="仿宋" w:eastAsia="仿宋"/>
          <w:b/>
          <w:color w:val="auto"/>
          <w:sz w:val="28"/>
          <w:szCs w:val="28"/>
          <w:highlight w:val="none"/>
        </w:rPr>
        <w:t>五、其他文书、文件格式</w:t>
      </w:r>
    </w:p>
    <w:p>
      <w:pPr>
        <w:snapToGrid w:val="0"/>
        <w:spacing w:before="120" w:beforeLines="50" w:after="50"/>
        <w:ind w:left="142"/>
        <w:jc w:val="left"/>
        <w:rPr>
          <w:rFonts w:ascii="仿宋" w:hAnsi="仿宋" w:eastAsia="仿宋"/>
          <w:b/>
          <w:color w:val="auto"/>
          <w:spacing w:val="20"/>
          <w:sz w:val="24"/>
          <w:highlight w:val="none"/>
        </w:rPr>
      </w:pPr>
      <w:r>
        <w:rPr>
          <w:rFonts w:hint="eastAsia" w:ascii="仿宋" w:hAnsi="仿宋" w:eastAsia="仿宋"/>
          <w:b/>
          <w:color w:val="auto"/>
          <w:spacing w:val="20"/>
          <w:sz w:val="24"/>
          <w:highlight w:val="none"/>
        </w:rPr>
        <w:t>1.联合投标协议书格式</w:t>
      </w:r>
    </w:p>
    <w:p>
      <w:pPr>
        <w:snapToGrid w:val="0"/>
        <w:spacing w:before="120" w:beforeLines="50" w:after="50"/>
        <w:ind w:left="142"/>
        <w:jc w:val="left"/>
        <w:rPr>
          <w:rFonts w:ascii="仿宋" w:hAnsi="仿宋" w:eastAsia="仿宋"/>
          <w:b/>
          <w:color w:val="auto"/>
          <w:spacing w:val="20"/>
          <w:sz w:val="24"/>
          <w:highlight w:val="none"/>
        </w:rPr>
      </w:pPr>
    </w:p>
    <w:p>
      <w:pPr>
        <w:pStyle w:val="8"/>
        <w:overflowPunct w:val="0"/>
        <w:jc w:val="center"/>
        <w:rPr>
          <w:rFonts w:ascii="仿宋" w:hAnsi="仿宋" w:eastAsia="仿宋" w:cs="方正小标宋简体"/>
          <w:color w:val="auto"/>
          <w:sz w:val="44"/>
          <w:szCs w:val="44"/>
          <w:highlight w:val="none"/>
        </w:rPr>
      </w:pPr>
      <w:r>
        <w:rPr>
          <w:rFonts w:hint="eastAsia" w:ascii="仿宋" w:hAnsi="仿宋" w:eastAsia="仿宋" w:cs="方正小标宋简体"/>
          <w:color w:val="auto"/>
          <w:sz w:val="44"/>
          <w:szCs w:val="44"/>
          <w:highlight w:val="none"/>
        </w:rPr>
        <w:t>联合体协议书</w:t>
      </w:r>
    </w:p>
    <w:p>
      <w:pPr>
        <w:pStyle w:val="8"/>
        <w:overflowPunct w:val="0"/>
        <w:rPr>
          <w:rFonts w:ascii="仿宋" w:hAnsi="仿宋" w:eastAsia="仿宋"/>
          <w:color w:val="auto"/>
          <w:sz w:val="24"/>
          <w:highlight w:val="none"/>
        </w:rPr>
      </w:pPr>
    </w:p>
    <w:p>
      <w:pPr>
        <w:pStyle w:val="8"/>
        <w:overflowPunct w:val="0"/>
        <w:spacing w:line="360" w:lineRule="auto"/>
        <w:contextualSpacing/>
        <w:rPr>
          <w:rFonts w:ascii="仿宋" w:hAnsi="仿宋" w:eastAsia="仿宋"/>
          <w:color w:val="auto"/>
          <w:sz w:val="24"/>
          <w:highlight w:val="none"/>
        </w:rPr>
      </w:pPr>
      <w:r>
        <w:rPr>
          <w:rFonts w:ascii="仿宋" w:hAnsi="仿宋" w:eastAsia="仿宋"/>
          <w:color w:val="auto"/>
          <w:sz w:val="24"/>
          <w:highlight w:val="none"/>
          <w:u w:val="single"/>
        </w:rPr>
        <w:t xml:space="preserve"> </w:t>
      </w:r>
      <w:r>
        <w:rPr>
          <w:rFonts w:ascii="仿宋" w:hAnsi="仿宋" w:eastAsia="仿宋"/>
          <w:color w:val="auto"/>
          <w:sz w:val="24"/>
          <w:highlight w:val="none"/>
          <w:u w:val="single"/>
        </w:rPr>
        <w:tab/>
      </w:r>
      <w:r>
        <w:rPr>
          <w:rFonts w:hint="eastAsia" w:ascii="仿宋" w:hAnsi="仿宋" w:eastAsia="仿宋"/>
          <w:color w:val="auto"/>
          <w:sz w:val="24"/>
          <w:highlight w:val="none"/>
        </w:rPr>
        <w:t>（所有成员单位名称）自愿组成</w:t>
      </w:r>
      <w:r>
        <w:rPr>
          <w:rFonts w:ascii="仿宋" w:hAnsi="仿宋" w:eastAsia="仿宋"/>
          <w:color w:val="auto"/>
          <w:sz w:val="24"/>
          <w:highlight w:val="none"/>
          <w:u w:val="single"/>
        </w:rPr>
        <w:t xml:space="preserve"> </w:t>
      </w:r>
      <w:r>
        <w:rPr>
          <w:rFonts w:ascii="仿宋" w:hAnsi="仿宋" w:eastAsia="仿宋"/>
          <w:color w:val="auto"/>
          <w:sz w:val="24"/>
          <w:highlight w:val="none"/>
          <w:u w:val="single"/>
        </w:rPr>
        <w:tab/>
      </w:r>
      <w:r>
        <w:rPr>
          <w:rFonts w:hint="eastAsia" w:ascii="仿宋" w:hAnsi="仿宋" w:eastAsia="仿宋"/>
          <w:color w:val="auto"/>
          <w:sz w:val="24"/>
          <w:highlight w:val="none"/>
        </w:rPr>
        <w:t>（联合体名称）联合体，共同参加</w:t>
      </w:r>
      <w:r>
        <w:rPr>
          <w:rFonts w:ascii="仿宋" w:hAnsi="仿宋" w:eastAsia="仿宋"/>
          <w:color w:val="auto"/>
          <w:sz w:val="24"/>
          <w:highlight w:val="none"/>
          <w:u w:val="single"/>
        </w:rPr>
        <w:t xml:space="preserve"> </w:t>
      </w:r>
      <w:r>
        <w:rPr>
          <w:rFonts w:ascii="仿宋" w:hAnsi="仿宋" w:eastAsia="仿宋"/>
          <w:color w:val="auto"/>
          <w:sz w:val="24"/>
          <w:highlight w:val="none"/>
          <w:u w:val="single"/>
        </w:rPr>
        <w:tab/>
      </w:r>
      <w:r>
        <w:rPr>
          <w:rFonts w:hint="eastAsia" w:ascii="仿宋" w:hAnsi="仿宋" w:eastAsia="仿宋"/>
          <w:color w:val="auto"/>
          <w:sz w:val="24"/>
          <w:highlight w:val="none"/>
          <w:u w:val="single"/>
        </w:rPr>
        <w:t>（项</w:t>
      </w:r>
      <w:r>
        <w:rPr>
          <w:rFonts w:hint="eastAsia" w:ascii="仿宋" w:hAnsi="仿宋" w:eastAsia="仿宋"/>
          <w:color w:val="auto"/>
          <w:sz w:val="24"/>
          <w:highlight w:val="none"/>
        </w:rPr>
        <w:t>目名称）采购招标项目投标。现就联合体投标事宜订立如下协议。</w:t>
      </w:r>
    </w:p>
    <w:p>
      <w:pPr>
        <w:pStyle w:val="8"/>
        <w:overflowPunct w:val="0"/>
        <w:spacing w:line="360" w:lineRule="auto"/>
        <w:ind w:firstLineChars="175"/>
        <w:contextualSpacing/>
        <w:rPr>
          <w:rFonts w:ascii="仿宋" w:hAnsi="仿宋" w:eastAsia="仿宋"/>
          <w:color w:val="auto"/>
          <w:sz w:val="24"/>
          <w:highlight w:val="none"/>
        </w:rPr>
      </w:pPr>
      <w:r>
        <w:rPr>
          <w:rFonts w:ascii="仿宋" w:hAnsi="仿宋" w:eastAsia="仿宋"/>
          <w:color w:val="auto"/>
          <w:sz w:val="24"/>
          <w:highlight w:val="none"/>
        </w:rPr>
        <w:t xml:space="preserve">1.  </w:t>
      </w:r>
      <w:r>
        <w:rPr>
          <w:rFonts w:ascii="仿宋" w:hAnsi="仿宋" w:eastAsia="仿宋"/>
          <w:color w:val="auto"/>
          <w:sz w:val="24"/>
          <w:highlight w:val="none"/>
          <w:u w:val="single"/>
        </w:rPr>
        <w:t xml:space="preserve"> </w:t>
      </w:r>
      <w:r>
        <w:rPr>
          <w:rFonts w:ascii="仿宋" w:hAnsi="仿宋" w:eastAsia="仿宋"/>
          <w:color w:val="auto"/>
          <w:sz w:val="24"/>
          <w:highlight w:val="none"/>
          <w:u w:val="single"/>
        </w:rPr>
        <w:tab/>
      </w:r>
      <w:r>
        <w:rPr>
          <w:rFonts w:hint="eastAsia" w:ascii="仿宋" w:hAnsi="仿宋" w:eastAsia="仿宋"/>
          <w:color w:val="auto"/>
          <w:sz w:val="24"/>
          <w:highlight w:val="none"/>
        </w:rPr>
        <w:t>（某成员单位名称）为</w:t>
      </w:r>
      <w:r>
        <w:rPr>
          <w:rFonts w:ascii="仿宋" w:hAnsi="仿宋" w:eastAsia="仿宋"/>
          <w:color w:val="auto"/>
          <w:sz w:val="24"/>
          <w:highlight w:val="none"/>
          <w:u w:val="single"/>
        </w:rPr>
        <w:t xml:space="preserve"> </w:t>
      </w:r>
      <w:r>
        <w:rPr>
          <w:rFonts w:ascii="仿宋" w:hAnsi="仿宋" w:eastAsia="仿宋"/>
          <w:color w:val="auto"/>
          <w:sz w:val="24"/>
          <w:highlight w:val="none"/>
          <w:u w:val="single"/>
        </w:rPr>
        <w:tab/>
      </w:r>
      <w:r>
        <w:rPr>
          <w:rFonts w:hint="eastAsia" w:ascii="仿宋" w:hAnsi="仿宋" w:eastAsia="仿宋"/>
          <w:color w:val="auto"/>
          <w:sz w:val="24"/>
          <w:highlight w:val="none"/>
        </w:rPr>
        <w:t>（联合体名称）牵头人。</w:t>
      </w:r>
    </w:p>
    <w:p>
      <w:pPr>
        <w:pStyle w:val="8"/>
        <w:overflowPunct w:val="0"/>
        <w:spacing w:line="360" w:lineRule="auto"/>
        <w:ind w:firstLineChars="175"/>
        <w:contextualSpacing/>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联合体各成员授权牵头人代表联合体参加投标活动，签署文件及对文件的盖章，提交和接收相关的资料、</w:t>
      </w:r>
      <w:r>
        <w:rPr>
          <w:rFonts w:ascii="仿宋" w:hAnsi="仿宋" w:eastAsia="仿宋"/>
          <w:color w:val="auto"/>
          <w:sz w:val="24"/>
          <w:highlight w:val="none"/>
        </w:rPr>
        <w:t xml:space="preserve"> </w:t>
      </w:r>
      <w:r>
        <w:rPr>
          <w:rFonts w:hint="eastAsia" w:ascii="仿宋" w:hAnsi="仿宋" w:eastAsia="仿宋"/>
          <w:color w:val="auto"/>
          <w:sz w:val="24"/>
          <w:highlight w:val="none"/>
        </w:rPr>
        <w:t>信息及指示，进行合同谈判活动，负责合同实施阶段的组织和协调工作，以及处理与本招标项</w:t>
      </w:r>
      <w:r>
        <w:rPr>
          <w:rFonts w:ascii="仿宋" w:hAnsi="仿宋" w:eastAsia="仿宋"/>
          <w:color w:val="auto"/>
          <w:sz w:val="24"/>
          <w:highlight w:val="none"/>
        </w:rPr>
        <w:t xml:space="preserve"> </w:t>
      </w:r>
      <w:r>
        <w:rPr>
          <w:rFonts w:hint="eastAsia" w:ascii="仿宋" w:hAnsi="仿宋" w:eastAsia="仿宋"/>
          <w:color w:val="auto"/>
          <w:sz w:val="24"/>
          <w:highlight w:val="none"/>
        </w:rPr>
        <w:t>目有关的一切事宜。</w:t>
      </w:r>
    </w:p>
    <w:p>
      <w:pPr>
        <w:pStyle w:val="8"/>
        <w:overflowPunct w:val="0"/>
        <w:spacing w:line="360" w:lineRule="auto"/>
        <w:ind w:firstLineChars="175"/>
        <w:contextualSpacing/>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联合体牵头人在本项目中签署和盖章的一切文件和处理的一切事宜，联合体各成员均予以承认。</w:t>
      </w:r>
      <w:r>
        <w:rPr>
          <w:rFonts w:ascii="仿宋" w:hAnsi="仿宋" w:eastAsia="仿宋"/>
          <w:color w:val="auto"/>
          <w:sz w:val="24"/>
          <w:highlight w:val="none"/>
        </w:rPr>
        <w:t xml:space="preserve"> </w:t>
      </w:r>
      <w:r>
        <w:rPr>
          <w:rFonts w:hint="eastAsia" w:ascii="仿宋" w:hAnsi="仿宋" w:eastAsia="仿宋"/>
          <w:color w:val="auto"/>
          <w:sz w:val="24"/>
          <w:highlight w:val="none"/>
        </w:rPr>
        <w:t>联合体各成员将严格按照招标文件、投标文件和合同的要求全面履行义务，并向招标人承担连带责任。</w:t>
      </w:r>
    </w:p>
    <w:p>
      <w:pPr>
        <w:pStyle w:val="8"/>
        <w:overflowPunct w:val="0"/>
        <w:spacing w:line="360" w:lineRule="auto"/>
        <w:ind w:firstLineChars="175"/>
        <w:contextualSpacing/>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联合体各成员单位内部的职责分工如下：</w:t>
      </w:r>
      <w:r>
        <w:rPr>
          <w:rFonts w:ascii="仿宋" w:hAnsi="仿宋" w:eastAsia="仿宋"/>
          <w:color w:val="auto"/>
          <w:sz w:val="24"/>
          <w:highlight w:val="none"/>
          <w:u w:val="single"/>
        </w:rPr>
        <w:t xml:space="preserve"> </w:t>
      </w:r>
      <w:r>
        <w:rPr>
          <w:rFonts w:ascii="仿宋" w:hAnsi="仿宋" w:eastAsia="仿宋"/>
          <w:color w:val="auto"/>
          <w:sz w:val="24"/>
          <w:highlight w:val="none"/>
          <w:u w:val="single"/>
        </w:rPr>
        <w:tab/>
      </w:r>
      <w:r>
        <w:rPr>
          <w:rFonts w:hint="eastAsia" w:ascii="仿宋" w:hAnsi="仿宋" w:eastAsia="仿宋"/>
          <w:color w:val="auto"/>
          <w:sz w:val="24"/>
          <w:highlight w:val="none"/>
        </w:rPr>
        <w:t>。</w:t>
      </w:r>
    </w:p>
    <w:p>
      <w:pPr>
        <w:pStyle w:val="8"/>
        <w:overflowPunct w:val="0"/>
        <w:spacing w:line="360" w:lineRule="auto"/>
        <w:ind w:firstLineChars="175"/>
        <w:contextualSpacing/>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olor w:val="auto"/>
          <w:sz w:val="24"/>
          <w:highlight w:val="none"/>
        </w:rPr>
        <w:t>本协议书自所有成员单位法定代表人或者其委托代理人签字或者盖公章之日起生效，合同履行完毕后自动失效。</w:t>
      </w:r>
    </w:p>
    <w:p>
      <w:pPr>
        <w:pStyle w:val="8"/>
        <w:overflowPunct w:val="0"/>
        <w:spacing w:line="360" w:lineRule="auto"/>
        <w:ind w:firstLineChars="175"/>
        <w:contextualSpacing/>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本协议书一式</w:t>
      </w:r>
      <w:r>
        <w:rPr>
          <w:rFonts w:ascii="仿宋" w:hAnsi="仿宋" w:eastAsia="仿宋"/>
          <w:color w:val="auto"/>
          <w:sz w:val="24"/>
          <w:highlight w:val="none"/>
          <w:u w:val="single"/>
        </w:rPr>
        <w:t xml:space="preserve"> </w:t>
      </w:r>
      <w:r>
        <w:rPr>
          <w:rFonts w:ascii="仿宋" w:hAnsi="仿宋" w:eastAsia="仿宋"/>
          <w:color w:val="auto"/>
          <w:sz w:val="24"/>
          <w:highlight w:val="none"/>
          <w:u w:val="single"/>
        </w:rPr>
        <w:tab/>
      </w:r>
      <w:r>
        <w:rPr>
          <w:rFonts w:hint="eastAsia" w:ascii="仿宋" w:hAnsi="仿宋" w:eastAsia="仿宋"/>
          <w:color w:val="auto"/>
          <w:sz w:val="24"/>
          <w:highlight w:val="none"/>
        </w:rPr>
        <w:t>份，联合体成员和招标人各执一份。</w:t>
      </w:r>
    </w:p>
    <w:p>
      <w:pPr>
        <w:pStyle w:val="8"/>
        <w:overflowPunct w:val="0"/>
        <w:spacing w:line="360" w:lineRule="auto"/>
        <w:ind w:firstLineChars="175"/>
        <w:contextualSpacing/>
        <w:rPr>
          <w:rFonts w:ascii="仿宋" w:hAnsi="仿宋" w:eastAsia="仿宋"/>
          <w:color w:val="auto"/>
          <w:sz w:val="24"/>
          <w:highlight w:val="none"/>
        </w:rPr>
      </w:pPr>
      <w:r>
        <w:rPr>
          <w:rFonts w:hint="eastAsia" w:ascii="仿宋" w:hAnsi="仿宋" w:eastAsia="仿宋"/>
          <w:color w:val="auto"/>
          <w:sz w:val="24"/>
          <w:highlight w:val="none"/>
        </w:rPr>
        <w:t>注：本协议书由法定代表人签字的，应附法定代表人身份证明；由委托代理人签字的，应附授权委托书。</w:t>
      </w:r>
    </w:p>
    <w:p>
      <w:pPr>
        <w:pStyle w:val="8"/>
        <w:overflowPunct w:val="0"/>
        <w:spacing w:line="360" w:lineRule="auto"/>
        <w:ind w:firstLineChars="175"/>
        <w:contextualSpacing/>
        <w:rPr>
          <w:rFonts w:ascii="仿宋" w:hAnsi="仿宋" w:eastAsia="仿宋"/>
          <w:color w:val="auto"/>
          <w:sz w:val="24"/>
          <w:highlight w:val="none"/>
        </w:rPr>
      </w:pPr>
    </w:p>
    <w:p>
      <w:pPr>
        <w:pStyle w:val="8"/>
        <w:overflowPunct w:val="0"/>
        <w:spacing w:line="360" w:lineRule="auto"/>
        <w:ind w:firstLineChars="175"/>
        <w:contextualSpacing/>
        <w:rPr>
          <w:rFonts w:ascii="仿宋" w:hAnsi="仿宋" w:eastAsia="仿宋"/>
          <w:color w:val="auto"/>
          <w:sz w:val="24"/>
          <w:highlight w:val="none"/>
        </w:rPr>
      </w:pPr>
      <w:r>
        <w:rPr>
          <w:rFonts w:hint="eastAsia" w:ascii="仿宋" w:hAnsi="仿宋" w:eastAsia="仿宋"/>
          <w:color w:val="auto"/>
          <w:sz w:val="24"/>
          <w:highlight w:val="none"/>
        </w:rPr>
        <w:t>联合体牵头人名称（电子签章）：</w:t>
      </w:r>
    </w:p>
    <w:p>
      <w:pPr>
        <w:pStyle w:val="8"/>
        <w:overflowPunct w:val="0"/>
        <w:spacing w:line="360" w:lineRule="auto"/>
        <w:ind w:firstLineChars="175"/>
        <w:contextualSpacing/>
        <w:rPr>
          <w:rFonts w:ascii="仿宋" w:hAnsi="仿宋" w:eastAsia="仿宋"/>
          <w:color w:val="auto"/>
          <w:sz w:val="24"/>
          <w:highlight w:val="none"/>
        </w:rPr>
      </w:pPr>
      <w:r>
        <w:rPr>
          <w:rFonts w:hint="eastAsia" w:ascii="仿宋" w:hAnsi="仿宋" w:eastAsia="仿宋"/>
          <w:color w:val="auto"/>
          <w:sz w:val="24"/>
          <w:highlight w:val="none"/>
        </w:rPr>
        <w:t>法定代表人或者其委托代理人：</w:t>
      </w:r>
      <w:r>
        <w:rPr>
          <w:rFonts w:ascii="仿宋" w:hAnsi="仿宋" w:eastAsia="仿宋"/>
          <w:color w:val="auto"/>
          <w:sz w:val="24"/>
          <w:highlight w:val="none"/>
        </w:rPr>
        <w:t xml:space="preserve"> </w:t>
      </w:r>
      <w:r>
        <w:rPr>
          <w:rFonts w:ascii="仿宋" w:hAnsi="仿宋" w:eastAsia="仿宋"/>
          <w:color w:val="auto"/>
          <w:sz w:val="24"/>
          <w:highlight w:val="none"/>
        </w:rPr>
        <w:tab/>
      </w:r>
      <w:r>
        <w:rPr>
          <w:rFonts w:hint="eastAsia" w:ascii="仿宋" w:hAnsi="仿宋" w:eastAsia="仿宋"/>
          <w:color w:val="auto"/>
          <w:sz w:val="24"/>
          <w:highlight w:val="none"/>
        </w:rPr>
        <w:t>（签字）</w:t>
      </w:r>
    </w:p>
    <w:p>
      <w:pPr>
        <w:pStyle w:val="8"/>
        <w:overflowPunct w:val="0"/>
        <w:spacing w:line="360" w:lineRule="auto"/>
        <w:ind w:firstLineChars="175"/>
        <w:contextualSpacing/>
        <w:rPr>
          <w:rFonts w:ascii="仿宋" w:hAnsi="仿宋" w:eastAsia="仿宋"/>
          <w:color w:val="auto"/>
          <w:sz w:val="24"/>
          <w:highlight w:val="none"/>
        </w:rPr>
      </w:pPr>
    </w:p>
    <w:p>
      <w:pPr>
        <w:pStyle w:val="8"/>
        <w:overflowPunct w:val="0"/>
        <w:spacing w:line="360" w:lineRule="auto"/>
        <w:ind w:firstLineChars="175"/>
        <w:contextualSpacing/>
        <w:rPr>
          <w:rFonts w:ascii="仿宋" w:hAnsi="仿宋" w:eastAsia="仿宋"/>
          <w:color w:val="auto"/>
          <w:sz w:val="24"/>
          <w:highlight w:val="none"/>
        </w:rPr>
      </w:pPr>
      <w:r>
        <w:rPr>
          <w:rFonts w:hint="eastAsia" w:ascii="仿宋" w:hAnsi="仿宋" w:eastAsia="仿宋"/>
          <w:color w:val="auto"/>
          <w:sz w:val="24"/>
          <w:highlight w:val="none"/>
        </w:rPr>
        <w:t>联合体成员名称（电子签章）：</w:t>
      </w:r>
    </w:p>
    <w:p>
      <w:pPr>
        <w:pStyle w:val="8"/>
        <w:overflowPunct w:val="0"/>
        <w:spacing w:line="360" w:lineRule="auto"/>
        <w:ind w:firstLineChars="175"/>
        <w:contextualSpacing/>
        <w:rPr>
          <w:rFonts w:ascii="仿宋" w:hAnsi="仿宋" w:eastAsia="仿宋"/>
          <w:color w:val="auto"/>
          <w:sz w:val="24"/>
          <w:highlight w:val="none"/>
        </w:rPr>
      </w:pPr>
      <w:r>
        <w:rPr>
          <w:rFonts w:hint="eastAsia" w:ascii="仿宋" w:hAnsi="仿宋" w:eastAsia="仿宋"/>
          <w:color w:val="auto"/>
          <w:sz w:val="24"/>
          <w:highlight w:val="none"/>
        </w:rPr>
        <w:t>法定代表人或者其委托代理人：</w:t>
      </w:r>
      <w:r>
        <w:rPr>
          <w:rFonts w:ascii="仿宋" w:hAnsi="仿宋" w:eastAsia="仿宋"/>
          <w:color w:val="auto"/>
          <w:sz w:val="24"/>
          <w:highlight w:val="none"/>
        </w:rPr>
        <w:t xml:space="preserve"> </w:t>
      </w:r>
      <w:r>
        <w:rPr>
          <w:rFonts w:ascii="仿宋" w:hAnsi="仿宋" w:eastAsia="仿宋"/>
          <w:color w:val="auto"/>
          <w:sz w:val="24"/>
          <w:highlight w:val="none"/>
        </w:rPr>
        <w:tab/>
      </w:r>
      <w:r>
        <w:rPr>
          <w:rFonts w:hint="eastAsia" w:ascii="仿宋" w:hAnsi="仿宋" w:eastAsia="仿宋"/>
          <w:color w:val="auto"/>
          <w:sz w:val="24"/>
          <w:highlight w:val="none"/>
        </w:rPr>
        <w:t>（签字）</w:t>
      </w:r>
    </w:p>
    <w:p>
      <w:pPr>
        <w:pStyle w:val="8"/>
        <w:overflowPunct w:val="0"/>
        <w:spacing w:line="360" w:lineRule="auto"/>
        <w:ind w:firstLineChars="175"/>
        <w:contextualSpacing/>
        <w:rPr>
          <w:rFonts w:ascii="仿宋" w:hAnsi="仿宋" w:eastAsia="仿宋"/>
          <w:color w:val="auto"/>
          <w:sz w:val="24"/>
          <w:highlight w:val="none"/>
        </w:rPr>
      </w:pPr>
      <w:r>
        <w:rPr>
          <w:rFonts w:ascii="仿宋" w:hAnsi="仿宋" w:eastAsia="仿宋"/>
          <w:color w:val="auto"/>
          <w:sz w:val="24"/>
          <w:highlight w:val="none"/>
        </w:rPr>
        <w:t>……</w:t>
      </w:r>
    </w:p>
    <w:p>
      <w:pPr>
        <w:pStyle w:val="8"/>
        <w:overflowPunct w:val="0"/>
        <w:spacing w:line="360" w:lineRule="auto"/>
        <w:ind w:firstLineChars="175"/>
        <w:contextualSpacing/>
        <w:rPr>
          <w:rFonts w:ascii="仿宋" w:hAnsi="仿宋" w:eastAsia="仿宋"/>
          <w:color w:val="auto"/>
          <w:sz w:val="24"/>
          <w:highlight w:val="none"/>
        </w:rPr>
      </w:pPr>
    </w:p>
    <w:p>
      <w:pPr>
        <w:pStyle w:val="8"/>
        <w:overflowPunct w:val="0"/>
        <w:spacing w:line="360" w:lineRule="auto"/>
        <w:ind w:firstLineChars="175"/>
        <w:contextualSpacing/>
        <w:jc w:val="right"/>
        <w:rPr>
          <w:rFonts w:ascii="仿宋" w:hAnsi="仿宋" w:eastAsia="仿宋"/>
          <w:b/>
          <w:color w:val="auto"/>
          <w:sz w:val="24"/>
          <w:highlight w:val="none"/>
        </w:rPr>
      </w:pPr>
      <w:r>
        <w:rPr>
          <w:rFonts w:ascii="仿宋" w:hAnsi="仿宋" w:eastAsia="仿宋"/>
          <w:color w:val="auto"/>
          <w:sz w:val="24"/>
          <w:highlight w:val="none"/>
        </w:rPr>
        <w:t xml:space="preserve"> </w:t>
      </w:r>
      <w:r>
        <w:rPr>
          <w:rFonts w:ascii="仿宋" w:hAnsi="仿宋" w:eastAsia="仿宋"/>
          <w:color w:val="auto"/>
          <w:sz w:val="24"/>
          <w:highlight w:val="none"/>
        </w:rPr>
        <w:tab/>
      </w:r>
      <w:r>
        <w:rPr>
          <w:rFonts w:hint="eastAsia" w:ascii="仿宋" w:hAnsi="仿宋" w:eastAsia="仿宋"/>
          <w:color w:val="auto"/>
          <w:sz w:val="24"/>
          <w:highlight w:val="none"/>
        </w:rPr>
        <w:t>年</w:t>
      </w:r>
      <w:r>
        <w:rPr>
          <w:rFonts w:ascii="仿宋" w:hAnsi="仿宋" w:eastAsia="仿宋"/>
          <w:color w:val="auto"/>
          <w:sz w:val="24"/>
          <w:highlight w:val="none"/>
        </w:rPr>
        <w:t xml:space="preserve"> </w:t>
      </w:r>
      <w:r>
        <w:rPr>
          <w:rFonts w:ascii="仿宋" w:hAnsi="仿宋" w:eastAsia="仿宋"/>
          <w:color w:val="auto"/>
          <w:sz w:val="24"/>
          <w:highlight w:val="none"/>
        </w:rPr>
        <w:tab/>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ascii="仿宋" w:hAnsi="仿宋" w:eastAsia="仿宋"/>
          <w:color w:val="auto"/>
          <w:sz w:val="24"/>
          <w:highlight w:val="none"/>
        </w:rPr>
        <w:tab/>
      </w:r>
      <w:r>
        <w:rPr>
          <w:rFonts w:hint="eastAsia" w:ascii="仿宋" w:hAnsi="仿宋" w:eastAsia="仿宋"/>
          <w:color w:val="auto"/>
          <w:sz w:val="24"/>
          <w:highlight w:val="none"/>
        </w:rPr>
        <w:t>日</w:t>
      </w:r>
    </w:p>
    <w:p>
      <w:pPr>
        <w:snapToGrid w:val="0"/>
        <w:spacing w:before="120" w:beforeLines="50" w:after="50"/>
        <w:jc w:val="left"/>
        <w:rPr>
          <w:rFonts w:ascii="仿宋" w:hAnsi="仿宋" w:eastAsia="仿宋"/>
          <w:b/>
          <w:color w:val="auto"/>
          <w:sz w:val="24"/>
          <w:highlight w:val="none"/>
        </w:rPr>
      </w:pPr>
    </w:p>
    <w:p>
      <w:pPr>
        <w:snapToGrid w:val="0"/>
        <w:spacing w:before="120" w:beforeLines="50" w:after="50"/>
        <w:jc w:val="left"/>
        <w:rPr>
          <w:rFonts w:ascii="仿宋" w:hAnsi="仿宋" w:eastAsia="仿宋"/>
          <w:color w:val="auto"/>
          <w:highlight w:val="none"/>
        </w:rPr>
      </w:pPr>
      <w:r>
        <w:rPr>
          <w:rFonts w:hint="eastAsia" w:ascii="仿宋" w:hAnsi="仿宋" w:eastAsia="仿宋"/>
          <w:b/>
          <w:color w:val="auto"/>
          <w:sz w:val="24"/>
          <w:highlight w:val="none"/>
        </w:rPr>
        <w:t xml:space="preserve"> 2.中小企业声明函格式</w:t>
      </w:r>
    </w:p>
    <w:p>
      <w:pPr>
        <w:rPr>
          <w:rFonts w:ascii="仿宋" w:hAnsi="仿宋" w:eastAsia="仿宋"/>
          <w:color w:val="auto"/>
          <w:highlight w:val="none"/>
        </w:rPr>
      </w:pPr>
    </w:p>
    <w:p>
      <w:pPr>
        <w:jc w:val="center"/>
        <w:rPr>
          <w:rFonts w:ascii="仿宋" w:hAnsi="仿宋" w:eastAsia="仿宋" w:cs="方正小标宋简体"/>
          <w:color w:val="auto"/>
          <w:sz w:val="44"/>
          <w:szCs w:val="44"/>
          <w:highlight w:val="none"/>
        </w:rPr>
      </w:pPr>
      <w:r>
        <w:rPr>
          <w:rFonts w:hint="eastAsia" w:ascii="仿宋" w:hAnsi="仿宋" w:eastAsia="仿宋" w:cs="方正小标宋简体"/>
          <w:color w:val="auto"/>
          <w:sz w:val="44"/>
          <w:szCs w:val="44"/>
          <w:highlight w:val="none"/>
        </w:rPr>
        <w:t>中小企业声明函（货物）</w:t>
      </w:r>
    </w:p>
    <w:p>
      <w:pPr>
        <w:spacing w:before="2" w:line="500" w:lineRule="exact"/>
        <w:rPr>
          <w:rFonts w:ascii="仿宋" w:hAnsi="仿宋" w:eastAsia="仿宋" w:cs="宋体"/>
          <w:b/>
          <w:bCs/>
          <w:color w:val="auto"/>
          <w:sz w:val="27"/>
          <w:szCs w:val="27"/>
          <w:highlight w:val="none"/>
        </w:rPr>
      </w:pPr>
    </w:p>
    <w:p>
      <w:pPr>
        <w:pStyle w:val="19"/>
        <w:spacing w:line="360" w:lineRule="auto"/>
        <w:ind w:left="-426" w:leftChars="-203" w:right="142" w:firstLine="480" w:firstLineChars="200"/>
        <w:contextualSpacing/>
        <w:rPr>
          <w:rFonts w:ascii="仿宋" w:hAnsi="仿宋" w:eastAsia="仿宋"/>
          <w:color w:val="auto"/>
          <w:kern w:val="24"/>
          <w:highlight w:val="none"/>
        </w:rPr>
      </w:pPr>
      <w:r>
        <w:rPr>
          <w:rFonts w:ascii="仿宋" w:hAnsi="仿宋" w:eastAsia="仿宋"/>
          <w:color w:val="auto"/>
          <w:kern w:val="24"/>
          <w:highlight w:val="none"/>
        </w:rPr>
        <w:t>本公司（联合体）郑重声明，根据《政府采购促进中小企业发展管理办法》（财库﹝2020﹞46号）的规定，本公司（联合体）参加</w:t>
      </w:r>
      <w:r>
        <w:rPr>
          <w:rFonts w:ascii="仿宋" w:hAnsi="仿宋" w:eastAsia="仿宋"/>
          <w:color w:val="auto"/>
          <w:kern w:val="24"/>
          <w:highlight w:val="none"/>
          <w:u w:val="single"/>
        </w:rPr>
        <w:t>（单位名称）</w:t>
      </w:r>
      <w:r>
        <w:rPr>
          <w:rFonts w:ascii="仿宋" w:hAnsi="仿宋" w:eastAsia="仿宋"/>
          <w:color w:val="auto"/>
          <w:kern w:val="24"/>
          <w:highlight w:val="none"/>
        </w:rPr>
        <w:t>的</w:t>
      </w:r>
      <w:r>
        <w:rPr>
          <w:rFonts w:ascii="仿宋" w:hAnsi="仿宋" w:eastAsia="仿宋"/>
          <w:color w:val="auto"/>
          <w:kern w:val="24"/>
          <w:highlight w:val="none"/>
          <w:u w:val="single"/>
        </w:rPr>
        <w:t>（项目名称）</w:t>
      </w:r>
      <w:r>
        <w:rPr>
          <w:rFonts w:ascii="仿宋" w:hAnsi="仿宋" w:eastAsia="仿宋"/>
          <w:color w:val="auto"/>
          <w:kern w:val="24"/>
          <w:highlight w:val="none"/>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仿宋" w:hAnsi="仿宋" w:eastAsia="仿宋"/>
          <w:color w:val="auto"/>
          <w:kern w:val="24"/>
          <w:sz w:val="24"/>
          <w:highlight w:val="none"/>
        </w:rPr>
      </w:pPr>
      <w:r>
        <w:rPr>
          <w:rFonts w:ascii="仿宋" w:hAnsi="仿宋" w:eastAsia="仿宋"/>
          <w:color w:val="auto"/>
          <w:kern w:val="24"/>
          <w:sz w:val="24"/>
          <w:highlight w:val="none"/>
        </w:rPr>
        <w:t>1.</w:t>
      </w:r>
      <w:r>
        <w:rPr>
          <w:rFonts w:ascii="仿宋" w:hAnsi="仿宋" w:eastAsia="仿宋"/>
          <w:color w:val="auto"/>
          <w:kern w:val="24"/>
          <w:sz w:val="24"/>
          <w:highlight w:val="none"/>
          <w:u w:val="single"/>
        </w:rPr>
        <w:t>（标的名称）</w:t>
      </w:r>
      <w:r>
        <w:rPr>
          <w:rFonts w:ascii="仿宋" w:hAnsi="仿宋" w:eastAsia="仿宋"/>
          <w:color w:val="auto"/>
          <w:kern w:val="24"/>
          <w:sz w:val="24"/>
          <w:highlight w:val="none"/>
        </w:rPr>
        <w:t>，属于</w:t>
      </w:r>
      <w:r>
        <w:rPr>
          <w:rFonts w:ascii="仿宋" w:hAnsi="仿宋" w:eastAsia="仿宋"/>
          <w:color w:val="auto"/>
          <w:kern w:val="24"/>
          <w:sz w:val="24"/>
          <w:highlight w:val="none"/>
          <w:u w:val="single"/>
        </w:rPr>
        <w:t>（采购文件中明确的所属行业）</w:t>
      </w:r>
      <w:r>
        <w:rPr>
          <w:rFonts w:ascii="仿宋" w:hAnsi="仿宋" w:eastAsia="仿宋"/>
          <w:color w:val="auto"/>
          <w:kern w:val="24"/>
          <w:sz w:val="24"/>
          <w:highlight w:val="none"/>
        </w:rPr>
        <w:t>行业；制造商为</w:t>
      </w:r>
      <w:r>
        <w:rPr>
          <w:rFonts w:ascii="仿宋" w:hAnsi="仿宋" w:eastAsia="仿宋"/>
          <w:color w:val="auto"/>
          <w:kern w:val="24"/>
          <w:sz w:val="24"/>
          <w:highlight w:val="none"/>
          <w:u w:val="single"/>
        </w:rPr>
        <w:t>（企业名称）</w:t>
      </w:r>
      <w:r>
        <w:rPr>
          <w:rFonts w:ascii="仿宋" w:hAnsi="仿宋" w:eastAsia="仿宋"/>
          <w:color w:val="auto"/>
          <w:kern w:val="24"/>
          <w:sz w:val="24"/>
          <w:highlight w:val="none"/>
        </w:rPr>
        <w:t>，从业人员</w:t>
      </w:r>
      <w:r>
        <w:rPr>
          <w:rFonts w:hint="eastAsia" w:ascii="仿宋" w:hAnsi="仿宋" w:eastAsia="仿宋"/>
          <w:color w:val="auto"/>
          <w:kern w:val="24"/>
          <w:sz w:val="24"/>
          <w:highlight w:val="none"/>
          <w:u w:val="single"/>
        </w:rPr>
        <w:t xml:space="preserve"> </w:t>
      </w:r>
      <w:r>
        <w:rPr>
          <w:rFonts w:ascii="仿宋" w:hAnsi="仿宋" w:eastAsia="仿宋"/>
          <w:color w:val="auto"/>
          <w:kern w:val="24"/>
          <w:sz w:val="24"/>
          <w:highlight w:val="none"/>
          <w:u w:val="single"/>
        </w:rPr>
        <w:t xml:space="preserve">     </w:t>
      </w:r>
      <w:r>
        <w:rPr>
          <w:rFonts w:ascii="仿宋" w:hAnsi="仿宋" w:eastAsia="仿宋"/>
          <w:color w:val="auto"/>
          <w:kern w:val="24"/>
          <w:sz w:val="24"/>
          <w:highlight w:val="none"/>
        </w:rPr>
        <w:t>人，营业收入为</w:t>
      </w:r>
      <w:r>
        <w:rPr>
          <w:rFonts w:hint="eastAsia" w:ascii="仿宋" w:hAnsi="仿宋" w:eastAsia="仿宋"/>
          <w:color w:val="auto"/>
          <w:kern w:val="24"/>
          <w:sz w:val="24"/>
          <w:highlight w:val="none"/>
          <w:u w:val="single"/>
        </w:rPr>
        <w:t xml:space="preserve"> </w:t>
      </w:r>
      <w:r>
        <w:rPr>
          <w:rFonts w:ascii="仿宋" w:hAnsi="仿宋" w:eastAsia="仿宋"/>
          <w:color w:val="auto"/>
          <w:kern w:val="24"/>
          <w:sz w:val="24"/>
          <w:highlight w:val="none"/>
          <w:u w:val="single"/>
        </w:rPr>
        <w:t xml:space="preserve">     </w:t>
      </w:r>
      <w:r>
        <w:rPr>
          <w:rFonts w:ascii="仿宋" w:hAnsi="仿宋" w:eastAsia="仿宋"/>
          <w:color w:val="auto"/>
          <w:kern w:val="24"/>
          <w:sz w:val="24"/>
          <w:highlight w:val="none"/>
        </w:rPr>
        <w:t>万元，资产总额为</w:t>
      </w:r>
      <w:r>
        <w:rPr>
          <w:rFonts w:hint="eastAsia" w:ascii="仿宋" w:hAnsi="仿宋" w:eastAsia="仿宋"/>
          <w:color w:val="auto"/>
          <w:kern w:val="24"/>
          <w:sz w:val="24"/>
          <w:highlight w:val="none"/>
          <w:u w:val="single"/>
        </w:rPr>
        <w:t xml:space="preserve"> </w:t>
      </w:r>
      <w:r>
        <w:rPr>
          <w:rFonts w:ascii="仿宋" w:hAnsi="仿宋" w:eastAsia="仿宋"/>
          <w:color w:val="auto"/>
          <w:kern w:val="24"/>
          <w:sz w:val="24"/>
          <w:highlight w:val="none"/>
          <w:u w:val="single"/>
        </w:rPr>
        <w:t xml:space="preserve">     </w:t>
      </w:r>
      <w:r>
        <w:rPr>
          <w:rFonts w:ascii="仿宋" w:hAnsi="仿宋" w:eastAsia="仿宋"/>
          <w:color w:val="auto"/>
          <w:kern w:val="24"/>
          <w:sz w:val="24"/>
          <w:highlight w:val="none"/>
        </w:rPr>
        <w:t>万元，属于</w:t>
      </w:r>
      <w:r>
        <w:rPr>
          <w:rFonts w:ascii="仿宋" w:hAnsi="仿宋" w:eastAsia="仿宋"/>
          <w:color w:val="auto"/>
          <w:kern w:val="24"/>
          <w:sz w:val="24"/>
          <w:highlight w:val="none"/>
          <w:u w:val="single"/>
        </w:rPr>
        <w:t>（中型企业、小型企业、微型企业）</w:t>
      </w:r>
      <w:r>
        <w:rPr>
          <w:rFonts w:ascii="仿宋" w:hAnsi="仿宋" w:eastAsia="仿宋"/>
          <w:color w:val="auto"/>
          <w:kern w:val="24"/>
          <w:sz w:val="24"/>
          <w:highlight w:val="none"/>
        </w:rPr>
        <w:t>；</w:t>
      </w:r>
    </w:p>
    <w:p>
      <w:pPr>
        <w:tabs>
          <w:tab w:val="left" w:pos="1065"/>
          <w:tab w:val="left" w:pos="6477"/>
        </w:tabs>
        <w:spacing w:line="360" w:lineRule="auto"/>
        <w:ind w:left="-426" w:right="-58" w:firstLine="655"/>
        <w:contextualSpacing/>
        <w:rPr>
          <w:rFonts w:ascii="仿宋" w:hAnsi="仿宋" w:eastAsia="仿宋"/>
          <w:color w:val="auto"/>
          <w:kern w:val="24"/>
          <w:sz w:val="24"/>
          <w:highlight w:val="none"/>
        </w:rPr>
      </w:pPr>
      <w:r>
        <w:rPr>
          <w:rFonts w:ascii="仿宋" w:hAnsi="仿宋" w:eastAsia="仿宋"/>
          <w:color w:val="auto"/>
          <w:kern w:val="24"/>
          <w:sz w:val="24"/>
          <w:highlight w:val="none"/>
        </w:rPr>
        <w:t>2.</w:t>
      </w:r>
      <w:r>
        <w:rPr>
          <w:rFonts w:ascii="仿宋" w:hAnsi="仿宋" w:eastAsia="仿宋"/>
          <w:color w:val="auto"/>
          <w:kern w:val="24"/>
          <w:sz w:val="24"/>
          <w:highlight w:val="none"/>
          <w:u w:val="single"/>
        </w:rPr>
        <w:t>（标的名称）</w:t>
      </w:r>
      <w:r>
        <w:rPr>
          <w:rFonts w:ascii="仿宋" w:hAnsi="仿宋" w:eastAsia="仿宋"/>
          <w:color w:val="auto"/>
          <w:kern w:val="24"/>
          <w:sz w:val="24"/>
          <w:highlight w:val="none"/>
        </w:rPr>
        <w:t>，属于</w:t>
      </w:r>
      <w:r>
        <w:rPr>
          <w:rFonts w:ascii="仿宋" w:hAnsi="仿宋" w:eastAsia="仿宋"/>
          <w:color w:val="auto"/>
          <w:kern w:val="24"/>
          <w:sz w:val="24"/>
          <w:highlight w:val="none"/>
          <w:u w:val="single"/>
        </w:rPr>
        <w:t>（采购文件中明确的所属行业）</w:t>
      </w:r>
      <w:r>
        <w:rPr>
          <w:rFonts w:ascii="仿宋" w:hAnsi="仿宋" w:eastAsia="仿宋"/>
          <w:color w:val="auto"/>
          <w:kern w:val="24"/>
          <w:sz w:val="24"/>
          <w:highlight w:val="none"/>
        </w:rPr>
        <w:t>行业；制造商为</w:t>
      </w:r>
      <w:r>
        <w:rPr>
          <w:rFonts w:ascii="仿宋" w:hAnsi="仿宋" w:eastAsia="仿宋"/>
          <w:color w:val="auto"/>
          <w:kern w:val="24"/>
          <w:sz w:val="24"/>
          <w:highlight w:val="none"/>
          <w:u w:val="single"/>
        </w:rPr>
        <w:t>（企业名称）</w:t>
      </w:r>
      <w:r>
        <w:rPr>
          <w:rFonts w:ascii="仿宋" w:hAnsi="仿宋" w:eastAsia="仿宋"/>
          <w:color w:val="auto"/>
          <w:kern w:val="24"/>
          <w:sz w:val="24"/>
          <w:highlight w:val="none"/>
        </w:rPr>
        <w:t>，从业人员</w:t>
      </w:r>
      <w:r>
        <w:rPr>
          <w:rFonts w:hint="eastAsia" w:ascii="仿宋" w:hAnsi="仿宋" w:eastAsia="仿宋"/>
          <w:color w:val="auto"/>
          <w:kern w:val="24"/>
          <w:sz w:val="24"/>
          <w:highlight w:val="none"/>
          <w:u w:val="single"/>
        </w:rPr>
        <w:t xml:space="preserve"> </w:t>
      </w:r>
      <w:r>
        <w:rPr>
          <w:rFonts w:ascii="仿宋" w:hAnsi="仿宋" w:eastAsia="仿宋"/>
          <w:color w:val="auto"/>
          <w:kern w:val="24"/>
          <w:sz w:val="24"/>
          <w:highlight w:val="none"/>
          <w:u w:val="single"/>
        </w:rPr>
        <w:t xml:space="preserve">     </w:t>
      </w:r>
      <w:r>
        <w:rPr>
          <w:rFonts w:ascii="仿宋" w:hAnsi="仿宋" w:eastAsia="仿宋"/>
          <w:color w:val="auto"/>
          <w:kern w:val="24"/>
          <w:sz w:val="24"/>
          <w:highlight w:val="none"/>
        </w:rPr>
        <w:t>人，营业收入为</w:t>
      </w:r>
      <w:r>
        <w:rPr>
          <w:rFonts w:hint="eastAsia" w:ascii="仿宋" w:hAnsi="仿宋" w:eastAsia="仿宋"/>
          <w:color w:val="auto"/>
          <w:kern w:val="24"/>
          <w:sz w:val="24"/>
          <w:highlight w:val="none"/>
          <w:u w:val="single"/>
        </w:rPr>
        <w:t xml:space="preserve"> </w:t>
      </w:r>
      <w:r>
        <w:rPr>
          <w:rFonts w:ascii="仿宋" w:hAnsi="仿宋" w:eastAsia="仿宋"/>
          <w:color w:val="auto"/>
          <w:kern w:val="24"/>
          <w:sz w:val="24"/>
          <w:highlight w:val="none"/>
          <w:u w:val="single"/>
        </w:rPr>
        <w:t xml:space="preserve">     </w:t>
      </w:r>
      <w:r>
        <w:rPr>
          <w:rFonts w:ascii="仿宋" w:hAnsi="仿宋" w:eastAsia="仿宋"/>
          <w:color w:val="auto"/>
          <w:kern w:val="24"/>
          <w:sz w:val="24"/>
          <w:highlight w:val="none"/>
        </w:rPr>
        <w:t>万元，资产总额为</w:t>
      </w:r>
      <w:r>
        <w:rPr>
          <w:rFonts w:hint="eastAsia" w:ascii="仿宋" w:hAnsi="仿宋" w:eastAsia="仿宋"/>
          <w:color w:val="auto"/>
          <w:kern w:val="24"/>
          <w:sz w:val="24"/>
          <w:highlight w:val="none"/>
          <w:u w:val="single"/>
        </w:rPr>
        <w:t xml:space="preserve"> </w:t>
      </w:r>
      <w:r>
        <w:rPr>
          <w:rFonts w:ascii="仿宋" w:hAnsi="仿宋" w:eastAsia="仿宋"/>
          <w:color w:val="auto"/>
          <w:kern w:val="24"/>
          <w:sz w:val="24"/>
          <w:highlight w:val="none"/>
          <w:u w:val="single"/>
        </w:rPr>
        <w:t xml:space="preserve">     </w:t>
      </w:r>
      <w:r>
        <w:rPr>
          <w:rFonts w:ascii="仿宋" w:hAnsi="仿宋" w:eastAsia="仿宋"/>
          <w:color w:val="auto"/>
          <w:kern w:val="24"/>
          <w:sz w:val="24"/>
          <w:highlight w:val="none"/>
        </w:rPr>
        <w:t>万元，属于</w:t>
      </w:r>
      <w:r>
        <w:rPr>
          <w:rFonts w:ascii="仿宋" w:hAnsi="仿宋" w:eastAsia="仿宋"/>
          <w:color w:val="auto"/>
          <w:kern w:val="24"/>
          <w:sz w:val="24"/>
          <w:highlight w:val="none"/>
          <w:u w:val="single"/>
        </w:rPr>
        <w:t>（中型企业、小型企业、微型企业）</w:t>
      </w:r>
      <w:r>
        <w:rPr>
          <w:rFonts w:ascii="仿宋" w:hAnsi="仿宋" w:eastAsia="仿宋"/>
          <w:color w:val="auto"/>
          <w:kern w:val="24"/>
          <w:sz w:val="24"/>
          <w:highlight w:val="none"/>
        </w:rPr>
        <w:t>；</w:t>
      </w:r>
    </w:p>
    <w:p>
      <w:pPr>
        <w:pStyle w:val="19"/>
        <w:spacing w:line="360" w:lineRule="auto"/>
        <w:ind w:left="142" w:right="142"/>
        <w:contextualSpacing/>
        <w:rPr>
          <w:rFonts w:ascii="仿宋" w:hAnsi="仿宋" w:eastAsia="仿宋"/>
          <w:color w:val="auto"/>
          <w:kern w:val="24"/>
          <w:highlight w:val="none"/>
        </w:rPr>
      </w:pPr>
      <w:r>
        <w:rPr>
          <w:rFonts w:ascii="仿宋" w:hAnsi="仿宋" w:eastAsia="仿宋"/>
          <w:color w:val="auto"/>
          <w:kern w:val="24"/>
          <w:highlight w:val="none"/>
        </w:rPr>
        <w:t xml:space="preserve">…… </w:t>
      </w:r>
    </w:p>
    <w:p>
      <w:pPr>
        <w:pStyle w:val="19"/>
        <w:spacing w:line="360" w:lineRule="auto"/>
        <w:ind w:left="-405" w:leftChars="-193" w:right="142" w:firstLine="453" w:firstLineChars="189"/>
        <w:contextualSpacing/>
        <w:rPr>
          <w:rFonts w:ascii="仿宋" w:hAnsi="仿宋" w:eastAsia="仿宋"/>
          <w:color w:val="auto"/>
          <w:kern w:val="24"/>
          <w:highlight w:val="none"/>
        </w:rPr>
      </w:pPr>
      <w:r>
        <w:rPr>
          <w:rFonts w:ascii="仿宋" w:hAnsi="仿宋" w:eastAsia="仿宋"/>
          <w:color w:val="auto"/>
          <w:kern w:val="24"/>
          <w:highlight w:val="none"/>
        </w:rPr>
        <w:t>以上企业，不属于大企业的分支机构，不存在控股股东为大企业的情形，也不存在与大企业的负责人为同一人的情形。</w:t>
      </w:r>
    </w:p>
    <w:p>
      <w:pPr>
        <w:pStyle w:val="19"/>
        <w:spacing w:line="360" w:lineRule="auto"/>
        <w:ind w:left="-426" w:right="142" w:firstLine="567"/>
        <w:contextualSpacing/>
        <w:rPr>
          <w:rFonts w:ascii="仿宋" w:hAnsi="仿宋" w:eastAsia="仿宋"/>
          <w:color w:val="auto"/>
          <w:kern w:val="24"/>
          <w:highlight w:val="none"/>
        </w:rPr>
      </w:pPr>
      <w:r>
        <w:rPr>
          <w:rFonts w:ascii="仿宋" w:hAnsi="仿宋" w:eastAsia="仿宋"/>
          <w:color w:val="auto"/>
          <w:kern w:val="24"/>
          <w:highlight w:val="none"/>
        </w:rPr>
        <w:t>本企业对上述声明内容的真实性负责。如有虚假，将依法承担相应责任。</w:t>
      </w:r>
    </w:p>
    <w:p>
      <w:pPr>
        <w:pStyle w:val="19"/>
        <w:spacing w:line="360" w:lineRule="auto"/>
        <w:ind w:left="3960" w:right="1808"/>
        <w:contextualSpacing/>
        <w:rPr>
          <w:rFonts w:ascii="仿宋" w:hAnsi="仿宋" w:eastAsia="仿宋"/>
          <w:color w:val="auto"/>
          <w:kern w:val="24"/>
          <w:highlight w:val="none"/>
        </w:rPr>
      </w:pPr>
    </w:p>
    <w:p>
      <w:pPr>
        <w:pStyle w:val="19"/>
        <w:spacing w:line="360" w:lineRule="auto"/>
        <w:ind w:left="3960" w:right="1808"/>
        <w:contextualSpacing/>
        <w:rPr>
          <w:rFonts w:ascii="仿宋" w:hAnsi="仿宋" w:eastAsia="仿宋"/>
          <w:color w:val="auto"/>
          <w:kern w:val="24"/>
          <w:highlight w:val="none"/>
        </w:rPr>
      </w:pPr>
      <w:r>
        <w:rPr>
          <w:rFonts w:ascii="仿宋" w:hAnsi="仿宋" w:eastAsia="仿宋"/>
          <w:color w:val="auto"/>
          <w:kern w:val="24"/>
          <w:highlight w:val="none"/>
        </w:rPr>
        <w:t xml:space="preserve">企业名称（章）： </w:t>
      </w:r>
    </w:p>
    <w:p>
      <w:pPr>
        <w:pStyle w:val="19"/>
        <w:spacing w:line="360" w:lineRule="auto"/>
        <w:ind w:left="3960" w:right="1808"/>
        <w:contextualSpacing/>
        <w:rPr>
          <w:rFonts w:ascii="仿宋" w:hAnsi="仿宋" w:eastAsia="仿宋"/>
          <w:color w:val="auto"/>
          <w:kern w:val="24"/>
          <w:highlight w:val="none"/>
        </w:rPr>
      </w:pPr>
      <w:r>
        <w:rPr>
          <w:rFonts w:ascii="仿宋" w:hAnsi="仿宋" w:eastAsia="仿宋"/>
          <w:color w:val="auto"/>
          <w:kern w:val="24"/>
          <w:highlight w:val="none"/>
        </w:rPr>
        <w:t>日</w:t>
      </w:r>
      <w:r>
        <w:rPr>
          <w:rFonts w:hint="eastAsia" w:ascii="仿宋" w:hAnsi="仿宋" w:eastAsia="仿宋"/>
          <w:color w:val="auto"/>
          <w:kern w:val="24"/>
          <w:highlight w:val="none"/>
        </w:rPr>
        <w:t xml:space="preserve"> </w:t>
      </w:r>
      <w:r>
        <w:rPr>
          <w:rFonts w:ascii="仿宋" w:hAnsi="仿宋" w:eastAsia="仿宋"/>
          <w:color w:val="auto"/>
          <w:kern w:val="24"/>
          <w:highlight w:val="none"/>
        </w:rPr>
        <w:t>期：</w:t>
      </w:r>
    </w:p>
    <w:p>
      <w:pPr>
        <w:pStyle w:val="19"/>
        <w:spacing w:line="360" w:lineRule="auto"/>
        <w:ind w:left="3960" w:right="1808"/>
        <w:contextualSpacing/>
        <w:rPr>
          <w:rFonts w:ascii="仿宋" w:hAnsi="仿宋" w:eastAsia="仿宋"/>
          <w:color w:val="auto"/>
          <w:kern w:val="24"/>
          <w:highlight w:val="none"/>
        </w:rPr>
      </w:pPr>
    </w:p>
    <w:p>
      <w:pPr>
        <w:pStyle w:val="19"/>
        <w:spacing w:line="360" w:lineRule="auto"/>
        <w:ind w:left="3960" w:right="1808"/>
        <w:contextualSpacing/>
        <w:rPr>
          <w:rFonts w:ascii="仿宋" w:hAnsi="仿宋" w:eastAsia="仿宋"/>
          <w:color w:val="auto"/>
          <w:kern w:val="24"/>
          <w:highlight w:val="none"/>
        </w:rPr>
      </w:pPr>
    </w:p>
    <w:p>
      <w:pPr>
        <w:pStyle w:val="19"/>
        <w:spacing w:line="360" w:lineRule="auto"/>
        <w:ind w:left="-426" w:right="142" w:firstLine="567"/>
        <w:contextualSpacing/>
        <w:rPr>
          <w:rFonts w:ascii="仿宋" w:hAnsi="仿宋" w:eastAsia="仿宋"/>
          <w:color w:val="auto"/>
          <w:kern w:val="24"/>
          <w:highlight w:val="none"/>
        </w:rPr>
      </w:pPr>
      <w:r>
        <w:rPr>
          <w:rFonts w:hint="eastAsia" w:ascii="仿宋" w:hAnsi="仿宋" w:eastAsia="仿宋"/>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pPr>
        <w:snapToGrid w:val="0"/>
        <w:spacing w:before="120" w:beforeLines="50" w:after="50"/>
        <w:ind w:left="142"/>
        <w:jc w:val="left"/>
        <w:rPr>
          <w:rFonts w:ascii="仿宋" w:hAnsi="仿宋" w:eastAsia="仿宋"/>
          <w:b/>
          <w:color w:val="auto"/>
          <w:sz w:val="24"/>
          <w:highlight w:val="none"/>
        </w:rPr>
      </w:pPr>
    </w:p>
    <w:p>
      <w:pPr>
        <w:pStyle w:val="26"/>
        <w:jc w:val="left"/>
        <w:rPr>
          <w:rFonts w:ascii="仿宋" w:hAnsi="仿宋" w:eastAsia="仿宋" w:cs="Arial Unicode MS"/>
          <w:color w:val="auto"/>
          <w:sz w:val="32"/>
          <w:szCs w:val="32"/>
          <w:highlight w:val="none"/>
        </w:rPr>
      </w:pPr>
      <w:r>
        <w:rPr>
          <w:rFonts w:ascii="仿宋" w:hAnsi="仿宋" w:eastAsia="仿宋" w:cs="Arial Unicode MS"/>
          <w:color w:val="auto"/>
          <w:sz w:val="32"/>
          <w:szCs w:val="32"/>
          <w:highlight w:val="none"/>
        </w:rPr>
        <w:br w:type="page"/>
      </w:r>
      <w:r>
        <w:rPr>
          <w:rFonts w:hint="eastAsia" w:ascii="仿宋" w:hAnsi="仿宋" w:eastAsia="仿宋" w:cs="Arial Unicode MS"/>
          <w:color w:val="auto"/>
          <w:sz w:val="32"/>
          <w:szCs w:val="32"/>
          <w:highlight w:val="none"/>
        </w:rPr>
        <w:t>附：</w:t>
      </w:r>
    </w:p>
    <w:p>
      <w:pPr>
        <w:jc w:val="center"/>
        <w:rPr>
          <w:rFonts w:ascii="仿宋" w:hAnsi="仿宋" w:eastAsia="仿宋" w:cs="Arial Unicode MS"/>
          <w:color w:val="auto"/>
          <w:sz w:val="44"/>
          <w:szCs w:val="44"/>
          <w:highlight w:val="none"/>
        </w:rPr>
      </w:pPr>
      <w:r>
        <w:rPr>
          <w:rFonts w:hint="eastAsia" w:ascii="仿宋" w:hAnsi="仿宋" w:eastAsia="仿宋" w:cs="Arial Unicode MS"/>
          <w:color w:val="auto"/>
          <w:sz w:val="44"/>
          <w:szCs w:val="44"/>
          <w:highlight w:val="none"/>
        </w:rPr>
        <w:t>中小微企业划型标准</w:t>
      </w:r>
    </w:p>
    <w:p>
      <w:pPr>
        <w:ind w:left="1871"/>
        <w:rPr>
          <w:rFonts w:ascii="仿宋" w:hAnsi="仿宋" w:eastAsia="仿宋" w:cs="Arial Unicode MS"/>
          <w:color w:val="auto"/>
          <w:szCs w:val="21"/>
          <w:highlight w:val="none"/>
        </w:rPr>
      </w:pPr>
    </w:p>
    <w:tbl>
      <w:tblPr>
        <w:tblStyle w:val="48"/>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2000≤Y＜40000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6000≤Y＜80000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5000≤Z＜80000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20≤X＜200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5000≤Y＜40000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50≤X＜300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3000≤Y＜30000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Y＜200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100≤X＜200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1000≤Y＜30000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2000≤Y＜30000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100≤X＜2000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1000≤Y＜10000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5000≤Z＜10000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Y＜2000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1000≤Y＜5000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b/>
                <w:bCs/>
                <w:color w:val="auto"/>
                <w:kern w:val="0"/>
                <w:sz w:val="18"/>
                <w:szCs w:val="18"/>
                <w:highlight w:val="none"/>
              </w:rPr>
            </w:pPr>
            <w:r>
              <w:rPr>
                <w:rFonts w:hint="eastAsia" w:ascii="仿宋" w:hAnsi="仿宋" w:eastAsia="仿宋"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highlight w:val="none"/>
              </w:rPr>
            </w:pPr>
            <w:r>
              <w:rPr>
                <w:rFonts w:hint="eastAsia" w:ascii="仿宋" w:hAnsi="仿宋" w:eastAsia="仿宋" w:cs="宋体"/>
                <w:color w:val="auto"/>
                <w:kern w:val="0"/>
                <w:sz w:val="18"/>
                <w:szCs w:val="18"/>
                <w:highlight w:val="none"/>
              </w:rPr>
              <w:t>X＜10</w:t>
            </w:r>
          </w:p>
        </w:tc>
      </w:tr>
    </w:tbl>
    <w:p>
      <w:pPr>
        <w:spacing w:line="360" w:lineRule="auto"/>
        <w:ind w:firstLine="525" w:firstLineChars="250"/>
        <w:rPr>
          <w:rFonts w:ascii="仿宋" w:hAnsi="仿宋" w:eastAsia="仿宋"/>
          <w:color w:val="auto"/>
          <w:szCs w:val="21"/>
          <w:highlight w:val="none"/>
        </w:rPr>
      </w:pPr>
    </w:p>
    <w:p>
      <w:pPr>
        <w:spacing w:line="360" w:lineRule="auto"/>
        <w:ind w:firstLine="525" w:firstLineChars="250"/>
        <w:rPr>
          <w:rFonts w:ascii="仿宋" w:hAnsi="仿宋" w:eastAsia="仿宋"/>
          <w:color w:val="auto"/>
          <w:szCs w:val="21"/>
          <w:highlight w:val="none"/>
        </w:rPr>
      </w:pPr>
      <w:r>
        <w:rPr>
          <w:rFonts w:hint="eastAsia" w:ascii="仿宋" w:hAnsi="仿宋" w:eastAsia="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snapToGrid w:val="0"/>
        <w:spacing w:before="120" w:beforeLines="50" w:after="50"/>
        <w:ind w:left="142"/>
        <w:jc w:val="left"/>
        <w:rPr>
          <w:rFonts w:ascii="仿宋" w:hAnsi="仿宋" w:eastAsia="仿宋"/>
          <w:b/>
          <w:color w:val="auto"/>
          <w:sz w:val="24"/>
          <w:highlight w:val="none"/>
        </w:rPr>
      </w:pPr>
    </w:p>
    <w:p>
      <w:pPr>
        <w:snapToGrid w:val="0"/>
        <w:spacing w:before="120" w:beforeLines="50" w:after="50"/>
        <w:ind w:left="142"/>
        <w:jc w:val="left"/>
        <w:rPr>
          <w:rFonts w:ascii="仿宋" w:hAnsi="仿宋" w:eastAsia="仿宋"/>
          <w:b/>
          <w:color w:val="auto"/>
          <w:sz w:val="24"/>
          <w:highlight w:val="none"/>
        </w:rPr>
      </w:pPr>
    </w:p>
    <w:p>
      <w:pPr>
        <w:snapToGrid w:val="0"/>
        <w:spacing w:before="120" w:beforeLines="50" w:after="50"/>
        <w:ind w:left="142"/>
        <w:jc w:val="left"/>
        <w:rPr>
          <w:rFonts w:ascii="仿宋" w:hAnsi="仿宋" w:eastAsia="仿宋"/>
          <w:b/>
          <w:color w:val="auto"/>
          <w:sz w:val="24"/>
          <w:highlight w:val="none"/>
        </w:rPr>
      </w:pPr>
      <w:r>
        <w:rPr>
          <w:rFonts w:ascii="仿宋" w:hAnsi="仿宋" w:eastAsia="仿宋"/>
          <w:b/>
          <w:color w:val="auto"/>
          <w:sz w:val="24"/>
          <w:highlight w:val="none"/>
        </w:rPr>
        <w:br w:type="page"/>
      </w:r>
      <w:r>
        <w:rPr>
          <w:rFonts w:hint="eastAsia" w:ascii="仿宋" w:hAnsi="仿宋" w:eastAsia="仿宋"/>
          <w:b/>
          <w:color w:val="auto"/>
          <w:sz w:val="24"/>
          <w:highlight w:val="none"/>
        </w:rPr>
        <w:t>3.残疾人福利性单位声明函格式</w:t>
      </w:r>
    </w:p>
    <w:p>
      <w:pPr>
        <w:spacing w:line="588" w:lineRule="exact"/>
        <w:jc w:val="center"/>
        <w:rPr>
          <w:rFonts w:ascii="仿宋" w:hAnsi="仿宋" w:eastAsia="仿宋"/>
          <w:b/>
          <w:color w:val="auto"/>
          <w:spacing w:val="6"/>
          <w:sz w:val="32"/>
          <w:szCs w:val="32"/>
          <w:highlight w:val="none"/>
        </w:rPr>
      </w:pPr>
    </w:p>
    <w:p>
      <w:pPr>
        <w:spacing w:line="588" w:lineRule="exact"/>
        <w:jc w:val="center"/>
        <w:rPr>
          <w:rFonts w:ascii="仿宋" w:hAnsi="仿宋" w:eastAsia="仿宋" w:cs="方正小标宋简体"/>
          <w:bCs/>
          <w:color w:val="auto"/>
          <w:spacing w:val="6"/>
          <w:sz w:val="44"/>
          <w:szCs w:val="44"/>
          <w:highlight w:val="none"/>
        </w:rPr>
      </w:pPr>
      <w:r>
        <w:rPr>
          <w:rFonts w:hint="eastAsia" w:ascii="仿宋" w:hAnsi="仿宋" w:eastAsia="仿宋" w:cs="方正小标宋简体"/>
          <w:bCs/>
          <w:color w:val="auto"/>
          <w:spacing w:val="6"/>
          <w:sz w:val="44"/>
          <w:szCs w:val="44"/>
          <w:highlight w:val="none"/>
        </w:rPr>
        <w:t>残疾人福利性单位声明函</w:t>
      </w:r>
    </w:p>
    <w:p>
      <w:pPr>
        <w:spacing w:line="360" w:lineRule="auto"/>
        <w:contextualSpacing/>
        <w:rPr>
          <w:rFonts w:ascii="仿宋" w:hAnsi="仿宋" w:eastAsia="仿宋"/>
          <w:bCs/>
          <w:color w:val="auto"/>
          <w:spacing w:val="6"/>
          <w:sz w:val="30"/>
          <w:szCs w:val="30"/>
          <w:highlight w:val="none"/>
        </w:rPr>
      </w:pPr>
    </w:p>
    <w:p>
      <w:pPr>
        <w:spacing w:line="360" w:lineRule="auto"/>
        <w:ind w:firstLine="504" w:firstLineChars="200"/>
        <w:contextualSpacing/>
        <w:rPr>
          <w:rFonts w:ascii="仿宋" w:hAnsi="仿宋" w:eastAsia="仿宋"/>
          <w:color w:val="auto"/>
          <w:spacing w:val="6"/>
          <w:sz w:val="24"/>
          <w:highlight w:val="none"/>
        </w:rPr>
      </w:pPr>
      <w:r>
        <w:rPr>
          <w:rFonts w:hint="eastAsia" w:ascii="仿宋" w:hAnsi="仿宋" w:eastAsia="仿宋"/>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olor w:val="auto"/>
          <w:sz w:val="24"/>
          <w:highlight w:val="none"/>
        </w:rPr>
        <w:t>〔2017〕 141</w:t>
      </w:r>
      <w:r>
        <w:rPr>
          <w:rFonts w:hint="eastAsia" w:ascii="仿宋" w:hAnsi="仿宋" w:eastAsia="仿宋"/>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color w:val="auto"/>
          <w:spacing w:val="-6"/>
          <w:sz w:val="24"/>
          <w:highlight w:val="none"/>
        </w:rPr>
        <w:t>疾人福利性单位制造的货物（不包括使用非残疾人福利性单位注册商标的货物）。</w:t>
      </w:r>
    </w:p>
    <w:p>
      <w:pPr>
        <w:spacing w:line="360" w:lineRule="auto"/>
        <w:ind w:firstLine="504" w:firstLineChars="200"/>
        <w:contextualSpacing/>
        <w:rPr>
          <w:rFonts w:ascii="仿宋" w:hAnsi="仿宋" w:eastAsia="仿宋"/>
          <w:color w:val="auto"/>
          <w:spacing w:val="6"/>
          <w:sz w:val="24"/>
          <w:highlight w:val="none"/>
        </w:rPr>
      </w:pPr>
      <w:r>
        <w:rPr>
          <w:rFonts w:hint="eastAsia" w:ascii="仿宋" w:hAnsi="仿宋" w:eastAsia="仿宋"/>
          <w:color w:val="auto"/>
          <w:spacing w:val="6"/>
          <w:sz w:val="24"/>
          <w:highlight w:val="none"/>
        </w:rPr>
        <w:t>本单位对上述声明的真实性负责。如有虚假，将依法承担相应责任。</w:t>
      </w:r>
    </w:p>
    <w:p>
      <w:pPr>
        <w:spacing w:line="360" w:lineRule="auto"/>
        <w:ind w:firstLine="504" w:firstLineChars="200"/>
        <w:contextualSpacing/>
        <w:rPr>
          <w:rFonts w:ascii="仿宋" w:hAnsi="仿宋" w:eastAsia="仿宋"/>
          <w:color w:val="auto"/>
          <w:spacing w:val="6"/>
          <w:sz w:val="24"/>
          <w:highlight w:val="none"/>
        </w:rPr>
      </w:pPr>
    </w:p>
    <w:p>
      <w:pPr>
        <w:spacing w:line="360" w:lineRule="auto"/>
        <w:ind w:firstLine="504" w:firstLineChars="200"/>
        <w:contextualSpacing/>
        <w:rPr>
          <w:rFonts w:ascii="仿宋" w:hAnsi="仿宋" w:eastAsia="仿宋"/>
          <w:color w:val="auto"/>
          <w:spacing w:val="6"/>
          <w:sz w:val="24"/>
          <w:highlight w:val="none"/>
        </w:rPr>
      </w:pPr>
    </w:p>
    <w:p>
      <w:pPr>
        <w:tabs>
          <w:tab w:val="left" w:pos="4860"/>
        </w:tabs>
        <w:spacing w:line="360" w:lineRule="auto"/>
        <w:ind w:right="1560" w:firstLine="504" w:firstLineChars="200"/>
        <w:contextualSpacing/>
        <w:jc w:val="center"/>
        <w:rPr>
          <w:rFonts w:ascii="仿宋" w:hAnsi="仿宋" w:eastAsia="仿宋"/>
          <w:color w:val="auto"/>
          <w:spacing w:val="6"/>
          <w:sz w:val="24"/>
          <w:highlight w:val="none"/>
        </w:rPr>
      </w:pPr>
      <w:r>
        <w:rPr>
          <w:rFonts w:hint="eastAsia" w:ascii="仿宋" w:hAnsi="仿宋" w:eastAsia="仿宋"/>
          <w:color w:val="auto"/>
          <w:spacing w:val="6"/>
          <w:sz w:val="24"/>
          <w:highlight w:val="none"/>
        </w:rPr>
        <w:t>单位名称（电子签章）：</w:t>
      </w:r>
    </w:p>
    <w:p>
      <w:pPr>
        <w:tabs>
          <w:tab w:val="left" w:pos="4860"/>
        </w:tabs>
        <w:spacing w:line="360" w:lineRule="auto"/>
        <w:ind w:right="1560" w:firstLine="504" w:firstLineChars="200"/>
        <w:contextualSpacing/>
        <w:jc w:val="center"/>
        <w:rPr>
          <w:rFonts w:ascii="仿宋" w:hAnsi="仿宋" w:eastAsia="仿宋"/>
          <w:color w:val="auto"/>
          <w:spacing w:val="6"/>
          <w:sz w:val="24"/>
          <w:highlight w:val="none"/>
        </w:rPr>
      </w:pPr>
      <w:r>
        <w:rPr>
          <w:rFonts w:hint="eastAsia" w:ascii="仿宋" w:hAnsi="仿宋" w:eastAsia="仿宋"/>
          <w:color w:val="auto"/>
          <w:spacing w:val="6"/>
          <w:sz w:val="24"/>
          <w:highlight w:val="none"/>
        </w:rPr>
        <w:t>日  期：</w:t>
      </w:r>
    </w:p>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z w:val="24"/>
          <w:highlight w:val="none"/>
        </w:rPr>
      </w:pPr>
    </w:p>
    <w:p>
      <w:pPr>
        <w:spacing w:line="360" w:lineRule="auto"/>
        <w:contextualSpacing/>
        <w:rPr>
          <w:rFonts w:ascii="仿宋" w:hAnsi="仿宋" w:eastAsia="仿宋"/>
          <w:color w:val="auto"/>
          <w:sz w:val="24"/>
          <w:highlight w:val="none"/>
        </w:rPr>
      </w:pPr>
      <w:r>
        <w:rPr>
          <w:rFonts w:hint="eastAsia" w:ascii="仿宋" w:hAnsi="仿宋" w:eastAsia="仿宋"/>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ascii="仿宋" w:hAnsi="仿宋" w:eastAsia="仿宋"/>
          <w:color w:val="auto"/>
          <w:sz w:val="24"/>
          <w:highlight w:val="none"/>
        </w:rPr>
      </w:pPr>
      <w:r>
        <w:rPr>
          <w:rFonts w:ascii="仿宋" w:hAnsi="仿宋" w:eastAsia="仿宋"/>
          <w:color w:val="auto"/>
          <w:sz w:val="24"/>
          <w:highlight w:val="none"/>
        </w:rPr>
        <w:br w:type="page"/>
      </w:r>
      <w:r>
        <w:rPr>
          <w:rFonts w:hint="eastAsia" w:ascii="仿宋" w:hAnsi="仿宋" w:eastAsia="仿宋"/>
          <w:b/>
          <w:color w:val="auto"/>
          <w:sz w:val="24"/>
          <w:highlight w:val="none"/>
        </w:rPr>
        <w:t>4.质疑函格式</w:t>
      </w:r>
    </w:p>
    <w:p>
      <w:pPr>
        <w:spacing w:line="360" w:lineRule="auto"/>
        <w:jc w:val="center"/>
        <w:rPr>
          <w:rFonts w:ascii="仿宋" w:hAnsi="仿宋" w:eastAsia="仿宋" w:cs="方正小标宋简体"/>
          <w:color w:val="auto"/>
          <w:sz w:val="44"/>
          <w:szCs w:val="44"/>
          <w:highlight w:val="none"/>
        </w:rPr>
      </w:pPr>
      <w:r>
        <w:rPr>
          <w:rFonts w:hint="eastAsia" w:ascii="仿宋" w:hAnsi="仿宋" w:eastAsia="仿宋" w:cs="方正小标宋简体"/>
          <w:color w:val="auto"/>
          <w:sz w:val="44"/>
          <w:szCs w:val="44"/>
          <w:highlight w:val="none"/>
        </w:rPr>
        <w:t>质疑函</w:t>
      </w:r>
    </w:p>
    <w:p>
      <w:pPr>
        <w:pStyle w:val="26"/>
        <w:snapToGrid w:val="0"/>
        <w:spacing w:line="360" w:lineRule="auto"/>
        <w:ind w:firstLine="482" w:firstLineChars="200"/>
        <w:rPr>
          <w:rFonts w:ascii="仿宋" w:hAnsi="仿宋" w:eastAsia="仿宋"/>
          <w:b/>
          <w:bCs/>
          <w:color w:val="auto"/>
          <w:sz w:val="24"/>
          <w:szCs w:val="24"/>
          <w:highlight w:val="none"/>
        </w:rPr>
      </w:pPr>
      <w:r>
        <w:rPr>
          <w:rFonts w:hint="eastAsia" w:ascii="仿宋" w:hAnsi="仿宋" w:eastAsia="仿宋"/>
          <w:b/>
          <w:bCs/>
          <w:color w:val="auto"/>
          <w:sz w:val="24"/>
          <w:szCs w:val="24"/>
          <w:highlight w:val="none"/>
        </w:rPr>
        <w:t>一、质疑供应商基本信息：</w:t>
      </w:r>
    </w:p>
    <w:p>
      <w:pPr>
        <w:pStyle w:val="26"/>
        <w:snapToGrid w:val="0"/>
        <w:spacing w:line="360" w:lineRule="auto"/>
        <w:ind w:firstLine="480" w:firstLineChars="200"/>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质疑供应商：</w:t>
      </w:r>
      <w:r>
        <w:rPr>
          <w:rFonts w:hint="eastAsia" w:ascii="仿宋" w:hAnsi="仿宋" w:eastAsia="仿宋"/>
          <w:bCs/>
          <w:color w:val="auto"/>
          <w:sz w:val="24"/>
          <w:szCs w:val="24"/>
          <w:highlight w:val="none"/>
          <w:u w:val="single"/>
        </w:rPr>
        <w:t xml:space="preserve">                                       </w:t>
      </w:r>
      <w:r>
        <w:rPr>
          <w:rFonts w:hint="eastAsia" w:ascii="仿宋" w:hAnsi="仿宋" w:eastAsia="仿宋"/>
          <w:bCs/>
          <w:color w:val="auto"/>
          <w:sz w:val="24"/>
          <w:szCs w:val="24"/>
          <w:highlight w:val="none"/>
        </w:rPr>
        <w:t xml:space="preserve">                 </w:t>
      </w:r>
    </w:p>
    <w:p>
      <w:pPr>
        <w:pStyle w:val="26"/>
        <w:snapToGrid w:val="0"/>
        <w:spacing w:line="360" w:lineRule="auto"/>
        <w:ind w:firstLine="480" w:firstLineChars="200"/>
        <w:rPr>
          <w:rFonts w:ascii="仿宋" w:hAnsi="仿宋" w:eastAsia="仿宋"/>
          <w:bCs/>
          <w:color w:val="auto"/>
          <w:sz w:val="24"/>
          <w:szCs w:val="24"/>
          <w:highlight w:val="none"/>
        </w:rPr>
      </w:pPr>
      <w:r>
        <w:rPr>
          <w:rFonts w:ascii="仿宋" w:hAnsi="仿宋" w:eastAsia="仿宋"/>
          <w:bCs/>
          <w:color w:val="auto"/>
          <w:sz w:val="24"/>
          <w:szCs w:val="24"/>
          <w:highlight w:val="none"/>
        </w:rPr>
        <w:t>地址</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ascii="仿宋" w:hAnsi="仿宋" w:eastAsia="仿宋"/>
          <w:bCs/>
          <w:color w:val="auto"/>
          <w:sz w:val="24"/>
          <w:szCs w:val="24"/>
          <w:highlight w:val="none"/>
        </w:rPr>
        <w:t>邮编</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hint="eastAsia" w:ascii="仿宋" w:hAnsi="仿宋" w:eastAsia="仿宋"/>
          <w:bCs/>
          <w:color w:val="auto"/>
          <w:sz w:val="24"/>
          <w:szCs w:val="24"/>
          <w:highlight w:val="none"/>
        </w:rPr>
        <w:t xml:space="preserve">                 </w:t>
      </w:r>
    </w:p>
    <w:p>
      <w:pPr>
        <w:pStyle w:val="26"/>
        <w:snapToGrid w:val="0"/>
        <w:spacing w:line="360" w:lineRule="auto"/>
        <w:ind w:firstLine="480" w:firstLineChars="200"/>
        <w:rPr>
          <w:rFonts w:ascii="仿宋" w:hAnsi="仿宋" w:eastAsia="仿宋"/>
          <w:bCs/>
          <w:color w:val="auto"/>
          <w:sz w:val="24"/>
          <w:szCs w:val="24"/>
          <w:highlight w:val="none"/>
        </w:rPr>
      </w:pPr>
      <w:r>
        <w:rPr>
          <w:rFonts w:ascii="仿宋" w:hAnsi="仿宋" w:eastAsia="仿宋"/>
          <w:bCs/>
          <w:color w:val="auto"/>
          <w:sz w:val="24"/>
          <w:szCs w:val="24"/>
          <w:highlight w:val="none"/>
        </w:rPr>
        <w:t>联系人</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ascii="仿宋" w:hAnsi="仿宋" w:eastAsia="仿宋"/>
          <w:bCs/>
          <w:color w:val="auto"/>
          <w:sz w:val="24"/>
          <w:szCs w:val="24"/>
          <w:highlight w:val="none"/>
        </w:rPr>
        <w:t>联系电话</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p>
    <w:p>
      <w:pPr>
        <w:pStyle w:val="26"/>
        <w:snapToGrid w:val="0"/>
        <w:spacing w:line="360" w:lineRule="auto"/>
        <w:ind w:firstLine="480" w:firstLineChars="200"/>
        <w:rPr>
          <w:rFonts w:ascii="仿宋" w:hAnsi="仿宋" w:eastAsia="仿宋"/>
          <w:bCs/>
          <w:color w:val="auto"/>
          <w:sz w:val="24"/>
          <w:szCs w:val="24"/>
          <w:highlight w:val="none"/>
        </w:rPr>
      </w:pPr>
      <w:r>
        <w:rPr>
          <w:rFonts w:hint="eastAsia" w:ascii="仿宋" w:hAnsi="仿宋" w:eastAsia="仿宋"/>
          <w:bCs/>
          <w:color w:val="auto"/>
          <w:sz w:val="24"/>
          <w:szCs w:val="24"/>
          <w:highlight w:val="none"/>
        </w:rPr>
        <w:t>授权代表：</w:t>
      </w:r>
      <w:r>
        <w:rPr>
          <w:rFonts w:hint="eastAsia" w:ascii="仿宋" w:hAnsi="仿宋" w:eastAsia="仿宋"/>
          <w:bCs/>
          <w:color w:val="auto"/>
          <w:sz w:val="24"/>
          <w:szCs w:val="24"/>
          <w:highlight w:val="none"/>
          <w:u w:val="single"/>
        </w:rPr>
        <w:t xml:space="preserve">                      </w:t>
      </w:r>
    </w:p>
    <w:p>
      <w:pPr>
        <w:pStyle w:val="26"/>
        <w:snapToGrid w:val="0"/>
        <w:spacing w:line="360" w:lineRule="auto"/>
        <w:ind w:firstLine="480" w:firstLineChars="200"/>
        <w:rPr>
          <w:rFonts w:ascii="仿宋" w:hAnsi="仿宋" w:eastAsia="仿宋"/>
          <w:bCs/>
          <w:color w:val="auto"/>
          <w:sz w:val="24"/>
          <w:szCs w:val="24"/>
          <w:highlight w:val="none"/>
          <w:u w:val="single"/>
        </w:rPr>
      </w:pPr>
      <w:r>
        <w:rPr>
          <w:rFonts w:ascii="仿宋" w:hAnsi="仿宋" w:eastAsia="仿宋"/>
          <w:bCs/>
          <w:color w:val="auto"/>
          <w:sz w:val="24"/>
          <w:szCs w:val="24"/>
          <w:highlight w:val="none"/>
        </w:rPr>
        <w:t>联系</w:t>
      </w:r>
      <w:r>
        <w:rPr>
          <w:rFonts w:hint="eastAsia" w:ascii="仿宋" w:hAnsi="仿宋" w:eastAsia="仿宋"/>
          <w:bCs/>
          <w:color w:val="auto"/>
          <w:sz w:val="24"/>
          <w:szCs w:val="24"/>
          <w:highlight w:val="none"/>
        </w:rPr>
        <w:t>电话：</w:t>
      </w:r>
      <w:r>
        <w:rPr>
          <w:rFonts w:hint="eastAsia" w:ascii="仿宋" w:hAnsi="仿宋" w:eastAsia="仿宋"/>
          <w:bCs/>
          <w:color w:val="auto"/>
          <w:sz w:val="24"/>
          <w:szCs w:val="24"/>
          <w:highlight w:val="none"/>
          <w:u w:val="single"/>
        </w:rPr>
        <w:t xml:space="preserve">                      </w:t>
      </w:r>
    </w:p>
    <w:p>
      <w:pPr>
        <w:pStyle w:val="26"/>
        <w:snapToGrid w:val="0"/>
        <w:spacing w:line="360" w:lineRule="auto"/>
        <w:ind w:firstLine="480" w:firstLineChars="200"/>
        <w:rPr>
          <w:rFonts w:ascii="仿宋" w:hAnsi="仿宋" w:eastAsia="仿宋"/>
          <w:bCs/>
          <w:color w:val="auto"/>
          <w:sz w:val="24"/>
          <w:szCs w:val="24"/>
          <w:highlight w:val="none"/>
        </w:rPr>
      </w:pPr>
      <w:r>
        <w:rPr>
          <w:rFonts w:ascii="仿宋" w:hAnsi="仿宋" w:eastAsia="仿宋"/>
          <w:bCs/>
          <w:color w:val="auto"/>
          <w:sz w:val="24"/>
          <w:szCs w:val="24"/>
          <w:highlight w:val="none"/>
        </w:rPr>
        <w:t>地址</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ascii="仿宋" w:hAnsi="仿宋" w:eastAsia="仿宋"/>
          <w:bCs/>
          <w:color w:val="auto"/>
          <w:sz w:val="24"/>
          <w:szCs w:val="24"/>
          <w:highlight w:val="none"/>
        </w:rPr>
        <w:t>邮编</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hint="eastAsia" w:ascii="仿宋" w:hAnsi="仿宋" w:eastAsia="仿宋"/>
          <w:bCs/>
          <w:color w:val="auto"/>
          <w:sz w:val="24"/>
          <w:szCs w:val="24"/>
          <w:highlight w:val="none"/>
        </w:rPr>
        <w:t xml:space="preserve">     </w:t>
      </w:r>
    </w:p>
    <w:p>
      <w:pPr>
        <w:pStyle w:val="26"/>
        <w:snapToGrid w:val="0"/>
        <w:spacing w:line="360" w:lineRule="auto"/>
        <w:ind w:firstLine="482" w:firstLineChars="200"/>
        <w:rPr>
          <w:rFonts w:ascii="仿宋" w:hAnsi="仿宋" w:eastAsia="仿宋"/>
          <w:b/>
          <w:bCs/>
          <w:color w:val="auto"/>
          <w:sz w:val="24"/>
          <w:szCs w:val="24"/>
          <w:highlight w:val="none"/>
        </w:rPr>
      </w:pPr>
      <w:r>
        <w:rPr>
          <w:rFonts w:hint="eastAsia" w:ascii="仿宋" w:hAnsi="仿宋" w:eastAsia="仿宋"/>
          <w:b/>
          <w:bCs/>
          <w:color w:val="auto"/>
          <w:sz w:val="24"/>
          <w:szCs w:val="24"/>
          <w:highlight w:val="none"/>
        </w:rPr>
        <w:t>二、质疑项目基本情况：</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bCs/>
          <w:color w:val="auto"/>
          <w:sz w:val="24"/>
          <w:szCs w:val="24"/>
          <w:highlight w:val="none"/>
        </w:rPr>
        <w:t>质疑</w:t>
      </w:r>
      <w:r>
        <w:rPr>
          <w:rFonts w:hint="eastAsia" w:ascii="仿宋" w:hAnsi="仿宋" w:eastAsia="仿宋"/>
          <w:color w:val="auto"/>
          <w:sz w:val="24"/>
          <w:szCs w:val="24"/>
          <w:highlight w:val="none"/>
        </w:rPr>
        <w:t>项目的名称：</w:t>
      </w:r>
      <w:r>
        <w:rPr>
          <w:rFonts w:hint="eastAsia" w:ascii="仿宋" w:hAnsi="仿宋" w:eastAsia="仿宋"/>
          <w:bCs/>
          <w:color w:val="auto"/>
          <w:sz w:val="24"/>
          <w:szCs w:val="24"/>
          <w:highlight w:val="none"/>
          <w:u w:val="single"/>
        </w:rPr>
        <w:t xml:space="preserve">                                     </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bCs/>
          <w:color w:val="auto"/>
          <w:sz w:val="24"/>
          <w:szCs w:val="24"/>
          <w:highlight w:val="none"/>
        </w:rPr>
        <w:t>质疑</w:t>
      </w:r>
      <w:r>
        <w:rPr>
          <w:rFonts w:hint="eastAsia" w:ascii="仿宋" w:hAnsi="仿宋" w:eastAsia="仿宋"/>
          <w:color w:val="auto"/>
          <w:sz w:val="24"/>
          <w:szCs w:val="24"/>
          <w:highlight w:val="none"/>
        </w:rPr>
        <w:t>项目的编号：</w:t>
      </w:r>
      <w:r>
        <w:rPr>
          <w:rFonts w:hint="eastAsia" w:ascii="仿宋" w:hAnsi="仿宋" w:eastAsia="仿宋"/>
          <w:bCs/>
          <w:color w:val="auto"/>
          <w:sz w:val="24"/>
          <w:szCs w:val="24"/>
          <w:highlight w:val="none"/>
          <w:u w:val="single"/>
        </w:rPr>
        <w:t xml:space="preserve">                                     </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采购人名称：</w:t>
      </w:r>
      <w:r>
        <w:rPr>
          <w:rFonts w:hint="eastAsia" w:ascii="仿宋" w:hAnsi="仿宋" w:eastAsia="仿宋"/>
          <w:bCs/>
          <w:color w:val="auto"/>
          <w:sz w:val="24"/>
          <w:szCs w:val="24"/>
          <w:highlight w:val="none"/>
          <w:u w:val="single"/>
        </w:rPr>
        <w:t xml:space="preserve">                                         </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质疑事项：</w:t>
      </w:r>
    </w:p>
    <w:p>
      <w:pPr>
        <w:pStyle w:val="26"/>
        <w:spacing w:line="360" w:lineRule="auto"/>
        <w:ind w:left="25" w:leftChars="12" w:firstLine="352" w:firstLineChars="147"/>
        <w:rPr>
          <w:rFonts w:ascii="仿宋" w:hAnsi="仿宋" w:eastAsia="仿宋"/>
          <w:color w:val="auto"/>
          <w:sz w:val="24"/>
          <w:szCs w:val="24"/>
          <w:highlight w:val="none"/>
        </w:rPr>
      </w:pPr>
      <w:r>
        <w:rPr>
          <w:rFonts w:hint="eastAsia" w:ascii="仿宋" w:hAnsi="仿宋" w:eastAsia="仿宋"/>
          <w:color w:val="auto"/>
          <w:sz w:val="24"/>
          <w:szCs w:val="24"/>
          <w:highlight w:val="none"/>
        </w:rPr>
        <w:t>□招标文件   招标文件获取日期：</w:t>
      </w:r>
      <w:r>
        <w:rPr>
          <w:rFonts w:hint="eastAsia" w:ascii="仿宋" w:hAnsi="仿宋" w:eastAsia="仿宋"/>
          <w:bCs/>
          <w:color w:val="auto"/>
          <w:sz w:val="24"/>
          <w:szCs w:val="24"/>
          <w:highlight w:val="none"/>
          <w:u w:val="single"/>
        </w:rPr>
        <w:t xml:space="preserve">                                   </w:t>
      </w:r>
    </w:p>
    <w:p>
      <w:pPr>
        <w:pStyle w:val="26"/>
        <w:spacing w:line="360" w:lineRule="auto"/>
        <w:ind w:left="25" w:leftChars="12" w:firstLine="352" w:firstLineChars="147"/>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□采购过程   </w:t>
      </w:r>
    </w:p>
    <w:p>
      <w:pPr>
        <w:pStyle w:val="26"/>
        <w:spacing w:line="360" w:lineRule="auto"/>
        <w:ind w:left="25" w:leftChars="12" w:firstLine="352" w:firstLineChars="147"/>
        <w:rPr>
          <w:rFonts w:ascii="仿宋" w:hAnsi="仿宋" w:eastAsia="仿宋"/>
          <w:bCs/>
          <w:color w:val="auto"/>
          <w:sz w:val="24"/>
          <w:szCs w:val="24"/>
          <w:highlight w:val="none"/>
          <w:u w:val="single"/>
        </w:rPr>
      </w:pPr>
      <w:r>
        <w:rPr>
          <w:rFonts w:hint="eastAsia" w:ascii="仿宋" w:hAnsi="仿宋" w:eastAsia="仿宋"/>
          <w:color w:val="auto"/>
          <w:sz w:val="24"/>
          <w:szCs w:val="24"/>
          <w:highlight w:val="none"/>
        </w:rPr>
        <w:t xml:space="preserve">□中标结果   </w:t>
      </w:r>
    </w:p>
    <w:p>
      <w:pPr>
        <w:pStyle w:val="26"/>
        <w:spacing w:line="360" w:lineRule="auto"/>
        <w:ind w:left="25" w:leftChars="12" w:firstLine="472" w:firstLineChars="196"/>
        <w:rPr>
          <w:rFonts w:ascii="仿宋" w:hAnsi="仿宋" w:eastAsia="仿宋"/>
          <w:b/>
          <w:color w:val="auto"/>
          <w:sz w:val="24"/>
          <w:szCs w:val="24"/>
          <w:highlight w:val="none"/>
        </w:rPr>
      </w:pPr>
      <w:r>
        <w:rPr>
          <w:rFonts w:hint="eastAsia" w:ascii="仿宋" w:hAnsi="仿宋" w:eastAsia="仿宋"/>
          <w:b/>
          <w:color w:val="auto"/>
          <w:sz w:val="24"/>
          <w:szCs w:val="24"/>
          <w:highlight w:val="none"/>
        </w:rPr>
        <w:t>三、质疑事项具体内容</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质疑事项1：</w:t>
      </w:r>
      <w:r>
        <w:rPr>
          <w:rFonts w:hint="eastAsia" w:ascii="仿宋" w:hAnsi="仿宋" w:eastAsia="仿宋"/>
          <w:bCs/>
          <w:color w:val="auto"/>
          <w:sz w:val="24"/>
          <w:szCs w:val="24"/>
          <w:highlight w:val="none"/>
          <w:u w:val="single"/>
        </w:rPr>
        <w:t xml:space="preserve">                                                                    </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事实依据：</w:t>
      </w:r>
      <w:r>
        <w:rPr>
          <w:rFonts w:hint="eastAsia" w:ascii="仿宋" w:hAnsi="仿宋" w:eastAsia="仿宋"/>
          <w:bCs/>
          <w:color w:val="auto"/>
          <w:sz w:val="24"/>
          <w:szCs w:val="24"/>
          <w:highlight w:val="none"/>
          <w:u w:val="single"/>
        </w:rPr>
        <w:t xml:space="preserve">                                                                      </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法律依据：</w:t>
      </w:r>
      <w:r>
        <w:rPr>
          <w:rFonts w:hint="eastAsia" w:ascii="仿宋" w:hAnsi="仿宋" w:eastAsia="仿宋"/>
          <w:color w:val="auto"/>
          <w:sz w:val="24"/>
          <w:szCs w:val="24"/>
          <w:highlight w:val="none"/>
          <w:u w:val="single"/>
        </w:rPr>
        <w:t xml:space="preserve">                                                        </w:t>
      </w:r>
      <w:r>
        <w:rPr>
          <w:rFonts w:hint="eastAsia" w:ascii="仿宋" w:hAnsi="仿宋" w:eastAsia="仿宋"/>
          <w:bCs/>
          <w:color w:val="auto"/>
          <w:sz w:val="24"/>
          <w:szCs w:val="24"/>
          <w:highlight w:val="none"/>
          <w:u w:val="single"/>
        </w:rPr>
        <w:t xml:space="preserve">               </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质疑事项2</w:t>
      </w:r>
    </w:p>
    <w:p>
      <w:pPr>
        <w:pStyle w:val="26"/>
        <w:spacing w:line="360" w:lineRule="auto"/>
        <w:ind w:left="25" w:leftChars="12" w:firstLine="472" w:firstLineChars="197"/>
        <w:rPr>
          <w:rFonts w:ascii="仿宋" w:hAnsi="仿宋" w:eastAsia="仿宋"/>
          <w:color w:val="auto"/>
          <w:sz w:val="24"/>
          <w:szCs w:val="24"/>
          <w:highlight w:val="none"/>
        </w:rPr>
      </w:pPr>
      <w:r>
        <w:rPr>
          <w:rFonts w:ascii="仿宋" w:hAnsi="仿宋" w:eastAsia="仿宋"/>
          <w:color w:val="auto"/>
          <w:sz w:val="24"/>
          <w:szCs w:val="24"/>
          <w:highlight w:val="none"/>
        </w:rPr>
        <w:t>……</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四、与质疑事项相关的质疑请求：</w:t>
      </w: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请求：</w:t>
      </w:r>
      <w:r>
        <w:rPr>
          <w:rFonts w:hint="eastAsia" w:ascii="仿宋" w:hAnsi="仿宋" w:eastAsia="仿宋"/>
          <w:bCs/>
          <w:color w:val="auto"/>
          <w:sz w:val="24"/>
          <w:szCs w:val="24"/>
          <w:highlight w:val="none"/>
          <w:u w:val="single"/>
        </w:rPr>
        <w:t xml:space="preserve">                                                                </w:t>
      </w:r>
    </w:p>
    <w:p>
      <w:pPr>
        <w:pStyle w:val="26"/>
        <w:spacing w:line="360" w:lineRule="auto"/>
        <w:ind w:left="25" w:leftChars="12" w:firstLine="352" w:firstLineChars="147"/>
        <w:rPr>
          <w:rFonts w:ascii="仿宋" w:hAnsi="仿宋" w:eastAsia="仿宋"/>
          <w:color w:val="auto"/>
          <w:sz w:val="24"/>
          <w:szCs w:val="24"/>
          <w:highlight w:val="none"/>
        </w:rPr>
      </w:pP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签字（签章）：                                       公章：</w:t>
      </w:r>
    </w:p>
    <w:p>
      <w:pPr>
        <w:pStyle w:val="26"/>
        <w:spacing w:line="360" w:lineRule="auto"/>
        <w:ind w:left="25" w:leftChars="12" w:firstLine="352" w:firstLineChars="147"/>
        <w:rPr>
          <w:rFonts w:ascii="仿宋" w:hAnsi="仿宋" w:eastAsia="仿宋"/>
          <w:color w:val="auto"/>
          <w:sz w:val="24"/>
          <w:szCs w:val="24"/>
          <w:highlight w:val="none"/>
        </w:rPr>
      </w:pPr>
    </w:p>
    <w:p>
      <w:pPr>
        <w:pStyle w:val="26"/>
        <w:spacing w:line="360" w:lineRule="auto"/>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日期：</w:t>
      </w:r>
    </w:p>
    <w:p>
      <w:pPr>
        <w:pStyle w:val="26"/>
        <w:snapToGrid w:val="0"/>
        <w:spacing w:line="360" w:lineRule="auto"/>
        <w:rPr>
          <w:rFonts w:ascii="仿宋" w:hAnsi="仿宋" w:eastAsia="仿宋"/>
          <w:b/>
          <w:color w:val="auto"/>
          <w:sz w:val="24"/>
          <w:szCs w:val="24"/>
          <w:highlight w:val="none"/>
        </w:rPr>
      </w:pPr>
    </w:p>
    <w:p>
      <w:pPr>
        <w:pStyle w:val="26"/>
        <w:snapToGrid w:val="0"/>
        <w:spacing w:line="360" w:lineRule="auto"/>
        <w:rPr>
          <w:rFonts w:ascii="仿宋" w:hAnsi="仿宋" w:eastAsia="仿宋"/>
          <w:b/>
          <w:color w:val="auto"/>
          <w:sz w:val="24"/>
          <w:szCs w:val="24"/>
          <w:highlight w:val="none"/>
        </w:rPr>
      </w:pPr>
      <w:r>
        <w:rPr>
          <w:rFonts w:hint="eastAsia" w:ascii="仿宋" w:hAnsi="仿宋" w:eastAsia="仿宋"/>
          <w:b/>
          <w:color w:val="auto"/>
          <w:sz w:val="24"/>
          <w:szCs w:val="24"/>
          <w:highlight w:val="none"/>
        </w:rPr>
        <w:t>说明：</w:t>
      </w:r>
    </w:p>
    <w:p>
      <w:pPr>
        <w:pStyle w:val="26"/>
        <w:spacing w:line="360" w:lineRule="auto"/>
        <w:ind w:left="25" w:leftChars="12" w:firstLine="354" w:firstLineChars="147"/>
        <w:rPr>
          <w:rFonts w:ascii="仿宋" w:hAnsi="仿宋" w:eastAsia="仿宋"/>
          <w:b/>
          <w:bCs/>
          <w:color w:val="auto"/>
          <w:sz w:val="24"/>
          <w:szCs w:val="24"/>
          <w:highlight w:val="none"/>
        </w:rPr>
      </w:pPr>
      <w:r>
        <w:rPr>
          <w:rFonts w:hint="eastAsia" w:ascii="仿宋" w:hAnsi="仿宋" w:eastAsia="仿宋"/>
          <w:b/>
          <w:color w:val="auto"/>
          <w:sz w:val="24"/>
          <w:szCs w:val="24"/>
          <w:highlight w:val="none"/>
        </w:rPr>
        <w:t>1.供应商提出质疑时，应提交质疑函和必要的证明材料</w:t>
      </w:r>
      <w:r>
        <w:rPr>
          <w:rFonts w:hint="eastAsia" w:ascii="仿宋" w:hAnsi="仿宋" w:eastAsia="仿宋"/>
          <w:b/>
          <w:bCs/>
          <w:color w:val="auto"/>
          <w:sz w:val="24"/>
          <w:szCs w:val="24"/>
          <w:highlight w:val="none"/>
        </w:rPr>
        <w:t>。</w:t>
      </w:r>
    </w:p>
    <w:p>
      <w:pPr>
        <w:pStyle w:val="26"/>
        <w:spacing w:line="360" w:lineRule="auto"/>
        <w:ind w:left="25" w:leftChars="12" w:firstLine="354" w:firstLineChars="147"/>
        <w:rPr>
          <w:rFonts w:ascii="仿宋" w:hAnsi="仿宋" w:eastAsia="仿宋"/>
          <w:b/>
          <w:color w:val="auto"/>
          <w:sz w:val="24"/>
          <w:szCs w:val="24"/>
          <w:highlight w:val="none"/>
        </w:rPr>
      </w:pPr>
      <w:r>
        <w:rPr>
          <w:rFonts w:hint="eastAsia" w:ascii="仿宋" w:hAnsi="仿宋" w:eastAsia="仿宋"/>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6"/>
        <w:spacing w:line="360" w:lineRule="auto"/>
        <w:ind w:left="25" w:leftChars="12" w:firstLine="354" w:firstLineChars="147"/>
        <w:rPr>
          <w:rFonts w:ascii="仿宋" w:hAnsi="仿宋" w:eastAsia="仿宋"/>
          <w:b/>
          <w:color w:val="auto"/>
          <w:sz w:val="24"/>
          <w:szCs w:val="24"/>
          <w:highlight w:val="none"/>
        </w:rPr>
      </w:pPr>
      <w:r>
        <w:rPr>
          <w:rFonts w:hint="eastAsia" w:ascii="仿宋" w:hAnsi="仿宋" w:eastAsia="仿宋"/>
          <w:b/>
          <w:color w:val="auto"/>
          <w:sz w:val="24"/>
          <w:szCs w:val="24"/>
          <w:highlight w:val="none"/>
        </w:rPr>
        <w:t>3.质疑函的质疑事项应具体、明确，并有必要的事实依据和法律依据。</w:t>
      </w:r>
    </w:p>
    <w:p>
      <w:pPr>
        <w:pStyle w:val="26"/>
        <w:spacing w:line="360" w:lineRule="auto"/>
        <w:ind w:left="25" w:leftChars="12" w:firstLine="354" w:firstLineChars="147"/>
        <w:rPr>
          <w:rFonts w:ascii="仿宋" w:hAnsi="仿宋" w:eastAsia="仿宋"/>
          <w:b/>
          <w:color w:val="auto"/>
          <w:sz w:val="24"/>
          <w:szCs w:val="24"/>
          <w:highlight w:val="none"/>
        </w:rPr>
      </w:pPr>
      <w:r>
        <w:rPr>
          <w:rFonts w:hint="eastAsia" w:ascii="仿宋" w:hAnsi="仿宋" w:eastAsia="仿宋"/>
          <w:b/>
          <w:color w:val="auto"/>
          <w:sz w:val="24"/>
          <w:szCs w:val="24"/>
          <w:highlight w:val="none"/>
        </w:rPr>
        <w:t>4.质疑函的质疑请求应与质疑事项相关。</w:t>
      </w:r>
    </w:p>
    <w:p>
      <w:pPr>
        <w:pStyle w:val="26"/>
        <w:spacing w:line="360" w:lineRule="auto"/>
        <w:ind w:left="25" w:leftChars="12" w:firstLine="354" w:firstLineChars="147"/>
        <w:rPr>
          <w:rFonts w:ascii="仿宋" w:hAnsi="仿宋" w:eastAsia="仿宋"/>
          <w:b/>
          <w:color w:val="auto"/>
          <w:highlight w:val="none"/>
        </w:rPr>
      </w:pPr>
      <w:r>
        <w:rPr>
          <w:rFonts w:hint="eastAsia" w:ascii="仿宋" w:hAnsi="仿宋" w:eastAsia="仿宋"/>
          <w:b/>
          <w:color w:val="auto"/>
          <w:sz w:val="24"/>
          <w:szCs w:val="24"/>
          <w:highlight w:val="none"/>
        </w:rPr>
        <w:t>5.质疑供应商为法人或者其他组织的，质疑函应由法定代表人、主要负责人，或者其授权代表签字或者盖章，并加盖公章。</w:t>
      </w:r>
    </w:p>
    <w:p>
      <w:pPr>
        <w:pStyle w:val="26"/>
        <w:snapToGrid w:val="0"/>
        <w:rPr>
          <w:rFonts w:ascii="仿宋" w:hAnsi="仿宋" w:eastAsia="仿宋"/>
          <w:b/>
          <w:color w:val="auto"/>
          <w:sz w:val="24"/>
          <w:szCs w:val="24"/>
          <w:highlight w:val="none"/>
        </w:rPr>
      </w:pPr>
    </w:p>
    <w:p>
      <w:pPr>
        <w:spacing w:line="360" w:lineRule="auto"/>
        <w:jc w:val="left"/>
        <w:rPr>
          <w:rFonts w:ascii="仿宋" w:hAnsi="仿宋" w:eastAsia="仿宋"/>
          <w:b/>
          <w:bCs/>
          <w:color w:val="auto"/>
          <w:sz w:val="32"/>
          <w:szCs w:val="32"/>
          <w:highlight w:val="none"/>
        </w:rPr>
      </w:pPr>
      <w:r>
        <w:rPr>
          <w:rFonts w:ascii="仿宋" w:hAnsi="仿宋" w:eastAsia="仿宋"/>
          <w:color w:val="auto"/>
          <w:sz w:val="44"/>
          <w:highlight w:val="none"/>
        </w:rPr>
        <w:br w:type="page"/>
      </w:r>
      <w:r>
        <w:rPr>
          <w:rFonts w:hint="eastAsia" w:ascii="仿宋" w:hAnsi="仿宋" w:eastAsia="仿宋"/>
          <w:b/>
          <w:color w:val="auto"/>
          <w:sz w:val="24"/>
          <w:highlight w:val="none"/>
        </w:rPr>
        <w:t>5.投诉书格式</w:t>
      </w:r>
    </w:p>
    <w:p>
      <w:pPr>
        <w:jc w:val="center"/>
        <w:rPr>
          <w:rFonts w:ascii="仿宋" w:hAnsi="仿宋" w:eastAsia="仿宋" w:cs="方正小标宋简体"/>
          <w:color w:val="auto"/>
          <w:sz w:val="44"/>
          <w:szCs w:val="44"/>
          <w:highlight w:val="none"/>
        </w:rPr>
      </w:pPr>
      <w:r>
        <w:rPr>
          <w:rFonts w:hint="eastAsia" w:ascii="仿宋" w:hAnsi="仿宋" w:eastAsia="仿宋" w:cs="方正小标宋简体"/>
          <w:color w:val="auto"/>
          <w:sz w:val="44"/>
          <w:szCs w:val="44"/>
          <w:highlight w:val="none"/>
        </w:rPr>
        <w:t>投诉书</w:t>
      </w:r>
    </w:p>
    <w:p>
      <w:pPr>
        <w:pStyle w:val="26"/>
        <w:snapToGrid w:val="0"/>
        <w:spacing w:line="440" w:lineRule="exact"/>
        <w:ind w:firstLine="482" w:firstLineChars="200"/>
        <w:rPr>
          <w:rFonts w:ascii="仿宋" w:hAnsi="仿宋" w:eastAsia="仿宋"/>
          <w:b/>
          <w:bCs/>
          <w:color w:val="auto"/>
          <w:sz w:val="24"/>
          <w:szCs w:val="24"/>
          <w:highlight w:val="none"/>
        </w:rPr>
      </w:pPr>
    </w:p>
    <w:p>
      <w:pPr>
        <w:pStyle w:val="26"/>
        <w:snapToGrid w:val="0"/>
        <w:spacing w:line="440" w:lineRule="exact"/>
        <w:ind w:firstLine="482" w:firstLineChars="200"/>
        <w:rPr>
          <w:rFonts w:ascii="仿宋" w:hAnsi="仿宋" w:eastAsia="仿宋"/>
          <w:b/>
          <w:bCs/>
          <w:color w:val="auto"/>
          <w:sz w:val="24"/>
          <w:szCs w:val="24"/>
          <w:highlight w:val="none"/>
        </w:rPr>
      </w:pPr>
      <w:r>
        <w:rPr>
          <w:rFonts w:hint="eastAsia" w:ascii="仿宋" w:hAnsi="仿宋" w:eastAsia="仿宋"/>
          <w:b/>
          <w:bCs/>
          <w:color w:val="auto"/>
          <w:sz w:val="24"/>
          <w:szCs w:val="24"/>
          <w:highlight w:val="none"/>
        </w:rPr>
        <w:t>一、投诉相关主体基本情况：</w:t>
      </w:r>
    </w:p>
    <w:p>
      <w:pPr>
        <w:pStyle w:val="26"/>
        <w:snapToGrid w:val="0"/>
        <w:spacing w:line="440" w:lineRule="exact"/>
        <w:ind w:firstLine="480" w:firstLineChars="200"/>
        <w:jc w:val="left"/>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投标人：</w:t>
      </w:r>
      <w:r>
        <w:rPr>
          <w:rFonts w:hint="eastAsia" w:ascii="仿宋" w:hAnsi="仿宋" w:eastAsia="仿宋"/>
          <w:bCs/>
          <w:color w:val="auto"/>
          <w:sz w:val="24"/>
          <w:szCs w:val="24"/>
          <w:highlight w:val="none"/>
          <w:u w:val="single"/>
        </w:rPr>
        <w:t xml:space="preserve">                                                                        </w:t>
      </w:r>
      <w:r>
        <w:rPr>
          <w:rFonts w:hint="eastAsia" w:ascii="仿宋" w:hAnsi="仿宋" w:eastAsia="仿宋"/>
          <w:bCs/>
          <w:color w:val="auto"/>
          <w:sz w:val="24"/>
          <w:szCs w:val="24"/>
          <w:highlight w:val="non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rPr>
      </w:pPr>
      <w:r>
        <w:rPr>
          <w:rFonts w:ascii="仿宋" w:hAnsi="仿宋" w:eastAsia="仿宋"/>
          <w:bCs/>
          <w:color w:val="auto"/>
          <w:sz w:val="24"/>
          <w:szCs w:val="24"/>
          <w:highlight w:val="none"/>
        </w:rPr>
        <w:t>地址</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ascii="仿宋" w:hAnsi="仿宋" w:eastAsia="仿宋"/>
          <w:bCs/>
          <w:color w:val="auto"/>
          <w:sz w:val="24"/>
          <w:szCs w:val="24"/>
          <w:highlight w:val="none"/>
        </w:rPr>
        <w:t>邮编</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hint="eastAsia" w:ascii="仿宋" w:hAnsi="仿宋" w:eastAsia="仿宋"/>
          <w:bCs/>
          <w:color w:val="auto"/>
          <w:sz w:val="24"/>
          <w:szCs w:val="24"/>
          <w:highlight w:val="non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法定代表人/主要负责人：</w:t>
      </w:r>
      <w:r>
        <w:rPr>
          <w:rFonts w:hint="eastAsia" w:ascii="仿宋" w:hAnsi="仿宋" w:eastAsia="仿宋"/>
          <w:bCs/>
          <w:color w:val="auto"/>
          <w:sz w:val="24"/>
          <w:szCs w:val="24"/>
          <w:highlight w:val="none"/>
          <w:u w:val="singl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rPr>
      </w:pPr>
      <w:r>
        <w:rPr>
          <w:rFonts w:ascii="仿宋" w:hAnsi="仿宋" w:eastAsia="仿宋"/>
          <w:bCs/>
          <w:color w:val="auto"/>
          <w:sz w:val="24"/>
          <w:szCs w:val="24"/>
          <w:highlight w:val="none"/>
        </w:rPr>
        <w:t>联系电话</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授权代表：</w:t>
      </w:r>
      <w:r>
        <w:rPr>
          <w:rFonts w:hint="eastAsia" w:ascii="仿宋" w:hAnsi="仿宋" w:eastAsia="仿宋"/>
          <w:bCs/>
          <w:color w:val="auto"/>
          <w:sz w:val="24"/>
          <w:szCs w:val="24"/>
          <w:highlight w:val="none"/>
          <w:u w:val="single"/>
        </w:rPr>
        <w:t xml:space="preserve">                                         </w:t>
      </w:r>
      <w:r>
        <w:rPr>
          <w:rFonts w:ascii="仿宋" w:hAnsi="仿宋" w:eastAsia="仿宋"/>
          <w:bCs/>
          <w:color w:val="auto"/>
          <w:sz w:val="24"/>
          <w:szCs w:val="24"/>
          <w:highlight w:val="none"/>
        </w:rPr>
        <w:t>联系</w:t>
      </w:r>
      <w:r>
        <w:rPr>
          <w:rFonts w:hint="eastAsia" w:ascii="仿宋" w:hAnsi="仿宋" w:eastAsia="仿宋"/>
          <w:bCs/>
          <w:color w:val="auto"/>
          <w:sz w:val="24"/>
          <w:szCs w:val="24"/>
          <w:highlight w:val="none"/>
        </w:rPr>
        <w:t>电话：</w:t>
      </w:r>
      <w:r>
        <w:rPr>
          <w:rFonts w:hint="eastAsia" w:ascii="仿宋" w:hAnsi="仿宋" w:eastAsia="仿宋"/>
          <w:bCs/>
          <w:color w:val="auto"/>
          <w:sz w:val="24"/>
          <w:szCs w:val="24"/>
          <w:highlight w:val="none"/>
          <w:u w:val="singl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u w:val="single"/>
        </w:rPr>
      </w:pPr>
      <w:r>
        <w:rPr>
          <w:rFonts w:ascii="仿宋" w:hAnsi="仿宋" w:eastAsia="仿宋"/>
          <w:bCs/>
          <w:color w:val="auto"/>
          <w:sz w:val="24"/>
          <w:szCs w:val="24"/>
          <w:highlight w:val="none"/>
        </w:rPr>
        <w:t>地址</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rPr>
      </w:pPr>
      <w:r>
        <w:rPr>
          <w:rFonts w:ascii="仿宋" w:hAnsi="仿宋" w:eastAsia="仿宋"/>
          <w:bCs/>
          <w:color w:val="auto"/>
          <w:sz w:val="24"/>
          <w:szCs w:val="24"/>
          <w:highlight w:val="none"/>
        </w:rPr>
        <w:t>邮编</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hint="eastAsia" w:ascii="仿宋" w:hAnsi="仿宋" w:eastAsia="仿宋"/>
          <w:bCs/>
          <w:color w:val="auto"/>
          <w:sz w:val="24"/>
          <w:szCs w:val="24"/>
          <w:highlight w:val="non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rPr>
      </w:pPr>
      <w:r>
        <w:rPr>
          <w:rFonts w:hint="eastAsia" w:ascii="仿宋" w:hAnsi="仿宋" w:eastAsia="仿宋"/>
          <w:bCs/>
          <w:color w:val="auto"/>
          <w:sz w:val="24"/>
          <w:szCs w:val="24"/>
          <w:highlight w:val="none"/>
        </w:rPr>
        <w:t>被投诉人1：</w:t>
      </w:r>
    </w:p>
    <w:p>
      <w:pPr>
        <w:pStyle w:val="26"/>
        <w:snapToGrid w:val="0"/>
        <w:spacing w:line="440" w:lineRule="exact"/>
        <w:ind w:firstLine="480" w:firstLineChars="200"/>
        <w:jc w:val="left"/>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地址：</w:t>
      </w:r>
      <w:r>
        <w:rPr>
          <w:rFonts w:hint="eastAsia" w:ascii="仿宋" w:hAnsi="仿宋" w:eastAsia="仿宋"/>
          <w:bCs/>
          <w:color w:val="auto"/>
          <w:sz w:val="24"/>
          <w:szCs w:val="24"/>
          <w:highlight w:val="none"/>
          <w:u w:val="singl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rPr>
      </w:pPr>
      <w:r>
        <w:rPr>
          <w:rFonts w:ascii="仿宋" w:hAnsi="仿宋" w:eastAsia="仿宋"/>
          <w:bCs/>
          <w:color w:val="auto"/>
          <w:sz w:val="24"/>
          <w:szCs w:val="24"/>
          <w:highlight w:val="none"/>
        </w:rPr>
        <w:t>邮编</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hint="eastAsia" w:ascii="仿宋" w:hAnsi="仿宋" w:eastAsia="仿宋"/>
          <w:bCs/>
          <w:color w:val="auto"/>
          <w:sz w:val="24"/>
          <w:szCs w:val="24"/>
          <w:highlight w:val="non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联系人：</w:t>
      </w:r>
      <w:r>
        <w:rPr>
          <w:rFonts w:hint="eastAsia" w:ascii="仿宋" w:hAnsi="仿宋" w:eastAsia="仿宋"/>
          <w:bCs/>
          <w:color w:val="auto"/>
          <w:sz w:val="24"/>
          <w:szCs w:val="24"/>
          <w:highlight w:val="none"/>
          <w:u w:val="single"/>
        </w:rPr>
        <w:t xml:space="preserve">                            </w:t>
      </w:r>
      <w:r>
        <w:rPr>
          <w:rFonts w:ascii="仿宋" w:hAnsi="仿宋" w:eastAsia="仿宋"/>
          <w:bCs/>
          <w:color w:val="auto"/>
          <w:sz w:val="24"/>
          <w:szCs w:val="24"/>
          <w:highlight w:val="none"/>
        </w:rPr>
        <w:t>联系</w:t>
      </w:r>
      <w:r>
        <w:rPr>
          <w:rFonts w:hint="eastAsia" w:ascii="仿宋" w:hAnsi="仿宋" w:eastAsia="仿宋"/>
          <w:bCs/>
          <w:color w:val="auto"/>
          <w:sz w:val="24"/>
          <w:szCs w:val="24"/>
          <w:highlight w:val="none"/>
        </w:rPr>
        <w:t>电话：</w:t>
      </w:r>
      <w:r>
        <w:rPr>
          <w:rFonts w:hint="eastAsia" w:ascii="仿宋" w:hAnsi="仿宋" w:eastAsia="仿宋"/>
          <w:bCs/>
          <w:color w:val="auto"/>
          <w:sz w:val="24"/>
          <w:szCs w:val="24"/>
          <w:highlight w:val="none"/>
          <w:u w:val="singl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rPr>
      </w:pPr>
      <w:r>
        <w:rPr>
          <w:rFonts w:hint="eastAsia" w:ascii="仿宋" w:hAnsi="仿宋" w:eastAsia="仿宋"/>
          <w:bCs/>
          <w:color w:val="auto"/>
          <w:sz w:val="24"/>
          <w:szCs w:val="24"/>
          <w:highlight w:val="none"/>
        </w:rPr>
        <w:t>被投诉人2：</w:t>
      </w:r>
    </w:p>
    <w:p>
      <w:pPr>
        <w:pStyle w:val="26"/>
        <w:snapToGrid w:val="0"/>
        <w:spacing w:line="440" w:lineRule="exact"/>
        <w:ind w:firstLine="480" w:firstLineChars="200"/>
        <w:jc w:val="left"/>
        <w:rPr>
          <w:rFonts w:ascii="仿宋" w:hAnsi="仿宋" w:eastAsia="仿宋"/>
          <w:bCs/>
          <w:color w:val="auto"/>
          <w:sz w:val="24"/>
          <w:szCs w:val="24"/>
          <w:highlight w:val="none"/>
        </w:rPr>
      </w:pPr>
      <w:r>
        <w:rPr>
          <w:rFonts w:ascii="仿宋" w:hAnsi="仿宋" w:eastAsia="仿宋"/>
          <w:bCs/>
          <w:color w:val="auto"/>
          <w:sz w:val="24"/>
          <w:szCs w:val="24"/>
          <w:highlight w:val="none"/>
        </w:rPr>
        <w:t>……</w:t>
      </w:r>
    </w:p>
    <w:p>
      <w:pPr>
        <w:pStyle w:val="26"/>
        <w:snapToGrid w:val="0"/>
        <w:spacing w:line="440" w:lineRule="exact"/>
        <w:ind w:firstLine="480" w:firstLineChars="200"/>
        <w:jc w:val="left"/>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相关供应商：</w:t>
      </w:r>
      <w:r>
        <w:rPr>
          <w:rFonts w:hint="eastAsia" w:ascii="仿宋" w:hAnsi="仿宋" w:eastAsia="仿宋"/>
          <w:bCs/>
          <w:color w:val="auto"/>
          <w:sz w:val="24"/>
          <w:szCs w:val="24"/>
          <w:highlight w:val="none"/>
          <w:u w:val="singl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u w:val="single"/>
        </w:rPr>
      </w:pPr>
      <w:r>
        <w:rPr>
          <w:rFonts w:ascii="仿宋" w:hAnsi="仿宋" w:eastAsia="仿宋"/>
          <w:bCs/>
          <w:color w:val="auto"/>
          <w:sz w:val="24"/>
          <w:szCs w:val="24"/>
          <w:highlight w:val="none"/>
        </w:rPr>
        <w:t>地址</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r>
        <w:rPr>
          <w:rFonts w:ascii="仿宋" w:hAnsi="仿宋" w:eastAsia="仿宋"/>
          <w:bCs/>
          <w:color w:val="auto"/>
          <w:sz w:val="24"/>
          <w:szCs w:val="24"/>
          <w:highlight w:val="none"/>
        </w:rPr>
        <w:t>邮编</w:t>
      </w:r>
      <w:r>
        <w:rPr>
          <w:rFonts w:hint="eastAsia" w:ascii="仿宋" w:hAnsi="仿宋" w:eastAsia="仿宋"/>
          <w:bCs/>
          <w:color w:val="auto"/>
          <w:sz w:val="24"/>
          <w:szCs w:val="24"/>
          <w:highlight w:val="none"/>
        </w:rPr>
        <w:t>：</w:t>
      </w:r>
      <w:r>
        <w:rPr>
          <w:rFonts w:hint="eastAsia" w:ascii="仿宋" w:hAnsi="仿宋" w:eastAsia="仿宋"/>
          <w:bCs/>
          <w:color w:val="auto"/>
          <w:sz w:val="24"/>
          <w:szCs w:val="24"/>
          <w:highlight w:val="none"/>
          <w:u w:val="single"/>
        </w:rPr>
        <w:t xml:space="preserve">                         </w:t>
      </w:r>
    </w:p>
    <w:p>
      <w:pPr>
        <w:pStyle w:val="26"/>
        <w:snapToGrid w:val="0"/>
        <w:spacing w:line="440" w:lineRule="exact"/>
        <w:ind w:firstLine="480" w:firstLineChars="200"/>
        <w:jc w:val="left"/>
        <w:rPr>
          <w:rFonts w:ascii="仿宋" w:hAnsi="仿宋" w:eastAsia="仿宋"/>
          <w:bCs/>
          <w:color w:val="auto"/>
          <w:sz w:val="24"/>
          <w:szCs w:val="24"/>
          <w:highlight w:val="none"/>
        </w:rPr>
      </w:pPr>
      <w:r>
        <w:rPr>
          <w:rFonts w:hint="eastAsia" w:ascii="仿宋" w:hAnsi="仿宋" w:eastAsia="仿宋"/>
          <w:bCs/>
          <w:color w:val="auto"/>
          <w:sz w:val="24"/>
          <w:szCs w:val="24"/>
          <w:highlight w:val="none"/>
        </w:rPr>
        <w:t>联系人：</w:t>
      </w:r>
      <w:r>
        <w:rPr>
          <w:rFonts w:hint="eastAsia" w:ascii="仿宋" w:hAnsi="仿宋" w:eastAsia="仿宋"/>
          <w:bCs/>
          <w:color w:val="auto"/>
          <w:sz w:val="24"/>
          <w:szCs w:val="24"/>
          <w:highlight w:val="none"/>
          <w:u w:val="single"/>
        </w:rPr>
        <w:t xml:space="preserve">                                            </w:t>
      </w:r>
      <w:r>
        <w:rPr>
          <w:rFonts w:ascii="仿宋" w:hAnsi="仿宋" w:eastAsia="仿宋"/>
          <w:bCs/>
          <w:color w:val="auto"/>
          <w:sz w:val="24"/>
          <w:szCs w:val="24"/>
          <w:highlight w:val="none"/>
        </w:rPr>
        <w:t>联系</w:t>
      </w:r>
      <w:r>
        <w:rPr>
          <w:rFonts w:hint="eastAsia" w:ascii="仿宋" w:hAnsi="仿宋" w:eastAsia="仿宋"/>
          <w:bCs/>
          <w:color w:val="auto"/>
          <w:sz w:val="24"/>
          <w:szCs w:val="24"/>
          <w:highlight w:val="none"/>
        </w:rPr>
        <w:t>电话：</w:t>
      </w:r>
      <w:r>
        <w:rPr>
          <w:rFonts w:hint="eastAsia" w:ascii="仿宋" w:hAnsi="仿宋" w:eastAsia="仿宋"/>
          <w:bCs/>
          <w:color w:val="auto"/>
          <w:sz w:val="24"/>
          <w:szCs w:val="24"/>
          <w:highlight w:val="none"/>
          <w:u w:val="single"/>
        </w:rPr>
        <w:t xml:space="preserve">                     </w:t>
      </w:r>
      <w:r>
        <w:rPr>
          <w:rFonts w:hint="eastAsia" w:ascii="仿宋" w:hAnsi="仿宋" w:eastAsia="仿宋"/>
          <w:bCs/>
          <w:color w:val="auto"/>
          <w:sz w:val="24"/>
          <w:szCs w:val="24"/>
          <w:highlight w:val="none"/>
        </w:rPr>
        <w:t xml:space="preserve">                </w:t>
      </w:r>
    </w:p>
    <w:p>
      <w:pPr>
        <w:pStyle w:val="26"/>
        <w:snapToGrid w:val="0"/>
        <w:spacing w:line="440" w:lineRule="exact"/>
        <w:ind w:firstLine="482" w:firstLineChars="200"/>
        <w:rPr>
          <w:rFonts w:ascii="仿宋" w:hAnsi="仿宋" w:eastAsia="仿宋"/>
          <w:b/>
          <w:bCs/>
          <w:color w:val="auto"/>
          <w:sz w:val="24"/>
          <w:szCs w:val="24"/>
          <w:highlight w:val="none"/>
        </w:rPr>
      </w:pPr>
      <w:r>
        <w:rPr>
          <w:rFonts w:hint="eastAsia" w:ascii="仿宋" w:hAnsi="仿宋" w:eastAsia="仿宋"/>
          <w:b/>
          <w:bCs/>
          <w:color w:val="auto"/>
          <w:sz w:val="24"/>
          <w:szCs w:val="24"/>
          <w:highlight w:val="none"/>
        </w:rPr>
        <w:t>二、投诉项目基本情况：</w:t>
      </w:r>
    </w:p>
    <w:p>
      <w:pPr>
        <w:pStyle w:val="26"/>
        <w:spacing w:line="440" w:lineRule="exact"/>
        <w:ind w:left="25" w:leftChars="12" w:firstLine="472" w:firstLineChars="197"/>
        <w:rPr>
          <w:rFonts w:ascii="仿宋" w:hAnsi="仿宋" w:eastAsia="仿宋"/>
          <w:color w:val="auto"/>
          <w:sz w:val="24"/>
          <w:szCs w:val="24"/>
          <w:highlight w:val="none"/>
        </w:rPr>
      </w:pPr>
      <w:r>
        <w:rPr>
          <w:rFonts w:hint="eastAsia" w:ascii="仿宋" w:hAnsi="仿宋" w:eastAsia="仿宋"/>
          <w:bCs/>
          <w:color w:val="auto"/>
          <w:sz w:val="24"/>
          <w:szCs w:val="24"/>
          <w:highlight w:val="none"/>
        </w:rPr>
        <w:t>采购</w:t>
      </w:r>
      <w:r>
        <w:rPr>
          <w:rFonts w:hint="eastAsia" w:ascii="仿宋" w:hAnsi="仿宋" w:eastAsia="仿宋"/>
          <w:color w:val="auto"/>
          <w:sz w:val="24"/>
          <w:szCs w:val="24"/>
          <w:highlight w:val="none"/>
        </w:rPr>
        <w:t>项目的名称：</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472" w:firstLineChars="197"/>
        <w:rPr>
          <w:rFonts w:ascii="仿宋" w:hAnsi="仿宋" w:eastAsia="仿宋"/>
          <w:color w:val="auto"/>
          <w:sz w:val="24"/>
          <w:szCs w:val="24"/>
          <w:highlight w:val="none"/>
        </w:rPr>
      </w:pPr>
      <w:r>
        <w:rPr>
          <w:rFonts w:hint="eastAsia" w:ascii="仿宋" w:hAnsi="仿宋" w:eastAsia="仿宋"/>
          <w:bCs/>
          <w:color w:val="auto"/>
          <w:sz w:val="24"/>
          <w:szCs w:val="24"/>
          <w:highlight w:val="none"/>
        </w:rPr>
        <w:t>采购</w:t>
      </w:r>
      <w:r>
        <w:rPr>
          <w:rFonts w:hint="eastAsia" w:ascii="仿宋" w:hAnsi="仿宋" w:eastAsia="仿宋"/>
          <w:color w:val="auto"/>
          <w:sz w:val="24"/>
          <w:szCs w:val="24"/>
          <w:highlight w:val="none"/>
        </w:rPr>
        <w:t>项目的编号：</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472" w:firstLineChars="197"/>
        <w:rPr>
          <w:rFonts w:ascii="仿宋" w:hAnsi="仿宋" w:eastAsia="仿宋"/>
          <w:bCs/>
          <w:color w:val="auto"/>
          <w:sz w:val="24"/>
          <w:szCs w:val="24"/>
          <w:highlight w:val="none"/>
          <w:u w:val="single"/>
        </w:rPr>
      </w:pPr>
      <w:r>
        <w:rPr>
          <w:rFonts w:hint="eastAsia" w:ascii="仿宋" w:hAnsi="仿宋" w:eastAsia="仿宋"/>
          <w:color w:val="auto"/>
          <w:sz w:val="24"/>
          <w:szCs w:val="24"/>
          <w:highlight w:val="none"/>
        </w:rPr>
        <w:t>采购人名称：</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472" w:firstLineChars="197"/>
        <w:rPr>
          <w:rFonts w:ascii="仿宋" w:hAnsi="仿宋" w:eastAsia="仿宋"/>
          <w:bCs/>
          <w:color w:val="auto"/>
          <w:sz w:val="24"/>
          <w:szCs w:val="24"/>
          <w:highlight w:val="none"/>
          <w:u w:val="single"/>
        </w:rPr>
      </w:pPr>
      <w:r>
        <w:rPr>
          <w:rFonts w:hint="eastAsia" w:ascii="仿宋" w:hAnsi="仿宋" w:eastAsia="仿宋"/>
          <w:color w:val="auto"/>
          <w:sz w:val="24"/>
          <w:szCs w:val="24"/>
          <w:highlight w:val="none"/>
        </w:rPr>
        <w:t>代理机构名称：</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472" w:firstLineChars="197"/>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招标文件公告：</w:t>
      </w:r>
      <w:r>
        <w:rPr>
          <w:rFonts w:hint="eastAsia" w:ascii="仿宋" w:hAnsi="仿宋" w:eastAsia="仿宋"/>
          <w:bCs/>
          <w:color w:val="auto"/>
          <w:sz w:val="24"/>
          <w:szCs w:val="24"/>
          <w:highlight w:val="none"/>
          <w:u w:val="single"/>
        </w:rPr>
        <w:t>是/否</w:t>
      </w:r>
      <w:r>
        <w:rPr>
          <w:rFonts w:hint="eastAsia" w:ascii="仿宋" w:hAnsi="仿宋" w:eastAsia="仿宋"/>
          <w:bCs/>
          <w:color w:val="auto"/>
          <w:sz w:val="24"/>
          <w:szCs w:val="24"/>
          <w:highlight w:val="none"/>
        </w:rPr>
        <w:t>公告期限：</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472" w:firstLineChars="197"/>
        <w:rPr>
          <w:rFonts w:ascii="仿宋" w:hAnsi="仿宋" w:eastAsia="仿宋"/>
          <w:b/>
          <w:color w:val="auto"/>
          <w:sz w:val="24"/>
          <w:szCs w:val="24"/>
          <w:highlight w:val="none"/>
        </w:rPr>
      </w:pPr>
      <w:r>
        <w:rPr>
          <w:rFonts w:hint="eastAsia" w:ascii="仿宋" w:hAnsi="仿宋" w:eastAsia="仿宋"/>
          <w:bCs/>
          <w:color w:val="auto"/>
          <w:sz w:val="24"/>
          <w:szCs w:val="24"/>
          <w:highlight w:val="none"/>
        </w:rPr>
        <w:t>采购结果公告：</w:t>
      </w:r>
      <w:r>
        <w:rPr>
          <w:rFonts w:hint="eastAsia" w:ascii="仿宋" w:hAnsi="仿宋" w:eastAsia="仿宋"/>
          <w:bCs/>
          <w:color w:val="auto"/>
          <w:sz w:val="24"/>
          <w:szCs w:val="24"/>
          <w:highlight w:val="none"/>
          <w:u w:val="single"/>
        </w:rPr>
        <w:t>是/否</w:t>
      </w:r>
      <w:r>
        <w:rPr>
          <w:rFonts w:hint="eastAsia" w:ascii="仿宋" w:hAnsi="仿宋" w:eastAsia="仿宋"/>
          <w:bCs/>
          <w:color w:val="auto"/>
          <w:sz w:val="24"/>
          <w:szCs w:val="24"/>
          <w:highlight w:val="none"/>
        </w:rPr>
        <w:t>公告期限：</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472" w:firstLineChars="196"/>
        <w:rPr>
          <w:rFonts w:ascii="仿宋" w:hAnsi="仿宋" w:eastAsia="仿宋"/>
          <w:b/>
          <w:color w:val="auto"/>
          <w:sz w:val="24"/>
          <w:szCs w:val="24"/>
          <w:highlight w:val="none"/>
        </w:rPr>
      </w:pPr>
      <w:r>
        <w:rPr>
          <w:rFonts w:hint="eastAsia" w:ascii="仿宋" w:hAnsi="仿宋" w:eastAsia="仿宋"/>
          <w:b/>
          <w:color w:val="auto"/>
          <w:sz w:val="24"/>
          <w:szCs w:val="24"/>
          <w:highlight w:val="none"/>
        </w:rPr>
        <w:t>三、质疑基本情况</w:t>
      </w:r>
    </w:p>
    <w:p>
      <w:pPr>
        <w:pStyle w:val="26"/>
        <w:spacing w:line="440" w:lineRule="exact"/>
        <w:ind w:left="25" w:leftChars="12"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投诉人于</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日，向</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提出质疑，质疑事项为：</w:t>
      </w:r>
    </w:p>
    <w:p>
      <w:pPr>
        <w:pStyle w:val="26"/>
        <w:spacing w:line="440" w:lineRule="exact"/>
        <w:ind w:firstLine="241"/>
        <w:rPr>
          <w:rFonts w:ascii="仿宋" w:hAnsi="仿宋" w:eastAsia="仿宋"/>
          <w:bCs/>
          <w:color w:val="auto"/>
          <w:sz w:val="24"/>
          <w:szCs w:val="24"/>
          <w:highlight w:val="none"/>
          <w:u w:val="single"/>
        </w:rPr>
      </w:pPr>
      <w:r>
        <w:rPr>
          <w:rFonts w:hint="eastAsia" w:ascii="仿宋" w:hAnsi="仿宋" w:eastAsia="仿宋"/>
          <w:color w:val="auto"/>
          <w:sz w:val="24"/>
          <w:szCs w:val="24"/>
          <w:highlight w:val="none"/>
        </w:rPr>
        <w:t xml:space="preserve">    </w:t>
      </w:r>
      <w:r>
        <w:rPr>
          <w:rFonts w:hint="eastAsia" w:ascii="仿宋" w:hAnsi="仿宋" w:eastAsia="仿宋"/>
          <w:bCs/>
          <w:color w:val="auto"/>
          <w:sz w:val="24"/>
          <w:szCs w:val="24"/>
          <w:highlight w:val="none"/>
          <w:u w:val="single"/>
        </w:rPr>
        <w:t xml:space="preserve">                                                                                      </w:t>
      </w:r>
    </w:p>
    <w:p>
      <w:pPr>
        <w:pStyle w:val="26"/>
        <w:spacing w:line="440" w:lineRule="exact"/>
        <w:ind w:firstLine="241"/>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 xml:space="preserve">    </w:t>
      </w:r>
      <w:r>
        <w:rPr>
          <w:rFonts w:hint="eastAsia" w:ascii="仿宋" w:hAnsi="仿宋" w:eastAsia="仿宋"/>
          <w:bCs/>
          <w:color w:val="auto"/>
          <w:sz w:val="24"/>
          <w:szCs w:val="24"/>
          <w:highlight w:val="none"/>
          <w:u w:val="single"/>
        </w:rPr>
        <w:t xml:space="preserve">                                                                                      </w:t>
      </w:r>
    </w:p>
    <w:p>
      <w:pPr>
        <w:pStyle w:val="26"/>
        <w:spacing w:line="440" w:lineRule="exact"/>
        <w:ind w:firstLine="480" w:firstLineChars="200"/>
        <w:rPr>
          <w:rFonts w:ascii="仿宋" w:hAnsi="仿宋" w:eastAsia="仿宋"/>
          <w:color w:val="auto"/>
          <w:sz w:val="24"/>
          <w:szCs w:val="24"/>
          <w:highlight w:val="none"/>
        </w:rPr>
      </w:pPr>
      <w:r>
        <w:rPr>
          <w:rFonts w:hint="eastAsia" w:ascii="仿宋" w:hAnsi="仿宋" w:eastAsia="仿宋"/>
          <w:bCs/>
          <w:color w:val="auto"/>
          <w:sz w:val="24"/>
          <w:szCs w:val="24"/>
          <w:highlight w:val="none"/>
          <w:u w:val="single"/>
        </w:rPr>
        <w:t>采购人/代理机构</w:t>
      </w:r>
      <w:r>
        <w:rPr>
          <w:rFonts w:hint="eastAsia" w:ascii="仿宋" w:hAnsi="仿宋" w:eastAsia="仿宋"/>
          <w:bCs/>
          <w:color w:val="auto"/>
          <w:sz w:val="24"/>
          <w:szCs w:val="24"/>
          <w:highlight w:val="none"/>
        </w:rPr>
        <w:t>于</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rPr>
        <w:t>日，</w:t>
      </w:r>
      <w:r>
        <w:rPr>
          <w:rFonts w:hint="eastAsia" w:ascii="仿宋" w:hAnsi="仿宋" w:eastAsia="仿宋"/>
          <w:bCs/>
          <w:color w:val="auto"/>
          <w:sz w:val="24"/>
          <w:szCs w:val="24"/>
          <w:highlight w:val="none"/>
        </w:rPr>
        <w:t xml:space="preserve">就质疑事项作出了答复/没有在法定期限内作出答复。                                                                                             </w:t>
      </w:r>
    </w:p>
    <w:p>
      <w:pPr>
        <w:pStyle w:val="26"/>
        <w:spacing w:line="440" w:lineRule="exact"/>
        <w:ind w:left="25" w:leftChars="12" w:firstLine="472" w:firstLineChars="196"/>
        <w:rPr>
          <w:rFonts w:ascii="仿宋" w:hAnsi="仿宋" w:eastAsia="仿宋"/>
          <w:b/>
          <w:color w:val="auto"/>
          <w:sz w:val="24"/>
          <w:szCs w:val="24"/>
          <w:highlight w:val="none"/>
        </w:rPr>
      </w:pPr>
      <w:r>
        <w:rPr>
          <w:rFonts w:hint="eastAsia" w:ascii="仿宋" w:hAnsi="仿宋" w:eastAsia="仿宋"/>
          <w:b/>
          <w:color w:val="auto"/>
          <w:sz w:val="24"/>
          <w:szCs w:val="24"/>
          <w:highlight w:val="none"/>
        </w:rPr>
        <w:t>四、投诉事项具体内容</w:t>
      </w:r>
    </w:p>
    <w:p>
      <w:pPr>
        <w:pStyle w:val="26"/>
        <w:spacing w:line="440" w:lineRule="exact"/>
        <w:ind w:left="25" w:leftChars="12" w:firstLine="472" w:firstLineChars="197"/>
        <w:rPr>
          <w:rFonts w:ascii="仿宋" w:hAnsi="仿宋" w:eastAsia="仿宋"/>
          <w:bCs/>
          <w:color w:val="auto"/>
          <w:sz w:val="24"/>
          <w:szCs w:val="24"/>
          <w:highlight w:val="none"/>
          <w:u w:val="single"/>
        </w:rPr>
      </w:pPr>
      <w:r>
        <w:rPr>
          <w:rFonts w:hint="eastAsia" w:ascii="仿宋" w:hAnsi="仿宋" w:eastAsia="仿宋"/>
          <w:color w:val="auto"/>
          <w:sz w:val="24"/>
          <w:szCs w:val="24"/>
          <w:highlight w:val="none"/>
        </w:rPr>
        <w:t>投诉事项1：</w:t>
      </w:r>
      <w:r>
        <w:rPr>
          <w:rFonts w:hint="eastAsia" w:ascii="仿宋" w:hAnsi="仿宋" w:eastAsia="仿宋"/>
          <w:bCs/>
          <w:color w:val="auto"/>
          <w:sz w:val="24"/>
          <w:szCs w:val="24"/>
          <w:highlight w:val="none"/>
          <w:u w:val="single"/>
        </w:rPr>
        <w:t xml:space="preserve">                                                                           </w:t>
      </w:r>
    </w:p>
    <w:p>
      <w:pPr>
        <w:pStyle w:val="26"/>
        <w:spacing w:line="440" w:lineRule="exact"/>
        <w:ind w:firstLine="480" w:firstLineChars="200"/>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事实依据：</w:t>
      </w:r>
      <w:r>
        <w:rPr>
          <w:rFonts w:hint="eastAsia" w:ascii="仿宋" w:hAnsi="仿宋" w:eastAsia="仿宋"/>
          <w:color w:val="auto"/>
          <w:sz w:val="24"/>
          <w:szCs w:val="24"/>
          <w:highlight w:val="none"/>
        </w:rPr>
        <w:t xml:space="preserve"> </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472" w:firstLineChars="197"/>
        <w:rPr>
          <w:rFonts w:ascii="仿宋" w:hAnsi="仿宋" w:eastAsia="仿宋"/>
          <w:color w:val="auto"/>
          <w:sz w:val="24"/>
          <w:szCs w:val="24"/>
          <w:highlight w:val="none"/>
        </w:rPr>
      </w:pPr>
      <w:r>
        <w:rPr>
          <w:rFonts w:hint="eastAsia" w:ascii="仿宋" w:hAnsi="仿宋" w:eastAsia="仿宋"/>
          <w:bCs/>
          <w:color w:val="auto"/>
          <w:sz w:val="24"/>
          <w:szCs w:val="24"/>
          <w:highlight w:val="none"/>
          <w:u w:val="single"/>
        </w:rPr>
        <w:t xml:space="preserve">                                                                                        </w:t>
      </w:r>
    </w:p>
    <w:p>
      <w:pPr>
        <w:pStyle w:val="26"/>
        <w:spacing w:line="440" w:lineRule="exact"/>
        <w:ind w:firstLine="480" w:firstLineChars="200"/>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法律依据：</w:t>
      </w:r>
      <w:r>
        <w:rPr>
          <w:rFonts w:hint="eastAsia" w:ascii="仿宋" w:hAnsi="仿宋" w:eastAsia="仿宋"/>
          <w:color w:val="auto"/>
          <w:sz w:val="24"/>
          <w:szCs w:val="24"/>
          <w:highlight w:val="none"/>
        </w:rPr>
        <w:t xml:space="preserve"> </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352" w:firstLineChars="147"/>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rPr>
        <w:t xml:space="preserve"> </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472" w:firstLineChars="197"/>
        <w:rPr>
          <w:rFonts w:ascii="仿宋" w:hAnsi="仿宋" w:eastAsia="仿宋"/>
          <w:bCs/>
          <w:color w:val="auto"/>
          <w:sz w:val="24"/>
          <w:szCs w:val="24"/>
          <w:highlight w:val="none"/>
        </w:rPr>
      </w:pPr>
      <w:r>
        <w:rPr>
          <w:rFonts w:hint="eastAsia" w:ascii="仿宋" w:hAnsi="仿宋" w:eastAsia="仿宋"/>
          <w:color w:val="auto"/>
          <w:sz w:val="24"/>
          <w:szCs w:val="24"/>
          <w:highlight w:val="none"/>
        </w:rPr>
        <w:t xml:space="preserve">投诉事项2  </w:t>
      </w:r>
      <w:r>
        <w:rPr>
          <w:rFonts w:hint="eastAsia" w:ascii="仿宋" w:hAnsi="仿宋" w:eastAsia="仿宋"/>
          <w:bCs/>
          <w:color w:val="auto"/>
          <w:sz w:val="24"/>
          <w:szCs w:val="24"/>
          <w:highlight w:val="none"/>
        </w:rPr>
        <w:t xml:space="preserve">   </w:t>
      </w:r>
    </w:p>
    <w:p>
      <w:pPr>
        <w:pStyle w:val="26"/>
        <w:spacing w:line="440" w:lineRule="exact"/>
        <w:ind w:left="25" w:leftChars="12" w:firstLine="472" w:firstLineChars="197"/>
        <w:rPr>
          <w:rFonts w:ascii="仿宋" w:hAnsi="仿宋" w:eastAsia="仿宋"/>
          <w:bCs/>
          <w:color w:val="auto"/>
          <w:sz w:val="24"/>
          <w:szCs w:val="24"/>
          <w:highlight w:val="none"/>
        </w:rPr>
      </w:pPr>
      <w:r>
        <w:rPr>
          <w:rFonts w:ascii="仿宋" w:hAnsi="仿宋" w:eastAsia="仿宋"/>
          <w:bCs/>
          <w:color w:val="auto"/>
          <w:sz w:val="24"/>
          <w:szCs w:val="24"/>
          <w:highlight w:val="none"/>
        </w:rPr>
        <w:t>……</w:t>
      </w:r>
    </w:p>
    <w:p>
      <w:pPr>
        <w:pStyle w:val="26"/>
        <w:spacing w:line="440" w:lineRule="exact"/>
        <w:ind w:left="25" w:leftChars="12" w:firstLine="472" w:firstLineChars="196"/>
        <w:rPr>
          <w:rFonts w:ascii="仿宋" w:hAnsi="仿宋" w:eastAsia="仿宋"/>
          <w:b/>
          <w:color w:val="auto"/>
          <w:sz w:val="24"/>
          <w:szCs w:val="24"/>
          <w:highlight w:val="none"/>
        </w:rPr>
      </w:pPr>
      <w:r>
        <w:rPr>
          <w:rFonts w:hint="eastAsia" w:ascii="仿宋" w:hAnsi="仿宋" w:eastAsia="仿宋"/>
          <w:b/>
          <w:color w:val="auto"/>
          <w:sz w:val="24"/>
          <w:szCs w:val="24"/>
          <w:highlight w:val="none"/>
        </w:rPr>
        <w:t>五、与投诉事项相关的投诉请求：</w:t>
      </w:r>
    </w:p>
    <w:p>
      <w:pPr>
        <w:pStyle w:val="26"/>
        <w:spacing w:line="440" w:lineRule="exact"/>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请求：</w:t>
      </w:r>
      <w:r>
        <w:rPr>
          <w:rFonts w:hint="eastAsia" w:ascii="仿宋" w:hAnsi="仿宋" w:eastAsia="仿宋"/>
          <w:bCs/>
          <w:color w:val="auto"/>
          <w:sz w:val="24"/>
          <w:szCs w:val="24"/>
          <w:highlight w:val="none"/>
          <w:u w:val="single"/>
        </w:rPr>
        <w:t xml:space="preserve">                                                                                 </w:t>
      </w:r>
    </w:p>
    <w:p>
      <w:pPr>
        <w:pStyle w:val="26"/>
        <w:spacing w:line="440" w:lineRule="exact"/>
        <w:ind w:left="25" w:leftChars="12" w:firstLine="352" w:firstLineChars="147"/>
        <w:rPr>
          <w:rFonts w:ascii="仿宋" w:hAnsi="仿宋" w:eastAsia="仿宋"/>
          <w:color w:val="auto"/>
          <w:sz w:val="24"/>
          <w:szCs w:val="24"/>
          <w:highlight w:val="none"/>
        </w:rPr>
      </w:pPr>
    </w:p>
    <w:p>
      <w:pPr>
        <w:pStyle w:val="26"/>
        <w:spacing w:line="440" w:lineRule="exact"/>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签字（签章）：                                       公章：</w:t>
      </w:r>
    </w:p>
    <w:p>
      <w:pPr>
        <w:pStyle w:val="26"/>
        <w:spacing w:line="440" w:lineRule="exact"/>
        <w:ind w:left="25" w:leftChars="12" w:firstLine="352" w:firstLineChars="147"/>
        <w:rPr>
          <w:rFonts w:ascii="仿宋" w:hAnsi="仿宋" w:eastAsia="仿宋"/>
          <w:color w:val="auto"/>
          <w:sz w:val="24"/>
          <w:szCs w:val="24"/>
          <w:highlight w:val="none"/>
        </w:rPr>
      </w:pPr>
    </w:p>
    <w:p>
      <w:pPr>
        <w:pStyle w:val="26"/>
        <w:spacing w:line="440" w:lineRule="exact"/>
        <w:ind w:left="25" w:leftChars="12" w:firstLine="472" w:firstLineChars="197"/>
        <w:rPr>
          <w:rFonts w:ascii="仿宋" w:hAnsi="仿宋" w:eastAsia="仿宋"/>
          <w:color w:val="auto"/>
          <w:sz w:val="24"/>
          <w:szCs w:val="24"/>
          <w:highlight w:val="none"/>
        </w:rPr>
      </w:pPr>
      <w:r>
        <w:rPr>
          <w:rFonts w:hint="eastAsia" w:ascii="仿宋" w:hAnsi="仿宋" w:eastAsia="仿宋"/>
          <w:color w:val="auto"/>
          <w:sz w:val="24"/>
          <w:szCs w:val="24"/>
          <w:highlight w:val="none"/>
        </w:rPr>
        <w:t>日期：</w:t>
      </w:r>
    </w:p>
    <w:p>
      <w:pPr>
        <w:pStyle w:val="26"/>
        <w:spacing w:line="440" w:lineRule="exact"/>
        <w:ind w:left="25" w:leftChars="12" w:firstLine="472" w:firstLineChars="197"/>
        <w:rPr>
          <w:rFonts w:ascii="仿宋" w:hAnsi="仿宋" w:eastAsia="仿宋"/>
          <w:color w:val="auto"/>
          <w:sz w:val="24"/>
          <w:szCs w:val="24"/>
          <w:highlight w:val="none"/>
        </w:rPr>
      </w:pPr>
      <w:r>
        <w:rPr>
          <w:rFonts w:hint="eastAsia" w:ascii="仿宋" w:hAnsi="仿宋" w:eastAsia="仿宋"/>
          <w:bCs/>
          <w:color w:val="auto"/>
          <w:sz w:val="24"/>
          <w:szCs w:val="24"/>
          <w:highlight w:val="none"/>
        </w:rPr>
        <w:t xml:space="preserve">                                                                              </w:t>
      </w:r>
    </w:p>
    <w:p>
      <w:pPr>
        <w:pStyle w:val="26"/>
        <w:snapToGrid w:val="0"/>
        <w:spacing w:line="440" w:lineRule="exact"/>
        <w:rPr>
          <w:rFonts w:ascii="仿宋" w:hAnsi="仿宋" w:eastAsia="仿宋"/>
          <w:b/>
          <w:color w:val="auto"/>
          <w:sz w:val="24"/>
          <w:szCs w:val="24"/>
          <w:highlight w:val="none"/>
        </w:rPr>
      </w:pPr>
      <w:r>
        <w:rPr>
          <w:rFonts w:hint="eastAsia" w:ascii="仿宋" w:hAnsi="仿宋" w:eastAsia="仿宋"/>
          <w:b/>
          <w:color w:val="auto"/>
          <w:sz w:val="24"/>
          <w:szCs w:val="24"/>
          <w:highlight w:val="none"/>
        </w:rPr>
        <w:t>说明：</w:t>
      </w:r>
    </w:p>
    <w:p>
      <w:pPr>
        <w:pStyle w:val="26"/>
        <w:spacing w:line="440" w:lineRule="exact"/>
        <w:ind w:left="25" w:leftChars="12" w:firstLine="354" w:firstLineChars="147"/>
        <w:rPr>
          <w:rFonts w:ascii="仿宋" w:hAnsi="仿宋" w:eastAsia="仿宋"/>
          <w:b/>
          <w:bCs/>
          <w:color w:val="auto"/>
          <w:sz w:val="24"/>
          <w:szCs w:val="24"/>
          <w:highlight w:val="none"/>
        </w:rPr>
      </w:pPr>
      <w:r>
        <w:rPr>
          <w:rFonts w:hint="eastAsia" w:ascii="仿宋" w:hAnsi="仿宋" w:eastAsia="仿宋"/>
          <w:b/>
          <w:color w:val="auto"/>
          <w:sz w:val="24"/>
          <w:szCs w:val="24"/>
          <w:highlight w:val="none"/>
        </w:rPr>
        <w:t>1.投诉人提起投诉时，应当提交投诉书和必要的证明材料，并按照被投诉人和与投诉事项有关的供应商数量提供投诉书副本</w:t>
      </w:r>
      <w:r>
        <w:rPr>
          <w:rFonts w:hint="eastAsia" w:ascii="仿宋" w:hAnsi="仿宋" w:eastAsia="仿宋"/>
          <w:b/>
          <w:bCs/>
          <w:color w:val="auto"/>
          <w:sz w:val="24"/>
          <w:szCs w:val="24"/>
          <w:highlight w:val="none"/>
        </w:rPr>
        <w:t>。</w:t>
      </w:r>
    </w:p>
    <w:p>
      <w:pPr>
        <w:pStyle w:val="26"/>
        <w:spacing w:line="440" w:lineRule="exact"/>
        <w:ind w:left="25" w:leftChars="12" w:firstLine="354" w:firstLineChars="147"/>
        <w:rPr>
          <w:rFonts w:ascii="仿宋" w:hAnsi="仿宋" w:eastAsia="仿宋"/>
          <w:b/>
          <w:color w:val="auto"/>
          <w:sz w:val="24"/>
          <w:szCs w:val="24"/>
          <w:highlight w:val="none"/>
        </w:rPr>
      </w:pPr>
      <w:r>
        <w:rPr>
          <w:rFonts w:hint="eastAsia" w:ascii="仿宋" w:hAnsi="仿宋" w:eastAsia="仿宋"/>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6"/>
        <w:spacing w:line="440" w:lineRule="exact"/>
        <w:ind w:left="25" w:leftChars="12" w:firstLine="354" w:firstLineChars="147"/>
        <w:rPr>
          <w:rFonts w:ascii="仿宋" w:hAnsi="仿宋" w:eastAsia="仿宋"/>
          <w:b/>
          <w:color w:val="auto"/>
          <w:sz w:val="24"/>
          <w:szCs w:val="24"/>
          <w:highlight w:val="none"/>
        </w:rPr>
      </w:pPr>
      <w:r>
        <w:rPr>
          <w:rFonts w:hint="eastAsia" w:ascii="仿宋" w:hAnsi="仿宋" w:eastAsia="仿宋"/>
          <w:b/>
          <w:color w:val="auto"/>
          <w:sz w:val="24"/>
          <w:szCs w:val="24"/>
          <w:highlight w:val="none"/>
        </w:rPr>
        <w:t>3.投诉书应简要列明质疑事项，质疑函、质疑答复等作为附件材料提供。</w:t>
      </w:r>
    </w:p>
    <w:p>
      <w:pPr>
        <w:pStyle w:val="26"/>
        <w:spacing w:line="440" w:lineRule="exact"/>
        <w:ind w:left="25" w:leftChars="12" w:firstLine="354" w:firstLineChars="147"/>
        <w:rPr>
          <w:rFonts w:ascii="仿宋" w:hAnsi="仿宋" w:eastAsia="仿宋"/>
          <w:b/>
          <w:color w:val="auto"/>
          <w:sz w:val="24"/>
          <w:szCs w:val="24"/>
          <w:highlight w:val="none"/>
        </w:rPr>
      </w:pPr>
      <w:r>
        <w:rPr>
          <w:rFonts w:hint="eastAsia" w:ascii="仿宋" w:hAnsi="仿宋" w:eastAsia="仿宋"/>
          <w:b/>
          <w:color w:val="auto"/>
          <w:sz w:val="24"/>
          <w:szCs w:val="24"/>
          <w:highlight w:val="none"/>
        </w:rPr>
        <w:t>4.投诉书的投诉事项应具体、明确，并有必要的事实依据和法律依据。</w:t>
      </w:r>
    </w:p>
    <w:p>
      <w:pPr>
        <w:pStyle w:val="26"/>
        <w:spacing w:line="440" w:lineRule="exact"/>
        <w:ind w:left="25" w:leftChars="12" w:firstLine="354" w:firstLineChars="147"/>
        <w:rPr>
          <w:rFonts w:ascii="仿宋" w:hAnsi="仿宋" w:eastAsia="仿宋"/>
          <w:b/>
          <w:color w:val="auto"/>
          <w:sz w:val="24"/>
          <w:szCs w:val="24"/>
          <w:highlight w:val="none"/>
        </w:rPr>
      </w:pPr>
      <w:r>
        <w:rPr>
          <w:rFonts w:hint="eastAsia" w:ascii="仿宋" w:hAnsi="仿宋" w:eastAsia="仿宋"/>
          <w:b/>
          <w:color w:val="auto"/>
          <w:sz w:val="24"/>
          <w:szCs w:val="24"/>
          <w:highlight w:val="none"/>
        </w:rPr>
        <w:t>5.投诉书的投诉请求应与投诉事项相关。</w:t>
      </w:r>
    </w:p>
    <w:p>
      <w:pPr>
        <w:pStyle w:val="26"/>
        <w:spacing w:line="440" w:lineRule="exact"/>
        <w:ind w:left="25" w:leftChars="12" w:firstLine="354" w:firstLineChars="147"/>
        <w:rPr>
          <w:rFonts w:ascii="仿宋" w:hAnsi="仿宋" w:eastAsia="仿宋"/>
          <w:b/>
          <w:color w:val="auto"/>
          <w:highlight w:val="none"/>
        </w:rPr>
      </w:pPr>
      <w:r>
        <w:rPr>
          <w:rFonts w:hint="eastAsia" w:ascii="仿宋" w:hAnsi="仿宋" w:eastAsia="仿宋"/>
          <w:b/>
          <w:color w:val="auto"/>
          <w:sz w:val="24"/>
          <w:szCs w:val="24"/>
          <w:highlight w:val="none"/>
        </w:rPr>
        <w:t>6.投诉人为法人或者其他组织的，投诉书应由法定代表人、主要负责人，或者其授权代表签字或者盖章，并加盖公章。</w:t>
      </w:r>
    </w:p>
    <w:sectPr>
      <w:footerReference r:id="rId9" w:type="first"/>
      <w:headerReference r:id="rId6" w:type="default"/>
      <w:footerReference r:id="rId7" w:type="default"/>
      <w:footerReference r:id="rId8" w:type="eve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3A6DE08-C98C-4F99-80D4-C6B7A6A846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7EB93B00-6792-4DD5-B612-A68213D823C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D5E143F-6268-4322-AF5A-93F67C07A164}"/>
  </w:font>
  <w:font w:name="仿宋_GB2312">
    <w:panose1 w:val="02010609030101010101"/>
    <w:charset w:val="86"/>
    <w:family w:val="modern"/>
    <w:pitch w:val="default"/>
    <w:sig w:usb0="00000001" w:usb1="080E0000" w:usb2="00000000" w:usb3="00000000" w:csb0="00040000" w:csb1="00000000"/>
    <w:embedRegular r:id="rId4" w:fontKey="{8A9CA032-8CC8-450A-926A-4CDF1D630089}"/>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embedRegular r:id="rId5" w:fontKey="{95A9DF29-2025-4199-A3E4-A9EFEC3BBEEB}"/>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3CAA58F8-DE70-4384-BA4B-7314DB22905D}"/>
  </w:font>
  <w:font w:name="微软雅黑">
    <w:panose1 w:val="020B0503020204020204"/>
    <w:charset w:val="86"/>
    <w:family w:val="swiss"/>
    <w:pitch w:val="default"/>
    <w:sig w:usb0="80000287" w:usb1="2ACF3C50" w:usb2="00000016" w:usb3="00000000" w:csb0="0004001F" w:csb1="00000000"/>
    <w:embedRegular r:id="rId7" w:fontKey="{B729674E-4E38-4A8A-A04C-8CC786240BB0}"/>
  </w:font>
  <w:font w:name="Helvetica">
    <w:altName w:val="Arial"/>
    <w:panose1 w:val="020B0604020202020204"/>
    <w:charset w:val="00"/>
    <w:family w:val="swiss"/>
    <w:pitch w:val="default"/>
    <w:sig w:usb0="00000000" w:usb1="00000000" w:usb2="00000000" w:usb3="00000000" w:csb0="00000000" w:csb1="00000000"/>
    <w:embedRegular r:id="rId8" w:fontKey="{C5EDDBF6-6241-471A-98AA-B0068D226FF2}"/>
  </w:font>
  <w:font w:name="方正小标宋简体">
    <w:panose1 w:val="02000000000000000000"/>
    <w:charset w:val="86"/>
    <w:family w:val="script"/>
    <w:pitch w:val="default"/>
    <w:sig w:usb0="00000001" w:usb1="08000000" w:usb2="00000000" w:usb3="00000000" w:csb0="00040000" w:csb1="00000000"/>
    <w:embedRegular r:id="rId9" w:fontKey="{BBA77577-B2C4-4989-AC14-CEBCAD564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1</w:t>
    </w:r>
    <w:r>
      <w:rPr>
        <w:lang w:val="zh-CN"/>
      </w:rPr>
      <w:fldChar w:fldCharType="end"/>
    </w:r>
  </w:p>
  <w:p>
    <w:pPr>
      <w:pStyle w:val="2"/>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46</w:t>
    </w:r>
    <w:r>
      <w:rPr>
        <w:lang w:val="zh-CN"/>
      </w:rP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86</w:t>
    </w:r>
    <w:r>
      <w:rPr>
        <w:lang w:val="zh-CN"/>
      </w:rPr>
      <w:fldChar w:fldCharType="end"/>
    </w:r>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3"/>
      </w:rPr>
    </w:pPr>
    <w:r>
      <w:fldChar w:fldCharType="begin"/>
    </w:r>
    <w:r>
      <w:rPr>
        <w:rStyle w:val="53"/>
      </w:rPr>
      <w:instrText xml:space="preserve">PAGE  </w:instrText>
    </w:r>
    <w:r>
      <w:fldChar w:fldCharType="end"/>
    </w: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singleLevel"/>
    <w:tmpl w:val="00000007"/>
    <w:lvl w:ilvl="0" w:tentative="0">
      <w:start w:val="1"/>
      <w:numFmt w:val="decimalEnclosedCircleChinese"/>
      <w:suff w:val="nothing"/>
      <w:lvlText w:val="%1　"/>
      <w:lvlJc w:val="left"/>
      <w:pPr>
        <w:ind w:left="0" w:firstLine="400"/>
      </w:pPr>
      <w:rPr>
        <w:rFonts w:hint="eastAsia"/>
      </w:rPr>
    </w:lvl>
  </w:abstractNum>
  <w:abstractNum w:abstractNumId="1">
    <w:nsid w:val="4C601917"/>
    <w:multiLevelType w:val="singleLevel"/>
    <w:tmpl w:val="4C601917"/>
    <w:lvl w:ilvl="0" w:tentative="0">
      <w:start w:val="1"/>
      <w:numFmt w:val="decimal"/>
      <w:suff w:val="nothing"/>
      <w:lvlText w:val="（%1）"/>
      <w:lvlJc w:val="left"/>
      <w:pPr>
        <w:ind w:left="-2"/>
      </w:pPr>
    </w:lvl>
  </w:abstractNum>
  <w:abstractNum w:abstractNumId="2">
    <w:nsid w:val="5FABD14B"/>
    <w:multiLevelType w:val="singleLevel"/>
    <w:tmpl w:val="5FABD14B"/>
    <w:lvl w:ilvl="0" w:tentative="0">
      <w:start w:val="1"/>
      <w:numFmt w:val="decimal"/>
      <w:suff w:val="nothing"/>
      <w:lvlText w:val="（%1）"/>
      <w:lvlJc w:val="left"/>
    </w:lvl>
  </w:abstractNum>
  <w:abstractNum w:abstractNumId="3">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FmZjZiZDlkMmU4YWY1MzEwYThjYTAzNzA5NzZhZTgifQ=="/>
    <w:docVar w:name="KSO_WPS_MARK_KEY" w:val="679b1800-d7a1-4fa0-9d74-876ba14534a9"/>
  </w:docVars>
  <w:rsids>
    <w:rsidRoot w:val="00F9008B"/>
    <w:rsid w:val="0000010C"/>
    <w:rsid w:val="000004FE"/>
    <w:rsid w:val="00000FE0"/>
    <w:rsid w:val="00001068"/>
    <w:rsid w:val="0000114A"/>
    <w:rsid w:val="00001731"/>
    <w:rsid w:val="00001C2D"/>
    <w:rsid w:val="00001C55"/>
    <w:rsid w:val="00001CA8"/>
    <w:rsid w:val="00001ECD"/>
    <w:rsid w:val="00001FAE"/>
    <w:rsid w:val="00002291"/>
    <w:rsid w:val="00002DBF"/>
    <w:rsid w:val="00002EC0"/>
    <w:rsid w:val="00003224"/>
    <w:rsid w:val="000033F5"/>
    <w:rsid w:val="0000358C"/>
    <w:rsid w:val="0000361D"/>
    <w:rsid w:val="00003BEF"/>
    <w:rsid w:val="00004130"/>
    <w:rsid w:val="0000431F"/>
    <w:rsid w:val="00004634"/>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54"/>
    <w:rsid w:val="000136D6"/>
    <w:rsid w:val="00014085"/>
    <w:rsid w:val="00014267"/>
    <w:rsid w:val="00014D89"/>
    <w:rsid w:val="00014DD9"/>
    <w:rsid w:val="00014EE0"/>
    <w:rsid w:val="000151E4"/>
    <w:rsid w:val="00015577"/>
    <w:rsid w:val="000156E4"/>
    <w:rsid w:val="000159A7"/>
    <w:rsid w:val="00015FB8"/>
    <w:rsid w:val="0001609F"/>
    <w:rsid w:val="0001635B"/>
    <w:rsid w:val="00016549"/>
    <w:rsid w:val="00016814"/>
    <w:rsid w:val="00016BF7"/>
    <w:rsid w:val="0001720C"/>
    <w:rsid w:val="0001767E"/>
    <w:rsid w:val="0001776D"/>
    <w:rsid w:val="00017F31"/>
    <w:rsid w:val="00020607"/>
    <w:rsid w:val="0002103A"/>
    <w:rsid w:val="000217AA"/>
    <w:rsid w:val="000217E4"/>
    <w:rsid w:val="00021852"/>
    <w:rsid w:val="00021A12"/>
    <w:rsid w:val="000223BF"/>
    <w:rsid w:val="00022622"/>
    <w:rsid w:val="000226E5"/>
    <w:rsid w:val="00023363"/>
    <w:rsid w:val="000235F3"/>
    <w:rsid w:val="00023644"/>
    <w:rsid w:val="00023712"/>
    <w:rsid w:val="00024E3C"/>
    <w:rsid w:val="00024EB0"/>
    <w:rsid w:val="00025604"/>
    <w:rsid w:val="00025DAF"/>
    <w:rsid w:val="0002646A"/>
    <w:rsid w:val="0002651D"/>
    <w:rsid w:val="00026CFD"/>
    <w:rsid w:val="00027C8B"/>
    <w:rsid w:val="00027CD9"/>
    <w:rsid w:val="00030242"/>
    <w:rsid w:val="00030B06"/>
    <w:rsid w:val="0003183A"/>
    <w:rsid w:val="00031CDC"/>
    <w:rsid w:val="00032461"/>
    <w:rsid w:val="0003263B"/>
    <w:rsid w:val="0003282C"/>
    <w:rsid w:val="00032F6D"/>
    <w:rsid w:val="0003304A"/>
    <w:rsid w:val="0003310E"/>
    <w:rsid w:val="0003317E"/>
    <w:rsid w:val="00033413"/>
    <w:rsid w:val="000337F3"/>
    <w:rsid w:val="00033DDB"/>
    <w:rsid w:val="00034B24"/>
    <w:rsid w:val="00034C27"/>
    <w:rsid w:val="00034E2A"/>
    <w:rsid w:val="0003577F"/>
    <w:rsid w:val="00035B29"/>
    <w:rsid w:val="00036466"/>
    <w:rsid w:val="0003675E"/>
    <w:rsid w:val="00037F87"/>
    <w:rsid w:val="00037FA2"/>
    <w:rsid w:val="000400D0"/>
    <w:rsid w:val="00040343"/>
    <w:rsid w:val="000425AC"/>
    <w:rsid w:val="000427B8"/>
    <w:rsid w:val="00042F4A"/>
    <w:rsid w:val="00043AC8"/>
    <w:rsid w:val="00043BE5"/>
    <w:rsid w:val="00044003"/>
    <w:rsid w:val="00044527"/>
    <w:rsid w:val="000447E8"/>
    <w:rsid w:val="00044897"/>
    <w:rsid w:val="00044ACF"/>
    <w:rsid w:val="000454F4"/>
    <w:rsid w:val="00045D1E"/>
    <w:rsid w:val="00045E69"/>
    <w:rsid w:val="00045E97"/>
    <w:rsid w:val="00045EF4"/>
    <w:rsid w:val="00046547"/>
    <w:rsid w:val="000466D7"/>
    <w:rsid w:val="00046753"/>
    <w:rsid w:val="00047254"/>
    <w:rsid w:val="00047E41"/>
    <w:rsid w:val="0005022B"/>
    <w:rsid w:val="00050450"/>
    <w:rsid w:val="00050771"/>
    <w:rsid w:val="000509BA"/>
    <w:rsid w:val="000513F3"/>
    <w:rsid w:val="00052287"/>
    <w:rsid w:val="000522E0"/>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E2"/>
    <w:rsid w:val="000570FB"/>
    <w:rsid w:val="000575B8"/>
    <w:rsid w:val="00060131"/>
    <w:rsid w:val="0006026B"/>
    <w:rsid w:val="00060293"/>
    <w:rsid w:val="00061341"/>
    <w:rsid w:val="00061AA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896"/>
    <w:rsid w:val="00067002"/>
    <w:rsid w:val="00067993"/>
    <w:rsid w:val="00067B1C"/>
    <w:rsid w:val="00067CED"/>
    <w:rsid w:val="00067F66"/>
    <w:rsid w:val="0007041A"/>
    <w:rsid w:val="00070634"/>
    <w:rsid w:val="00070883"/>
    <w:rsid w:val="00070C3F"/>
    <w:rsid w:val="0007102C"/>
    <w:rsid w:val="00071D68"/>
    <w:rsid w:val="00071FCE"/>
    <w:rsid w:val="00072661"/>
    <w:rsid w:val="00072CCC"/>
    <w:rsid w:val="0007315D"/>
    <w:rsid w:val="00073549"/>
    <w:rsid w:val="0007483E"/>
    <w:rsid w:val="000751DB"/>
    <w:rsid w:val="0007542D"/>
    <w:rsid w:val="0007578F"/>
    <w:rsid w:val="00075E43"/>
    <w:rsid w:val="00077706"/>
    <w:rsid w:val="00077878"/>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3BB"/>
    <w:rsid w:val="0008452D"/>
    <w:rsid w:val="0008467B"/>
    <w:rsid w:val="000850FA"/>
    <w:rsid w:val="00085758"/>
    <w:rsid w:val="000857A6"/>
    <w:rsid w:val="00085C12"/>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B8B"/>
    <w:rsid w:val="000951E7"/>
    <w:rsid w:val="00095B82"/>
    <w:rsid w:val="00096098"/>
    <w:rsid w:val="000961B2"/>
    <w:rsid w:val="000969D9"/>
    <w:rsid w:val="00096C5A"/>
    <w:rsid w:val="00096C5D"/>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6CD"/>
    <w:rsid w:val="000A490E"/>
    <w:rsid w:val="000A529E"/>
    <w:rsid w:val="000A5B49"/>
    <w:rsid w:val="000A5FE5"/>
    <w:rsid w:val="000A6684"/>
    <w:rsid w:val="000A7194"/>
    <w:rsid w:val="000A7218"/>
    <w:rsid w:val="000A740A"/>
    <w:rsid w:val="000A7446"/>
    <w:rsid w:val="000A7E7F"/>
    <w:rsid w:val="000A7ECD"/>
    <w:rsid w:val="000B04DD"/>
    <w:rsid w:val="000B0F01"/>
    <w:rsid w:val="000B1346"/>
    <w:rsid w:val="000B1914"/>
    <w:rsid w:val="000B19DC"/>
    <w:rsid w:val="000B1B44"/>
    <w:rsid w:val="000B1CA2"/>
    <w:rsid w:val="000B202E"/>
    <w:rsid w:val="000B2293"/>
    <w:rsid w:val="000B24A4"/>
    <w:rsid w:val="000B255C"/>
    <w:rsid w:val="000B395E"/>
    <w:rsid w:val="000B39C3"/>
    <w:rsid w:val="000B3A00"/>
    <w:rsid w:val="000B4840"/>
    <w:rsid w:val="000B4D79"/>
    <w:rsid w:val="000B5627"/>
    <w:rsid w:val="000B5671"/>
    <w:rsid w:val="000B5D9B"/>
    <w:rsid w:val="000B6BF0"/>
    <w:rsid w:val="000B6CE8"/>
    <w:rsid w:val="000B7DAF"/>
    <w:rsid w:val="000C006F"/>
    <w:rsid w:val="000C071C"/>
    <w:rsid w:val="000C0931"/>
    <w:rsid w:val="000C0BB4"/>
    <w:rsid w:val="000C0BEE"/>
    <w:rsid w:val="000C11BE"/>
    <w:rsid w:val="000C1CB9"/>
    <w:rsid w:val="000C1D9A"/>
    <w:rsid w:val="000C2159"/>
    <w:rsid w:val="000C21BB"/>
    <w:rsid w:val="000C289B"/>
    <w:rsid w:val="000C2EB4"/>
    <w:rsid w:val="000C352F"/>
    <w:rsid w:val="000C3F01"/>
    <w:rsid w:val="000C410D"/>
    <w:rsid w:val="000C420D"/>
    <w:rsid w:val="000C4773"/>
    <w:rsid w:val="000C4944"/>
    <w:rsid w:val="000C4E24"/>
    <w:rsid w:val="000C5851"/>
    <w:rsid w:val="000C5C4A"/>
    <w:rsid w:val="000C5F01"/>
    <w:rsid w:val="000C63C4"/>
    <w:rsid w:val="000C66C1"/>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252B"/>
    <w:rsid w:val="000D2BCC"/>
    <w:rsid w:val="000D2C9B"/>
    <w:rsid w:val="000D2CCB"/>
    <w:rsid w:val="000D35FD"/>
    <w:rsid w:val="000D3D2D"/>
    <w:rsid w:val="000D3D99"/>
    <w:rsid w:val="000D451B"/>
    <w:rsid w:val="000D4653"/>
    <w:rsid w:val="000D4696"/>
    <w:rsid w:val="000D4817"/>
    <w:rsid w:val="000D4D0C"/>
    <w:rsid w:val="000D4E79"/>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32D"/>
    <w:rsid w:val="000F07ED"/>
    <w:rsid w:val="000F0CF2"/>
    <w:rsid w:val="000F1401"/>
    <w:rsid w:val="000F1A32"/>
    <w:rsid w:val="000F1CC2"/>
    <w:rsid w:val="000F1D15"/>
    <w:rsid w:val="000F270A"/>
    <w:rsid w:val="000F2FA3"/>
    <w:rsid w:val="000F34C8"/>
    <w:rsid w:val="000F38BC"/>
    <w:rsid w:val="000F3E2A"/>
    <w:rsid w:val="000F4D26"/>
    <w:rsid w:val="000F5639"/>
    <w:rsid w:val="000F58A4"/>
    <w:rsid w:val="000F5F99"/>
    <w:rsid w:val="000F6271"/>
    <w:rsid w:val="000F6833"/>
    <w:rsid w:val="000F6A24"/>
    <w:rsid w:val="000F7502"/>
    <w:rsid w:val="000F7616"/>
    <w:rsid w:val="000F7DE9"/>
    <w:rsid w:val="000F7F7A"/>
    <w:rsid w:val="001002F4"/>
    <w:rsid w:val="0010050C"/>
    <w:rsid w:val="001006CB"/>
    <w:rsid w:val="001011FC"/>
    <w:rsid w:val="0010165F"/>
    <w:rsid w:val="00101E7C"/>
    <w:rsid w:val="001023DC"/>
    <w:rsid w:val="00102572"/>
    <w:rsid w:val="00102946"/>
    <w:rsid w:val="00102FBF"/>
    <w:rsid w:val="0010333D"/>
    <w:rsid w:val="0010372A"/>
    <w:rsid w:val="00103F41"/>
    <w:rsid w:val="00104662"/>
    <w:rsid w:val="00104F34"/>
    <w:rsid w:val="0010519C"/>
    <w:rsid w:val="001053C5"/>
    <w:rsid w:val="001055AD"/>
    <w:rsid w:val="00105C14"/>
    <w:rsid w:val="001065A3"/>
    <w:rsid w:val="00106610"/>
    <w:rsid w:val="00106831"/>
    <w:rsid w:val="0010683E"/>
    <w:rsid w:val="0010691D"/>
    <w:rsid w:val="00106B33"/>
    <w:rsid w:val="00106E69"/>
    <w:rsid w:val="0011068D"/>
    <w:rsid w:val="00110AC5"/>
    <w:rsid w:val="00110F0B"/>
    <w:rsid w:val="0011108B"/>
    <w:rsid w:val="00111136"/>
    <w:rsid w:val="00111164"/>
    <w:rsid w:val="00111761"/>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6E19"/>
    <w:rsid w:val="0011718F"/>
    <w:rsid w:val="00117B7D"/>
    <w:rsid w:val="00117EFC"/>
    <w:rsid w:val="001205A8"/>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4EE"/>
    <w:rsid w:val="00126AEC"/>
    <w:rsid w:val="00126DB5"/>
    <w:rsid w:val="0012711C"/>
    <w:rsid w:val="00127178"/>
    <w:rsid w:val="00127F09"/>
    <w:rsid w:val="0013002A"/>
    <w:rsid w:val="0013085D"/>
    <w:rsid w:val="0013089C"/>
    <w:rsid w:val="00130A2D"/>
    <w:rsid w:val="00130F54"/>
    <w:rsid w:val="00131888"/>
    <w:rsid w:val="00131F17"/>
    <w:rsid w:val="0013212F"/>
    <w:rsid w:val="00132284"/>
    <w:rsid w:val="001323F9"/>
    <w:rsid w:val="0013251F"/>
    <w:rsid w:val="00132B8C"/>
    <w:rsid w:val="00133088"/>
    <w:rsid w:val="00133346"/>
    <w:rsid w:val="001335B1"/>
    <w:rsid w:val="00133B4E"/>
    <w:rsid w:val="0013410F"/>
    <w:rsid w:val="001346AF"/>
    <w:rsid w:val="00134990"/>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A3A"/>
    <w:rsid w:val="00141FD4"/>
    <w:rsid w:val="001423FA"/>
    <w:rsid w:val="001427B5"/>
    <w:rsid w:val="001428CF"/>
    <w:rsid w:val="00142D0C"/>
    <w:rsid w:val="00142E3C"/>
    <w:rsid w:val="00143387"/>
    <w:rsid w:val="001439BA"/>
    <w:rsid w:val="00144013"/>
    <w:rsid w:val="001455C3"/>
    <w:rsid w:val="00145A17"/>
    <w:rsid w:val="00145BBE"/>
    <w:rsid w:val="001460B5"/>
    <w:rsid w:val="0014641F"/>
    <w:rsid w:val="001464A8"/>
    <w:rsid w:val="001467BB"/>
    <w:rsid w:val="00146CA8"/>
    <w:rsid w:val="00147884"/>
    <w:rsid w:val="00150827"/>
    <w:rsid w:val="00150B0D"/>
    <w:rsid w:val="00150E10"/>
    <w:rsid w:val="0015120D"/>
    <w:rsid w:val="00151A32"/>
    <w:rsid w:val="00151B2C"/>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94E"/>
    <w:rsid w:val="001619DA"/>
    <w:rsid w:val="0016236C"/>
    <w:rsid w:val="00162625"/>
    <w:rsid w:val="001630A8"/>
    <w:rsid w:val="00163233"/>
    <w:rsid w:val="00163826"/>
    <w:rsid w:val="00163943"/>
    <w:rsid w:val="00163BA1"/>
    <w:rsid w:val="00163F22"/>
    <w:rsid w:val="0016417B"/>
    <w:rsid w:val="001643A6"/>
    <w:rsid w:val="0016470E"/>
    <w:rsid w:val="001649D3"/>
    <w:rsid w:val="00164C26"/>
    <w:rsid w:val="00164E0A"/>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33A4"/>
    <w:rsid w:val="00173AB9"/>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1178"/>
    <w:rsid w:val="0018119E"/>
    <w:rsid w:val="0018152C"/>
    <w:rsid w:val="00181DBA"/>
    <w:rsid w:val="00181EEF"/>
    <w:rsid w:val="00181F3E"/>
    <w:rsid w:val="00182FE0"/>
    <w:rsid w:val="00183911"/>
    <w:rsid w:val="00184418"/>
    <w:rsid w:val="001845FB"/>
    <w:rsid w:val="001857FB"/>
    <w:rsid w:val="00185DA6"/>
    <w:rsid w:val="00185F64"/>
    <w:rsid w:val="00186096"/>
    <w:rsid w:val="001862FE"/>
    <w:rsid w:val="001864AC"/>
    <w:rsid w:val="00187317"/>
    <w:rsid w:val="0018772E"/>
    <w:rsid w:val="00187A94"/>
    <w:rsid w:val="0019029E"/>
    <w:rsid w:val="00190804"/>
    <w:rsid w:val="0019088F"/>
    <w:rsid w:val="00190C51"/>
    <w:rsid w:val="00192F00"/>
    <w:rsid w:val="00193ACC"/>
    <w:rsid w:val="00193BFE"/>
    <w:rsid w:val="00194B5A"/>
    <w:rsid w:val="00195322"/>
    <w:rsid w:val="0019560E"/>
    <w:rsid w:val="001958E3"/>
    <w:rsid w:val="00195FFA"/>
    <w:rsid w:val="0019601B"/>
    <w:rsid w:val="00196048"/>
    <w:rsid w:val="00196A82"/>
    <w:rsid w:val="0019769B"/>
    <w:rsid w:val="001979F9"/>
    <w:rsid w:val="00197FFE"/>
    <w:rsid w:val="001A0CA7"/>
    <w:rsid w:val="001A0D25"/>
    <w:rsid w:val="001A0E14"/>
    <w:rsid w:val="001A1570"/>
    <w:rsid w:val="001A1917"/>
    <w:rsid w:val="001A1C64"/>
    <w:rsid w:val="001A1DFB"/>
    <w:rsid w:val="001A1E7F"/>
    <w:rsid w:val="001A2918"/>
    <w:rsid w:val="001A2D02"/>
    <w:rsid w:val="001A3076"/>
    <w:rsid w:val="001A3163"/>
    <w:rsid w:val="001A31A5"/>
    <w:rsid w:val="001A389C"/>
    <w:rsid w:val="001A3B75"/>
    <w:rsid w:val="001A42A3"/>
    <w:rsid w:val="001A46FB"/>
    <w:rsid w:val="001A4EC9"/>
    <w:rsid w:val="001A5944"/>
    <w:rsid w:val="001A5FB1"/>
    <w:rsid w:val="001A618F"/>
    <w:rsid w:val="001A698A"/>
    <w:rsid w:val="001A6CCC"/>
    <w:rsid w:val="001A6E3B"/>
    <w:rsid w:val="001A70C8"/>
    <w:rsid w:val="001A71C9"/>
    <w:rsid w:val="001A7360"/>
    <w:rsid w:val="001A7429"/>
    <w:rsid w:val="001A760C"/>
    <w:rsid w:val="001A76F0"/>
    <w:rsid w:val="001A7977"/>
    <w:rsid w:val="001A799B"/>
    <w:rsid w:val="001A7AC7"/>
    <w:rsid w:val="001A7C38"/>
    <w:rsid w:val="001B02F8"/>
    <w:rsid w:val="001B2104"/>
    <w:rsid w:val="001B2279"/>
    <w:rsid w:val="001B2729"/>
    <w:rsid w:val="001B2866"/>
    <w:rsid w:val="001B2881"/>
    <w:rsid w:val="001B2B73"/>
    <w:rsid w:val="001B3675"/>
    <w:rsid w:val="001B37C8"/>
    <w:rsid w:val="001B48BA"/>
    <w:rsid w:val="001B4B2C"/>
    <w:rsid w:val="001B4F10"/>
    <w:rsid w:val="001B5154"/>
    <w:rsid w:val="001B5AB6"/>
    <w:rsid w:val="001B6E30"/>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E48"/>
    <w:rsid w:val="001D0190"/>
    <w:rsid w:val="001D039B"/>
    <w:rsid w:val="001D0849"/>
    <w:rsid w:val="001D1258"/>
    <w:rsid w:val="001D1AB8"/>
    <w:rsid w:val="001D26F5"/>
    <w:rsid w:val="001D286F"/>
    <w:rsid w:val="001D2C94"/>
    <w:rsid w:val="001D33D9"/>
    <w:rsid w:val="001D36F6"/>
    <w:rsid w:val="001D4303"/>
    <w:rsid w:val="001D45E5"/>
    <w:rsid w:val="001D461A"/>
    <w:rsid w:val="001D4A9D"/>
    <w:rsid w:val="001D4AAD"/>
    <w:rsid w:val="001D4E16"/>
    <w:rsid w:val="001D5AFA"/>
    <w:rsid w:val="001D652D"/>
    <w:rsid w:val="001D72D9"/>
    <w:rsid w:val="001D784A"/>
    <w:rsid w:val="001E04A4"/>
    <w:rsid w:val="001E07C5"/>
    <w:rsid w:val="001E0B45"/>
    <w:rsid w:val="001E176D"/>
    <w:rsid w:val="001E1BCE"/>
    <w:rsid w:val="001E1E05"/>
    <w:rsid w:val="001E2086"/>
    <w:rsid w:val="001E339F"/>
    <w:rsid w:val="001E3629"/>
    <w:rsid w:val="001E3E7D"/>
    <w:rsid w:val="001E40F0"/>
    <w:rsid w:val="001E4172"/>
    <w:rsid w:val="001E4D83"/>
    <w:rsid w:val="001E4F08"/>
    <w:rsid w:val="001E5490"/>
    <w:rsid w:val="001E5730"/>
    <w:rsid w:val="001E5E2E"/>
    <w:rsid w:val="001E6352"/>
    <w:rsid w:val="001E700A"/>
    <w:rsid w:val="001E70AD"/>
    <w:rsid w:val="001E7237"/>
    <w:rsid w:val="001E7AF6"/>
    <w:rsid w:val="001F01B8"/>
    <w:rsid w:val="001F0FC3"/>
    <w:rsid w:val="001F1188"/>
    <w:rsid w:val="001F1899"/>
    <w:rsid w:val="001F1B8D"/>
    <w:rsid w:val="001F1C50"/>
    <w:rsid w:val="001F274F"/>
    <w:rsid w:val="001F289C"/>
    <w:rsid w:val="001F2BF9"/>
    <w:rsid w:val="001F336D"/>
    <w:rsid w:val="001F3AF2"/>
    <w:rsid w:val="001F6008"/>
    <w:rsid w:val="001F604B"/>
    <w:rsid w:val="001F641B"/>
    <w:rsid w:val="001F6D4D"/>
    <w:rsid w:val="001F7CA7"/>
    <w:rsid w:val="0020125C"/>
    <w:rsid w:val="0020130D"/>
    <w:rsid w:val="00201916"/>
    <w:rsid w:val="00201D06"/>
    <w:rsid w:val="00201E9F"/>
    <w:rsid w:val="00202F25"/>
    <w:rsid w:val="00202FA3"/>
    <w:rsid w:val="002035B3"/>
    <w:rsid w:val="00203929"/>
    <w:rsid w:val="00203CD6"/>
    <w:rsid w:val="00203D01"/>
    <w:rsid w:val="00204460"/>
    <w:rsid w:val="002051EA"/>
    <w:rsid w:val="00205CBC"/>
    <w:rsid w:val="00206259"/>
    <w:rsid w:val="002074B7"/>
    <w:rsid w:val="0020758D"/>
    <w:rsid w:val="00207C7B"/>
    <w:rsid w:val="00211470"/>
    <w:rsid w:val="00211922"/>
    <w:rsid w:val="0021213A"/>
    <w:rsid w:val="0021265F"/>
    <w:rsid w:val="00213232"/>
    <w:rsid w:val="00213817"/>
    <w:rsid w:val="00214428"/>
    <w:rsid w:val="002145EB"/>
    <w:rsid w:val="00214F82"/>
    <w:rsid w:val="00214FE7"/>
    <w:rsid w:val="00215033"/>
    <w:rsid w:val="00215834"/>
    <w:rsid w:val="00215CC2"/>
    <w:rsid w:val="00215D95"/>
    <w:rsid w:val="00215ED8"/>
    <w:rsid w:val="00215FAF"/>
    <w:rsid w:val="00217700"/>
    <w:rsid w:val="002177E2"/>
    <w:rsid w:val="0021783B"/>
    <w:rsid w:val="00217B43"/>
    <w:rsid w:val="002205F3"/>
    <w:rsid w:val="0022085B"/>
    <w:rsid w:val="00220E53"/>
    <w:rsid w:val="0022176C"/>
    <w:rsid w:val="002220BB"/>
    <w:rsid w:val="002225D1"/>
    <w:rsid w:val="002227DC"/>
    <w:rsid w:val="002230FA"/>
    <w:rsid w:val="002232B9"/>
    <w:rsid w:val="0022375F"/>
    <w:rsid w:val="00223DF2"/>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008A"/>
    <w:rsid w:val="002304A1"/>
    <w:rsid w:val="00231D05"/>
    <w:rsid w:val="0023241A"/>
    <w:rsid w:val="002336E2"/>
    <w:rsid w:val="00233AC2"/>
    <w:rsid w:val="00233BAF"/>
    <w:rsid w:val="00233F80"/>
    <w:rsid w:val="0023423A"/>
    <w:rsid w:val="00235420"/>
    <w:rsid w:val="00235700"/>
    <w:rsid w:val="0023788D"/>
    <w:rsid w:val="00240422"/>
    <w:rsid w:val="0024065B"/>
    <w:rsid w:val="002409A6"/>
    <w:rsid w:val="00240C63"/>
    <w:rsid w:val="00240D91"/>
    <w:rsid w:val="00240EA5"/>
    <w:rsid w:val="00241132"/>
    <w:rsid w:val="00241205"/>
    <w:rsid w:val="002418C5"/>
    <w:rsid w:val="0024261D"/>
    <w:rsid w:val="00242712"/>
    <w:rsid w:val="00242DFB"/>
    <w:rsid w:val="00243807"/>
    <w:rsid w:val="002440AC"/>
    <w:rsid w:val="00244365"/>
    <w:rsid w:val="0024459A"/>
    <w:rsid w:val="002446A3"/>
    <w:rsid w:val="00244771"/>
    <w:rsid w:val="00244903"/>
    <w:rsid w:val="00244AFB"/>
    <w:rsid w:val="002453DF"/>
    <w:rsid w:val="00245A81"/>
    <w:rsid w:val="00245D60"/>
    <w:rsid w:val="002462A5"/>
    <w:rsid w:val="00246530"/>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165"/>
    <w:rsid w:val="002531EA"/>
    <w:rsid w:val="002533F5"/>
    <w:rsid w:val="00253C60"/>
    <w:rsid w:val="00253F21"/>
    <w:rsid w:val="0025429D"/>
    <w:rsid w:val="002549E9"/>
    <w:rsid w:val="00254FF6"/>
    <w:rsid w:val="00255099"/>
    <w:rsid w:val="002555C6"/>
    <w:rsid w:val="0025597E"/>
    <w:rsid w:val="00255E14"/>
    <w:rsid w:val="00255E45"/>
    <w:rsid w:val="00255FF9"/>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3EC7"/>
    <w:rsid w:val="0026491B"/>
    <w:rsid w:val="00264A36"/>
    <w:rsid w:val="00264B06"/>
    <w:rsid w:val="00264C1B"/>
    <w:rsid w:val="002657FB"/>
    <w:rsid w:val="00265D10"/>
    <w:rsid w:val="00265E2E"/>
    <w:rsid w:val="002661AB"/>
    <w:rsid w:val="0026742B"/>
    <w:rsid w:val="002674FE"/>
    <w:rsid w:val="00267E59"/>
    <w:rsid w:val="002702F6"/>
    <w:rsid w:val="00270748"/>
    <w:rsid w:val="00270CAB"/>
    <w:rsid w:val="0027117F"/>
    <w:rsid w:val="002712DC"/>
    <w:rsid w:val="00271875"/>
    <w:rsid w:val="002718FF"/>
    <w:rsid w:val="00271955"/>
    <w:rsid w:val="00272278"/>
    <w:rsid w:val="00272432"/>
    <w:rsid w:val="00272633"/>
    <w:rsid w:val="00272D36"/>
    <w:rsid w:val="00272E48"/>
    <w:rsid w:val="00272FBF"/>
    <w:rsid w:val="00273A10"/>
    <w:rsid w:val="00273A58"/>
    <w:rsid w:val="00274C6E"/>
    <w:rsid w:val="00274CAB"/>
    <w:rsid w:val="00274E8A"/>
    <w:rsid w:val="002755A8"/>
    <w:rsid w:val="00275E2D"/>
    <w:rsid w:val="00275FCE"/>
    <w:rsid w:val="002766B8"/>
    <w:rsid w:val="0027680F"/>
    <w:rsid w:val="002777C0"/>
    <w:rsid w:val="0028076D"/>
    <w:rsid w:val="00281006"/>
    <w:rsid w:val="002815B1"/>
    <w:rsid w:val="00281893"/>
    <w:rsid w:val="00281C1F"/>
    <w:rsid w:val="00281EEA"/>
    <w:rsid w:val="00281F88"/>
    <w:rsid w:val="0028240D"/>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63CE"/>
    <w:rsid w:val="00287E20"/>
    <w:rsid w:val="0029110F"/>
    <w:rsid w:val="00291492"/>
    <w:rsid w:val="00291527"/>
    <w:rsid w:val="002916B4"/>
    <w:rsid w:val="0029199A"/>
    <w:rsid w:val="00291BBE"/>
    <w:rsid w:val="00291FEB"/>
    <w:rsid w:val="00293146"/>
    <w:rsid w:val="0029361E"/>
    <w:rsid w:val="00293D68"/>
    <w:rsid w:val="0029408A"/>
    <w:rsid w:val="00294352"/>
    <w:rsid w:val="002944A0"/>
    <w:rsid w:val="002946E4"/>
    <w:rsid w:val="0029495C"/>
    <w:rsid w:val="002957D9"/>
    <w:rsid w:val="00295B52"/>
    <w:rsid w:val="00296024"/>
    <w:rsid w:val="00296293"/>
    <w:rsid w:val="002969C7"/>
    <w:rsid w:val="00296AF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941"/>
    <w:rsid w:val="002A2DC4"/>
    <w:rsid w:val="002A3E69"/>
    <w:rsid w:val="002A44F9"/>
    <w:rsid w:val="002A4946"/>
    <w:rsid w:val="002A49EF"/>
    <w:rsid w:val="002A4B8B"/>
    <w:rsid w:val="002A5107"/>
    <w:rsid w:val="002A535E"/>
    <w:rsid w:val="002A5DBD"/>
    <w:rsid w:val="002A6406"/>
    <w:rsid w:val="002A6432"/>
    <w:rsid w:val="002A6CF0"/>
    <w:rsid w:val="002A6FFC"/>
    <w:rsid w:val="002A7010"/>
    <w:rsid w:val="002A70BA"/>
    <w:rsid w:val="002A7A57"/>
    <w:rsid w:val="002A7BB2"/>
    <w:rsid w:val="002A7CC1"/>
    <w:rsid w:val="002A7DCB"/>
    <w:rsid w:val="002B0685"/>
    <w:rsid w:val="002B0B53"/>
    <w:rsid w:val="002B1617"/>
    <w:rsid w:val="002B1A90"/>
    <w:rsid w:val="002B1D11"/>
    <w:rsid w:val="002B273B"/>
    <w:rsid w:val="002B29AA"/>
    <w:rsid w:val="002B2A7E"/>
    <w:rsid w:val="002B2F1B"/>
    <w:rsid w:val="002B3332"/>
    <w:rsid w:val="002B34C7"/>
    <w:rsid w:val="002B3F25"/>
    <w:rsid w:val="002B4BC0"/>
    <w:rsid w:val="002B5AFB"/>
    <w:rsid w:val="002B5E9E"/>
    <w:rsid w:val="002B6320"/>
    <w:rsid w:val="002B66AC"/>
    <w:rsid w:val="002B6852"/>
    <w:rsid w:val="002B74EF"/>
    <w:rsid w:val="002B77E1"/>
    <w:rsid w:val="002C0656"/>
    <w:rsid w:val="002C0714"/>
    <w:rsid w:val="002C0A96"/>
    <w:rsid w:val="002C13C6"/>
    <w:rsid w:val="002C1BF4"/>
    <w:rsid w:val="002C1E0D"/>
    <w:rsid w:val="002C2266"/>
    <w:rsid w:val="002C2356"/>
    <w:rsid w:val="002C238F"/>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131"/>
    <w:rsid w:val="002D12FB"/>
    <w:rsid w:val="002D19D1"/>
    <w:rsid w:val="002D1F35"/>
    <w:rsid w:val="002D1FA3"/>
    <w:rsid w:val="002D20CD"/>
    <w:rsid w:val="002D23C6"/>
    <w:rsid w:val="002D24F0"/>
    <w:rsid w:val="002D25EB"/>
    <w:rsid w:val="002D29F3"/>
    <w:rsid w:val="002D3126"/>
    <w:rsid w:val="002D3529"/>
    <w:rsid w:val="002D3D0A"/>
    <w:rsid w:val="002D3EF0"/>
    <w:rsid w:val="002D478E"/>
    <w:rsid w:val="002D47AE"/>
    <w:rsid w:val="002D4A94"/>
    <w:rsid w:val="002D4AFE"/>
    <w:rsid w:val="002D65FF"/>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E74"/>
    <w:rsid w:val="002E32D2"/>
    <w:rsid w:val="002E361B"/>
    <w:rsid w:val="002E37AB"/>
    <w:rsid w:val="002E3A80"/>
    <w:rsid w:val="002E41C7"/>
    <w:rsid w:val="002E51DF"/>
    <w:rsid w:val="002E57B9"/>
    <w:rsid w:val="002E5D3D"/>
    <w:rsid w:val="002E6127"/>
    <w:rsid w:val="002E6885"/>
    <w:rsid w:val="002E72E4"/>
    <w:rsid w:val="002E739D"/>
    <w:rsid w:val="002F016F"/>
    <w:rsid w:val="002F0F36"/>
    <w:rsid w:val="002F1276"/>
    <w:rsid w:val="002F1986"/>
    <w:rsid w:val="002F1E5F"/>
    <w:rsid w:val="002F2A49"/>
    <w:rsid w:val="002F3550"/>
    <w:rsid w:val="002F3B63"/>
    <w:rsid w:val="002F3C56"/>
    <w:rsid w:val="002F4271"/>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55B"/>
    <w:rsid w:val="003061F5"/>
    <w:rsid w:val="00306A49"/>
    <w:rsid w:val="00306D27"/>
    <w:rsid w:val="0030739C"/>
    <w:rsid w:val="00310D51"/>
    <w:rsid w:val="00311B36"/>
    <w:rsid w:val="00311C92"/>
    <w:rsid w:val="00313321"/>
    <w:rsid w:val="003133AE"/>
    <w:rsid w:val="0031371B"/>
    <w:rsid w:val="00314156"/>
    <w:rsid w:val="00314CF8"/>
    <w:rsid w:val="0031535B"/>
    <w:rsid w:val="003154DD"/>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10AB"/>
    <w:rsid w:val="003314D2"/>
    <w:rsid w:val="00331712"/>
    <w:rsid w:val="00331A3F"/>
    <w:rsid w:val="00332191"/>
    <w:rsid w:val="00332720"/>
    <w:rsid w:val="0033289F"/>
    <w:rsid w:val="00332EED"/>
    <w:rsid w:val="003334A7"/>
    <w:rsid w:val="00333783"/>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472"/>
    <w:rsid w:val="00354AE4"/>
    <w:rsid w:val="00354B0A"/>
    <w:rsid w:val="0035551B"/>
    <w:rsid w:val="003555ED"/>
    <w:rsid w:val="00355911"/>
    <w:rsid w:val="00355BFC"/>
    <w:rsid w:val="0035636B"/>
    <w:rsid w:val="003564CC"/>
    <w:rsid w:val="00357424"/>
    <w:rsid w:val="00357BE9"/>
    <w:rsid w:val="003601A2"/>
    <w:rsid w:val="003607C7"/>
    <w:rsid w:val="00361789"/>
    <w:rsid w:val="0036196D"/>
    <w:rsid w:val="00361A59"/>
    <w:rsid w:val="00362136"/>
    <w:rsid w:val="003627BD"/>
    <w:rsid w:val="00362997"/>
    <w:rsid w:val="00362C59"/>
    <w:rsid w:val="00363040"/>
    <w:rsid w:val="003630B7"/>
    <w:rsid w:val="00363786"/>
    <w:rsid w:val="003638A4"/>
    <w:rsid w:val="003639BF"/>
    <w:rsid w:val="00363E41"/>
    <w:rsid w:val="00363FD2"/>
    <w:rsid w:val="00364653"/>
    <w:rsid w:val="00364ECA"/>
    <w:rsid w:val="00364FB4"/>
    <w:rsid w:val="0036572E"/>
    <w:rsid w:val="00366168"/>
    <w:rsid w:val="003663D9"/>
    <w:rsid w:val="003666BF"/>
    <w:rsid w:val="00366707"/>
    <w:rsid w:val="00366FA9"/>
    <w:rsid w:val="00367B19"/>
    <w:rsid w:val="00367E49"/>
    <w:rsid w:val="003700E6"/>
    <w:rsid w:val="0037017C"/>
    <w:rsid w:val="00370490"/>
    <w:rsid w:val="00371C86"/>
    <w:rsid w:val="0037236C"/>
    <w:rsid w:val="003729DE"/>
    <w:rsid w:val="00372EA2"/>
    <w:rsid w:val="003735D3"/>
    <w:rsid w:val="0037386D"/>
    <w:rsid w:val="00373956"/>
    <w:rsid w:val="00374153"/>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44BF"/>
    <w:rsid w:val="003854D5"/>
    <w:rsid w:val="0038552A"/>
    <w:rsid w:val="003859EA"/>
    <w:rsid w:val="0038709E"/>
    <w:rsid w:val="00387D30"/>
    <w:rsid w:val="00391753"/>
    <w:rsid w:val="00391C7F"/>
    <w:rsid w:val="00392454"/>
    <w:rsid w:val="00392C85"/>
    <w:rsid w:val="00392FD8"/>
    <w:rsid w:val="00393D73"/>
    <w:rsid w:val="00393E11"/>
    <w:rsid w:val="00394475"/>
    <w:rsid w:val="0039517A"/>
    <w:rsid w:val="003954FE"/>
    <w:rsid w:val="00395B51"/>
    <w:rsid w:val="00396796"/>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595F"/>
    <w:rsid w:val="003A5EEC"/>
    <w:rsid w:val="003A6B7A"/>
    <w:rsid w:val="003A6C33"/>
    <w:rsid w:val="003A748F"/>
    <w:rsid w:val="003A79AE"/>
    <w:rsid w:val="003A7CA3"/>
    <w:rsid w:val="003B00B6"/>
    <w:rsid w:val="003B01C4"/>
    <w:rsid w:val="003B0BB0"/>
    <w:rsid w:val="003B11EE"/>
    <w:rsid w:val="003B15F8"/>
    <w:rsid w:val="003B166F"/>
    <w:rsid w:val="003B1B60"/>
    <w:rsid w:val="003B1F99"/>
    <w:rsid w:val="003B207E"/>
    <w:rsid w:val="003B230B"/>
    <w:rsid w:val="003B23BC"/>
    <w:rsid w:val="003B28BA"/>
    <w:rsid w:val="003B28F6"/>
    <w:rsid w:val="003B29D1"/>
    <w:rsid w:val="003B2DB5"/>
    <w:rsid w:val="003B2F05"/>
    <w:rsid w:val="003B3966"/>
    <w:rsid w:val="003B39B7"/>
    <w:rsid w:val="003B4754"/>
    <w:rsid w:val="003B4EB0"/>
    <w:rsid w:val="003B5094"/>
    <w:rsid w:val="003B5F6A"/>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27DD"/>
    <w:rsid w:val="003D3414"/>
    <w:rsid w:val="003D3426"/>
    <w:rsid w:val="003D3654"/>
    <w:rsid w:val="003D3721"/>
    <w:rsid w:val="003D413A"/>
    <w:rsid w:val="003D6722"/>
    <w:rsid w:val="003D7428"/>
    <w:rsid w:val="003D77F2"/>
    <w:rsid w:val="003D78CC"/>
    <w:rsid w:val="003D7D01"/>
    <w:rsid w:val="003D7ED8"/>
    <w:rsid w:val="003E0003"/>
    <w:rsid w:val="003E0099"/>
    <w:rsid w:val="003E08C7"/>
    <w:rsid w:val="003E122B"/>
    <w:rsid w:val="003E1427"/>
    <w:rsid w:val="003E1A72"/>
    <w:rsid w:val="003E27B8"/>
    <w:rsid w:val="003E2880"/>
    <w:rsid w:val="003E28FB"/>
    <w:rsid w:val="003E2A00"/>
    <w:rsid w:val="003E382C"/>
    <w:rsid w:val="003E3D00"/>
    <w:rsid w:val="003E4487"/>
    <w:rsid w:val="003E4531"/>
    <w:rsid w:val="003E4771"/>
    <w:rsid w:val="003E52E3"/>
    <w:rsid w:val="003E541C"/>
    <w:rsid w:val="003E54A8"/>
    <w:rsid w:val="003E5833"/>
    <w:rsid w:val="003E5DA8"/>
    <w:rsid w:val="003E7109"/>
    <w:rsid w:val="003E77DC"/>
    <w:rsid w:val="003E7BC1"/>
    <w:rsid w:val="003F0453"/>
    <w:rsid w:val="003F0C9F"/>
    <w:rsid w:val="003F144A"/>
    <w:rsid w:val="003F1B02"/>
    <w:rsid w:val="003F1EFE"/>
    <w:rsid w:val="003F2240"/>
    <w:rsid w:val="003F2460"/>
    <w:rsid w:val="003F2E7B"/>
    <w:rsid w:val="003F3CD5"/>
    <w:rsid w:val="003F4473"/>
    <w:rsid w:val="003F4CF5"/>
    <w:rsid w:val="003F4E31"/>
    <w:rsid w:val="003F51EE"/>
    <w:rsid w:val="003F574E"/>
    <w:rsid w:val="003F60D6"/>
    <w:rsid w:val="003F68E9"/>
    <w:rsid w:val="003F728C"/>
    <w:rsid w:val="003F7E15"/>
    <w:rsid w:val="003F7FDA"/>
    <w:rsid w:val="00400E65"/>
    <w:rsid w:val="004013AD"/>
    <w:rsid w:val="00401BCA"/>
    <w:rsid w:val="00401E20"/>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D68"/>
    <w:rsid w:val="00414FD9"/>
    <w:rsid w:val="00415773"/>
    <w:rsid w:val="00415CAE"/>
    <w:rsid w:val="00415EE7"/>
    <w:rsid w:val="00415FD6"/>
    <w:rsid w:val="004160FA"/>
    <w:rsid w:val="0041669E"/>
    <w:rsid w:val="00416ACA"/>
    <w:rsid w:val="00416C56"/>
    <w:rsid w:val="00417294"/>
    <w:rsid w:val="004176B8"/>
    <w:rsid w:val="00417B99"/>
    <w:rsid w:val="00417CE0"/>
    <w:rsid w:val="004209D5"/>
    <w:rsid w:val="00420FAF"/>
    <w:rsid w:val="00421184"/>
    <w:rsid w:val="004212C1"/>
    <w:rsid w:val="004214B7"/>
    <w:rsid w:val="00421510"/>
    <w:rsid w:val="00421892"/>
    <w:rsid w:val="00421FB5"/>
    <w:rsid w:val="004226ED"/>
    <w:rsid w:val="00422AF4"/>
    <w:rsid w:val="004235F4"/>
    <w:rsid w:val="004236C9"/>
    <w:rsid w:val="00423CF3"/>
    <w:rsid w:val="00423E18"/>
    <w:rsid w:val="004245E4"/>
    <w:rsid w:val="004249A2"/>
    <w:rsid w:val="00424B7C"/>
    <w:rsid w:val="0042500C"/>
    <w:rsid w:val="00425514"/>
    <w:rsid w:val="004256BD"/>
    <w:rsid w:val="00425863"/>
    <w:rsid w:val="00425D02"/>
    <w:rsid w:val="00425D12"/>
    <w:rsid w:val="00425EDC"/>
    <w:rsid w:val="00426C3E"/>
    <w:rsid w:val="00426CF3"/>
    <w:rsid w:val="004275CD"/>
    <w:rsid w:val="00427E74"/>
    <w:rsid w:val="00427FEB"/>
    <w:rsid w:val="00427FF2"/>
    <w:rsid w:val="004305C0"/>
    <w:rsid w:val="00430B20"/>
    <w:rsid w:val="00430B6C"/>
    <w:rsid w:val="0043227C"/>
    <w:rsid w:val="004330B1"/>
    <w:rsid w:val="004335C0"/>
    <w:rsid w:val="00433B34"/>
    <w:rsid w:val="00434176"/>
    <w:rsid w:val="00435121"/>
    <w:rsid w:val="00435715"/>
    <w:rsid w:val="0043571B"/>
    <w:rsid w:val="00435EE0"/>
    <w:rsid w:val="00435F29"/>
    <w:rsid w:val="0043610C"/>
    <w:rsid w:val="004366FF"/>
    <w:rsid w:val="00437D83"/>
    <w:rsid w:val="004401DD"/>
    <w:rsid w:val="00440344"/>
    <w:rsid w:val="00441264"/>
    <w:rsid w:val="00441B0F"/>
    <w:rsid w:val="00441F06"/>
    <w:rsid w:val="004425C6"/>
    <w:rsid w:val="00443D5D"/>
    <w:rsid w:val="00445CBA"/>
    <w:rsid w:val="004463CB"/>
    <w:rsid w:val="004466F7"/>
    <w:rsid w:val="00446858"/>
    <w:rsid w:val="00447304"/>
    <w:rsid w:val="004476F6"/>
    <w:rsid w:val="00447CDD"/>
    <w:rsid w:val="00450127"/>
    <w:rsid w:val="0045075F"/>
    <w:rsid w:val="004516AD"/>
    <w:rsid w:val="00451E84"/>
    <w:rsid w:val="00451EA3"/>
    <w:rsid w:val="00451F01"/>
    <w:rsid w:val="00454660"/>
    <w:rsid w:val="004546A7"/>
    <w:rsid w:val="00454831"/>
    <w:rsid w:val="004548DF"/>
    <w:rsid w:val="00456CC0"/>
    <w:rsid w:val="00457933"/>
    <w:rsid w:val="00457C78"/>
    <w:rsid w:val="0046068D"/>
    <w:rsid w:val="00460735"/>
    <w:rsid w:val="00460AD5"/>
    <w:rsid w:val="00460EB8"/>
    <w:rsid w:val="00461090"/>
    <w:rsid w:val="00461991"/>
    <w:rsid w:val="00461ACB"/>
    <w:rsid w:val="00461C43"/>
    <w:rsid w:val="00462125"/>
    <w:rsid w:val="00462EBA"/>
    <w:rsid w:val="00463216"/>
    <w:rsid w:val="0046334D"/>
    <w:rsid w:val="00463911"/>
    <w:rsid w:val="00463C95"/>
    <w:rsid w:val="00463E1C"/>
    <w:rsid w:val="00464052"/>
    <w:rsid w:val="00465153"/>
    <w:rsid w:val="00465602"/>
    <w:rsid w:val="004656A4"/>
    <w:rsid w:val="00466A4A"/>
    <w:rsid w:val="00466AFD"/>
    <w:rsid w:val="00470696"/>
    <w:rsid w:val="004713A5"/>
    <w:rsid w:val="0047162F"/>
    <w:rsid w:val="00472177"/>
    <w:rsid w:val="00472234"/>
    <w:rsid w:val="004724C9"/>
    <w:rsid w:val="00472585"/>
    <w:rsid w:val="00474130"/>
    <w:rsid w:val="00474EDD"/>
    <w:rsid w:val="00475A6C"/>
    <w:rsid w:val="004764AF"/>
    <w:rsid w:val="00476D04"/>
    <w:rsid w:val="00476F58"/>
    <w:rsid w:val="0047775E"/>
    <w:rsid w:val="00477AAE"/>
    <w:rsid w:val="00477AF6"/>
    <w:rsid w:val="00477B3B"/>
    <w:rsid w:val="00477BCB"/>
    <w:rsid w:val="004801A7"/>
    <w:rsid w:val="00480E47"/>
    <w:rsid w:val="00481666"/>
    <w:rsid w:val="0048181B"/>
    <w:rsid w:val="00481F2B"/>
    <w:rsid w:val="004820C5"/>
    <w:rsid w:val="00482198"/>
    <w:rsid w:val="004823D8"/>
    <w:rsid w:val="00482F20"/>
    <w:rsid w:val="00483196"/>
    <w:rsid w:val="0048340F"/>
    <w:rsid w:val="0048423C"/>
    <w:rsid w:val="00484449"/>
    <w:rsid w:val="004852CE"/>
    <w:rsid w:val="0048540C"/>
    <w:rsid w:val="00485F92"/>
    <w:rsid w:val="004860BD"/>
    <w:rsid w:val="004866E1"/>
    <w:rsid w:val="00486C72"/>
    <w:rsid w:val="00487D3A"/>
    <w:rsid w:val="00490954"/>
    <w:rsid w:val="0049102F"/>
    <w:rsid w:val="0049277A"/>
    <w:rsid w:val="00492B38"/>
    <w:rsid w:val="00492FE4"/>
    <w:rsid w:val="00493035"/>
    <w:rsid w:val="0049330F"/>
    <w:rsid w:val="00493321"/>
    <w:rsid w:val="004936DE"/>
    <w:rsid w:val="004949B0"/>
    <w:rsid w:val="00494A50"/>
    <w:rsid w:val="0049544E"/>
    <w:rsid w:val="00495670"/>
    <w:rsid w:val="0049567B"/>
    <w:rsid w:val="0049586C"/>
    <w:rsid w:val="0049604B"/>
    <w:rsid w:val="00496666"/>
    <w:rsid w:val="00496AC9"/>
    <w:rsid w:val="004A040E"/>
    <w:rsid w:val="004A042D"/>
    <w:rsid w:val="004A11E0"/>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363"/>
    <w:rsid w:val="004A66E0"/>
    <w:rsid w:val="004A7AAE"/>
    <w:rsid w:val="004A7D49"/>
    <w:rsid w:val="004A7E52"/>
    <w:rsid w:val="004A7F21"/>
    <w:rsid w:val="004B08DB"/>
    <w:rsid w:val="004B1422"/>
    <w:rsid w:val="004B1DF2"/>
    <w:rsid w:val="004B24EB"/>
    <w:rsid w:val="004B29AC"/>
    <w:rsid w:val="004B29C2"/>
    <w:rsid w:val="004B3C8B"/>
    <w:rsid w:val="004B44A9"/>
    <w:rsid w:val="004B4509"/>
    <w:rsid w:val="004B452A"/>
    <w:rsid w:val="004B4871"/>
    <w:rsid w:val="004B4ADF"/>
    <w:rsid w:val="004B4C00"/>
    <w:rsid w:val="004B4E06"/>
    <w:rsid w:val="004B5493"/>
    <w:rsid w:val="004B5914"/>
    <w:rsid w:val="004B5F70"/>
    <w:rsid w:val="004B6C77"/>
    <w:rsid w:val="004B6D0A"/>
    <w:rsid w:val="004B6DA4"/>
    <w:rsid w:val="004B794C"/>
    <w:rsid w:val="004B7995"/>
    <w:rsid w:val="004C02B3"/>
    <w:rsid w:val="004C098E"/>
    <w:rsid w:val="004C0BBE"/>
    <w:rsid w:val="004C0E2F"/>
    <w:rsid w:val="004C1705"/>
    <w:rsid w:val="004C222E"/>
    <w:rsid w:val="004C2561"/>
    <w:rsid w:val="004C25B4"/>
    <w:rsid w:val="004C2806"/>
    <w:rsid w:val="004C3A7A"/>
    <w:rsid w:val="004C3ADD"/>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249C"/>
    <w:rsid w:val="004D25D5"/>
    <w:rsid w:val="004D292A"/>
    <w:rsid w:val="004D3A57"/>
    <w:rsid w:val="004D47FF"/>
    <w:rsid w:val="004D4D35"/>
    <w:rsid w:val="004D518F"/>
    <w:rsid w:val="004D54D7"/>
    <w:rsid w:val="004D5BB7"/>
    <w:rsid w:val="004D6053"/>
    <w:rsid w:val="004D6899"/>
    <w:rsid w:val="004D6FA4"/>
    <w:rsid w:val="004D7C23"/>
    <w:rsid w:val="004E01C6"/>
    <w:rsid w:val="004E0212"/>
    <w:rsid w:val="004E0ADC"/>
    <w:rsid w:val="004E0FB1"/>
    <w:rsid w:val="004E1043"/>
    <w:rsid w:val="004E1DCA"/>
    <w:rsid w:val="004E21B4"/>
    <w:rsid w:val="004E252B"/>
    <w:rsid w:val="004E2861"/>
    <w:rsid w:val="004E2A85"/>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BC6"/>
    <w:rsid w:val="004F1123"/>
    <w:rsid w:val="004F12D3"/>
    <w:rsid w:val="004F1715"/>
    <w:rsid w:val="004F17DA"/>
    <w:rsid w:val="004F355B"/>
    <w:rsid w:val="004F3620"/>
    <w:rsid w:val="004F3BD2"/>
    <w:rsid w:val="004F4372"/>
    <w:rsid w:val="004F43E0"/>
    <w:rsid w:val="004F45EB"/>
    <w:rsid w:val="004F5079"/>
    <w:rsid w:val="004F521B"/>
    <w:rsid w:val="004F52BB"/>
    <w:rsid w:val="004F5582"/>
    <w:rsid w:val="004F56B1"/>
    <w:rsid w:val="004F59B8"/>
    <w:rsid w:val="004F62A7"/>
    <w:rsid w:val="004F62F9"/>
    <w:rsid w:val="004F66B3"/>
    <w:rsid w:val="004F6FA7"/>
    <w:rsid w:val="004F72DA"/>
    <w:rsid w:val="004F7352"/>
    <w:rsid w:val="004F7889"/>
    <w:rsid w:val="0050015C"/>
    <w:rsid w:val="00500418"/>
    <w:rsid w:val="00500CCF"/>
    <w:rsid w:val="00500E62"/>
    <w:rsid w:val="005010DE"/>
    <w:rsid w:val="005011FD"/>
    <w:rsid w:val="0050164B"/>
    <w:rsid w:val="00501AA5"/>
    <w:rsid w:val="00502958"/>
    <w:rsid w:val="00502BD2"/>
    <w:rsid w:val="00502DA4"/>
    <w:rsid w:val="00502E1B"/>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160A"/>
    <w:rsid w:val="005118BA"/>
    <w:rsid w:val="00511C56"/>
    <w:rsid w:val="00512385"/>
    <w:rsid w:val="00512A4D"/>
    <w:rsid w:val="00512D87"/>
    <w:rsid w:val="005130DA"/>
    <w:rsid w:val="00513C19"/>
    <w:rsid w:val="00513DDA"/>
    <w:rsid w:val="00513E19"/>
    <w:rsid w:val="005148B4"/>
    <w:rsid w:val="00514B29"/>
    <w:rsid w:val="00514E8C"/>
    <w:rsid w:val="005152B1"/>
    <w:rsid w:val="005152F0"/>
    <w:rsid w:val="0051532D"/>
    <w:rsid w:val="00515856"/>
    <w:rsid w:val="005163E6"/>
    <w:rsid w:val="00516D23"/>
    <w:rsid w:val="005172EC"/>
    <w:rsid w:val="0051740D"/>
    <w:rsid w:val="005178CE"/>
    <w:rsid w:val="00521356"/>
    <w:rsid w:val="00521CAB"/>
    <w:rsid w:val="00521DFB"/>
    <w:rsid w:val="005224EF"/>
    <w:rsid w:val="00522654"/>
    <w:rsid w:val="00522835"/>
    <w:rsid w:val="0052293D"/>
    <w:rsid w:val="00522AF4"/>
    <w:rsid w:val="00523499"/>
    <w:rsid w:val="005236CF"/>
    <w:rsid w:val="00523BC7"/>
    <w:rsid w:val="00523C08"/>
    <w:rsid w:val="00523C10"/>
    <w:rsid w:val="00523E23"/>
    <w:rsid w:val="005245D5"/>
    <w:rsid w:val="005247FE"/>
    <w:rsid w:val="00524889"/>
    <w:rsid w:val="0052575D"/>
    <w:rsid w:val="005259FC"/>
    <w:rsid w:val="00525A53"/>
    <w:rsid w:val="005260F1"/>
    <w:rsid w:val="00526569"/>
    <w:rsid w:val="00526726"/>
    <w:rsid w:val="00526F91"/>
    <w:rsid w:val="00527256"/>
    <w:rsid w:val="00527934"/>
    <w:rsid w:val="00527B57"/>
    <w:rsid w:val="00527C8D"/>
    <w:rsid w:val="00527C9C"/>
    <w:rsid w:val="00530AC4"/>
    <w:rsid w:val="00531F7B"/>
    <w:rsid w:val="00532064"/>
    <w:rsid w:val="0053268A"/>
    <w:rsid w:val="0053309E"/>
    <w:rsid w:val="00533169"/>
    <w:rsid w:val="00533194"/>
    <w:rsid w:val="005332C8"/>
    <w:rsid w:val="00534021"/>
    <w:rsid w:val="0053464E"/>
    <w:rsid w:val="00534CBD"/>
    <w:rsid w:val="005352C8"/>
    <w:rsid w:val="005354C1"/>
    <w:rsid w:val="00535F99"/>
    <w:rsid w:val="005361DE"/>
    <w:rsid w:val="00536356"/>
    <w:rsid w:val="00536CBB"/>
    <w:rsid w:val="00536DDD"/>
    <w:rsid w:val="00537033"/>
    <w:rsid w:val="00540A37"/>
    <w:rsid w:val="00540B49"/>
    <w:rsid w:val="005418DB"/>
    <w:rsid w:val="0054230B"/>
    <w:rsid w:val="005434EA"/>
    <w:rsid w:val="00544AB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161"/>
    <w:rsid w:val="00555A59"/>
    <w:rsid w:val="00555DE6"/>
    <w:rsid w:val="00555EB3"/>
    <w:rsid w:val="00556776"/>
    <w:rsid w:val="005567F6"/>
    <w:rsid w:val="00556E29"/>
    <w:rsid w:val="00557474"/>
    <w:rsid w:val="00557DAA"/>
    <w:rsid w:val="00557DAD"/>
    <w:rsid w:val="00561138"/>
    <w:rsid w:val="00561699"/>
    <w:rsid w:val="0056194F"/>
    <w:rsid w:val="005619E1"/>
    <w:rsid w:val="00562629"/>
    <w:rsid w:val="005628FE"/>
    <w:rsid w:val="0056364B"/>
    <w:rsid w:val="00563D49"/>
    <w:rsid w:val="00564191"/>
    <w:rsid w:val="00564557"/>
    <w:rsid w:val="0056458C"/>
    <w:rsid w:val="00564628"/>
    <w:rsid w:val="005648B9"/>
    <w:rsid w:val="00564A3C"/>
    <w:rsid w:val="00564F82"/>
    <w:rsid w:val="00564FF6"/>
    <w:rsid w:val="005653AF"/>
    <w:rsid w:val="00565501"/>
    <w:rsid w:val="00565755"/>
    <w:rsid w:val="0056601E"/>
    <w:rsid w:val="00566406"/>
    <w:rsid w:val="005664A6"/>
    <w:rsid w:val="00566538"/>
    <w:rsid w:val="0056725A"/>
    <w:rsid w:val="0056741F"/>
    <w:rsid w:val="00567647"/>
    <w:rsid w:val="0056781B"/>
    <w:rsid w:val="00567BE2"/>
    <w:rsid w:val="00570102"/>
    <w:rsid w:val="00570505"/>
    <w:rsid w:val="005712E6"/>
    <w:rsid w:val="00572942"/>
    <w:rsid w:val="005730DB"/>
    <w:rsid w:val="00573251"/>
    <w:rsid w:val="005733A8"/>
    <w:rsid w:val="005734F9"/>
    <w:rsid w:val="00573B5B"/>
    <w:rsid w:val="00573F55"/>
    <w:rsid w:val="00574070"/>
    <w:rsid w:val="00575148"/>
    <w:rsid w:val="0057540E"/>
    <w:rsid w:val="005757B6"/>
    <w:rsid w:val="005761E2"/>
    <w:rsid w:val="0058000F"/>
    <w:rsid w:val="00580557"/>
    <w:rsid w:val="0058074F"/>
    <w:rsid w:val="00580A76"/>
    <w:rsid w:val="00581042"/>
    <w:rsid w:val="00581703"/>
    <w:rsid w:val="00581B15"/>
    <w:rsid w:val="005821DD"/>
    <w:rsid w:val="00583908"/>
    <w:rsid w:val="00583C9C"/>
    <w:rsid w:val="00584757"/>
    <w:rsid w:val="00584E21"/>
    <w:rsid w:val="005858EE"/>
    <w:rsid w:val="00585B7D"/>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E1"/>
    <w:rsid w:val="00594B8A"/>
    <w:rsid w:val="00595009"/>
    <w:rsid w:val="005954B7"/>
    <w:rsid w:val="00595A05"/>
    <w:rsid w:val="00595E36"/>
    <w:rsid w:val="00595F17"/>
    <w:rsid w:val="00595F3D"/>
    <w:rsid w:val="00595F89"/>
    <w:rsid w:val="005960C7"/>
    <w:rsid w:val="005963FB"/>
    <w:rsid w:val="00596873"/>
    <w:rsid w:val="00596BB3"/>
    <w:rsid w:val="00596BD4"/>
    <w:rsid w:val="00596FA8"/>
    <w:rsid w:val="005971A7"/>
    <w:rsid w:val="00597310"/>
    <w:rsid w:val="005977AB"/>
    <w:rsid w:val="005A01C5"/>
    <w:rsid w:val="005A0532"/>
    <w:rsid w:val="005A071C"/>
    <w:rsid w:val="005A07E7"/>
    <w:rsid w:val="005A0A57"/>
    <w:rsid w:val="005A0B9F"/>
    <w:rsid w:val="005A0DBB"/>
    <w:rsid w:val="005A0EBD"/>
    <w:rsid w:val="005A1270"/>
    <w:rsid w:val="005A1295"/>
    <w:rsid w:val="005A1FBF"/>
    <w:rsid w:val="005A1FD5"/>
    <w:rsid w:val="005A29B1"/>
    <w:rsid w:val="005A2EBF"/>
    <w:rsid w:val="005A3750"/>
    <w:rsid w:val="005A380B"/>
    <w:rsid w:val="005A4890"/>
    <w:rsid w:val="005A49D4"/>
    <w:rsid w:val="005A4D7C"/>
    <w:rsid w:val="005A51C9"/>
    <w:rsid w:val="005A5A96"/>
    <w:rsid w:val="005A5D7F"/>
    <w:rsid w:val="005A5DC0"/>
    <w:rsid w:val="005A65C3"/>
    <w:rsid w:val="005A6B6D"/>
    <w:rsid w:val="005A6ED5"/>
    <w:rsid w:val="005A6F0E"/>
    <w:rsid w:val="005A6F57"/>
    <w:rsid w:val="005A7235"/>
    <w:rsid w:val="005A795B"/>
    <w:rsid w:val="005A7BAF"/>
    <w:rsid w:val="005B05FA"/>
    <w:rsid w:val="005B0652"/>
    <w:rsid w:val="005B1213"/>
    <w:rsid w:val="005B1B55"/>
    <w:rsid w:val="005B1DBD"/>
    <w:rsid w:val="005B26B0"/>
    <w:rsid w:val="005B3EBD"/>
    <w:rsid w:val="005B3F0C"/>
    <w:rsid w:val="005B4173"/>
    <w:rsid w:val="005B48E8"/>
    <w:rsid w:val="005B564F"/>
    <w:rsid w:val="005B56D9"/>
    <w:rsid w:val="005B5BA3"/>
    <w:rsid w:val="005B5E62"/>
    <w:rsid w:val="005B6DBE"/>
    <w:rsid w:val="005B7E97"/>
    <w:rsid w:val="005B7F46"/>
    <w:rsid w:val="005C059E"/>
    <w:rsid w:val="005C07D2"/>
    <w:rsid w:val="005C09A7"/>
    <w:rsid w:val="005C0EA8"/>
    <w:rsid w:val="005C102D"/>
    <w:rsid w:val="005C132C"/>
    <w:rsid w:val="005C17FB"/>
    <w:rsid w:val="005C1833"/>
    <w:rsid w:val="005C1838"/>
    <w:rsid w:val="005C18C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D029E"/>
    <w:rsid w:val="005D0427"/>
    <w:rsid w:val="005D0776"/>
    <w:rsid w:val="005D07AE"/>
    <w:rsid w:val="005D08FD"/>
    <w:rsid w:val="005D0C83"/>
    <w:rsid w:val="005D113B"/>
    <w:rsid w:val="005D1732"/>
    <w:rsid w:val="005D2D9A"/>
    <w:rsid w:val="005D3A6E"/>
    <w:rsid w:val="005D3B21"/>
    <w:rsid w:val="005D4019"/>
    <w:rsid w:val="005D41DC"/>
    <w:rsid w:val="005D43B7"/>
    <w:rsid w:val="005D460F"/>
    <w:rsid w:val="005D4DC5"/>
    <w:rsid w:val="005D5442"/>
    <w:rsid w:val="005D5C22"/>
    <w:rsid w:val="005D5E6C"/>
    <w:rsid w:val="005D63A9"/>
    <w:rsid w:val="005D65AF"/>
    <w:rsid w:val="005D65D5"/>
    <w:rsid w:val="005D6C56"/>
    <w:rsid w:val="005D6CED"/>
    <w:rsid w:val="005D6DBF"/>
    <w:rsid w:val="005D6F49"/>
    <w:rsid w:val="005D7E8A"/>
    <w:rsid w:val="005E06FA"/>
    <w:rsid w:val="005E11A5"/>
    <w:rsid w:val="005E13D4"/>
    <w:rsid w:val="005E1435"/>
    <w:rsid w:val="005E21F3"/>
    <w:rsid w:val="005E235C"/>
    <w:rsid w:val="005E3078"/>
    <w:rsid w:val="005E34C0"/>
    <w:rsid w:val="005E45F3"/>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5F6"/>
    <w:rsid w:val="005F0A62"/>
    <w:rsid w:val="005F0FA8"/>
    <w:rsid w:val="005F1C5D"/>
    <w:rsid w:val="005F2317"/>
    <w:rsid w:val="005F2550"/>
    <w:rsid w:val="005F2B2D"/>
    <w:rsid w:val="005F2FD5"/>
    <w:rsid w:val="005F340A"/>
    <w:rsid w:val="005F359B"/>
    <w:rsid w:val="005F3869"/>
    <w:rsid w:val="005F3AE8"/>
    <w:rsid w:val="005F3B09"/>
    <w:rsid w:val="005F3B47"/>
    <w:rsid w:val="005F47C1"/>
    <w:rsid w:val="005F4926"/>
    <w:rsid w:val="005F4B6F"/>
    <w:rsid w:val="005F5009"/>
    <w:rsid w:val="005F5054"/>
    <w:rsid w:val="005F530F"/>
    <w:rsid w:val="005F5D2A"/>
    <w:rsid w:val="005F65D9"/>
    <w:rsid w:val="005F6768"/>
    <w:rsid w:val="005F69CF"/>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65C1"/>
    <w:rsid w:val="006068E8"/>
    <w:rsid w:val="00606ADB"/>
    <w:rsid w:val="006072DE"/>
    <w:rsid w:val="006075F4"/>
    <w:rsid w:val="006078A8"/>
    <w:rsid w:val="00607BAD"/>
    <w:rsid w:val="00607EC7"/>
    <w:rsid w:val="006102BC"/>
    <w:rsid w:val="0061048A"/>
    <w:rsid w:val="00610AE7"/>
    <w:rsid w:val="00611178"/>
    <w:rsid w:val="0061148D"/>
    <w:rsid w:val="00611D01"/>
    <w:rsid w:val="006122EC"/>
    <w:rsid w:val="006124B3"/>
    <w:rsid w:val="00612611"/>
    <w:rsid w:val="0061279A"/>
    <w:rsid w:val="00612A10"/>
    <w:rsid w:val="00613009"/>
    <w:rsid w:val="006132EA"/>
    <w:rsid w:val="00613481"/>
    <w:rsid w:val="00613CA5"/>
    <w:rsid w:val="0061401C"/>
    <w:rsid w:val="0061420B"/>
    <w:rsid w:val="00614A59"/>
    <w:rsid w:val="00614BD4"/>
    <w:rsid w:val="00614D33"/>
    <w:rsid w:val="00614E7E"/>
    <w:rsid w:val="0061537D"/>
    <w:rsid w:val="0061537F"/>
    <w:rsid w:val="006156D7"/>
    <w:rsid w:val="00615CF1"/>
    <w:rsid w:val="00615DEA"/>
    <w:rsid w:val="006165A4"/>
    <w:rsid w:val="00616A60"/>
    <w:rsid w:val="00616D0C"/>
    <w:rsid w:val="00616EE6"/>
    <w:rsid w:val="006171FB"/>
    <w:rsid w:val="00617283"/>
    <w:rsid w:val="00617A2A"/>
    <w:rsid w:val="006207F4"/>
    <w:rsid w:val="00620C67"/>
    <w:rsid w:val="00620D09"/>
    <w:rsid w:val="00621646"/>
    <w:rsid w:val="00621803"/>
    <w:rsid w:val="00621A34"/>
    <w:rsid w:val="006220F1"/>
    <w:rsid w:val="00623E46"/>
    <w:rsid w:val="00624604"/>
    <w:rsid w:val="00624D2C"/>
    <w:rsid w:val="00624F7F"/>
    <w:rsid w:val="00625142"/>
    <w:rsid w:val="00625145"/>
    <w:rsid w:val="00626768"/>
    <w:rsid w:val="006268A3"/>
    <w:rsid w:val="00626F9D"/>
    <w:rsid w:val="00627402"/>
    <w:rsid w:val="00627403"/>
    <w:rsid w:val="00627474"/>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B15"/>
    <w:rsid w:val="00636037"/>
    <w:rsid w:val="006362E1"/>
    <w:rsid w:val="006367DA"/>
    <w:rsid w:val="00636F62"/>
    <w:rsid w:val="006370E1"/>
    <w:rsid w:val="00637382"/>
    <w:rsid w:val="006375B2"/>
    <w:rsid w:val="006375BB"/>
    <w:rsid w:val="006409EE"/>
    <w:rsid w:val="00640BF7"/>
    <w:rsid w:val="00640FFF"/>
    <w:rsid w:val="00641761"/>
    <w:rsid w:val="006419AF"/>
    <w:rsid w:val="006425FC"/>
    <w:rsid w:val="00642631"/>
    <w:rsid w:val="00642DF5"/>
    <w:rsid w:val="0064304A"/>
    <w:rsid w:val="0064380B"/>
    <w:rsid w:val="00643A4F"/>
    <w:rsid w:val="00643FF5"/>
    <w:rsid w:val="006441FD"/>
    <w:rsid w:val="00644E5A"/>
    <w:rsid w:val="00644F2C"/>
    <w:rsid w:val="00645065"/>
    <w:rsid w:val="006450DD"/>
    <w:rsid w:val="00645141"/>
    <w:rsid w:val="00645AEE"/>
    <w:rsid w:val="00646428"/>
    <w:rsid w:val="00646AFD"/>
    <w:rsid w:val="0064707F"/>
    <w:rsid w:val="006471E8"/>
    <w:rsid w:val="00647E90"/>
    <w:rsid w:val="00647FA3"/>
    <w:rsid w:val="006500F7"/>
    <w:rsid w:val="00650769"/>
    <w:rsid w:val="0065106D"/>
    <w:rsid w:val="006516B7"/>
    <w:rsid w:val="006518E4"/>
    <w:rsid w:val="006519F4"/>
    <w:rsid w:val="00651FB8"/>
    <w:rsid w:val="0065203F"/>
    <w:rsid w:val="006520D5"/>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614"/>
    <w:rsid w:val="00656C4D"/>
    <w:rsid w:val="006577CD"/>
    <w:rsid w:val="00657CCC"/>
    <w:rsid w:val="00660162"/>
    <w:rsid w:val="0066036D"/>
    <w:rsid w:val="006604FA"/>
    <w:rsid w:val="00660879"/>
    <w:rsid w:val="00660B3F"/>
    <w:rsid w:val="006610B1"/>
    <w:rsid w:val="00661639"/>
    <w:rsid w:val="00661655"/>
    <w:rsid w:val="0066174D"/>
    <w:rsid w:val="00661E36"/>
    <w:rsid w:val="0066288A"/>
    <w:rsid w:val="0066318A"/>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81156"/>
    <w:rsid w:val="00681229"/>
    <w:rsid w:val="00681514"/>
    <w:rsid w:val="0068185E"/>
    <w:rsid w:val="00681BE5"/>
    <w:rsid w:val="00681E30"/>
    <w:rsid w:val="0068379B"/>
    <w:rsid w:val="00683D98"/>
    <w:rsid w:val="00683D99"/>
    <w:rsid w:val="00684079"/>
    <w:rsid w:val="006848EE"/>
    <w:rsid w:val="0068629B"/>
    <w:rsid w:val="00686425"/>
    <w:rsid w:val="00686C12"/>
    <w:rsid w:val="00686D75"/>
    <w:rsid w:val="0068736A"/>
    <w:rsid w:val="00687D17"/>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B8D"/>
    <w:rsid w:val="0069532F"/>
    <w:rsid w:val="0069561C"/>
    <w:rsid w:val="00695634"/>
    <w:rsid w:val="0069600D"/>
    <w:rsid w:val="006963AE"/>
    <w:rsid w:val="00697053"/>
    <w:rsid w:val="006A0214"/>
    <w:rsid w:val="006A066A"/>
    <w:rsid w:val="006A06CA"/>
    <w:rsid w:val="006A083E"/>
    <w:rsid w:val="006A0FFD"/>
    <w:rsid w:val="006A1170"/>
    <w:rsid w:val="006A14A3"/>
    <w:rsid w:val="006A159D"/>
    <w:rsid w:val="006A18BF"/>
    <w:rsid w:val="006A1F58"/>
    <w:rsid w:val="006A242E"/>
    <w:rsid w:val="006A26AB"/>
    <w:rsid w:val="006A298D"/>
    <w:rsid w:val="006A2F80"/>
    <w:rsid w:val="006A3A48"/>
    <w:rsid w:val="006A3FD6"/>
    <w:rsid w:val="006A4076"/>
    <w:rsid w:val="006A436F"/>
    <w:rsid w:val="006A4E5B"/>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BF6"/>
    <w:rsid w:val="006B6C0D"/>
    <w:rsid w:val="006B7657"/>
    <w:rsid w:val="006C166D"/>
    <w:rsid w:val="006C1818"/>
    <w:rsid w:val="006C1C4F"/>
    <w:rsid w:val="006C1F8B"/>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9A5"/>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F72"/>
    <w:rsid w:val="006E00B7"/>
    <w:rsid w:val="006E0E5B"/>
    <w:rsid w:val="006E2562"/>
    <w:rsid w:val="006E3023"/>
    <w:rsid w:val="006E3369"/>
    <w:rsid w:val="006E3D12"/>
    <w:rsid w:val="006E449C"/>
    <w:rsid w:val="006E4726"/>
    <w:rsid w:val="006E4E72"/>
    <w:rsid w:val="006E50D0"/>
    <w:rsid w:val="006E663E"/>
    <w:rsid w:val="006E6EDF"/>
    <w:rsid w:val="006E7BA5"/>
    <w:rsid w:val="006F01E8"/>
    <w:rsid w:val="006F02D7"/>
    <w:rsid w:val="006F03EC"/>
    <w:rsid w:val="006F059F"/>
    <w:rsid w:val="006F0EBB"/>
    <w:rsid w:val="006F1E96"/>
    <w:rsid w:val="006F2D24"/>
    <w:rsid w:val="006F352A"/>
    <w:rsid w:val="006F37F7"/>
    <w:rsid w:val="006F3909"/>
    <w:rsid w:val="006F3D1B"/>
    <w:rsid w:val="006F4036"/>
    <w:rsid w:val="006F428E"/>
    <w:rsid w:val="006F48E1"/>
    <w:rsid w:val="006F4FA0"/>
    <w:rsid w:val="006F5096"/>
    <w:rsid w:val="006F5160"/>
    <w:rsid w:val="006F5374"/>
    <w:rsid w:val="006F57D7"/>
    <w:rsid w:val="006F5C15"/>
    <w:rsid w:val="006F60DF"/>
    <w:rsid w:val="006F64DE"/>
    <w:rsid w:val="006F6766"/>
    <w:rsid w:val="006F67E2"/>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B6E"/>
    <w:rsid w:val="00704F73"/>
    <w:rsid w:val="0070508D"/>
    <w:rsid w:val="0070542E"/>
    <w:rsid w:val="0070604A"/>
    <w:rsid w:val="007060D4"/>
    <w:rsid w:val="0070624C"/>
    <w:rsid w:val="00706451"/>
    <w:rsid w:val="00706721"/>
    <w:rsid w:val="00707E0F"/>
    <w:rsid w:val="0071068A"/>
    <w:rsid w:val="00710E19"/>
    <w:rsid w:val="00710E52"/>
    <w:rsid w:val="0071154B"/>
    <w:rsid w:val="0071174F"/>
    <w:rsid w:val="0071176F"/>
    <w:rsid w:val="0071196A"/>
    <w:rsid w:val="00711B11"/>
    <w:rsid w:val="00712FAE"/>
    <w:rsid w:val="007131CF"/>
    <w:rsid w:val="007133C0"/>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880"/>
    <w:rsid w:val="00717CA8"/>
    <w:rsid w:val="007205E7"/>
    <w:rsid w:val="007209C4"/>
    <w:rsid w:val="00720A51"/>
    <w:rsid w:val="00720A9F"/>
    <w:rsid w:val="00721E9E"/>
    <w:rsid w:val="007227FE"/>
    <w:rsid w:val="007233C3"/>
    <w:rsid w:val="00723C95"/>
    <w:rsid w:val="007244E7"/>
    <w:rsid w:val="0072505F"/>
    <w:rsid w:val="00725B00"/>
    <w:rsid w:val="0072680C"/>
    <w:rsid w:val="00726B3D"/>
    <w:rsid w:val="00726C64"/>
    <w:rsid w:val="007310B7"/>
    <w:rsid w:val="00731237"/>
    <w:rsid w:val="00731A22"/>
    <w:rsid w:val="0073207E"/>
    <w:rsid w:val="00732523"/>
    <w:rsid w:val="0073254B"/>
    <w:rsid w:val="00732664"/>
    <w:rsid w:val="00732BA7"/>
    <w:rsid w:val="007333EA"/>
    <w:rsid w:val="00733601"/>
    <w:rsid w:val="00733A22"/>
    <w:rsid w:val="00733A57"/>
    <w:rsid w:val="00733F36"/>
    <w:rsid w:val="007340CE"/>
    <w:rsid w:val="00734781"/>
    <w:rsid w:val="007349FC"/>
    <w:rsid w:val="00734B6F"/>
    <w:rsid w:val="007351A5"/>
    <w:rsid w:val="00735293"/>
    <w:rsid w:val="00735376"/>
    <w:rsid w:val="00736038"/>
    <w:rsid w:val="007363EA"/>
    <w:rsid w:val="00736A02"/>
    <w:rsid w:val="00736E06"/>
    <w:rsid w:val="00736E37"/>
    <w:rsid w:val="00737286"/>
    <w:rsid w:val="007373DB"/>
    <w:rsid w:val="00737847"/>
    <w:rsid w:val="00737F27"/>
    <w:rsid w:val="00737FD3"/>
    <w:rsid w:val="00740240"/>
    <w:rsid w:val="007407DB"/>
    <w:rsid w:val="0074096D"/>
    <w:rsid w:val="00740BFC"/>
    <w:rsid w:val="00740F76"/>
    <w:rsid w:val="00741037"/>
    <w:rsid w:val="007422B3"/>
    <w:rsid w:val="007424BF"/>
    <w:rsid w:val="007435F1"/>
    <w:rsid w:val="00743BC1"/>
    <w:rsid w:val="00743DDD"/>
    <w:rsid w:val="00744625"/>
    <w:rsid w:val="007446BB"/>
    <w:rsid w:val="00744AF1"/>
    <w:rsid w:val="00745882"/>
    <w:rsid w:val="00745A04"/>
    <w:rsid w:val="00745A0F"/>
    <w:rsid w:val="00745DFD"/>
    <w:rsid w:val="00746197"/>
    <w:rsid w:val="0074689C"/>
    <w:rsid w:val="00746B3F"/>
    <w:rsid w:val="00747117"/>
    <w:rsid w:val="007479C2"/>
    <w:rsid w:val="00747B0D"/>
    <w:rsid w:val="00751452"/>
    <w:rsid w:val="007521A5"/>
    <w:rsid w:val="007524EE"/>
    <w:rsid w:val="00752E99"/>
    <w:rsid w:val="00753959"/>
    <w:rsid w:val="00753DD6"/>
    <w:rsid w:val="007541DF"/>
    <w:rsid w:val="00754A4A"/>
    <w:rsid w:val="00755F9F"/>
    <w:rsid w:val="007566FB"/>
    <w:rsid w:val="007567A8"/>
    <w:rsid w:val="00756D6A"/>
    <w:rsid w:val="00757EE2"/>
    <w:rsid w:val="0076043F"/>
    <w:rsid w:val="00760F66"/>
    <w:rsid w:val="007611F8"/>
    <w:rsid w:val="00761200"/>
    <w:rsid w:val="00761931"/>
    <w:rsid w:val="00761BD1"/>
    <w:rsid w:val="007627BA"/>
    <w:rsid w:val="0076291E"/>
    <w:rsid w:val="00762C76"/>
    <w:rsid w:val="00762D81"/>
    <w:rsid w:val="0076317B"/>
    <w:rsid w:val="007643D5"/>
    <w:rsid w:val="00765366"/>
    <w:rsid w:val="00765914"/>
    <w:rsid w:val="00765AC2"/>
    <w:rsid w:val="0076614D"/>
    <w:rsid w:val="0076624C"/>
    <w:rsid w:val="0076627D"/>
    <w:rsid w:val="00766304"/>
    <w:rsid w:val="00766648"/>
    <w:rsid w:val="00767A28"/>
    <w:rsid w:val="00767DCE"/>
    <w:rsid w:val="00767DD2"/>
    <w:rsid w:val="00770264"/>
    <w:rsid w:val="0077082B"/>
    <w:rsid w:val="00770E60"/>
    <w:rsid w:val="00771324"/>
    <w:rsid w:val="00771C8F"/>
    <w:rsid w:val="0077266E"/>
    <w:rsid w:val="0077292E"/>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1B0F"/>
    <w:rsid w:val="00782071"/>
    <w:rsid w:val="00782783"/>
    <w:rsid w:val="00782946"/>
    <w:rsid w:val="00782ECD"/>
    <w:rsid w:val="00782F44"/>
    <w:rsid w:val="0078363B"/>
    <w:rsid w:val="00783CCF"/>
    <w:rsid w:val="00783F5B"/>
    <w:rsid w:val="00784609"/>
    <w:rsid w:val="00784720"/>
    <w:rsid w:val="0078481D"/>
    <w:rsid w:val="00784BE8"/>
    <w:rsid w:val="007859FC"/>
    <w:rsid w:val="00785F1E"/>
    <w:rsid w:val="00785F4C"/>
    <w:rsid w:val="0078609C"/>
    <w:rsid w:val="00786355"/>
    <w:rsid w:val="00787370"/>
    <w:rsid w:val="007874AE"/>
    <w:rsid w:val="0078750B"/>
    <w:rsid w:val="00787F5E"/>
    <w:rsid w:val="0079024D"/>
    <w:rsid w:val="00791069"/>
    <w:rsid w:val="007911B8"/>
    <w:rsid w:val="00791DAE"/>
    <w:rsid w:val="007930E8"/>
    <w:rsid w:val="00793A57"/>
    <w:rsid w:val="00793A9C"/>
    <w:rsid w:val="00793AA6"/>
    <w:rsid w:val="00793F28"/>
    <w:rsid w:val="007944D2"/>
    <w:rsid w:val="00794B19"/>
    <w:rsid w:val="00794FFA"/>
    <w:rsid w:val="00795B8D"/>
    <w:rsid w:val="00795E34"/>
    <w:rsid w:val="00795F0E"/>
    <w:rsid w:val="00796495"/>
    <w:rsid w:val="00797063"/>
    <w:rsid w:val="00797D8F"/>
    <w:rsid w:val="007A0C00"/>
    <w:rsid w:val="007A0E15"/>
    <w:rsid w:val="007A176E"/>
    <w:rsid w:val="007A19BF"/>
    <w:rsid w:val="007A2850"/>
    <w:rsid w:val="007A2A69"/>
    <w:rsid w:val="007A2CF1"/>
    <w:rsid w:val="007A384E"/>
    <w:rsid w:val="007A41B5"/>
    <w:rsid w:val="007A4486"/>
    <w:rsid w:val="007A4682"/>
    <w:rsid w:val="007A5879"/>
    <w:rsid w:val="007A58A8"/>
    <w:rsid w:val="007A5BDC"/>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BB"/>
    <w:rsid w:val="007B2319"/>
    <w:rsid w:val="007B2FBF"/>
    <w:rsid w:val="007B3E13"/>
    <w:rsid w:val="007B4044"/>
    <w:rsid w:val="007B4046"/>
    <w:rsid w:val="007B4300"/>
    <w:rsid w:val="007B565C"/>
    <w:rsid w:val="007B595F"/>
    <w:rsid w:val="007B5B7E"/>
    <w:rsid w:val="007B5D75"/>
    <w:rsid w:val="007B6D5E"/>
    <w:rsid w:val="007B7115"/>
    <w:rsid w:val="007B736B"/>
    <w:rsid w:val="007C012E"/>
    <w:rsid w:val="007C055A"/>
    <w:rsid w:val="007C0853"/>
    <w:rsid w:val="007C0C90"/>
    <w:rsid w:val="007C0E07"/>
    <w:rsid w:val="007C0E86"/>
    <w:rsid w:val="007C192C"/>
    <w:rsid w:val="007C249E"/>
    <w:rsid w:val="007C26CF"/>
    <w:rsid w:val="007C271B"/>
    <w:rsid w:val="007C2C14"/>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46"/>
    <w:rsid w:val="007D5962"/>
    <w:rsid w:val="007D5A2B"/>
    <w:rsid w:val="007D6213"/>
    <w:rsid w:val="007D63B2"/>
    <w:rsid w:val="007D651D"/>
    <w:rsid w:val="007D71B7"/>
    <w:rsid w:val="007D7C66"/>
    <w:rsid w:val="007D7CF3"/>
    <w:rsid w:val="007E0274"/>
    <w:rsid w:val="007E02A7"/>
    <w:rsid w:val="007E0415"/>
    <w:rsid w:val="007E0991"/>
    <w:rsid w:val="007E0AFE"/>
    <w:rsid w:val="007E0B2C"/>
    <w:rsid w:val="007E0BD1"/>
    <w:rsid w:val="007E107F"/>
    <w:rsid w:val="007E2FD7"/>
    <w:rsid w:val="007E310B"/>
    <w:rsid w:val="007E38DA"/>
    <w:rsid w:val="007E3D65"/>
    <w:rsid w:val="007E3EE2"/>
    <w:rsid w:val="007E47E7"/>
    <w:rsid w:val="007E4A68"/>
    <w:rsid w:val="007E4A98"/>
    <w:rsid w:val="007E4EB6"/>
    <w:rsid w:val="007E5DD7"/>
    <w:rsid w:val="007E6FB9"/>
    <w:rsid w:val="007E7139"/>
    <w:rsid w:val="007E7366"/>
    <w:rsid w:val="007E7EA1"/>
    <w:rsid w:val="007E7EA4"/>
    <w:rsid w:val="007F03CE"/>
    <w:rsid w:val="007F04D3"/>
    <w:rsid w:val="007F1095"/>
    <w:rsid w:val="007F137D"/>
    <w:rsid w:val="007F17B5"/>
    <w:rsid w:val="007F245F"/>
    <w:rsid w:val="007F2D8D"/>
    <w:rsid w:val="007F2EBF"/>
    <w:rsid w:val="007F3044"/>
    <w:rsid w:val="007F3249"/>
    <w:rsid w:val="007F3704"/>
    <w:rsid w:val="007F4657"/>
    <w:rsid w:val="007F494A"/>
    <w:rsid w:val="007F5609"/>
    <w:rsid w:val="007F5625"/>
    <w:rsid w:val="007F568A"/>
    <w:rsid w:val="007F59F7"/>
    <w:rsid w:val="007F5E21"/>
    <w:rsid w:val="007F6413"/>
    <w:rsid w:val="007F6761"/>
    <w:rsid w:val="007F676E"/>
    <w:rsid w:val="007F6B11"/>
    <w:rsid w:val="007F6E2B"/>
    <w:rsid w:val="007F7D12"/>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E48"/>
    <w:rsid w:val="00807ADD"/>
    <w:rsid w:val="00810BC2"/>
    <w:rsid w:val="00811683"/>
    <w:rsid w:val="00811AFF"/>
    <w:rsid w:val="00812373"/>
    <w:rsid w:val="00812D30"/>
    <w:rsid w:val="00813F3A"/>
    <w:rsid w:val="008140E8"/>
    <w:rsid w:val="008148D4"/>
    <w:rsid w:val="0081491F"/>
    <w:rsid w:val="00814941"/>
    <w:rsid w:val="00814A65"/>
    <w:rsid w:val="00814BD9"/>
    <w:rsid w:val="008158AC"/>
    <w:rsid w:val="00816805"/>
    <w:rsid w:val="008168E2"/>
    <w:rsid w:val="00816BE8"/>
    <w:rsid w:val="00816CD5"/>
    <w:rsid w:val="00816DBD"/>
    <w:rsid w:val="00816FE2"/>
    <w:rsid w:val="00817062"/>
    <w:rsid w:val="00817991"/>
    <w:rsid w:val="00817F58"/>
    <w:rsid w:val="008203C5"/>
    <w:rsid w:val="0082046A"/>
    <w:rsid w:val="00820B84"/>
    <w:rsid w:val="0082199B"/>
    <w:rsid w:val="00821C2A"/>
    <w:rsid w:val="008227B7"/>
    <w:rsid w:val="008243A8"/>
    <w:rsid w:val="00824925"/>
    <w:rsid w:val="00824C8B"/>
    <w:rsid w:val="008252E8"/>
    <w:rsid w:val="00825BA8"/>
    <w:rsid w:val="00825C14"/>
    <w:rsid w:val="0082641D"/>
    <w:rsid w:val="008267CA"/>
    <w:rsid w:val="00826E45"/>
    <w:rsid w:val="008270EE"/>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852"/>
    <w:rsid w:val="00833AB9"/>
    <w:rsid w:val="00833B62"/>
    <w:rsid w:val="00834820"/>
    <w:rsid w:val="00834C82"/>
    <w:rsid w:val="00834DB6"/>
    <w:rsid w:val="00834F93"/>
    <w:rsid w:val="00835627"/>
    <w:rsid w:val="00835F6D"/>
    <w:rsid w:val="008375DA"/>
    <w:rsid w:val="00840C4A"/>
    <w:rsid w:val="008411B9"/>
    <w:rsid w:val="0084122F"/>
    <w:rsid w:val="00841573"/>
    <w:rsid w:val="00841D08"/>
    <w:rsid w:val="00842D43"/>
    <w:rsid w:val="00842F64"/>
    <w:rsid w:val="0084323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3FD8"/>
    <w:rsid w:val="00854053"/>
    <w:rsid w:val="008543AC"/>
    <w:rsid w:val="008548B8"/>
    <w:rsid w:val="00854965"/>
    <w:rsid w:val="00855298"/>
    <w:rsid w:val="008554D1"/>
    <w:rsid w:val="008558E0"/>
    <w:rsid w:val="008569E0"/>
    <w:rsid w:val="00857AF7"/>
    <w:rsid w:val="00857BE5"/>
    <w:rsid w:val="00860109"/>
    <w:rsid w:val="008601BD"/>
    <w:rsid w:val="00860359"/>
    <w:rsid w:val="00860E43"/>
    <w:rsid w:val="00861252"/>
    <w:rsid w:val="0086171A"/>
    <w:rsid w:val="0086226C"/>
    <w:rsid w:val="00863237"/>
    <w:rsid w:val="00863C07"/>
    <w:rsid w:val="008640B7"/>
    <w:rsid w:val="008644A4"/>
    <w:rsid w:val="00864A6C"/>
    <w:rsid w:val="00864BB1"/>
    <w:rsid w:val="00864DF7"/>
    <w:rsid w:val="00865278"/>
    <w:rsid w:val="008654F9"/>
    <w:rsid w:val="008658C0"/>
    <w:rsid w:val="008660F7"/>
    <w:rsid w:val="00866388"/>
    <w:rsid w:val="0086644B"/>
    <w:rsid w:val="00866FE3"/>
    <w:rsid w:val="0086722D"/>
    <w:rsid w:val="00867AD8"/>
    <w:rsid w:val="00867C04"/>
    <w:rsid w:val="00867D56"/>
    <w:rsid w:val="00867D70"/>
    <w:rsid w:val="00870646"/>
    <w:rsid w:val="008706C3"/>
    <w:rsid w:val="00870BAA"/>
    <w:rsid w:val="00870D91"/>
    <w:rsid w:val="008716D1"/>
    <w:rsid w:val="008716ED"/>
    <w:rsid w:val="008718AD"/>
    <w:rsid w:val="0087193F"/>
    <w:rsid w:val="008724E6"/>
    <w:rsid w:val="008728C8"/>
    <w:rsid w:val="00873205"/>
    <w:rsid w:val="008735E8"/>
    <w:rsid w:val="0087377E"/>
    <w:rsid w:val="00874594"/>
    <w:rsid w:val="00874776"/>
    <w:rsid w:val="0087487C"/>
    <w:rsid w:val="00874A07"/>
    <w:rsid w:val="00874B75"/>
    <w:rsid w:val="00875007"/>
    <w:rsid w:val="008750DB"/>
    <w:rsid w:val="008751B4"/>
    <w:rsid w:val="0087527F"/>
    <w:rsid w:val="008754B5"/>
    <w:rsid w:val="00875AF3"/>
    <w:rsid w:val="008765E9"/>
    <w:rsid w:val="00876605"/>
    <w:rsid w:val="00876B13"/>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244"/>
    <w:rsid w:val="008857C7"/>
    <w:rsid w:val="008858B3"/>
    <w:rsid w:val="00885BF6"/>
    <w:rsid w:val="008866CF"/>
    <w:rsid w:val="00886782"/>
    <w:rsid w:val="008869A1"/>
    <w:rsid w:val="00886B3F"/>
    <w:rsid w:val="0088727A"/>
    <w:rsid w:val="00887686"/>
    <w:rsid w:val="0089015D"/>
    <w:rsid w:val="0089021A"/>
    <w:rsid w:val="0089022E"/>
    <w:rsid w:val="00890475"/>
    <w:rsid w:val="00890A7C"/>
    <w:rsid w:val="00890D11"/>
    <w:rsid w:val="008910EE"/>
    <w:rsid w:val="00891A26"/>
    <w:rsid w:val="008923F8"/>
    <w:rsid w:val="008928F1"/>
    <w:rsid w:val="00892BBF"/>
    <w:rsid w:val="00892DB5"/>
    <w:rsid w:val="0089346D"/>
    <w:rsid w:val="008935AB"/>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2FA"/>
    <w:rsid w:val="008A06A8"/>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50C"/>
    <w:rsid w:val="008A6A36"/>
    <w:rsid w:val="008A6CB9"/>
    <w:rsid w:val="008A6DC1"/>
    <w:rsid w:val="008A7083"/>
    <w:rsid w:val="008A7100"/>
    <w:rsid w:val="008A7139"/>
    <w:rsid w:val="008A776D"/>
    <w:rsid w:val="008A7BB8"/>
    <w:rsid w:val="008A7C74"/>
    <w:rsid w:val="008B03BD"/>
    <w:rsid w:val="008B04C0"/>
    <w:rsid w:val="008B09E1"/>
    <w:rsid w:val="008B0A83"/>
    <w:rsid w:val="008B0DCF"/>
    <w:rsid w:val="008B0E93"/>
    <w:rsid w:val="008B0F8D"/>
    <w:rsid w:val="008B198D"/>
    <w:rsid w:val="008B23A8"/>
    <w:rsid w:val="008B29A4"/>
    <w:rsid w:val="008B2BB4"/>
    <w:rsid w:val="008B2C30"/>
    <w:rsid w:val="008B3C2B"/>
    <w:rsid w:val="008B4679"/>
    <w:rsid w:val="008B4D00"/>
    <w:rsid w:val="008B4D13"/>
    <w:rsid w:val="008B4E78"/>
    <w:rsid w:val="008B4FE2"/>
    <w:rsid w:val="008B61A1"/>
    <w:rsid w:val="008B66D8"/>
    <w:rsid w:val="008B66EE"/>
    <w:rsid w:val="008B6793"/>
    <w:rsid w:val="008B6E87"/>
    <w:rsid w:val="008B75C2"/>
    <w:rsid w:val="008B787A"/>
    <w:rsid w:val="008C0219"/>
    <w:rsid w:val="008C0A89"/>
    <w:rsid w:val="008C0AA9"/>
    <w:rsid w:val="008C0E71"/>
    <w:rsid w:val="008C1852"/>
    <w:rsid w:val="008C2CFF"/>
    <w:rsid w:val="008C2E1E"/>
    <w:rsid w:val="008C2E22"/>
    <w:rsid w:val="008C2ED2"/>
    <w:rsid w:val="008C3612"/>
    <w:rsid w:val="008C3D4D"/>
    <w:rsid w:val="008C4026"/>
    <w:rsid w:val="008C417E"/>
    <w:rsid w:val="008C4E31"/>
    <w:rsid w:val="008C5B51"/>
    <w:rsid w:val="008C5F0A"/>
    <w:rsid w:val="008C6105"/>
    <w:rsid w:val="008C6124"/>
    <w:rsid w:val="008C6334"/>
    <w:rsid w:val="008C66BD"/>
    <w:rsid w:val="008C6968"/>
    <w:rsid w:val="008C742A"/>
    <w:rsid w:val="008C74C7"/>
    <w:rsid w:val="008C7714"/>
    <w:rsid w:val="008C7F4F"/>
    <w:rsid w:val="008D00F3"/>
    <w:rsid w:val="008D0241"/>
    <w:rsid w:val="008D0B34"/>
    <w:rsid w:val="008D0F27"/>
    <w:rsid w:val="008D11F0"/>
    <w:rsid w:val="008D15A2"/>
    <w:rsid w:val="008D18CD"/>
    <w:rsid w:val="008D1F86"/>
    <w:rsid w:val="008D20E0"/>
    <w:rsid w:val="008D2B6E"/>
    <w:rsid w:val="008D335C"/>
    <w:rsid w:val="008D35B7"/>
    <w:rsid w:val="008D4007"/>
    <w:rsid w:val="008D436A"/>
    <w:rsid w:val="008D4C72"/>
    <w:rsid w:val="008D4CF8"/>
    <w:rsid w:val="008D5246"/>
    <w:rsid w:val="008D5291"/>
    <w:rsid w:val="008D5368"/>
    <w:rsid w:val="008D561B"/>
    <w:rsid w:val="008D582B"/>
    <w:rsid w:val="008D5CF9"/>
    <w:rsid w:val="008D5D0A"/>
    <w:rsid w:val="008D6199"/>
    <w:rsid w:val="008D64B9"/>
    <w:rsid w:val="008D6794"/>
    <w:rsid w:val="008D7F65"/>
    <w:rsid w:val="008E0178"/>
    <w:rsid w:val="008E02F8"/>
    <w:rsid w:val="008E12AF"/>
    <w:rsid w:val="008E1342"/>
    <w:rsid w:val="008E1DC9"/>
    <w:rsid w:val="008E211C"/>
    <w:rsid w:val="008E28EC"/>
    <w:rsid w:val="008E2BB3"/>
    <w:rsid w:val="008E2BC5"/>
    <w:rsid w:val="008E2C79"/>
    <w:rsid w:val="008E3176"/>
    <w:rsid w:val="008E3564"/>
    <w:rsid w:val="008E3A0B"/>
    <w:rsid w:val="008E3A90"/>
    <w:rsid w:val="008E3AAB"/>
    <w:rsid w:val="008E3F34"/>
    <w:rsid w:val="008E4043"/>
    <w:rsid w:val="008E4520"/>
    <w:rsid w:val="008E54E8"/>
    <w:rsid w:val="008E5740"/>
    <w:rsid w:val="008E5868"/>
    <w:rsid w:val="008E5ADB"/>
    <w:rsid w:val="008E5DC8"/>
    <w:rsid w:val="008E6465"/>
    <w:rsid w:val="008E6C57"/>
    <w:rsid w:val="008E7082"/>
    <w:rsid w:val="008E72AF"/>
    <w:rsid w:val="008F0952"/>
    <w:rsid w:val="008F1154"/>
    <w:rsid w:val="008F1B84"/>
    <w:rsid w:val="008F1B9D"/>
    <w:rsid w:val="008F1DB6"/>
    <w:rsid w:val="008F337C"/>
    <w:rsid w:val="008F39C0"/>
    <w:rsid w:val="008F39E4"/>
    <w:rsid w:val="008F51F0"/>
    <w:rsid w:val="008F57CD"/>
    <w:rsid w:val="008F5960"/>
    <w:rsid w:val="008F5CD0"/>
    <w:rsid w:val="008F629A"/>
    <w:rsid w:val="008F6A9B"/>
    <w:rsid w:val="008F6F03"/>
    <w:rsid w:val="008F7603"/>
    <w:rsid w:val="008F769D"/>
    <w:rsid w:val="008F76B7"/>
    <w:rsid w:val="008F76DC"/>
    <w:rsid w:val="008F7D2F"/>
    <w:rsid w:val="008F7E68"/>
    <w:rsid w:val="009013C5"/>
    <w:rsid w:val="0090147B"/>
    <w:rsid w:val="00901649"/>
    <w:rsid w:val="00901CBA"/>
    <w:rsid w:val="00901DC6"/>
    <w:rsid w:val="00901EEE"/>
    <w:rsid w:val="009021DC"/>
    <w:rsid w:val="00902EFD"/>
    <w:rsid w:val="00903026"/>
    <w:rsid w:val="0090357B"/>
    <w:rsid w:val="00903832"/>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C09"/>
    <w:rsid w:val="00911D1C"/>
    <w:rsid w:val="00912F38"/>
    <w:rsid w:val="0091340D"/>
    <w:rsid w:val="00913C58"/>
    <w:rsid w:val="00913D36"/>
    <w:rsid w:val="009140B4"/>
    <w:rsid w:val="00914174"/>
    <w:rsid w:val="0091428A"/>
    <w:rsid w:val="00914733"/>
    <w:rsid w:val="0091495E"/>
    <w:rsid w:val="00914AA5"/>
    <w:rsid w:val="00914EAF"/>
    <w:rsid w:val="00915428"/>
    <w:rsid w:val="009162DD"/>
    <w:rsid w:val="009163E7"/>
    <w:rsid w:val="0091670A"/>
    <w:rsid w:val="0091671A"/>
    <w:rsid w:val="009169F6"/>
    <w:rsid w:val="009170FD"/>
    <w:rsid w:val="0091719D"/>
    <w:rsid w:val="00917903"/>
    <w:rsid w:val="00917BEA"/>
    <w:rsid w:val="00920189"/>
    <w:rsid w:val="00920203"/>
    <w:rsid w:val="00920997"/>
    <w:rsid w:val="00920B1E"/>
    <w:rsid w:val="00920DD5"/>
    <w:rsid w:val="00921161"/>
    <w:rsid w:val="00922492"/>
    <w:rsid w:val="009224EB"/>
    <w:rsid w:val="0092272F"/>
    <w:rsid w:val="00922BE2"/>
    <w:rsid w:val="00922EDE"/>
    <w:rsid w:val="009237D9"/>
    <w:rsid w:val="0092406C"/>
    <w:rsid w:val="00924096"/>
    <w:rsid w:val="009243BC"/>
    <w:rsid w:val="009244D5"/>
    <w:rsid w:val="00925049"/>
    <w:rsid w:val="0092523A"/>
    <w:rsid w:val="009252F1"/>
    <w:rsid w:val="00925588"/>
    <w:rsid w:val="00925733"/>
    <w:rsid w:val="00925AF5"/>
    <w:rsid w:val="00926244"/>
    <w:rsid w:val="00926268"/>
    <w:rsid w:val="009264A2"/>
    <w:rsid w:val="0092715D"/>
    <w:rsid w:val="00927299"/>
    <w:rsid w:val="009278F0"/>
    <w:rsid w:val="00930632"/>
    <w:rsid w:val="009310BC"/>
    <w:rsid w:val="00931D3F"/>
    <w:rsid w:val="009324C4"/>
    <w:rsid w:val="00932671"/>
    <w:rsid w:val="00932A7A"/>
    <w:rsid w:val="00932D26"/>
    <w:rsid w:val="009330BF"/>
    <w:rsid w:val="00933817"/>
    <w:rsid w:val="009340EB"/>
    <w:rsid w:val="00934510"/>
    <w:rsid w:val="0093476C"/>
    <w:rsid w:val="00935A1E"/>
    <w:rsid w:val="00935AA3"/>
    <w:rsid w:val="00935B7C"/>
    <w:rsid w:val="00935E3A"/>
    <w:rsid w:val="00936005"/>
    <w:rsid w:val="0093607C"/>
    <w:rsid w:val="00940008"/>
    <w:rsid w:val="00940FFA"/>
    <w:rsid w:val="00941010"/>
    <w:rsid w:val="00941503"/>
    <w:rsid w:val="0094187D"/>
    <w:rsid w:val="009423ED"/>
    <w:rsid w:val="00942C90"/>
    <w:rsid w:val="00942F29"/>
    <w:rsid w:val="00942FB6"/>
    <w:rsid w:val="009430E1"/>
    <w:rsid w:val="009434EB"/>
    <w:rsid w:val="00943EA6"/>
    <w:rsid w:val="009443F2"/>
    <w:rsid w:val="009448F2"/>
    <w:rsid w:val="009451E0"/>
    <w:rsid w:val="0094524B"/>
    <w:rsid w:val="009456E3"/>
    <w:rsid w:val="00945759"/>
    <w:rsid w:val="00945925"/>
    <w:rsid w:val="009466E9"/>
    <w:rsid w:val="00946CB3"/>
    <w:rsid w:val="00946D20"/>
    <w:rsid w:val="00946E51"/>
    <w:rsid w:val="009473F4"/>
    <w:rsid w:val="0094767D"/>
    <w:rsid w:val="00950231"/>
    <w:rsid w:val="00950794"/>
    <w:rsid w:val="009507AA"/>
    <w:rsid w:val="009509EF"/>
    <w:rsid w:val="009512DC"/>
    <w:rsid w:val="009515CA"/>
    <w:rsid w:val="00951691"/>
    <w:rsid w:val="00951FCE"/>
    <w:rsid w:val="009521CC"/>
    <w:rsid w:val="0095226C"/>
    <w:rsid w:val="0095269B"/>
    <w:rsid w:val="00952C05"/>
    <w:rsid w:val="00952D52"/>
    <w:rsid w:val="009540B7"/>
    <w:rsid w:val="009543D0"/>
    <w:rsid w:val="00954AF9"/>
    <w:rsid w:val="00954DAE"/>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23A"/>
    <w:rsid w:val="009607AB"/>
    <w:rsid w:val="00961154"/>
    <w:rsid w:val="009615DB"/>
    <w:rsid w:val="00962683"/>
    <w:rsid w:val="00962ADC"/>
    <w:rsid w:val="00962E23"/>
    <w:rsid w:val="0096487C"/>
    <w:rsid w:val="00964BC2"/>
    <w:rsid w:val="00964D4A"/>
    <w:rsid w:val="00964EAE"/>
    <w:rsid w:val="00965023"/>
    <w:rsid w:val="009650B7"/>
    <w:rsid w:val="0096515D"/>
    <w:rsid w:val="0096554B"/>
    <w:rsid w:val="00965841"/>
    <w:rsid w:val="00966623"/>
    <w:rsid w:val="009678DB"/>
    <w:rsid w:val="00970728"/>
    <w:rsid w:val="009707C9"/>
    <w:rsid w:val="00971303"/>
    <w:rsid w:val="00971E0B"/>
    <w:rsid w:val="00972101"/>
    <w:rsid w:val="00972285"/>
    <w:rsid w:val="00972FB5"/>
    <w:rsid w:val="00973607"/>
    <w:rsid w:val="009736FE"/>
    <w:rsid w:val="00973B96"/>
    <w:rsid w:val="00973E3C"/>
    <w:rsid w:val="00974763"/>
    <w:rsid w:val="009757CA"/>
    <w:rsid w:val="00976E76"/>
    <w:rsid w:val="00977A14"/>
    <w:rsid w:val="00977E9B"/>
    <w:rsid w:val="009807BF"/>
    <w:rsid w:val="009809CE"/>
    <w:rsid w:val="0098131F"/>
    <w:rsid w:val="00981479"/>
    <w:rsid w:val="00981F74"/>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5208"/>
    <w:rsid w:val="00986326"/>
    <w:rsid w:val="00986849"/>
    <w:rsid w:val="00986BB7"/>
    <w:rsid w:val="00986D4B"/>
    <w:rsid w:val="00986F6D"/>
    <w:rsid w:val="0098727C"/>
    <w:rsid w:val="00987708"/>
    <w:rsid w:val="00987DF0"/>
    <w:rsid w:val="00987E2E"/>
    <w:rsid w:val="0099008B"/>
    <w:rsid w:val="00990387"/>
    <w:rsid w:val="0099177B"/>
    <w:rsid w:val="00991B8C"/>
    <w:rsid w:val="0099367E"/>
    <w:rsid w:val="00993FE4"/>
    <w:rsid w:val="0099425E"/>
    <w:rsid w:val="00994CDC"/>
    <w:rsid w:val="009969CD"/>
    <w:rsid w:val="0099770A"/>
    <w:rsid w:val="00997769"/>
    <w:rsid w:val="00997A2E"/>
    <w:rsid w:val="009A048E"/>
    <w:rsid w:val="009A119F"/>
    <w:rsid w:val="009A1609"/>
    <w:rsid w:val="009A16A3"/>
    <w:rsid w:val="009A1A7E"/>
    <w:rsid w:val="009A3480"/>
    <w:rsid w:val="009A3DB8"/>
    <w:rsid w:val="009A43B3"/>
    <w:rsid w:val="009A464D"/>
    <w:rsid w:val="009A496F"/>
    <w:rsid w:val="009A4B78"/>
    <w:rsid w:val="009A4D73"/>
    <w:rsid w:val="009A4E41"/>
    <w:rsid w:val="009A5297"/>
    <w:rsid w:val="009A5851"/>
    <w:rsid w:val="009A5C0C"/>
    <w:rsid w:val="009A5D40"/>
    <w:rsid w:val="009A5E10"/>
    <w:rsid w:val="009A6665"/>
    <w:rsid w:val="009A743F"/>
    <w:rsid w:val="009A74F7"/>
    <w:rsid w:val="009B00F2"/>
    <w:rsid w:val="009B0E67"/>
    <w:rsid w:val="009B0FB2"/>
    <w:rsid w:val="009B1113"/>
    <w:rsid w:val="009B1C34"/>
    <w:rsid w:val="009B1D22"/>
    <w:rsid w:val="009B1E86"/>
    <w:rsid w:val="009B27C4"/>
    <w:rsid w:val="009B2BE6"/>
    <w:rsid w:val="009B2D92"/>
    <w:rsid w:val="009B31DE"/>
    <w:rsid w:val="009B3250"/>
    <w:rsid w:val="009B35A6"/>
    <w:rsid w:val="009B42A4"/>
    <w:rsid w:val="009B42D2"/>
    <w:rsid w:val="009B44D0"/>
    <w:rsid w:val="009B4A06"/>
    <w:rsid w:val="009B60EA"/>
    <w:rsid w:val="009B70C8"/>
    <w:rsid w:val="009B737C"/>
    <w:rsid w:val="009B742E"/>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D3D"/>
    <w:rsid w:val="009C55E2"/>
    <w:rsid w:val="009C5A4E"/>
    <w:rsid w:val="009C5EE5"/>
    <w:rsid w:val="009C61E3"/>
    <w:rsid w:val="009C6B56"/>
    <w:rsid w:val="009C7DB8"/>
    <w:rsid w:val="009C7FF0"/>
    <w:rsid w:val="009D010D"/>
    <w:rsid w:val="009D0244"/>
    <w:rsid w:val="009D0F71"/>
    <w:rsid w:val="009D111C"/>
    <w:rsid w:val="009D17A0"/>
    <w:rsid w:val="009D1F7A"/>
    <w:rsid w:val="009D2873"/>
    <w:rsid w:val="009D2942"/>
    <w:rsid w:val="009D2BB8"/>
    <w:rsid w:val="009D3A1A"/>
    <w:rsid w:val="009D426A"/>
    <w:rsid w:val="009D5BDB"/>
    <w:rsid w:val="009D6B03"/>
    <w:rsid w:val="009D6B3D"/>
    <w:rsid w:val="009D7422"/>
    <w:rsid w:val="009D7567"/>
    <w:rsid w:val="009D78E7"/>
    <w:rsid w:val="009E0742"/>
    <w:rsid w:val="009E0B29"/>
    <w:rsid w:val="009E1291"/>
    <w:rsid w:val="009E12BC"/>
    <w:rsid w:val="009E139D"/>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90"/>
    <w:rsid w:val="009E4EB7"/>
    <w:rsid w:val="009E57C1"/>
    <w:rsid w:val="009E624A"/>
    <w:rsid w:val="009E6B32"/>
    <w:rsid w:val="009E7039"/>
    <w:rsid w:val="009E70F3"/>
    <w:rsid w:val="009E730A"/>
    <w:rsid w:val="009E7E98"/>
    <w:rsid w:val="009F00EE"/>
    <w:rsid w:val="009F0827"/>
    <w:rsid w:val="009F0BED"/>
    <w:rsid w:val="009F1673"/>
    <w:rsid w:val="009F3255"/>
    <w:rsid w:val="009F341D"/>
    <w:rsid w:val="009F34AA"/>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87E"/>
    <w:rsid w:val="00A026F0"/>
    <w:rsid w:val="00A02E29"/>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A80"/>
    <w:rsid w:val="00A06D8A"/>
    <w:rsid w:val="00A0711F"/>
    <w:rsid w:val="00A07B0B"/>
    <w:rsid w:val="00A102A0"/>
    <w:rsid w:val="00A10860"/>
    <w:rsid w:val="00A114FA"/>
    <w:rsid w:val="00A11615"/>
    <w:rsid w:val="00A11AF3"/>
    <w:rsid w:val="00A12ACF"/>
    <w:rsid w:val="00A12B42"/>
    <w:rsid w:val="00A12BD4"/>
    <w:rsid w:val="00A12C09"/>
    <w:rsid w:val="00A13084"/>
    <w:rsid w:val="00A1327F"/>
    <w:rsid w:val="00A13817"/>
    <w:rsid w:val="00A138D3"/>
    <w:rsid w:val="00A13E0F"/>
    <w:rsid w:val="00A144B7"/>
    <w:rsid w:val="00A149B4"/>
    <w:rsid w:val="00A152D3"/>
    <w:rsid w:val="00A15F4F"/>
    <w:rsid w:val="00A160AB"/>
    <w:rsid w:val="00A16745"/>
    <w:rsid w:val="00A16747"/>
    <w:rsid w:val="00A17E93"/>
    <w:rsid w:val="00A20013"/>
    <w:rsid w:val="00A2056F"/>
    <w:rsid w:val="00A20582"/>
    <w:rsid w:val="00A20C65"/>
    <w:rsid w:val="00A21767"/>
    <w:rsid w:val="00A21FD5"/>
    <w:rsid w:val="00A22751"/>
    <w:rsid w:val="00A22940"/>
    <w:rsid w:val="00A22F63"/>
    <w:rsid w:val="00A23102"/>
    <w:rsid w:val="00A233D8"/>
    <w:rsid w:val="00A2343F"/>
    <w:rsid w:val="00A23505"/>
    <w:rsid w:val="00A2428B"/>
    <w:rsid w:val="00A247E5"/>
    <w:rsid w:val="00A248BD"/>
    <w:rsid w:val="00A24D81"/>
    <w:rsid w:val="00A24EA5"/>
    <w:rsid w:val="00A25173"/>
    <w:rsid w:val="00A252F0"/>
    <w:rsid w:val="00A2542D"/>
    <w:rsid w:val="00A259F2"/>
    <w:rsid w:val="00A26463"/>
    <w:rsid w:val="00A2660E"/>
    <w:rsid w:val="00A26916"/>
    <w:rsid w:val="00A26B47"/>
    <w:rsid w:val="00A26FF1"/>
    <w:rsid w:val="00A27547"/>
    <w:rsid w:val="00A2770B"/>
    <w:rsid w:val="00A27806"/>
    <w:rsid w:val="00A3068C"/>
    <w:rsid w:val="00A3127F"/>
    <w:rsid w:val="00A31922"/>
    <w:rsid w:val="00A31BCC"/>
    <w:rsid w:val="00A31C70"/>
    <w:rsid w:val="00A31C87"/>
    <w:rsid w:val="00A325BB"/>
    <w:rsid w:val="00A3297A"/>
    <w:rsid w:val="00A32A58"/>
    <w:rsid w:val="00A32EEC"/>
    <w:rsid w:val="00A333A5"/>
    <w:rsid w:val="00A336C5"/>
    <w:rsid w:val="00A339D9"/>
    <w:rsid w:val="00A33BD6"/>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224E"/>
    <w:rsid w:val="00A4229F"/>
    <w:rsid w:val="00A428A9"/>
    <w:rsid w:val="00A42ACA"/>
    <w:rsid w:val="00A4327C"/>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E44"/>
    <w:rsid w:val="00A47F91"/>
    <w:rsid w:val="00A507D7"/>
    <w:rsid w:val="00A50A5C"/>
    <w:rsid w:val="00A50BE2"/>
    <w:rsid w:val="00A50CC6"/>
    <w:rsid w:val="00A50E40"/>
    <w:rsid w:val="00A51462"/>
    <w:rsid w:val="00A51946"/>
    <w:rsid w:val="00A51FF7"/>
    <w:rsid w:val="00A52079"/>
    <w:rsid w:val="00A52143"/>
    <w:rsid w:val="00A521E9"/>
    <w:rsid w:val="00A5298E"/>
    <w:rsid w:val="00A52B3E"/>
    <w:rsid w:val="00A5313B"/>
    <w:rsid w:val="00A5320E"/>
    <w:rsid w:val="00A53F7B"/>
    <w:rsid w:val="00A54090"/>
    <w:rsid w:val="00A541F3"/>
    <w:rsid w:val="00A54282"/>
    <w:rsid w:val="00A549D3"/>
    <w:rsid w:val="00A54DF0"/>
    <w:rsid w:val="00A55616"/>
    <w:rsid w:val="00A57E98"/>
    <w:rsid w:val="00A60017"/>
    <w:rsid w:val="00A60849"/>
    <w:rsid w:val="00A6105B"/>
    <w:rsid w:val="00A61355"/>
    <w:rsid w:val="00A61668"/>
    <w:rsid w:val="00A621D3"/>
    <w:rsid w:val="00A628F8"/>
    <w:rsid w:val="00A62B7A"/>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DC6"/>
    <w:rsid w:val="00A71080"/>
    <w:rsid w:val="00A71986"/>
    <w:rsid w:val="00A71E3D"/>
    <w:rsid w:val="00A71E73"/>
    <w:rsid w:val="00A72740"/>
    <w:rsid w:val="00A73A64"/>
    <w:rsid w:val="00A742AD"/>
    <w:rsid w:val="00A746D7"/>
    <w:rsid w:val="00A74AB2"/>
    <w:rsid w:val="00A75A27"/>
    <w:rsid w:val="00A75A46"/>
    <w:rsid w:val="00A75B36"/>
    <w:rsid w:val="00A7623B"/>
    <w:rsid w:val="00A7660A"/>
    <w:rsid w:val="00A7663A"/>
    <w:rsid w:val="00A7696B"/>
    <w:rsid w:val="00A769D4"/>
    <w:rsid w:val="00A8008F"/>
    <w:rsid w:val="00A804C7"/>
    <w:rsid w:val="00A80857"/>
    <w:rsid w:val="00A80A39"/>
    <w:rsid w:val="00A80DF0"/>
    <w:rsid w:val="00A80E64"/>
    <w:rsid w:val="00A81A16"/>
    <w:rsid w:val="00A823A7"/>
    <w:rsid w:val="00A824D4"/>
    <w:rsid w:val="00A825C8"/>
    <w:rsid w:val="00A82742"/>
    <w:rsid w:val="00A82A29"/>
    <w:rsid w:val="00A83984"/>
    <w:rsid w:val="00A83A1E"/>
    <w:rsid w:val="00A84198"/>
    <w:rsid w:val="00A841AB"/>
    <w:rsid w:val="00A84FFD"/>
    <w:rsid w:val="00A856A9"/>
    <w:rsid w:val="00A86104"/>
    <w:rsid w:val="00A8655A"/>
    <w:rsid w:val="00A87203"/>
    <w:rsid w:val="00A87744"/>
    <w:rsid w:val="00A87AE6"/>
    <w:rsid w:val="00A87B09"/>
    <w:rsid w:val="00A87C22"/>
    <w:rsid w:val="00A90590"/>
    <w:rsid w:val="00A90856"/>
    <w:rsid w:val="00A90A39"/>
    <w:rsid w:val="00A90A97"/>
    <w:rsid w:val="00A90CB4"/>
    <w:rsid w:val="00A910DA"/>
    <w:rsid w:val="00A920E1"/>
    <w:rsid w:val="00A92998"/>
    <w:rsid w:val="00A933AE"/>
    <w:rsid w:val="00A93863"/>
    <w:rsid w:val="00A93928"/>
    <w:rsid w:val="00A93F73"/>
    <w:rsid w:val="00A9415E"/>
    <w:rsid w:val="00A9423F"/>
    <w:rsid w:val="00A94EBD"/>
    <w:rsid w:val="00A9510D"/>
    <w:rsid w:val="00A95580"/>
    <w:rsid w:val="00A956AC"/>
    <w:rsid w:val="00A95D2A"/>
    <w:rsid w:val="00A961D6"/>
    <w:rsid w:val="00A96214"/>
    <w:rsid w:val="00A967E8"/>
    <w:rsid w:val="00A97F4B"/>
    <w:rsid w:val="00AA04C5"/>
    <w:rsid w:val="00AA10B1"/>
    <w:rsid w:val="00AA2803"/>
    <w:rsid w:val="00AA2BF2"/>
    <w:rsid w:val="00AA2D68"/>
    <w:rsid w:val="00AA2D6F"/>
    <w:rsid w:val="00AA2E92"/>
    <w:rsid w:val="00AA3987"/>
    <w:rsid w:val="00AA3B68"/>
    <w:rsid w:val="00AA3E79"/>
    <w:rsid w:val="00AA4FB4"/>
    <w:rsid w:val="00AA5C0B"/>
    <w:rsid w:val="00AA5E3B"/>
    <w:rsid w:val="00AA63AD"/>
    <w:rsid w:val="00AA65B4"/>
    <w:rsid w:val="00AA6A75"/>
    <w:rsid w:val="00AA745E"/>
    <w:rsid w:val="00AB04AB"/>
    <w:rsid w:val="00AB0733"/>
    <w:rsid w:val="00AB09D2"/>
    <w:rsid w:val="00AB0B64"/>
    <w:rsid w:val="00AB0C30"/>
    <w:rsid w:val="00AB176B"/>
    <w:rsid w:val="00AB2C5F"/>
    <w:rsid w:val="00AB37E6"/>
    <w:rsid w:val="00AB3DBA"/>
    <w:rsid w:val="00AB431C"/>
    <w:rsid w:val="00AB470E"/>
    <w:rsid w:val="00AB4C80"/>
    <w:rsid w:val="00AB506B"/>
    <w:rsid w:val="00AB5467"/>
    <w:rsid w:val="00AB5883"/>
    <w:rsid w:val="00AB5A7E"/>
    <w:rsid w:val="00AB7538"/>
    <w:rsid w:val="00AB77F3"/>
    <w:rsid w:val="00AC0256"/>
    <w:rsid w:val="00AC0AAD"/>
    <w:rsid w:val="00AC1231"/>
    <w:rsid w:val="00AC1992"/>
    <w:rsid w:val="00AC1E14"/>
    <w:rsid w:val="00AC2CFA"/>
    <w:rsid w:val="00AC3263"/>
    <w:rsid w:val="00AC337E"/>
    <w:rsid w:val="00AC3E12"/>
    <w:rsid w:val="00AC406E"/>
    <w:rsid w:val="00AC417C"/>
    <w:rsid w:val="00AC430C"/>
    <w:rsid w:val="00AC4951"/>
    <w:rsid w:val="00AC49C9"/>
    <w:rsid w:val="00AC4A6B"/>
    <w:rsid w:val="00AC5C19"/>
    <w:rsid w:val="00AC60F0"/>
    <w:rsid w:val="00AC63C7"/>
    <w:rsid w:val="00AC6657"/>
    <w:rsid w:val="00AC6D7A"/>
    <w:rsid w:val="00AC7363"/>
    <w:rsid w:val="00AC7401"/>
    <w:rsid w:val="00AC7901"/>
    <w:rsid w:val="00AC79F3"/>
    <w:rsid w:val="00AC7FDD"/>
    <w:rsid w:val="00AD0949"/>
    <w:rsid w:val="00AD0F1D"/>
    <w:rsid w:val="00AD1179"/>
    <w:rsid w:val="00AD1359"/>
    <w:rsid w:val="00AD19F0"/>
    <w:rsid w:val="00AD1FCE"/>
    <w:rsid w:val="00AD26E1"/>
    <w:rsid w:val="00AD29CC"/>
    <w:rsid w:val="00AD3268"/>
    <w:rsid w:val="00AD3652"/>
    <w:rsid w:val="00AD3D6C"/>
    <w:rsid w:val="00AD3DE2"/>
    <w:rsid w:val="00AD4261"/>
    <w:rsid w:val="00AD46F5"/>
    <w:rsid w:val="00AD51A3"/>
    <w:rsid w:val="00AD598B"/>
    <w:rsid w:val="00AD7154"/>
    <w:rsid w:val="00AD793C"/>
    <w:rsid w:val="00AD797D"/>
    <w:rsid w:val="00AD7E02"/>
    <w:rsid w:val="00AE0034"/>
    <w:rsid w:val="00AE0483"/>
    <w:rsid w:val="00AE08DD"/>
    <w:rsid w:val="00AE13BD"/>
    <w:rsid w:val="00AE1ABF"/>
    <w:rsid w:val="00AE1AF9"/>
    <w:rsid w:val="00AE1E60"/>
    <w:rsid w:val="00AE2068"/>
    <w:rsid w:val="00AE2258"/>
    <w:rsid w:val="00AE277E"/>
    <w:rsid w:val="00AE2A36"/>
    <w:rsid w:val="00AE2BC6"/>
    <w:rsid w:val="00AE3251"/>
    <w:rsid w:val="00AE33DA"/>
    <w:rsid w:val="00AE3FE0"/>
    <w:rsid w:val="00AE5058"/>
    <w:rsid w:val="00AE51CD"/>
    <w:rsid w:val="00AE5471"/>
    <w:rsid w:val="00AE54AA"/>
    <w:rsid w:val="00AE593B"/>
    <w:rsid w:val="00AE60E4"/>
    <w:rsid w:val="00AE6872"/>
    <w:rsid w:val="00AE6C58"/>
    <w:rsid w:val="00AE72C4"/>
    <w:rsid w:val="00AE7F05"/>
    <w:rsid w:val="00AE7F38"/>
    <w:rsid w:val="00AF054D"/>
    <w:rsid w:val="00AF0939"/>
    <w:rsid w:val="00AF0981"/>
    <w:rsid w:val="00AF0F9C"/>
    <w:rsid w:val="00AF10F0"/>
    <w:rsid w:val="00AF18E2"/>
    <w:rsid w:val="00AF19C4"/>
    <w:rsid w:val="00AF24E7"/>
    <w:rsid w:val="00AF272B"/>
    <w:rsid w:val="00AF291B"/>
    <w:rsid w:val="00AF2DAA"/>
    <w:rsid w:val="00AF2EBD"/>
    <w:rsid w:val="00AF33AE"/>
    <w:rsid w:val="00AF3CDC"/>
    <w:rsid w:val="00AF44B1"/>
    <w:rsid w:val="00AF5800"/>
    <w:rsid w:val="00AF6986"/>
    <w:rsid w:val="00AF69FE"/>
    <w:rsid w:val="00AF6A77"/>
    <w:rsid w:val="00AF6D1B"/>
    <w:rsid w:val="00AF73ED"/>
    <w:rsid w:val="00AF76A8"/>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F1A"/>
    <w:rsid w:val="00B066A2"/>
    <w:rsid w:val="00B06D58"/>
    <w:rsid w:val="00B07B33"/>
    <w:rsid w:val="00B07FA2"/>
    <w:rsid w:val="00B100CF"/>
    <w:rsid w:val="00B1074F"/>
    <w:rsid w:val="00B10E82"/>
    <w:rsid w:val="00B111A6"/>
    <w:rsid w:val="00B115E5"/>
    <w:rsid w:val="00B118EE"/>
    <w:rsid w:val="00B11B03"/>
    <w:rsid w:val="00B11C5B"/>
    <w:rsid w:val="00B121CD"/>
    <w:rsid w:val="00B12343"/>
    <w:rsid w:val="00B12529"/>
    <w:rsid w:val="00B128C5"/>
    <w:rsid w:val="00B12B11"/>
    <w:rsid w:val="00B12C94"/>
    <w:rsid w:val="00B135AB"/>
    <w:rsid w:val="00B135DC"/>
    <w:rsid w:val="00B13797"/>
    <w:rsid w:val="00B137BF"/>
    <w:rsid w:val="00B13A1B"/>
    <w:rsid w:val="00B13A76"/>
    <w:rsid w:val="00B142D9"/>
    <w:rsid w:val="00B145D5"/>
    <w:rsid w:val="00B14BC4"/>
    <w:rsid w:val="00B158A3"/>
    <w:rsid w:val="00B15B25"/>
    <w:rsid w:val="00B15C36"/>
    <w:rsid w:val="00B15EA0"/>
    <w:rsid w:val="00B16069"/>
    <w:rsid w:val="00B16F73"/>
    <w:rsid w:val="00B1745A"/>
    <w:rsid w:val="00B17785"/>
    <w:rsid w:val="00B17A19"/>
    <w:rsid w:val="00B17A4E"/>
    <w:rsid w:val="00B17B30"/>
    <w:rsid w:val="00B17C2F"/>
    <w:rsid w:val="00B2153E"/>
    <w:rsid w:val="00B218CB"/>
    <w:rsid w:val="00B21FA7"/>
    <w:rsid w:val="00B22022"/>
    <w:rsid w:val="00B225E4"/>
    <w:rsid w:val="00B23223"/>
    <w:rsid w:val="00B23F7A"/>
    <w:rsid w:val="00B240B1"/>
    <w:rsid w:val="00B24208"/>
    <w:rsid w:val="00B24374"/>
    <w:rsid w:val="00B24728"/>
    <w:rsid w:val="00B248A9"/>
    <w:rsid w:val="00B2490A"/>
    <w:rsid w:val="00B24BE3"/>
    <w:rsid w:val="00B24D28"/>
    <w:rsid w:val="00B24F1C"/>
    <w:rsid w:val="00B25D76"/>
    <w:rsid w:val="00B27032"/>
    <w:rsid w:val="00B27085"/>
    <w:rsid w:val="00B27583"/>
    <w:rsid w:val="00B30003"/>
    <w:rsid w:val="00B3015C"/>
    <w:rsid w:val="00B30642"/>
    <w:rsid w:val="00B31201"/>
    <w:rsid w:val="00B31B4B"/>
    <w:rsid w:val="00B31E36"/>
    <w:rsid w:val="00B32E26"/>
    <w:rsid w:val="00B338B7"/>
    <w:rsid w:val="00B34061"/>
    <w:rsid w:val="00B34376"/>
    <w:rsid w:val="00B3440A"/>
    <w:rsid w:val="00B34441"/>
    <w:rsid w:val="00B35533"/>
    <w:rsid w:val="00B35534"/>
    <w:rsid w:val="00B35A87"/>
    <w:rsid w:val="00B35AFD"/>
    <w:rsid w:val="00B35F9A"/>
    <w:rsid w:val="00B3609C"/>
    <w:rsid w:val="00B36236"/>
    <w:rsid w:val="00B3662E"/>
    <w:rsid w:val="00B36645"/>
    <w:rsid w:val="00B366D2"/>
    <w:rsid w:val="00B366FA"/>
    <w:rsid w:val="00B36E86"/>
    <w:rsid w:val="00B379BA"/>
    <w:rsid w:val="00B40B30"/>
    <w:rsid w:val="00B40E47"/>
    <w:rsid w:val="00B412FD"/>
    <w:rsid w:val="00B41E1C"/>
    <w:rsid w:val="00B422BE"/>
    <w:rsid w:val="00B4241D"/>
    <w:rsid w:val="00B426BB"/>
    <w:rsid w:val="00B42EB9"/>
    <w:rsid w:val="00B436F0"/>
    <w:rsid w:val="00B441FE"/>
    <w:rsid w:val="00B44821"/>
    <w:rsid w:val="00B44AD3"/>
    <w:rsid w:val="00B450EB"/>
    <w:rsid w:val="00B45152"/>
    <w:rsid w:val="00B454DD"/>
    <w:rsid w:val="00B45E54"/>
    <w:rsid w:val="00B460B8"/>
    <w:rsid w:val="00B464E4"/>
    <w:rsid w:val="00B4689A"/>
    <w:rsid w:val="00B46D5F"/>
    <w:rsid w:val="00B46E7B"/>
    <w:rsid w:val="00B47DC5"/>
    <w:rsid w:val="00B50395"/>
    <w:rsid w:val="00B505B3"/>
    <w:rsid w:val="00B50882"/>
    <w:rsid w:val="00B50A74"/>
    <w:rsid w:val="00B5199C"/>
    <w:rsid w:val="00B520A0"/>
    <w:rsid w:val="00B5257E"/>
    <w:rsid w:val="00B525CE"/>
    <w:rsid w:val="00B52CFD"/>
    <w:rsid w:val="00B545A8"/>
    <w:rsid w:val="00B54E0B"/>
    <w:rsid w:val="00B56527"/>
    <w:rsid w:val="00B56706"/>
    <w:rsid w:val="00B57019"/>
    <w:rsid w:val="00B576DA"/>
    <w:rsid w:val="00B57710"/>
    <w:rsid w:val="00B601C9"/>
    <w:rsid w:val="00B60D04"/>
    <w:rsid w:val="00B6158F"/>
    <w:rsid w:val="00B61EE8"/>
    <w:rsid w:val="00B633A3"/>
    <w:rsid w:val="00B63533"/>
    <w:rsid w:val="00B63BDB"/>
    <w:rsid w:val="00B640D9"/>
    <w:rsid w:val="00B64A0E"/>
    <w:rsid w:val="00B64DDF"/>
    <w:rsid w:val="00B6601E"/>
    <w:rsid w:val="00B663AA"/>
    <w:rsid w:val="00B66DD5"/>
    <w:rsid w:val="00B67722"/>
    <w:rsid w:val="00B67B97"/>
    <w:rsid w:val="00B67F01"/>
    <w:rsid w:val="00B70329"/>
    <w:rsid w:val="00B711AB"/>
    <w:rsid w:val="00B714F0"/>
    <w:rsid w:val="00B71A40"/>
    <w:rsid w:val="00B71C8C"/>
    <w:rsid w:val="00B71CB4"/>
    <w:rsid w:val="00B71FD7"/>
    <w:rsid w:val="00B725E7"/>
    <w:rsid w:val="00B72C07"/>
    <w:rsid w:val="00B72DF7"/>
    <w:rsid w:val="00B72F42"/>
    <w:rsid w:val="00B73E44"/>
    <w:rsid w:val="00B74290"/>
    <w:rsid w:val="00B74510"/>
    <w:rsid w:val="00B74BD4"/>
    <w:rsid w:val="00B74BF7"/>
    <w:rsid w:val="00B760FD"/>
    <w:rsid w:val="00B76185"/>
    <w:rsid w:val="00B76BCD"/>
    <w:rsid w:val="00B779E6"/>
    <w:rsid w:val="00B804E2"/>
    <w:rsid w:val="00B811B2"/>
    <w:rsid w:val="00B81BA3"/>
    <w:rsid w:val="00B82213"/>
    <w:rsid w:val="00B8276E"/>
    <w:rsid w:val="00B827A7"/>
    <w:rsid w:val="00B82912"/>
    <w:rsid w:val="00B839A9"/>
    <w:rsid w:val="00B83A62"/>
    <w:rsid w:val="00B83B59"/>
    <w:rsid w:val="00B84252"/>
    <w:rsid w:val="00B8468F"/>
    <w:rsid w:val="00B849F1"/>
    <w:rsid w:val="00B84FC6"/>
    <w:rsid w:val="00B857F5"/>
    <w:rsid w:val="00B86D6C"/>
    <w:rsid w:val="00B86EB5"/>
    <w:rsid w:val="00B86F47"/>
    <w:rsid w:val="00B874B4"/>
    <w:rsid w:val="00B87502"/>
    <w:rsid w:val="00B8787A"/>
    <w:rsid w:val="00B87887"/>
    <w:rsid w:val="00B90123"/>
    <w:rsid w:val="00B90196"/>
    <w:rsid w:val="00B911C1"/>
    <w:rsid w:val="00B91374"/>
    <w:rsid w:val="00B9216A"/>
    <w:rsid w:val="00B922C3"/>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19C4"/>
    <w:rsid w:val="00BA3038"/>
    <w:rsid w:val="00BA370A"/>
    <w:rsid w:val="00BA48BC"/>
    <w:rsid w:val="00BA4A29"/>
    <w:rsid w:val="00BA4BE7"/>
    <w:rsid w:val="00BA5F20"/>
    <w:rsid w:val="00BA5F44"/>
    <w:rsid w:val="00BA68D9"/>
    <w:rsid w:val="00BA695F"/>
    <w:rsid w:val="00BA6FD8"/>
    <w:rsid w:val="00BA7172"/>
    <w:rsid w:val="00BA7B01"/>
    <w:rsid w:val="00BB02D7"/>
    <w:rsid w:val="00BB0D9F"/>
    <w:rsid w:val="00BB0DEE"/>
    <w:rsid w:val="00BB0F93"/>
    <w:rsid w:val="00BB1031"/>
    <w:rsid w:val="00BB1B33"/>
    <w:rsid w:val="00BB2480"/>
    <w:rsid w:val="00BB27FD"/>
    <w:rsid w:val="00BB2C4E"/>
    <w:rsid w:val="00BB2E29"/>
    <w:rsid w:val="00BB2F74"/>
    <w:rsid w:val="00BB3206"/>
    <w:rsid w:val="00BB3277"/>
    <w:rsid w:val="00BB32C2"/>
    <w:rsid w:val="00BB39BF"/>
    <w:rsid w:val="00BB3B0D"/>
    <w:rsid w:val="00BB524C"/>
    <w:rsid w:val="00BB5DAB"/>
    <w:rsid w:val="00BB6195"/>
    <w:rsid w:val="00BB61A3"/>
    <w:rsid w:val="00BB67EA"/>
    <w:rsid w:val="00BB707E"/>
    <w:rsid w:val="00BB7568"/>
    <w:rsid w:val="00BC007C"/>
    <w:rsid w:val="00BC0986"/>
    <w:rsid w:val="00BC0AB2"/>
    <w:rsid w:val="00BC1308"/>
    <w:rsid w:val="00BC1BF4"/>
    <w:rsid w:val="00BC2600"/>
    <w:rsid w:val="00BC2F24"/>
    <w:rsid w:val="00BC33BE"/>
    <w:rsid w:val="00BC3A47"/>
    <w:rsid w:val="00BC3EEB"/>
    <w:rsid w:val="00BC4780"/>
    <w:rsid w:val="00BC4CDB"/>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112D"/>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6D43"/>
    <w:rsid w:val="00BD7090"/>
    <w:rsid w:val="00BD7490"/>
    <w:rsid w:val="00BD767F"/>
    <w:rsid w:val="00BD7DA0"/>
    <w:rsid w:val="00BE096B"/>
    <w:rsid w:val="00BE09C3"/>
    <w:rsid w:val="00BE0C27"/>
    <w:rsid w:val="00BE0F9B"/>
    <w:rsid w:val="00BE15BB"/>
    <w:rsid w:val="00BE198F"/>
    <w:rsid w:val="00BE4875"/>
    <w:rsid w:val="00BE4CCF"/>
    <w:rsid w:val="00BE5964"/>
    <w:rsid w:val="00BE660B"/>
    <w:rsid w:val="00BE6AFE"/>
    <w:rsid w:val="00BE6BBE"/>
    <w:rsid w:val="00BE7021"/>
    <w:rsid w:val="00BE7300"/>
    <w:rsid w:val="00BE76F7"/>
    <w:rsid w:val="00BE784F"/>
    <w:rsid w:val="00BE79C6"/>
    <w:rsid w:val="00BF0238"/>
    <w:rsid w:val="00BF0717"/>
    <w:rsid w:val="00BF1750"/>
    <w:rsid w:val="00BF178E"/>
    <w:rsid w:val="00BF189F"/>
    <w:rsid w:val="00BF1B44"/>
    <w:rsid w:val="00BF1D88"/>
    <w:rsid w:val="00BF1F01"/>
    <w:rsid w:val="00BF1FC2"/>
    <w:rsid w:val="00BF23CC"/>
    <w:rsid w:val="00BF243F"/>
    <w:rsid w:val="00BF2708"/>
    <w:rsid w:val="00BF3284"/>
    <w:rsid w:val="00BF3CDF"/>
    <w:rsid w:val="00BF4C2B"/>
    <w:rsid w:val="00BF507A"/>
    <w:rsid w:val="00BF53F1"/>
    <w:rsid w:val="00BF5717"/>
    <w:rsid w:val="00BF5B9D"/>
    <w:rsid w:val="00BF5C45"/>
    <w:rsid w:val="00BF5FA3"/>
    <w:rsid w:val="00BF62F2"/>
    <w:rsid w:val="00BF63A5"/>
    <w:rsid w:val="00BF72A7"/>
    <w:rsid w:val="00BF7558"/>
    <w:rsid w:val="00BF7DD2"/>
    <w:rsid w:val="00C0111E"/>
    <w:rsid w:val="00C02676"/>
    <w:rsid w:val="00C029AB"/>
    <w:rsid w:val="00C02D74"/>
    <w:rsid w:val="00C03BD5"/>
    <w:rsid w:val="00C03C8B"/>
    <w:rsid w:val="00C03F3C"/>
    <w:rsid w:val="00C0425C"/>
    <w:rsid w:val="00C049BE"/>
    <w:rsid w:val="00C04A71"/>
    <w:rsid w:val="00C04DF0"/>
    <w:rsid w:val="00C05A4C"/>
    <w:rsid w:val="00C05A67"/>
    <w:rsid w:val="00C0632D"/>
    <w:rsid w:val="00C0641F"/>
    <w:rsid w:val="00C06C9A"/>
    <w:rsid w:val="00C06E6F"/>
    <w:rsid w:val="00C075DB"/>
    <w:rsid w:val="00C07EBA"/>
    <w:rsid w:val="00C07FBC"/>
    <w:rsid w:val="00C100E2"/>
    <w:rsid w:val="00C100E7"/>
    <w:rsid w:val="00C11113"/>
    <w:rsid w:val="00C11687"/>
    <w:rsid w:val="00C11E28"/>
    <w:rsid w:val="00C11F66"/>
    <w:rsid w:val="00C1225B"/>
    <w:rsid w:val="00C122F9"/>
    <w:rsid w:val="00C1253A"/>
    <w:rsid w:val="00C128C9"/>
    <w:rsid w:val="00C12CF3"/>
    <w:rsid w:val="00C12F88"/>
    <w:rsid w:val="00C131A8"/>
    <w:rsid w:val="00C1322D"/>
    <w:rsid w:val="00C135A3"/>
    <w:rsid w:val="00C1477A"/>
    <w:rsid w:val="00C14A62"/>
    <w:rsid w:val="00C158EB"/>
    <w:rsid w:val="00C159B1"/>
    <w:rsid w:val="00C15D51"/>
    <w:rsid w:val="00C161F5"/>
    <w:rsid w:val="00C16C92"/>
    <w:rsid w:val="00C16ED6"/>
    <w:rsid w:val="00C1706B"/>
    <w:rsid w:val="00C17DB7"/>
    <w:rsid w:val="00C17E48"/>
    <w:rsid w:val="00C17E57"/>
    <w:rsid w:val="00C17F0B"/>
    <w:rsid w:val="00C201E7"/>
    <w:rsid w:val="00C20506"/>
    <w:rsid w:val="00C208C5"/>
    <w:rsid w:val="00C20AA2"/>
    <w:rsid w:val="00C20B91"/>
    <w:rsid w:val="00C21155"/>
    <w:rsid w:val="00C2146C"/>
    <w:rsid w:val="00C214D7"/>
    <w:rsid w:val="00C21561"/>
    <w:rsid w:val="00C217EE"/>
    <w:rsid w:val="00C22784"/>
    <w:rsid w:val="00C22FAA"/>
    <w:rsid w:val="00C23A4C"/>
    <w:rsid w:val="00C2419D"/>
    <w:rsid w:val="00C243A4"/>
    <w:rsid w:val="00C24416"/>
    <w:rsid w:val="00C248DB"/>
    <w:rsid w:val="00C26170"/>
    <w:rsid w:val="00C26B5A"/>
    <w:rsid w:val="00C26BB1"/>
    <w:rsid w:val="00C26D52"/>
    <w:rsid w:val="00C303E4"/>
    <w:rsid w:val="00C30775"/>
    <w:rsid w:val="00C30B8D"/>
    <w:rsid w:val="00C30DBE"/>
    <w:rsid w:val="00C3134E"/>
    <w:rsid w:val="00C315D8"/>
    <w:rsid w:val="00C31C4A"/>
    <w:rsid w:val="00C31D2D"/>
    <w:rsid w:val="00C3209A"/>
    <w:rsid w:val="00C32639"/>
    <w:rsid w:val="00C32808"/>
    <w:rsid w:val="00C32AD2"/>
    <w:rsid w:val="00C33114"/>
    <w:rsid w:val="00C3415E"/>
    <w:rsid w:val="00C34193"/>
    <w:rsid w:val="00C347FD"/>
    <w:rsid w:val="00C34DAE"/>
    <w:rsid w:val="00C34E1E"/>
    <w:rsid w:val="00C34E5A"/>
    <w:rsid w:val="00C35553"/>
    <w:rsid w:val="00C35D9C"/>
    <w:rsid w:val="00C36219"/>
    <w:rsid w:val="00C36656"/>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780"/>
    <w:rsid w:val="00C458D6"/>
    <w:rsid w:val="00C45919"/>
    <w:rsid w:val="00C4655A"/>
    <w:rsid w:val="00C466BF"/>
    <w:rsid w:val="00C47385"/>
    <w:rsid w:val="00C47555"/>
    <w:rsid w:val="00C476AC"/>
    <w:rsid w:val="00C47E67"/>
    <w:rsid w:val="00C47FD9"/>
    <w:rsid w:val="00C50C1A"/>
    <w:rsid w:val="00C50E1E"/>
    <w:rsid w:val="00C51132"/>
    <w:rsid w:val="00C511A7"/>
    <w:rsid w:val="00C51508"/>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376"/>
    <w:rsid w:val="00C62B32"/>
    <w:rsid w:val="00C62D08"/>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4520"/>
    <w:rsid w:val="00C74954"/>
    <w:rsid w:val="00C75765"/>
    <w:rsid w:val="00C76028"/>
    <w:rsid w:val="00C76184"/>
    <w:rsid w:val="00C76462"/>
    <w:rsid w:val="00C7673D"/>
    <w:rsid w:val="00C76A80"/>
    <w:rsid w:val="00C76C27"/>
    <w:rsid w:val="00C76E09"/>
    <w:rsid w:val="00C76F07"/>
    <w:rsid w:val="00C77EF6"/>
    <w:rsid w:val="00C80B4B"/>
    <w:rsid w:val="00C80D63"/>
    <w:rsid w:val="00C80E85"/>
    <w:rsid w:val="00C8129D"/>
    <w:rsid w:val="00C812D5"/>
    <w:rsid w:val="00C81536"/>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89E"/>
    <w:rsid w:val="00C849E0"/>
    <w:rsid w:val="00C84B74"/>
    <w:rsid w:val="00C84CBF"/>
    <w:rsid w:val="00C8512A"/>
    <w:rsid w:val="00C85378"/>
    <w:rsid w:val="00C85970"/>
    <w:rsid w:val="00C85E9B"/>
    <w:rsid w:val="00C874C8"/>
    <w:rsid w:val="00C90165"/>
    <w:rsid w:val="00C902DA"/>
    <w:rsid w:val="00C90733"/>
    <w:rsid w:val="00C921C4"/>
    <w:rsid w:val="00C9235F"/>
    <w:rsid w:val="00C9257F"/>
    <w:rsid w:val="00C9302E"/>
    <w:rsid w:val="00C9319C"/>
    <w:rsid w:val="00C9330C"/>
    <w:rsid w:val="00C934F6"/>
    <w:rsid w:val="00C93874"/>
    <w:rsid w:val="00C93A4C"/>
    <w:rsid w:val="00C944EB"/>
    <w:rsid w:val="00C94FD2"/>
    <w:rsid w:val="00C95341"/>
    <w:rsid w:val="00C95B76"/>
    <w:rsid w:val="00C964C3"/>
    <w:rsid w:val="00C964D6"/>
    <w:rsid w:val="00C96635"/>
    <w:rsid w:val="00C966B7"/>
    <w:rsid w:val="00C969DB"/>
    <w:rsid w:val="00C96A6E"/>
    <w:rsid w:val="00C97A4A"/>
    <w:rsid w:val="00C97DC9"/>
    <w:rsid w:val="00C97EE3"/>
    <w:rsid w:val="00C97F78"/>
    <w:rsid w:val="00CA042A"/>
    <w:rsid w:val="00CA12BA"/>
    <w:rsid w:val="00CA165C"/>
    <w:rsid w:val="00CA1C0D"/>
    <w:rsid w:val="00CA1DAE"/>
    <w:rsid w:val="00CA1E62"/>
    <w:rsid w:val="00CA2267"/>
    <w:rsid w:val="00CA38AD"/>
    <w:rsid w:val="00CA3EEE"/>
    <w:rsid w:val="00CA5098"/>
    <w:rsid w:val="00CA5503"/>
    <w:rsid w:val="00CA612D"/>
    <w:rsid w:val="00CA66C3"/>
    <w:rsid w:val="00CA6CAD"/>
    <w:rsid w:val="00CA70A8"/>
    <w:rsid w:val="00CA70B8"/>
    <w:rsid w:val="00CA70D0"/>
    <w:rsid w:val="00CA74A4"/>
    <w:rsid w:val="00CA7683"/>
    <w:rsid w:val="00CA77AE"/>
    <w:rsid w:val="00CA7EA1"/>
    <w:rsid w:val="00CA7EEA"/>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9E7"/>
    <w:rsid w:val="00CB5D27"/>
    <w:rsid w:val="00CB5E4A"/>
    <w:rsid w:val="00CB6FCA"/>
    <w:rsid w:val="00CB724D"/>
    <w:rsid w:val="00CB73EA"/>
    <w:rsid w:val="00CB76E3"/>
    <w:rsid w:val="00CB7D4E"/>
    <w:rsid w:val="00CB7F12"/>
    <w:rsid w:val="00CB7F1F"/>
    <w:rsid w:val="00CC002B"/>
    <w:rsid w:val="00CC07E5"/>
    <w:rsid w:val="00CC09F0"/>
    <w:rsid w:val="00CC0C11"/>
    <w:rsid w:val="00CC1F52"/>
    <w:rsid w:val="00CC233F"/>
    <w:rsid w:val="00CC27FD"/>
    <w:rsid w:val="00CC29A4"/>
    <w:rsid w:val="00CC31E8"/>
    <w:rsid w:val="00CC3AB9"/>
    <w:rsid w:val="00CC3C9E"/>
    <w:rsid w:val="00CC45E0"/>
    <w:rsid w:val="00CC4BBE"/>
    <w:rsid w:val="00CC4BC3"/>
    <w:rsid w:val="00CC50C7"/>
    <w:rsid w:val="00CC55AC"/>
    <w:rsid w:val="00CC5859"/>
    <w:rsid w:val="00CC66CB"/>
    <w:rsid w:val="00CC6D1C"/>
    <w:rsid w:val="00CC71DD"/>
    <w:rsid w:val="00CC71F3"/>
    <w:rsid w:val="00CC72C0"/>
    <w:rsid w:val="00CC757D"/>
    <w:rsid w:val="00CC7C74"/>
    <w:rsid w:val="00CD00DB"/>
    <w:rsid w:val="00CD0119"/>
    <w:rsid w:val="00CD07FD"/>
    <w:rsid w:val="00CD0866"/>
    <w:rsid w:val="00CD1169"/>
    <w:rsid w:val="00CD15F1"/>
    <w:rsid w:val="00CD16C7"/>
    <w:rsid w:val="00CD1A40"/>
    <w:rsid w:val="00CD1B33"/>
    <w:rsid w:val="00CD25F3"/>
    <w:rsid w:val="00CD27FF"/>
    <w:rsid w:val="00CD2875"/>
    <w:rsid w:val="00CD2DF3"/>
    <w:rsid w:val="00CD305C"/>
    <w:rsid w:val="00CD3A6D"/>
    <w:rsid w:val="00CD3E5A"/>
    <w:rsid w:val="00CD3E63"/>
    <w:rsid w:val="00CD40A3"/>
    <w:rsid w:val="00CD457E"/>
    <w:rsid w:val="00CD4CD3"/>
    <w:rsid w:val="00CD589F"/>
    <w:rsid w:val="00CD60C9"/>
    <w:rsid w:val="00CD6345"/>
    <w:rsid w:val="00CD6835"/>
    <w:rsid w:val="00CD6BBB"/>
    <w:rsid w:val="00CD7482"/>
    <w:rsid w:val="00CE05BD"/>
    <w:rsid w:val="00CE07C1"/>
    <w:rsid w:val="00CE1567"/>
    <w:rsid w:val="00CE1859"/>
    <w:rsid w:val="00CE186F"/>
    <w:rsid w:val="00CE20E3"/>
    <w:rsid w:val="00CE273A"/>
    <w:rsid w:val="00CE321C"/>
    <w:rsid w:val="00CE32E8"/>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F0829"/>
    <w:rsid w:val="00CF0E74"/>
    <w:rsid w:val="00CF1833"/>
    <w:rsid w:val="00CF1AEA"/>
    <w:rsid w:val="00CF2091"/>
    <w:rsid w:val="00CF21F6"/>
    <w:rsid w:val="00CF2278"/>
    <w:rsid w:val="00CF2C62"/>
    <w:rsid w:val="00CF2F66"/>
    <w:rsid w:val="00CF337B"/>
    <w:rsid w:val="00CF3FE7"/>
    <w:rsid w:val="00CF4416"/>
    <w:rsid w:val="00CF5762"/>
    <w:rsid w:val="00CF65B4"/>
    <w:rsid w:val="00CF6806"/>
    <w:rsid w:val="00CF69B0"/>
    <w:rsid w:val="00CF6C05"/>
    <w:rsid w:val="00CF709F"/>
    <w:rsid w:val="00CF7485"/>
    <w:rsid w:val="00CF7E56"/>
    <w:rsid w:val="00D00FCA"/>
    <w:rsid w:val="00D01744"/>
    <w:rsid w:val="00D01C03"/>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B44"/>
    <w:rsid w:val="00D10076"/>
    <w:rsid w:val="00D1033B"/>
    <w:rsid w:val="00D10477"/>
    <w:rsid w:val="00D107E2"/>
    <w:rsid w:val="00D11D76"/>
    <w:rsid w:val="00D121F5"/>
    <w:rsid w:val="00D126E4"/>
    <w:rsid w:val="00D131BF"/>
    <w:rsid w:val="00D136AD"/>
    <w:rsid w:val="00D13A90"/>
    <w:rsid w:val="00D140E6"/>
    <w:rsid w:val="00D14C7E"/>
    <w:rsid w:val="00D158EF"/>
    <w:rsid w:val="00D15C14"/>
    <w:rsid w:val="00D15E74"/>
    <w:rsid w:val="00D15FAA"/>
    <w:rsid w:val="00D16ECB"/>
    <w:rsid w:val="00D16EEE"/>
    <w:rsid w:val="00D17167"/>
    <w:rsid w:val="00D17BA5"/>
    <w:rsid w:val="00D17D56"/>
    <w:rsid w:val="00D2058D"/>
    <w:rsid w:val="00D208E9"/>
    <w:rsid w:val="00D2176E"/>
    <w:rsid w:val="00D2182A"/>
    <w:rsid w:val="00D218BC"/>
    <w:rsid w:val="00D2193D"/>
    <w:rsid w:val="00D22105"/>
    <w:rsid w:val="00D2211C"/>
    <w:rsid w:val="00D22B55"/>
    <w:rsid w:val="00D22C81"/>
    <w:rsid w:val="00D23055"/>
    <w:rsid w:val="00D230AD"/>
    <w:rsid w:val="00D2320E"/>
    <w:rsid w:val="00D2327A"/>
    <w:rsid w:val="00D251AB"/>
    <w:rsid w:val="00D25240"/>
    <w:rsid w:val="00D25AC6"/>
    <w:rsid w:val="00D25BF1"/>
    <w:rsid w:val="00D261D3"/>
    <w:rsid w:val="00D27086"/>
    <w:rsid w:val="00D319DF"/>
    <w:rsid w:val="00D31C02"/>
    <w:rsid w:val="00D3225E"/>
    <w:rsid w:val="00D324BC"/>
    <w:rsid w:val="00D32B9F"/>
    <w:rsid w:val="00D331A5"/>
    <w:rsid w:val="00D33565"/>
    <w:rsid w:val="00D33761"/>
    <w:rsid w:val="00D33762"/>
    <w:rsid w:val="00D33998"/>
    <w:rsid w:val="00D342BA"/>
    <w:rsid w:val="00D34BD1"/>
    <w:rsid w:val="00D35177"/>
    <w:rsid w:val="00D356E1"/>
    <w:rsid w:val="00D40609"/>
    <w:rsid w:val="00D40983"/>
    <w:rsid w:val="00D409ED"/>
    <w:rsid w:val="00D40B3B"/>
    <w:rsid w:val="00D41188"/>
    <w:rsid w:val="00D417D3"/>
    <w:rsid w:val="00D418D5"/>
    <w:rsid w:val="00D41DB1"/>
    <w:rsid w:val="00D42147"/>
    <w:rsid w:val="00D4276D"/>
    <w:rsid w:val="00D42798"/>
    <w:rsid w:val="00D42970"/>
    <w:rsid w:val="00D43468"/>
    <w:rsid w:val="00D43AED"/>
    <w:rsid w:val="00D44916"/>
    <w:rsid w:val="00D45AE4"/>
    <w:rsid w:val="00D45CA4"/>
    <w:rsid w:val="00D45EA7"/>
    <w:rsid w:val="00D45F22"/>
    <w:rsid w:val="00D47178"/>
    <w:rsid w:val="00D4752E"/>
    <w:rsid w:val="00D47842"/>
    <w:rsid w:val="00D47BEF"/>
    <w:rsid w:val="00D50826"/>
    <w:rsid w:val="00D51675"/>
    <w:rsid w:val="00D51EBA"/>
    <w:rsid w:val="00D51F73"/>
    <w:rsid w:val="00D52827"/>
    <w:rsid w:val="00D529BE"/>
    <w:rsid w:val="00D52CF6"/>
    <w:rsid w:val="00D53D3E"/>
    <w:rsid w:val="00D547E0"/>
    <w:rsid w:val="00D54992"/>
    <w:rsid w:val="00D55291"/>
    <w:rsid w:val="00D55C48"/>
    <w:rsid w:val="00D55E47"/>
    <w:rsid w:val="00D56392"/>
    <w:rsid w:val="00D56997"/>
    <w:rsid w:val="00D56BF7"/>
    <w:rsid w:val="00D570E6"/>
    <w:rsid w:val="00D5730F"/>
    <w:rsid w:val="00D5774F"/>
    <w:rsid w:val="00D60809"/>
    <w:rsid w:val="00D60D7F"/>
    <w:rsid w:val="00D61066"/>
    <w:rsid w:val="00D61C9C"/>
    <w:rsid w:val="00D61E7B"/>
    <w:rsid w:val="00D62111"/>
    <w:rsid w:val="00D62229"/>
    <w:rsid w:val="00D625B8"/>
    <w:rsid w:val="00D626F8"/>
    <w:rsid w:val="00D636DC"/>
    <w:rsid w:val="00D63F4C"/>
    <w:rsid w:val="00D64613"/>
    <w:rsid w:val="00D64702"/>
    <w:rsid w:val="00D649DC"/>
    <w:rsid w:val="00D65A6A"/>
    <w:rsid w:val="00D66BFD"/>
    <w:rsid w:val="00D66C91"/>
    <w:rsid w:val="00D674EE"/>
    <w:rsid w:val="00D67535"/>
    <w:rsid w:val="00D67BC9"/>
    <w:rsid w:val="00D67DBC"/>
    <w:rsid w:val="00D704D9"/>
    <w:rsid w:val="00D70612"/>
    <w:rsid w:val="00D70934"/>
    <w:rsid w:val="00D70BD2"/>
    <w:rsid w:val="00D713F2"/>
    <w:rsid w:val="00D721B1"/>
    <w:rsid w:val="00D72705"/>
    <w:rsid w:val="00D738BF"/>
    <w:rsid w:val="00D73B93"/>
    <w:rsid w:val="00D73C95"/>
    <w:rsid w:val="00D7400F"/>
    <w:rsid w:val="00D745C1"/>
    <w:rsid w:val="00D74784"/>
    <w:rsid w:val="00D756F6"/>
    <w:rsid w:val="00D75731"/>
    <w:rsid w:val="00D75B45"/>
    <w:rsid w:val="00D75B5C"/>
    <w:rsid w:val="00D75F8C"/>
    <w:rsid w:val="00D76050"/>
    <w:rsid w:val="00D76210"/>
    <w:rsid w:val="00D76309"/>
    <w:rsid w:val="00D76423"/>
    <w:rsid w:val="00D767BF"/>
    <w:rsid w:val="00D77278"/>
    <w:rsid w:val="00D775B5"/>
    <w:rsid w:val="00D77961"/>
    <w:rsid w:val="00D77A47"/>
    <w:rsid w:val="00D77B20"/>
    <w:rsid w:val="00D77B3B"/>
    <w:rsid w:val="00D8007C"/>
    <w:rsid w:val="00D8079F"/>
    <w:rsid w:val="00D8103B"/>
    <w:rsid w:val="00D8111B"/>
    <w:rsid w:val="00D81242"/>
    <w:rsid w:val="00D812D2"/>
    <w:rsid w:val="00D823F6"/>
    <w:rsid w:val="00D82C80"/>
    <w:rsid w:val="00D82D02"/>
    <w:rsid w:val="00D82D0F"/>
    <w:rsid w:val="00D8316C"/>
    <w:rsid w:val="00D83A5A"/>
    <w:rsid w:val="00D84157"/>
    <w:rsid w:val="00D84AB8"/>
    <w:rsid w:val="00D84BD7"/>
    <w:rsid w:val="00D84DCA"/>
    <w:rsid w:val="00D85114"/>
    <w:rsid w:val="00D857BC"/>
    <w:rsid w:val="00D85CC6"/>
    <w:rsid w:val="00D85E10"/>
    <w:rsid w:val="00D86A92"/>
    <w:rsid w:val="00D871B6"/>
    <w:rsid w:val="00D875E1"/>
    <w:rsid w:val="00D90275"/>
    <w:rsid w:val="00D902F5"/>
    <w:rsid w:val="00D9075D"/>
    <w:rsid w:val="00D90959"/>
    <w:rsid w:val="00D91410"/>
    <w:rsid w:val="00D91438"/>
    <w:rsid w:val="00D91594"/>
    <w:rsid w:val="00D91ABE"/>
    <w:rsid w:val="00D91DFB"/>
    <w:rsid w:val="00D921DA"/>
    <w:rsid w:val="00D92A4A"/>
    <w:rsid w:val="00D92C2F"/>
    <w:rsid w:val="00D92F7F"/>
    <w:rsid w:val="00D930AC"/>
    <w:rsid w:val="00D9459D"/>
    <w:rsid w:val="00D94730"/>
    <w:rsid w:val="00D94858"/>
    <w:rsid w:val="00D9487D"/>
    <w:rsid w:val="00D94972"/>
    <w:rsid w:val="00D94C8E"/>
    <w:rsid w:val="00D954A1"/>
    <w:rsid w:val="00D95519"/>
    <w:rsid w:val="00D95744"/>
    <w:rsid w:val="00D958FC"/>
    <w:rsid w:val="00D959AE"/>
    <w:rsid w:val="00D95DC2"/>
    <w:rsid w:val="00D96678"/>
    <w:rsid w:val="00D9673A"/>
    <w:rsid w:val="00D96C73"/>
    <w:rsid w:val="00D96D46"/>
    <w:rsid w:val="00D97C27"/>
    <w:rsid w:val="00DA019F"/>
    <w:rsid w:val="00DA032C"/>
    <w:rsid w:val="00DA0526"/>
    <w:rsid w:val="00DA0639"/>
    <w:rsid w:val="00DA0B8C"/>
    <w:rsid w:val="00DA0CF7"/>
    <w:rsid w:val="00DA0E96"/>
    <w:rsid w:val="00DA1203"/>
    <w:rsid w:val="00DA14A0"/>
    <w:rsid w:val="00DA15AC"/>
    <w:rsid w:val="00DA18DA"/>
    <w:rsid w:val="00DA1F0C"/>
    <w:rsid w:val="00DA2B06"/>
    <w:rsid w:val="00DA2B20"/>
    <w:rsid w:val="00DA3565"/>
    <w:rsid w:val="00DA3A5B"/>
    <w:rsid w:val="00DA3D0B"/>
    <w:rsid w:val="00DA3F51"/>
    <w:rsid w:val="00DA45A0"/>
    <w:rsid w:val="00DA45DB"/>
    <w:rsid w:val="00DA48D9"/>
    <w:rsid w:val="00DA49F8"/>
    <w:rsid w:val="00DA4AAE"/>
    <w:rsid w:val="00DA5572"/>
    <w:rsid w:val="00DA5D5D"/>
    <w:rsid w:val="00DA6A15"/>
    <w:rsid w:val="00DA6B3A"/>
    <w:rsid w:val="00DA6CC2"/>
    <w:rsid w:val="00DA7029"/>
    <w:rsid w:val="00DA77A0"/>
    <w:rsid w:val="00DB09A2"/>
    <w:rsid w:val="00DB103D"/>
    <w:rsid w:val="00DB1448"/>
    <w:rsid w:val="00DB1907"/>
    <w:rsid w:val="00DB1998"/>
    <w:rsid w:val="00DB1FC4"/>
    <w:rsid w:val="00DB21F0"/>
    <w:rsid w:val="00DB2C5F"/>
    <w:rsid w:val="00DB3A58"/>
    <w:rsid w:val="00DB3BDF"/>
    <w:rsid w:val="00DB3C58"/>
    <w:rsid w:val="00DB3D46"/>
    <w:rsid w:val="00DB401C"/>
    <w:rsid w:val="00DB46C8"/>
    <w:rsid w:val="00DB52F0"/>
    <w:rsid w:val="00DB540E"/>
    <w:rsid w:val="00DB5A63"/>
    <w:rsid w:val="00DB6166"/>
    <w:rsid w:val="00DB6520"/>
    <w:rsid w:val="00DB656B"/>
    <w:rsid w:val="00DB6803"/>
    <w:rsid w:val="00DB691E"/>
    <w:rsid w:val="00DB6C99"/>
    <w:rsid w:val="00DB75A3"/>
    <w:rsid w:val="00DC02F5"/>
    <w:rsid w:val="00DC0574"/>
    <w:rsid w:val="00DC0C65"/>
    <w:rsid w:val="00DC10E5"/>
    <w:rsid w:val="00DC16BF"/>
    <w:rsid w:val="00DC16E1"/>
    <w:rsid w:val="00DC16FC"/>
    <w:rsid w:val="00DC1881"/>
    <w:rsid w:val="00DC1ED7"/>
    <w:rsid w:val="00DC294E"/>
    <w:rsid w:val="00DC3A6F"/>
    <w:rsid w:val="00DC3D1C"/>
    <w:rsid w:val="00DC43E1"/>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B35"/>
    <w:rsid w:val="00DD0C4D"/>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C45"/>
    <w:rsid w:val="00DE2D49"/>
    <w:rsid w:val="00DE2ED5"/>
    <w:rsid w:val="00DE2F4E"/>
    <w:rsid w:val="00DE2FB5"/>
    <w:rsid w:val="00DE3E66"/>
    <w:rsid w:val="00DE3F75"/>
    <w:rsid w:val="00DE41FC"/>
    <w:rsid w:val="00DE45F5"/>
    <w:rsid w:val="00DE4AAD"/>
    <w:rsid w:val="00DE4C0C"/>
    <w:rsid w:val="00DE4FC8"/>
    <w:rsid w:val="00DE53B5"/>
    <w:rsid w:val="00DE5A50"/>
    <w:rsid w:val="00DE60C5"/>
    <w:rsid w:val="00DE7323"/>
    <w:rsid w:val="00DE75F0"/>
    <w:rsid w:val="00DE77CB"/>
    <w:rsid w:val="00DE7EBA"/>
    <w:rsid w:val="00DF04BD"/>
    <w:rsid w:val="00DF050A"/>
    <w:rsid w:val="00DF068D"/>
    <w:rsid w:val="00DF0D3A"/>
    <w:rsid w:val="00DF140A"/>
    <w:rsid w:val="00DF1A9A"/>
    <w:rsid w:val="00DF1C2D"/>
    <w:rsid w:val="00DF1F8A"/>
    <w:rsid w:val="00DF2209"/>
    <w:rsid w:val="00DF248E"/>
    <w:rsid w:val="00DF2715"/>
    <w:rsid w:val="00DF3577"/>
    <w:rsid w:val="00DF4063"/>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437C"/>
    <w:rsid w:val="00E0452C"/>
    <w:rsid w:val="00E04D61"/>
    <w:rsid w:val="00E0504C"/>
    <w:rsid w:val="00E05074"/>
    <w:rsid w:val="00E052DA"/>
    <w:rsid w:val="00E05489"/>
    <w:rsid w:val="00E05741"/>
    <w:rsid w:val="00E05F7F"/>
    <w:rsid w:val="00E06549"/>
    <w:rsid w:val="00E06930"/>
    <w:rsid w:val="00E06971"/>
    <w:rsid w:val="00E06C11"/>
    <w:rsid w:val="00E07D90"/>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61E6"/>
    <w:rsid w:val="00E167C9"/>
    <w:rsid w:val="00E1698C"/>
    <w:rsid w:val="00E16BDB"/>
    <w:rsid w:val="00E172BE"/>
    <w:rsid w:val="00E17CF7"/>
    <w:rsid w:val="00E205D6"/>
    <w:rsid w:val="00E209AB"/>
    <w:rsid w:val="00E216EC"/>
    <w:rsid w:val="00E2189A"/>
    <w:rsid w:val="00E21A60"/>
    <w:rsid w:val="00E22220"/>
    <w:rsid w:val="00E22B5A"/>
    <w:rsid w:val="00E22B68"/>
    <w:rsid w:val="00E231C9"/>
    <w:rsid w:val="00E23EBF"/>
    <w:rsid w:val="00E23F56"/>
    <w:rsid w:val="00E23FD5"/>
    <w:rsid w:val="00E24669"/>
    <w:rsid w:val="00E24A70"/>
    <w:rsid w:val="00E24C48"/>
    <w:rsid w:val="00E24EE4"/>
    <w:rsid w:val="00E25981"/>
    <w:rsid w:val="00E26056"/>
    <w:rsid w:val="00E26141"/>
    <w:rsid w:val="00E266F5"/>
    <w:rsid w:val="00E2673E"/>
    <w:rsid w:val="00E270D3"/>
    <w:rsid w:val="00E27FC7"/>
    <w:rsid w:val="00E3050B"/>
    <w:rsid w:val="00E30700"/>
    <w:rsid w:val="00E31115"/>
    <w:rsid w:val="00E31360"/>
    <w:rsid w:val="00E317F8"/>
    <w:rsid w:val="00E31D28"/>
    <w:rsid w:val="00E32425"/>
    <w:rsid w:val="00E3252C"/>
    <w:rsid w:val="00E325FF"/>
    <w:rsid w:val="00E32CB8"/>
    <w:rsid w:val="00E32F67"/>
    <w:rsid w:val="00E3440F"/>
    <w:rsid w:val="00E34F3A"/>
    <w:rsid w:val="00E35F99"/>
    <w:rsid w:val="00E35F9A"/>
    <w:rsid w:val="00E3637F"/>
    <w:rsid w:val="00E364B6"/>
    <w:rsid w:val="00E36723"/>
    <w:rsid w:val="00E3713C"/>
    <w:rsid w:val="00E3767B"/>
    <w:rsid w:val="00E37E1C"/>
    <w:rsid w:val="00E40079"/>
    <w:rsid w:val="00E40126"/>
    <w:rsid w:val="00E4013B"/>
    <w:rsid w:val="00E40C85"/>
    <w:rsid w:val="00E40CBF"/>
    <w:rsid w:val="00E40E7D"/>
    <w:rsid w:val="00E40EE4"/>
    <w:rsid w:val="00E413C6"/>
    <w:rsid w:val="00E420D5"/>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79FD"/>
    <w:rsid w:val="00E47A76"/>
    <w:rsid w:val="00E504D6"/>
    <w:rsid w:val="00E50B6F"/>
    <w:rsid w:val="00E50EBE"/>
    <w:rsid w:val="00E50F69"/>
    <w:rsid w:val="00E50FC6"/>
    <w:rsid w:val="00E52372"/>
    <w:rsid w:val="00E5272D"/>
    <w:rsid w:val="00E52786"/>
    <w:rsid w:val="00E52F05"/>
    <w:rsid w:val="00E540CA"/>
    <w:rsid w:val="00E54C83"/>
    <w:rsid w:val="00E55460"/>
    <w:rsid w:val="00E55B28"/>
    <w:rsid w:val="00E56D4A"/>
    <w:rsid w:val="00E57119"/>
    <w:rsid w:val="00E5719E"/>
    <w:rsid w:val="00E57D7B"/>
    <w:rsid w:val="00E57F4B"/>
    <w:rsid w:val="00E602E5"/>
    <w:rsid w:val="00E602F8"/>
    <w:rsid w:val="00E6085B"/>
    <w:rsid w:val="00E60FBA"/>
    <w:rsid w:val="00E60FBF"/>
    <w:rsid w:val="00E611AE"/>
    <w:rsid w:val="00E616F9"/>
    <w:rsid w:val="00E61852"/>
    <w:rsid w:val="00E61A0C"/>
    <w:rsid w:val="00E61D22"/>
    <w:rsid w:val="00E61D96"/>
    <w:rsid w:val="00E61E4B"/>
    <w:rsid w:val="00E61E57"/>
    <w:rsid w:val="00E62F6E"/>
    <w:rsid w:val="00E63DA2"/>
    <w:rsid w:val="00E641E8"/>
    <w:rsid w:val="00E642AF"/>
    <w:rsid w:val="00E644C6"/>
    <w:rsid w:val="00E64555"/>
    <w:rsid w:val="00E64595"/>
    <w:rsid w:val="00E646BB"/>
    <w:rsid w:val="00E64B83"/>
    <w:rsid w:val="00E64D24"/>
    <w:rsid w:val="00E64FAF"/>
    <w:rsid w:val="00E653A6"/>
    <w:rsid w:val="00E6549C"/>
    <w:rsid w:val="00E654B9"/>
    <w:rsid w:val="00E6589D"/>
    <w:rsid w:val="00E65E8C"/>
    <w:rsid w:val="00E665E7"/>
    <w:rsid w:val="00E6661C"/>
    <w:rsid w:val="00E66C96"/>
    <w:rsid w:val="00E70130"/>
    <w:rsid w:val="00E706DE"/>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6A3C"/>
    <w:rsid w:val="00E76F9B"/>
    <w:rsid w:val="00E77100"/>
    <w:rsid w:val="00E771FC"/>
    <w:rsid w:val="00E773E5"/>
    <w:rsid w:val="00E77BDD"/>
    <w:rsid w:val="00E806D3"/>
    <w:rsid w:val="00E8104D"/>
    <w:rsid w:val="00E81C34"/>
    <w:rsid w:val="00E81D83"/>
    <w:rsid w:val="00E821BB"/>
    <w:rsid w:val="00E822E9"/>
    <w:rsid w:val="00E826FE"/>
    <w:rsid w:val="00E8275E"/>
    <w:rsid w:val="00E827AF"/>
    <w:rsid w:val="00E82DE9"/>
    <w:rsid w:val="00E83253"/>
    <w:rsid w:val="00E83714"/>
    <w:rsid w:val="00E83831"/>
    <w:rsid w:val="00E844AB"/>
    <w:rsid w:val="00E8463C"/>
    <w:rsid w:val="00E84C97"/>
    <w:rsid w:val="00E85005"/>
    <w:rsid w:val="00E85296"/>
    <w:rsid w:val="00E8533B"/>
    <w:rsid w:val="00E85E4E"/>
    <w:rsid w:val="00E86327"/>
    <w:rsid w:val="00E86DF0"/>
    <w:rsid w:val="00E871B7"/>
    <w:rsid w:val="00E87BD2"/>
    <w:rsid w:val="00E87CDC"/>
    <w:rsid w:val="00E908FD"/>
    <w:rsid w:val="00E90B33"/>
    <w:rsid w:val="00E910E4"/>
    <w:rsid w:val="00E911E0"/>
    <w:rsid w:val="00E92115"/>
    <w:rsid w:val="00E93407"/>
    <w:rsid w:val="00E940A8"/>
    <w:rsid w:val="00E94307"/>
    <w:rsid w:val="00E947E8"/>
    <w:rsid w:val="00E94B0F"/>
    <w:rsid w:val="00E9503F"/>
    <w:rsid w:val="00E956F3"/>
    <w:rsid w:val="00E95AA7"/>
    <w:rsid w:val="00E96E68"/>
    <w:rsid w:val="00E97013"/>
    <w:rsid w:val="00E97EA1"/>
    <w:rsid w:val="00EA0BBE"/>
    <w:rsid w:val="00EA18B9"/>
    <w:rsid w:val="00EA1AED"/>
    <w:rsid w:val="00EA1FBC"/>
    <w:rsid w:val="00EA20A1"/>
    <w:rsid w:val="00EA212B"/>
    <w:rsid w:val="00EA24B5"/>
    <w:rsid w:val="00EA2AAA"/>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F0F"/>
    <w:rsid w:val="00EB12A5"/>
    <w:rsid w:val="00EB24D8"/>
    <w:rsid w:val="00EB277B"/>
    <w:rsid w:val="00EB2F20"/>
    <w:rsid w:val="00EB2F35"/>
    <w:rsid w:val="00EB31DB"/>
    <w:rsid w:val="00EB3422"/>
    <w:rsid w:val="00EB3A31"/>
    <w:rsid w:val="00EB4EAF"/>
    <w:rsid w:val="00EB548E"/>
    <w:rsid w:val="00EB5C41"/>
    <w:rsid w:val="00EB5F5A"/>
    <w:rsid w:val="00EB656C"/>
    <w:rsid w:val="00EB657E"/>
    <w:rsid w:val="00EB695E"/>
    <w:rsid w:val="00EB69D1"/>
    <w:rsid w:val="00EB69D4"/>
    <w:rsid w:val="00EB6FE9"/>
    <w:rsid w:val="00EB72FF"/>
    <w:rsid w:val="00EB756F"/>
    <w:rsid w:val="00EB79C8"/>
    <w:rsid w:val="00EB7E3F"/>
    <w:rsid w:val="00EB7E78"/>
    <w:rsid w:val="00EC0301"/>
    <w:rsid w:val="00EC08B5"/>
    <w:rsid w:val="00EC09C6"/>
    <w:rsid w:val="00EC0EA5"/>
    <w:rsid w:val="00EC1056"/>
    <w:rsid w:val="00EC1470"/>
    <w:rsid w:val="00EC222E"/>
    <w:rsid w:val="00EC2716"/>
    <w:rsid w:val="00EC2DBB"/>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D04FE"/>
    <w:rsid w:val="00ED0DD0"/>
    <w:rsid w:val="00ED1122"/>
    <w:rsid w:val="00ED1989"/>
    <w:rsid w:val="00ED28F2"/>
    <w:rsid w:val="00ED2F3E"/>
    <w:rsid w:val="00ED3145"/>
    <w:rsid w:val="00ED3309"/>
    <w:rsid w:val="00ED356E"/>
    <w:rsid w:val="00ED35E1"/>
    <w:rsid w:val="00ED3792"/>
    <w:rsid w:val="00ED3BDA"/>
    <w:rsid w:val="00ED46ED"/>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3EA"/>
    <w:rsid w:val="00EE0786"/>
    <w:rsid w:val="00EE1B0E"/>
    <w:rsid w:val="00EE21D5"/>
    <w:rsid w:val="00EE22FB"/>
    <w:rsid w:val="00EE2407"/>
    <w:rsid w:val="00EE26AE"/>
    <w:rsid w:val="00EE29C8"/>
    <w:rsid w:val="00EE2A54"/>
    <w:rsid w:val="00EE2FC2"/>
    <w:rsid w:val="00EE3B6B"/>
    <w:rsid w:val="00EE3B88"/>
    <w:rsid w:val="00EE4B75"/>
    <w:rsid w:val="00EE4D34"/>
    <w:rsid w:val="00EE4DBD"/>
    <w:rsid w:val="00EE6AC6"/>
    <w:rsid w:val="00EE6E26"/>
    <w:rsid w:val="00EE784F"/>
    <w:rsid w:val="00EE7A1D"/>
    <w:rsid w:val="00EE7DBD"/>
    <w:rsid w:val="00EF0500"/>
    <w:rsid w:val="00EF0808"/>
    <w:rsid w:val="00EF1002"/>
    <w:rsid w:val="00EF143F"/>
    <w:rsid w:val="00EF1D3B"/>
    <w:rsid w:val="00EF23D8"/>
    <w:rsid w:val="00EF2A5A"/>
    <w:rsid w:val="00EF2A87"/>
    <w:rsid w:val="00EF3A74"/>
    <w:rsid w:val="00EF3AE9"/>
    <w:rsid w:val="00EF3EA5"/>
    <w:rsid w:val="00EF49FB"/>
    <w:rsid w:val="00EF55D6"/>
    <w:rsid w:val="00EF644D"/>
    <w:rsid w:val="00EF6BAD"/>
    <w:rsid w:val="00EF6D29"/>
    <w:rsid w:val="00EF6E79"/>
    <w:rsid w:val="00EF7138"/>
    <w:rsid w:val="00EF7E0B"/>
    <w:rsid w:val="00F00881"/>
    <w:rsid w:val="00F00917"/>
    <w:rsid w:val="00F00B65"/>
    <w:rsid w:val="00F010BB"/>
    <w:rsid w:val="00F012C1"/>
    <w:rsid w:val="00F0175F"/>
    <w:rsid w:val="00F01A41"/>
    <w:rsid w:val="00F03280"/>
    <w:rsid w:val="00F0362A"/>
    <w:rsid w:val="00F0385C"/>
    <w:rsid w:val="00F03ABE"/>
    <w:rsid w:val="00F03B69"/>
    <w:rsid w:val="00F04345"/>
    <w:rsid w:val="00F047A4"/>
    <w:rsid w:val="00F04F52"/>
    <w:rsid w:val="00F0510F"/>
    <w:rsid w:val="00F0563F"/>
    <w:rsid w:val="00F05973"/>
    <w:rsid w:val="00F064EF"/>
    <w:rsid w:val="00F06558"/>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D9F"/>
    <w:rsid w:val="00F11E31"/>
    <w:rsid w:val="00F12C53"/>
    <w:rsid w:val="00F1360C"/>
    <w:rsid w:val="00F13AA1"/>
    <w:rsid w:val="00F13F2A"/>
    <w:rsid w:val="00F14D9E"/>
    <w:rsid w:val="00F15097"/>
    <w:rsid w:val="00F153F8"/>
    <w:rsid w:val="00F15671"/>
    <w:rsid w:val="00F1643E"/>
    <w:rsid w:val="00F16695"/>
    <w:rsid w:val="00F17159"/>
    <w:rsid w:val="00F1733F"/>
    <w:rsid w:val="00F202E3"/>
    <w:rsid w:val="00F20C6E"/>
    <w:rsid w:val="00F20D6C"/>
    <w:rsid w:val="00F20F03"/>
    <w:rsid w:val="00F2255F"/>
    <w:rsid w:val="00F225CF"/>
    <w:rsid w:val="00F22882"/>
    <w:rsid w:val="00F22985"/>
    <w:rsid w:val="00F22AEF"/>
    <w:rsid w:val="00F22F7A"/>
    <w:rsid w:val="00F2343C"/>
    <w:rsid w:val="00F23CFC"/>
    <w:rsid w:val="00F24076"/>
    <w:rsid w:val="00F240CB"/>
    <w:rsid w:val="00F2492F"/>
    <w:rsid w:val="00F2500D"/>
    <w:rsid w:val="00F251B2"/>
    <w:rsid w:val="00F2596D"/>
    <w:rsid w:val="00F25CAA"/>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DE"/>
    <w:rsid w:val="00F366DA"/>
    <w:rsid w:val="00F367CF"/>
    <w:rsid w:val="00F36D37"/>
    <w:rsid w:val="00F3719A"/>
    <w:rsid w:val="00F379BF"/>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542"/>
    <w:rsid w:val="00F448DD"/>
    <w:rsid w:val="00F44D6A"/>
    <w:rsid w:val="00F44DB8"/>
    <w:rsid w:val="00F44F03"/>
    <w:rsid w:val="00F45760"/>
    <w:rsid w:val="00F45925"/>
    <w:rsid w:val="00F46BA6"/>
    <w:rsid w:val="00F46C97"/>
    <w:rsid w:val="00F4703E"/>
    <w:rsid w:val="00F4775F"/>
    <w:rsid w:val="00F50781"/>
    <w:rsid w:val="00F50CA3"/>
    <w:rsid w:val="00F517ED"/>
    <w:rsid w:val="00F51F3F"/>
    <w:rsid w:val="00F528B5"/>
    <w:rsid w:val="00F528E7"/>
    <w:rsid w:val="00F52C8A"/>
    <w:rsid w:val="00F5352D"/>
    <w:rsid w:val="00F53615"/>
    <w:rsid w:val="00F53A91"/>
    <w:rsid w:val="00F54466"/>
    <w:rsid w:val="00F54783"/>
    <w:rsid w:val="00F547E9"/>
    <w:rsid w:val="00F5494E"/>
    <w:rsid w:val="00F54ABE"/>
    <w:rsid w:val="00F55804"/>
    <w:rsid w:val="00F55F1A"/>
    <w:rsid w:val="00F56310"/>
    <w:rsid w:val="00F5684C"/>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AC8"/>
    <w:rsid w:val="00F65CEA"/>
    <w:rsid w:val="00F65F15"/>
    <w:rsid w:val="00F66443"/>
    <w:rsid w:val="00F675EA"/>
    <w:rsid w:val="00F7073B"/>
    <w:rsid w:val="00F7074A"/>
    <w:rsid w:val="00F70AD6"/>
    <w:rsid w:val="00F71687"/>
    <w:rsid w:val="00F71708"/>
    <w:rsid w:val="00F717C1"/>
    <w:rsid w:val="00F71AAE"/>
    <w:rsid w:val="00F71CDB"/>
    <w:rsid w:val="00F725D3"/>
    <w:rsid w:val="00F7281E"/>
    <w:rsid w:val="00F72C1A"/>
    <w:rsid w:val="00F72C3D"/>
    <w:rsid w:val="00F737AB"/>
    <w:rsid w:val="00F74216"/>
    <w:rsid w:val="00F74F0F"/>
    <w:rsid w:val="00F75731"/>
    <w:rsid w:val="00F75841"/>
    <w:rsid w:val="00F76333"/>
    <w:rsid w:val="00F770C6"/>
    <w:rsid w:val="00F77100"/>
    <w:rsid w:val="00F8090F"/>
    <w:rsid w:val="00F80A8A"/>
    <w:rsid w:val="00F8139A"/>
    <w:rsid w:val="00F82AAE"/>
    <w:rsid w:val="00F834BE"/>
    <w:rsid w:val="00F838A9"/>
    <w:rsid w:val="00F849E3"/>
    <w:rsid w:val="00F84B4E"/>
    <w:rsid w:val="00F84C44"/>
    <w:rsid w:val="00F84F30"/>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0232"/>
    <w:rsid w:val="00F909C7"/>
    <w:rsid w:val="00F91669"/>
    <w:rsid w:val="00F916DE"/>
    <w:rsid w:val="00F9184F"/>
    <w:rsid w:val="00F91943"/>
    <w:rsid w:val="00F9231D"/>
    <w:rsid w:val="00F92A66"/>
    <w:rsid w:val="00F931CF"/>
    <w:rsid w:val="00F93A31"/>
    <w:rsid w:val="00F93D6E"/>
    <w:rsid w:val="00F9423D"/>
    <w:rsid w:val="00F942C2"/>
    <w:rsid w:val="00F94609"/>
    <w:rsid w:val="00F94F16"/>
    <w:rsid w:val="00F95182"/>
    <w:rsid w:val="00F957D2"/>
    <w:rsid w:val="00F95D94"/>
    <w:rsid w:val="00F96F86"/>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029"/>
    <w:rsid w:val="00FA7157"/>
    <w:rsid w:val="00FA73A6"/>
    <w:rsid w:val="00FA7662"/>
    <w:rsid w:val="00FA7698"/>
    <w:rsid w:val="00FA78C2"/>
    <w:rsid w:val="00FA7A2D"/>
    <w:rsid w:val="00FA7B4F"/>
    <w:rsid w:val="00FA7D8F"/>
    <w:rsid w:val="00FA7DA6"/>
    <w:rsid w:val="00FB02F8"/>
    <w:rsid w:val="00FB06E7"/>
    <w:rsid w:val="00FB0822"/>
    <w:rsid w:val="00FB0AC3"/>
    <w:rsid w:val="00FB1093"/>
    <w:rsid w:val="00FB13A0"/>
    <w:rsid w:val="00FB2142"/>
    <w:rsid w:val="00FB227E"/>
    <w:rsid w:val="00FB25DA"/>
    <w:rsid w:val="00FB267D"/>
    <w:rsid w:val="00FB2A18"/>
    <w:rsid w:val="00FB2BF4"/>
    <w:rsid w:val="00FB2C8D"/>
    <w:rsid w:val="00FB2DC6"/>
    <w:rsid w:val="00FB2FD0"/>
    <w:rsid w:val="00FB333A"/>
    <w:rsid w:val="00FB39EB"/>
    <w:rsid w:val="00FB4267"/>
    <w:rsid w:val="00FB59D4"/>
    <w:rsid w:val="00FB5E81"/>
    <w:rsid w:val="00FB6E6C"/>
    <w:rsid w:val="00FB71B0"/>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4B53"/>
    <w:rsid w:val="00FC4BAE"/>
    <w:rsid w:val="00FC4F75"/>
    <w:rsid w:val="00FC5160"/>
    <w:rsid w:val="00FC5A36"/>
    <w:rsid w:val="00FC6353"/>
    <w:rsid w:val="00FC69CF"/>
    <w:rsid w:val="00FC6B0B"/>
    <w:rsid w:val="00FC713B"/>
    <w:rsid w:val="00FC7504"/>
    <w:rsid w:val="00FC7862"/>
    <w:rsid w:val="00FC79D5"/>
    <w:rsid w:val="00FC7B35"/>
    <w:rsid w:val="00FC7B53"/>
    <w:rsid w:val="00FC7BD8"/>
    <w:rsid w:val="00FD0177"/>
    <w:rsid w:val="00FD0AE7"/>
    <w:rsid w:val="00FD0B44"/>
    <w:rsid w:val="00FD0F70"/>
    <w:rsid w:val="00FD2315"/>
    <w:rsid w:val="00FD29A7"/>
    <w:rsid w:val="00FD2B15"/>
    <w:rsid w:val="00FD3092"/>
    <w:rsid w:val="00FD3D48"/>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ECD"/>
    <w:rsid w:val="00FE52B7"/>
    <w:rsid w:val="00FE53C5"/>
    <w:rsid w:val="00FE56A8"/>
    <w:rsid w:val="00FE5807"/>
    <w:rsid w:val="00FE5C39"/>
    <w:rsid w:val="00FE5C57"/>
    <w:rsid w:val="00FE624E"/>
    <w:rsid w:val="00FE6415"/>
    <w:rsid w:val="00FE69E7"/>
    <w:rsid w:val="00FE6BB8"/>
    <w:rsid w:val="00FE6E76"/>
    <w:rsid w:val="00FF027B"/>
    <w:rsid w:val="00FF1174"/>
    <w:rsid w:val="00FF165A"/>
    <w:rsid w:val="00FF1B72"/>
    <w:rsid w:val="00FF1CF1"/>
    <w:rsid w:val="00FF1F4C"/>
    <w:rsid w:val="00FF1F90"/>
    <w:rsid w:val="00FF228F"/>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1145473"/>
    <w:rsid w:val="01170BF2"/>
    <w:rsid w:val="0143581A"/>
    <w:rsid w:val="015502C6"/>
    <w:rsid w:val="015B703A"/>
    <w:rsid w:val="01AA2C10"/>
    <w:rsid w:val="01E3527C"/>
    <w:rsid w:val="021B6523"/>
    <w:rsid w:val="02423BC5"/>
    <w:rsid w:val="024E4B4B"/>
    <w:rsid w:val="02500776"/>
    <w:rsid w:val="02555813"/>
    <w:rsid w:val="025657AD"/>
    <w:rsid w:val="02CF1221"/>
    <w:rsid w:val="02DC20C4"/>
    <w:rsid w:val="02DC29D3"/>
    <w:rsid w:val="03123DCA"/>
    <w:rsid w:val="03194D63"/>
    <w:rsid w:val="033643D3"/>
    <w:rsid w:val="03595555"/>
    <w:rsid w:val="037738D8"/>
    <w:rsid w:val="037A0B0F"/>
    <w:rsid w:val="0392072B"/>
    <w:rsid w:val="03A013D6"/>
    <w:rsid w:val="03E94977"/>
    <w:rsid w:val="041F03D3"/>
    <w:rsid w:val="04272850"/>
    <w:rsid w:val="0442423B"/>
    <w:rsid w:val="044E2BE0"/>
    <w:rsid w:val="044F4634"/>
    <w:rsid w:val="04736C5E"/>
    <w:rsid w:val="04765325"/>
    <w:rsid w:val="048D195A"/>
    <w:rsid w:val="04C25910"/>
    <w:rsid w:val="04C76371"/>
    <w:rsid w:val="050D2A9B"/>
    <w:rsid w:val="05790131"/>
    <w:rsid w:val="05791A60"/>
    <w:rsid w:val="05854B8E"/>
    <w:rsid w:val="05886C0F"/>
    <w:rsid w:val="05A312E2"/>
    <w:rsid w:val="05A514AC"/>
    <w:rsid w:val="05E11832"/>
    <w:rsid w:val="05E7762B"/>
    <w:rsid w:val="06265907"/>
    <w:rsid w:val="062E4A77"/>
    <w:rsid w:val="067835DA"/>
    <w:rsid w:val="068955F4"/>
    <w:rsid w:val="06CD6953"/>
    <w:rsid w:val="071E3C0C"/>
    <w:rsid w:val="073D468D"/>
    <w:rsid w:val="075F0692"/>
    <w:rsid w:val="077A65DF"/>
    <w:rsid w:val="07AC1C9C"/>
    <w:rsid w:val="07BB7871"/>
    <w:rsid w:val="07DB054A"/>
    <w:rsid w:val="080D4B60"/>
    <w:rsid w:val="082F2519"/>
    <w:rsid w:val="083D2AF4"/>
    <w:rsid w:val="08650F92"/>
    <w:rsid w:val="086D5141"/>
    <w:rsid w:val="089303A1"/>
    <w:rsid w:val="089808CE"/>
    <w:rsid w:val="08D4415D"/>
    <w:rsid w:val="08F52605"/>
    <w:rsid w:val="08F53B23"/>
    <w:rsid w:val="092060A3"/>
    <w:rsid w:val="092F3D18"/>
    <w:rsid w:val="093738EA"/>
    <w:rsid w:val="09756D49"/>
    <w:rsid w:val="098D72CE"/>
    <w:rsid w:val="099F4CD6"/>
    <w:rsid w:val="09A6526C"/>
    <w:rsid w:val="09E60F96"/>
    <w:rsid w:val="09EB2C7F"/>
    <w:rsid w:val="0A053C89"/>
    <w:rsid w:val="0A070656"/>
    <w:rsid w:val="0A147C03"/>
    <w:rsid w:val="0A1E592A"/>
    <w:rsid w:val="0A913ED8"/>
    <w:rsid w:val="0AA60261"/>
    <w:rsid w:val="0ABF0394"/>
    <w:rsid w:val="0AFB3396"/>
    <w:rsid w:val="0B065A0A"/>
    <w:rsid w:val="0B154457"/>
    <w:rsid w:val="0B24171E"/>
    <w:rsid w:val="0B4E5BBB"/>
    <w:rsid w:val="0B5C3243"/>
    <w:rsid w:val="0B5E59FA"/>
    <w:rsid w:val="0B602F7F"/>
    <w:rsid w:val="0B6902FF"/>
    <w:rsid w:val="0B7242FE"/>
    <w:rsid w:val="0B7A7000"/>
    <w:rsid w:val="0B970D88"/>
    <w:rsid w:val="0B9A7040"/>
    <w:rsid w:val="0BA120A0"/>
    <w:rsid w:val="0BAD59A4"/>
    <w:rsid w:val="0BB329F1"/>
    <w:rsid w:val="0BCC11C3"/>
    <w:rsid w:val="0BDE0106"/>
    <w:rsid w:val="0BEF6A57"/>
    <w:rsid w:val="0BEF6BE8"/>
    <w:rsid w:val="0C357211"/>
    <w:rsid w:val="0C466B45"/>
    <w:rsid w:val="0C762CD4"/>
    <w:rsid w:val="0C833643"/>
    <w:rsid w:val="0C8A4581"/>
    <w:rsid w:val="0C963376"/>
    <w:rsid w:val="0CD10852"/>
    <w:rsid w:val="0CEC12AF"/>
    <w:rsid w:val="0D1F6B15"/>
    <w:rsid w:val="0D584403"/>
    <w:rsid w:val="0D68575C"/>
    <w:rsid w:val="0D6B3669"/>
    <w:rsid w:val="0D886C01"/>
    <w:rsid w:val="0D9217FF"/>
    <w:rsid w:val="0DA57703"/>
    <w:rsid w:val="0DC24FC9"/>
    <w:rsid w:val="0DC61A39"/>
    <w:rsid w:val="0DEE7765"/>
    <w:rsid w:val="0E0B11FA"/>
    <w:rsid w:val="0E1B3F19"/>
    <w:rsid w:val="0E700754"/>
    <w:rsid w:val="0EB0180F"/>
    <w:rsid w:val="0EBF032A"/>
    <w:rsid w:val="0EDE3842"/>
    <w:rsid w:val="0F0335C9"/>
    <w:rsid w:val="0F204221"/>
    <w:rsid w:val="0F2B5D1F"/>
    <w:rsid w:val="0F3B3D47"/>
    <w:rsid w:val="0F7D081D"/>
    <w:rsid w:val="0F8E37C8"/>
    <w:rsid w:val="0FA62554"/>
    <w:rsid w:val="0FD3043D"/>
    <w:rsid w:val="0FE97C61"/>
    <w:rsid w:val="10086339"/>
    <w:rsid w:val="101C0A97"/>
    <w:rsid w:val="101F38C3"/>
    <w:rsid w:val="104D01F0"/>
    <w:rsid w:val="10B822C3"/>
    <w:rsid w:val="10E05AAF"/>
    <w:rsid w:val="10F67974"/>
    <w:rsid w:val="110C4121"/>
    <w:rsid w:val="112371A2"/>
    <w:rsid w:val="11D434DA"/>
    <w:rsid w:val="12312651"/>
    <w:rsid w:val="12685FCD"/>
    <w:rsid w:val="12715AC8"/>
    <w:rsid w:val="1279351E"/>
    <w:rsid w:val="1280574C"/>
    <w:rsid w:val="12D62275"/>
    <w:rsid w:val="12E87CB4"/>
    <w:rsid w:val="12F26454"/>
    <w:rsid w:val="13427DB4"/>
    <w:rsid w:val="134753CA"/>
    <w:rsid w:val="13A16CBF"/>
    <w:rsid w:val="13AA5959"/>
    <w:rsid w:val="13B751E9"/>
    <w:rsid w:val="13BB6B20"/>
    <w:rsid w:val="13D80DE3"/>
    <w:rsid w:val="13E44C8F"/>
    <w:rsid w:val="13EB3FA7"/>
    <w:rsid w:val="13ED5AD5"/>
    <w:rsid w:val="13EF0479"/>
    <w:rsid w:val="141F66D1"/>
    <w:rsid w:val="146F2C7A"/>
    <w:rsid w:val="149E4992"/>
    <w:rsid w:val="14C11485"/>
    <w:rsid w:val="14FE7D0A"/>
    <w:rsid w:val="15080B89"/>
    <w:rsid w:val="150F0169"/>
    <w:rsid w:val="151A0B57"/>
    <w:rsid w:val="15485AA9"/>
    <w:rsid w:val="154F1265"/>
    <w:rsid w:val="155618F4"/>
    <w:rsid w:val="158A3C94"/>
    <w:rsid w:val="158C2D9C"/>
    <w:rsid w:val="15A13C8F"/>
    <w:rsid w:val="15D268AA"/>
    <w:rsid w:val="15E74C42"/>
    <w:rsid w:val="16101D7E"/>
    <w:rsid w:val="1638724C"/>
    <w:rsid w:val="165B0ABE"/>
    <w:rsid w:val="16690834"/>
    <w:rsid w:val="166D18B3"/>
    <w:rsid w:val="16A7201F"/>
    <w:rsid w:val="170E5D26"/>
    <w:rsid w:val="1757398F"/>
    <w:rsid w:val="17606E66"/>
    <w:rsid w:val="17626C76"/>
    <w:rsid w:val="17694B12"/>
    <w:rsid w:val="178633B3"/>
    <w:rsid w:val="17885FB1"/>
    <w:rsid w:val="178A7F7B"/>
    <w:rsid w:val="178B2C19"/>
    <w:rsid w:val="179606CE"/>
    <w:rsid w:val="17A27073"/>
    <w:rsid w:val="17AF353E"/>
    <w:rsid w:val="17BD5C5B"/>
    <w:rsid w:val="17BE59A2"/>
    <w:rsid w:val="17EB6C6C"/>
    <w:rsid w:val="17EC61EC"/>
    <w:rsid w:val="17ED2C6B"/>
    <w:rsid w:val="18001DBA"/>
    <w:rsid w:val="18185849"/>
    <w:rsid w:val="18271890"/>
    <w:rsid w:val="187F1162"/>
    <w:rsid w:val="18814EDA"/>
    <w:rsid w:val="188F58CF"/>
    <w:rsid w:val="18950986"/>
    <w:rsid w:val="189F7A56"/>
    <w:rsid w:val="18C876D8"/>
    <w:rsid w:val="18ED735A"/>
    <w:rsid w:val="18F637AF"/>
    <w:rsid w:val="19393A07"/>
    <w:rsid w:val="194B4755"/>
    <w:rsid w:val="19C3097F"/>
    <w:rsid w:val="19D674A8"/>
    <w:rsid w:val="1A031D3C"/>
    <w:rsid w:val="1A073245"/>
    <w:rsid w:val="1A174234"/>
    <w:rsid w:val="1A442DE9"/>
    <w:rsid w:val="1A895073"/>
    <w:rsid w:val="1AAA24BD"/>
    <w:rsid w:val="1ACA018D"/>
    <w:rsid w:val="1AFB2E83"/>
    <w:rsid w:val="1AFF658A"/>
    <w:rsid w:val="1B101769"/>
    <w:rsid w:val="1B1738D4"/>
    <w:rsid w:val="1B25482F"/>
    <w:rsid w:val="1B372632"/>
    <w:rsid w:val="1B3726E7"/>
    <w:rsid w:val="1B854CE1"/>
    <w:rsid w:val="1B953983"/>
    <w:rsid w:val="1BAF3A7B"/>
    <w:rsid w:val="1BC305D3"/>
    <w:rsid w:val="1BE06796"/>
    <w:rsid w:val="1BEA548C"/>
    <w:rsid w:val="1BF44E78"/>
    <w:rsid w:val="1BF47D8F"/>
    <w:rsid w:val="1C2A7F82"/>
    <w:rsid w:val="1C536B8E"/>
    <w:rsid w:val="1C646FED"/>
    <w:rsid w:val="1C7E43A1"/>
    <w:rsid w:val="1C96375A"/>
    <w:rsid w:val="1CD55680"/>
    <w:rsid w:val="1D321E13"/>
    <w:rsid w:val="1D8334A3"/>
    <w:rsid w:val="1DA344B8"/>
    <w:rsid w:val="1DAC50F0"/>
    <w:rsid w:val="1DB0683B"/>
    <w:rsid w:val="1DBC044E"/>
    <w:rsid w:val="1DBC72BE"/>
    <w:rsid w:val="1DE702CC"/>
    <w:rsid w:val="1E064B3B"/>
    <w:rsid w:val="1E1B011F"/>
    <w:rsid w:val="1E3912EF"/>
    <w:rsid w:val="1E62755C"/>
    <w:rsid w:val="1E88623C"/>
    <w:rsid w:val="1F2D4C2A"/>
    <w:rsid w:val="1F37200A"/>
    <w:rsid w:val="1F3C7DAD"/>
    <w:rsid w:val="1F4849CA"/>
    <w:rsid w:val="1F4934E4"/>
    <w:rsid w:val="1F4D3D68"/>
    <w:rsid w:val="1F520CD3"/>
    <w:rsid w:val="1F574B03"/>
    <w:rsid w:val="1F751511"/>
    <w:rsid w:val="1F843F90"/>
    <w:rsid w:val="1F871C7C"/>
    <w:rsid w:val="1F873477"/>
    <w:rsid w:val="1F900A1F"/>
    <w:rsid w:val="1FAD2191"/>
    <w:rsid w:val="1FDC6E9A"/>
    <w:rsid w:val="1FE741BD"/>
    <w:rsid w:val="1FEC4E88"/>
    <w:rsid w:val="200456B9"/>
    <w:rsid w:val="202A7DFC"/>
    <w:rsid w:val="20AF45AF"/>
    <w:rsid w:val="20B00655"/>
    <w:rsid w:val="20C0517F"/>
    <w:rsid w:val="20C1476D"/>
    <w:rsid w:val="20D858B3"/>
    <w:rsid w:val="20DA6705"/>
    <w:rsid w:val="2133798D"/>
    <w:rsid w:val="21455F84"/>
    <w:rsid w:val="21495609"/>
    <w:rsid w:val="216D6944"/>
    <w:rsid w:val="218A699A"/>
    <w:rsid w:val="219C2D85"/>
    <w:rsid w:val="21A07893"/>
    <w:rsid w:val="21ED4154"/>
    <w:rsid w:val="21F94E4C"/>
    <w:rsid w:val="22117056"/>
    <w:rsid w:val="224551CB"/>
    <w:rsid w:val="227C4964"/>
    <w:rsid w:val="22E04EF3"/>
    <w:rsid w:val="22FF7A6F"/>
    <w:rsid w:val="2305307D"/>
    <w:rsid w:val="230C7A96"/>
    <w:rsid w:val="23177672"/>
    <w:rsid w:val="234A2BA6"/>
    <w:rsid w:val="23604F8C"/>
    <w:rsid w:val="23674086"/>
    <w:rsid w:val="23D83D9F"/>
    <w:rsid w:val="23D84719"/>
    <w:rsid w:val="240C3FDC"/>
    <w:rsid w:val="243366B7"/>
    <w:rsid w:val="24417C14"/>
    <w:rsid w:val="24513484"/>
    <w:rsid w:val="246833F2"/>
    <w:rsid w:val="24977600"/>
    <w:rsid w:val="24A10C41"/>
    <w:rsid w:val="24B831E2"/>
    <w:rsid w:val="24BB5C18"/>
    <w:rsid w:val="24C148B0"/>
    <w:rsid w:val="250B120F"/>
    <w:rsid w:val="252C7220"/>
    <w:rsid w:val="252D7B27"/>
    <w:rsid w:val="255D282B"/>
    <w:rsid w:val="255E0351"/>
    <w:rsid w:val="25855239"/>
    <w:rsid w:val="25996B41"/>
    <w:rsid w:val="25A12635"/>
    <w:rsid w:val="25A8248F"/>
    <w:rsid w:val="25BD6D2B"/>
    <w:rsid w:val="25EB6089"/>
    <w:rsid w:val="261E645E"/>
    <w:rsid w:val="262E235B"/>
    <w:rsid w:val="2637307C"/>
    <w:rsid w:val="26573BCF"/>
    <w:rsid w:val="26693A33"/>
    <w:rsid w:val="26972907"/>
    <w:rsid w:val="26A50560"/>
    <w:rsid w:val="26E975DE"/>
    <w:rsid w:val="26F5471B"/>
    <w:rsid w:val="270F55EE"/>
    <w:rsid w:val="271413C9"/>
    <w:rsid w:val="272F1A96"/>
    <w:rsid w:val="276428BB"/>
    <w:rsid w:val="27BE5BBA"/>
    <w:rsid w:val="27F52753"/>
    <w:rsid w:val="283B4A62"/>
    <w:rsid w:val="28AE2D85"/>
    <w:rsid w:val="28F31788"/>
    <w:rsid w:val="292304C4"/>
    <w:rsid w:val="293146FB"/>
    <w:rsid w:val="294319DA"/>
    <w:rsid w:val="29475CCC"/>
    <w:rsid w:val="2961371B"/>
    <w:rsid w:val="296F27E6"/>
    <w:rsid w:val="297B0CF7"/>
    <w:rsid w:val="299A2D2E"/>
    <w:rsid w:val="29C14FD0"/>
    <w:rsid w:val="29EE235E"/>
    <w:rsid w:val="2A3A313B"/>
    <w:rsid w:val="2A44625D"/>
    <w:rsid w:val="2A4A348B"/>
    <w:rsid w:val="2A68171A"/>
    <w:rsid w:val="2AA15DF8"/>
    <w:rsid w:val="2AC15198"/>
    <w:rsid w:val="2ACF68AA"/>
    <w:rsid w:val="2B3F63F6"/>
    <w:rsid w:val="2B406E77"/>
    <w:rsid w:val="2B421FE8"/>
    <w:rsid w:val="2B822DA1"/>
    <w:rsid w:val="2BD5034F"/>
    <w:rsid w:val="2BD559B4"/>
    <w:rsid w:val="2BDD6474"/>
    <w:rsid w:val="2BE81CF0"/>
    <w:rsid w:val="2C136339"/>
    <w:rsid w:val="2C15751B"/>
    <w:rsid w:val="2C2D6BBA"/>
    <w:rsid w:val="2C732BFC"/>
    <w:rsid w:val="2C874CEF"/>
    <w:rsid w:val="2C9A6113"/>
    <w:rsid w:val="2CD42048"/>
    <w:rsid w:val="2CFA4778"/>
    <w:rsid w:val="2D031F0A"/>
    <w:rsid w:val="2D157E8F"/>
    <w:rsid w:val="2D3C71CA"/>
    <w:rsid w:val="2D46629B"/>
    <w:rsid w:val="2D785E31"/>
    <w:rsid w:val="2D942C26"/>
    <w:rsid w:val="2DB33930"/>
    <w:rsid w:val="2DB71F51"/>
    <w:rsid w:val="2DFB3102"/>
    <w:rsid w:val="2E0F2B31"/>
    <w:rsid w:val="2E110657"/>
    <w:rsid w:val="2E163EBF"/>
    <w:rsid w:val="2E3A7BAD"/>
    <w:rsid w:val="2E5B5D38"/>
    <w:rsid w:val="2E764C99"/>
    <w:rsid w:val="2EA133AF"/>
    <w:rsid w:val="2EBA2A9C"/>
    <w:rsid w:val="2EDD2DD9"/>
    <w:rsid w:val="2F24275C"/>
    <w:rsid w:val="2F2F1283"/>
    <w:rsid w:val="2F3945C8"/>
    <w:rsid w:val="2F395375"/>
    <w:rsid w:val="2F416D1A"/>
    <w:rsid w:val="2F431E4F"/>
    <w:rsid w:val="2F4C1605"/>
    <w:rsid w:val="2F541BD8"/>
    <w:rsid w:val="2F72275C"/>
    <w:rsid w:val="2F723467"/>
    <w:rsid w:val="2F8310E0"/>
    <w:rsid w:val="2F922149"/>
    <w:rsid w:val="2FA72ADC"/>
    <w:rsid w:val="2FBB4D1E"/>
    <w:rsid w:val="2FDC4B3D"/>
    <w:rsid w:val="2FF3245E"/>
    <w:rsid w:val="304409AC"/>
    <w:rsid w:val="306835D0"/>
    <w:rsid w:val="306C6018"/>
    <w:rsid w:val="307C5F48"/>
    <w:rsid w:val="30913CD1"/>
    <w:rsid w:val="30B771C8"/>
    <w:rsid w:val="30BA6662"/>
    <w:rsid w:val="30C639C5"/>
    <w:rsid w:val="30F027A5"/>
    <w:rsid w:val="31522AEA"/>
    <w:rsid w:val="31A84570"/>
    <w:rsid w:val="31CF2FA1"/>
    <w:rsid w:val="31E63BA8"/>
    <w:rsid w:val="31F6664E"/>
    <w:rsid w:val="320B1427"/>
    <w:rsid w:val="320E382B"/>
    <w:rsid w:val="32153FA4"/>
    <w:rsid w:val="321F6D79"/>
    <w:rsid w:val="322F45A1"/>
    <w:rsid w:val="32364B30"/>
    <w:rsid w:val="32470AEB"/>
    <w:rsid w:val="3264232E"/>
    <w:rsid w:val="32807168"/>
    <w:rsid w:val="328D33FB"/>
    <w:rsid w:val="32A0292F"/>
    <w:rsid w:val="32A02B99"/>
    <w:rsid w:val="32CD26E3"/>
    <w:rsid w:val="32D44BEF"/>
    <w:rsid w:val="32D61E6F"/>
    <w:rsid w:val="32DC17A7"/>
    <w:rsid w:val="330F2BAA"/>
    <w:rsid w:val="332B6023"/>
    <w:rsid w:val="3333106F"/>
    <w:rsid w:val="33541711"/>
    <w:rsid w:val="336D4FD3"/>
    <w:rsid w:val="337D5F7B"/>
    <w:rsid w:val="338A6DD2"/>
    <w:rsid w:val="33BE2A1A"/>
    <w:rsid w:val="33D414D0"/>
    <w:rsid w:val="33F71E1E"/>
    <w:rsid w:val="340A6B46"/>
    <w:rsid w:val="3411197D"/>
    <w:rsid w:val="342009F8"/>
    <w:rsid w:val="34403A44"/>
    <w:rsid w:val="34480B4A"/>
    <w:rsid w:val="34603E67"/>
    <w:rsid w:val="346E4CE5"/>
    <w:rsid w:val="348A0BDA"/>
    <w:rsid w:val="34D146CE"/>
    <w:rsid w:val="34DD5737"/>
    <w:rsid w:val="35417A73"/>
    <w:rsid w:val="35614F37"/>
    <w:rsid w:val="356C5EA4"/>
    <w:rsid w:val="35A3428A"/>
    <w:rsid w:val="35CD358A"/>
    <w:rsid w:val="35DF7CEC"/>
    <w:rsid w:val="35E86141"/>
    <w:rsid w:val="36034D29"/>
    <w:rsid w:val="36176A26"/>
    <w:rsid w:val="361E6CE7"/>
    <w:rsid w:val="36232DB0"/>
    <w:rsid w:val="363B0967"/>
    <w:rsid w:val="364572F9"/>
    <w:rsid w:val="367B576D"/>
    <w:rsid w:val="3690539D"/>
    <w:rsid w:val="36C7044C"/>
    <w:rsid w:val="37490E61"/>
    <w:rsid w:val="374F5C96"/>
    <w:rsid w:val="377D3CD2"/>
    <w:rsid w:val="37986410"/>
    <w:rsid w:val="37BE35FD"/>
    <w:rsid w:val="37C611AD"/>
    <w:rsid w:val="37CC121B"/>
    <w:rsid w:val="385F359C"/>
    <w:rsid w:val="38D368CE"/>
    <w:rsid w:val="38E54BBA"/>
    <w:rsid w:val="38F60F50"/>
    <w:rsid w:val="38FE4B0D"/>
    <w:rsid w:val="391A23AC"/>
    <w:rsid w:val="39233E60"/>
    <w:rsid w:val="392D1BD6"/>
    <w:rsid w:val="397F0106"/>
    <w:rsid w:val="3982065B"/>
    <w:rsid w:val="39A42F75"/>
    <w:rsid w:val="3A4833B1"/>
    <w:rsid w:val="3A555AC7"/>
    <w:rsid w:val="3A5A5133"/>
    <w:rsid w:val="3AA342BD"/>
    <w:rsid w:val="3AA54601"/>
    <w:rsid w:val="3ACC6D0A"/>
    <w:rsid w:val="3AFF16F4"/>
    <w:rsid w:val="3B027B09"/>
    <w:rsid w:val="3B1D77D5"/>
    <w:rsid w:val="3B331C0C"/>
    <w:rsid w:val="3B673FAC"/>
    <w:rsid w:val="3B8C1FA8"/>
    <w:rsid w:val="3B8C63DD"/>
    <w:rsid w:val="3BA80B19"/>
    <w:rsid w:val="3BC94845"/>
    <w:rsid w:val="3BED02F0"/>
    <w:rsid w:val="3C0C0D78"/>
    <w:rsid w:val="3C4240EC"/>
    <w:rsid w:val="3C4329F9"/>
    <w:rsid w:val="3C4D6860"/>
    <w:rsid w:val="3C6D55F2"/>
    <w:rsid w:val="3D076491"/>
    <w:rsid w:val="3D2959BD"/>
    <w:rsid w:val="3D2A34E3"/>
    <w:rsid w:val="3D711B40"/>
    <w:rsid w:val="3DAC3EF8"/>
    <w:rsid w:val="3DE80316"/>
    <w:rsid w:val="3E110AD0"/>
    <w:rsid w:val="3E1321C9"/>
    <w:rsid w:val="3E13381B"/>
    <w:rsid w:val="3E443DF7"/>
    <w:rsid w:val="3E800AA6"/>
    <w:rsid w:val="3EEE3F97"/>
    <w:rsid w:val="3F0D4E6A"/>
    <w:rsid w:val="3F21749A"/>
    <w:rsid w:val="3F3A1FEB"/>
    <w:rsid w:val="3F457ABB"/>
    <w:rsid w:val="3F9E326F"/>
    <w:rsid w:val="3FA24D3D"/>
    <w:rsid w:val="3FA40567"/>
    <w:rsid w:val="3FAF2FE1"/>
    <w:rsid w:val="3FCD0FCD"/>
    <w:rsid w:val="3FDF7A27"/>
    <w:rsid w:val="40170548"/>
    <w:rsid w:val="402E7F0F"/>
    <w:rsid w:val="404228F2"/>
    <w:rsid w:val="405E25C9"/>
    <w:rsid w:val="408C1CB6"/>
    <w:rsid w:val="40A67243"/>
    <w:rsid w:val="40B27A77"/>
    <w:rsid w:val="40BE466E"/>
    <w:rsid w:val="40C24EED"/>
    <w:rsid w:val="40D01FF9"/>
    <w:rsid w:val="40D22981"/>
    <w:rsid w:val="4122462D"/>
    <w:rsid w:val="41255D9E"/>
    <w:rsid w:val="412D70FE"/>
    <w:rsid w:val="41377F7D"/>
    <w:rsid w:val="413C7BDA"/>
    <w:rsid w:val="41644676"/>
    <w:rsid w:val="41790595"/>
    <w:rsid w:val="4191587A"/>
    <w:rsid w:val="41BD7202"/>
    <w:rsid w:val="41C53136"/>
    <w:rsid w:val="42253D73"/>
    <w:rsid w:val="422C7D41"/>
    <w:rsid w:val="423B7208"/>
    <w:rsid w:val="423D15C3"/>
    <w:rsid w:val="424010B3"/>
    <w:rsid w:val="42424DE7"/>
    <w:rsid w:val="42621029"/>
    <w:rsid w:val="42647F5B"/>
    <w:rsid w:val="426F03AD"/>
    <w:rsid w:val="42994282"/>
    <w:rsid w:val="42AF5FBF"/>
    <w:rsid w:val="42D950B7"/>
    <w:rsid w:val="43160791"/>
    <w:rsid w:val="436168E4"/>
    <w:rsid w:val="43B26C52"/>
    <w:rsid w:val="43B81529"/>
    <w:rsid w:val="43D16466"/>
    <w:rsid w:val="44075CA0"/>
    <w:rsid w:val="44232A07"/>
    <w:rsid w:val="442B7817"/>
    <w:rsid w:val="4458107A"/>
    <w:rsid w:val="44641089"/>
    <w:rsid w:val="44654E01"/>
    <w:rsid w:val="44695038"/>
    <w:rsid w:val="447C0AC8"/>
    <w:rsid w:val="448E4357"/>
    <w:rsid w:val="44D00A48"/>
    <w:rsid w:val="44D66D07"/>
    <w:rsid w:val="44E4602A"/>
    <w:rsid w:val="450A60D4"/>
    <w:rsid w:val="45231264"/>
    <w:rsid w:val="455A248C"/>
    <w:rsid w:val="45B80788"/>
    <w:rsid w:val="45FF64CF"/>
    <w:rsid w:val="461D4BCB"/>
    <w:rsid w:val="46202E05"/>
    <w:rsid w:val="463B050F"/>
    <w:rsid w:val="465670F7"/>
    <w:rsid w:val="46574520"/>
    <w:rsid w:val="46583405"/>
    <w:rsid w:val="465B35AD"/>
    <w:rsid w:val="467B6FE2"/>
    <w:rsid w:val="46C40504"/>
    <w:rsid w:val="46E93C25"/>
    <w:rsid w:val="46F4261E"/>
    <w:rsid w:val="4707219F"/>
    <w:rsid w:val="472A35A4"/>
    <w:rsid w:val="47456C05"/>
    <w:rsid w:val="478163F5"/>
    <w:rsid w:val="4787520B"/>
    <w:rsid w:val="47881532"/>
    <w:rsid w:val="47A63C85"/>
    <w:rsid w:val="47E9061B"/>
    <w:rsid w:val="47FC62B3"/>
    <w:rsid w:val="481B656B"/>
    <w:rsid w:val="484245C7"/>
    <w:rsid w:val="484C65AB"/>
    <w:rsid w:val="488D7CFE"/>
    <w:rsid w:val="48DF1625"/>
    <w:rsid w:val="49323FD7"/>
    <w:rsid w:val="49506EA2"/>
    <w:rsid w:val="49700B0C"/>
    <w:rsid w:val="49A10C72"/>
    <w:rsid w:val="49AC1B3B"/>
    <w:rsid w:val="49C15A5E"/>
    <w:rsid w:val="49DF57C2"/>
    <w:rsid w:val="4A1873CB"/>
    <w:rsid w:val="4A5A3051"/>
    <w:rsid w:val="4A6C027D"/>
    <w:rsid w:val="4A731F44"/>
    <w:rsid w:val="4AE07A05"/>
    <w:rsid w:val="4AE22D20"/>
    <w:rsid w:val="4AFD5D93"/>
    <w:rsid w:val="4B552B56"/>
    <w:rsid w:val="4B55797D"/>
    <w:rsid w:val="4BAD1567"/>
    <w:rsid w:val="4BBF74EC"/>
    <w:rsid w:val="4BC66ACD"/>
    <w:rsid w:val="4BEC0155"/>
    <w:rsid w:val="4C004579"/>
    <w:rsid w:val="4C0D64AA"/>
    <w:rsid w:val="4C12409B"/>
    <w:rsid w:val="4C283F70"/>
    <w:rsid w:val="4C2A2657"/>
    <w:rsid w:val="4C3A6B73"/>
    <w:rsid w:val="4CB9218D"/>
    <w:rsid w:val="4CDA2830"/>
    <w:rsid w:val="4CDC302C"/>
    <w:rsid w:val="4CE91401"/>
    <w:rsid w:val="4CEA3CD9"/>
    <w:rsid w:val="4D0A29E9"/>
    <w:rsid w:val="4D467F55"/>
    <w:rsid w:val="4D53771C"/>
    <w:rsid w:val="4D5601C7"/>
    <w:rsid w:val="4DD01472"/>
    <w:rsid w:val="4E27425C"/>
    <w:rsid w:val="4E2D5B22"/>
    <w:rsid w:val="4E695E67"/>
    <w:rsid w:val="4EA96B98"/>
    <w:rsid w:val="4EAC5711"/>
    <w:rsid w:val="4EC549CB"/>
    <w:rsid w:val="4ED32ADC"/>
    <w:rsid w:val="4EDE7BD0"/>
    <w:rsid w:val="4EF61477"/>
    <w:rsid w:val="4EF72DCF"/>
    <w:rsid w:val="4F492507"/>
    <w:rsid w:val="4F7F3A32"/>
    <w:rsid w:val="4F8E2368"/>
    <w:rsid w:val="4F960564"/>
    <w:rsid w:val="4FBC446F"/>
    <w:rsid w:val="4FFA09FE"/>
    <w:rsid w:val="505B09C1"/>
    <w:rsid w:val="50841C58"/>
    <w:rsid w:val="50890FCE"/>
    <w:rsid w:val="50A868B7"/>
    <w:rsid w:val="50AC1958"/>
    <w:rsid w:val="50B138A7"/>
    <w:rsid w:val="50CA4969"/>
    <w:rsid w:val="50D2023D"/>
    <w:rsid w:val="50D25FFC"/>
    <w:rsid w:val="50D94BCC"/>
    <w:rsid w:val="51114346"/>
    <w:rsid w:val="513A1FD3"/>
    <w:rsid w:val="513D306B"/>
    <w:rsid w:val="519E7A88"/>
    <w:rsid w:val="51B1646C"/>
    <w:rsid w:val="51B2004B"/>
    <w:rsid w:val="51C413B8"/>
    <w:rsid w:val="51D87B8B"/>
    <w:rsid w:val="51E3730F"/>
    <w:rsid w:val="520C6E93"/>
    <w:rsid w:val="52350359"/>
    <w:rsid w:val="52754DA9"/>
    <w:rsid w:val="528559C7"/>
    <w:rsid w:val="5292203B"/>
    <w:rsid w:val="529A595D"/>
    <w:rsid w:val="52A01E26"/>
    <w:rsid w:val="52A66D10"/>
    <w:rsid w:val="52BA42A7"/>
    <w:rsid w:val="52C843F7"/>
    <w:rsid w:val="5353311D"/>
    <w:rsid w:val="537E4CD3"/>
    <w:rsid w:val="53F306B5"/>
    <w:rsid w:val="543F11CA"/>
    <w:rsid w:val="54535FB0"/>
    <w:rsid w:val="54556AEA"/>
    <w:rsid w:val="54622402"/>
    <w:rsid w:val="54767D3E"/>
    <w:rsid w:val="54843325"/>
    <w:rsid w:val="54973F96"/>
    <w:rsid w:val="54A0435F"/>
    <w:rsid w:val="54D44008"/>
    <w:rsid w:val="54F64F2B"/>
    <w:rsid w:val="55055F70"/>
    <w:rsid w:val="55096D9F"/>
    <w:rsid w:val="55105754"/>
    <w:rsid w:val="55131A57"/>
    <w:rsid w:val="551D59AF"/>
    <w:rsid w:val="55622629"/>
    <w:rsid w:val="55A106D3"/>
    <w:rsid w:val="55A64150"/>
    <w:rsid w:val="55BE7800"/>
    <w:rsid w:val="56031A0C"/>
    <w:rsid w:val="56206DD9"/>
    <w:rsid w:val="56431BAE"/>
    <w:rsid w:val="565809C8"/>
    <w:rsid w:val="56646DA2"/>
    <w:rsid w:val="5671345B"/>
    <w:rsid w:val="56830405"/>
    <w:rsid w:val="56B50F12"/>
    <w:rsid w:val="56E513A2"/>
    <w:rsid w:val="56FE536D"/>
    <w:rsid w:val="570D0312"/>
    <w:rsid w:val="571D4801"/>
    <w:rsid w:val="572C5A07"/>
    <w:rsid w:val="577D71D5"/>
    <w:rsid w:val="57D67BEC"/>
    <w:rsid w:val="57DA73EC"/>
    <w:rsid w:val="58036A32"/>
    <w:rsid w:val="58127D36"/>
    <w:rsid w:val="582157B7"/>
    <w:rsid w:val="582770AC"/>
    <w:rsid w:val="585D2567"/>
    <w:rsid w:val="58874450"/>
    <w:rsid w:val="58C425E6"/>
    <w:rsid w:val="58DF5D19"/>
    <w:rsid w:val="58E32A6C"/>
    <w:rsid w:val="5901594F"/>
    <w:rsid w:val="59262959"/>
    <w:rsid w:val="594F3C5E"/>
    <w:rsid w:val="598A078C"/>
    <w:rsid w:val="59B30116"/>
    <w:rsid w:val="59C77308"/>
    <w:rsid w:val="59F12F67"/>
    <w:rsid w:val="59F842F5"/>
    <w:rsid w:val="5A07278A"/>
    <w:rsid w:val="5A364E1D"/>
    <w:rsid w:val="5A3A2DDD"/>
    <w:rsid w:val="5A5E64D8"/>
    <w:rsid w:val="5A610A87"/>
    <w:rsid w:val="5A68299B"/>
    <w:rsid w:val="5A7A7400"/>
    <w:rsid w:val="5A8C2083"/>
    <w:rsid w:val="5A8E2EAB"/>
    <w:rsid w:val="5AC35D44"/>
    <w:rsid w:val="5AD1633C"/>
    <w:rsid w:val="5AFB5145"/>
    <w:rsid w:val="5AFC3CC2"/>
    <w:rsid w:val="5B1B1F62"/>
    <w:rsid w:val="5B1F6B55"/>
    <w:rsid w:val="5B2336CE"/>
    <w:rsid w:val="5B48738F"/>
    <w:rsid w:val="5B8D774E"/>
    <w:rsid w:val="5BA669B6"/>
    <w:rsid w:val="5BAD1BA2"/>
    <w:rsid w:val="5BC508FC"/>
    <w:rsid w:val="5BD803C4"/>
    <w:rsid w:val="5BF918A2"/>
    <w:rsid w:val="5BF9258D"/>
    <w:rsid w:val="5BF94355"/>
    <w:rsid w:val="5C031F8B"/>
    <w:rsid w:val="5C071160"/>
    <w:rsid w:val="5C9044FF"/>
    <w:rsid w:val="5C9D2F32"/>
    <w:rsid w:val="5CA73DB1"/>
    <w:rsid w:val="5CEE7C31"/>
    <w:rsid w:val="5D496861"/>
    <w:rsid w:val="5DDF0212"/>
    <w:rsid w:val="5DE352BC"/>
    <w:rsid w:val="5E0578F6"/>
    <w:rsid w:val="5E285833"/>
    <w:rsid w:val="5E6737F7"/>
    <w:rsid w:val="5E8051A3"/>
    <w:rsid w:val="5E873E9A"/>
    <w:rsid w:val="5E8E1D57"/>
    <w:rsid w:val="5E9F0E3F"/>
    <w:rsid w:val="5EBF3633"/>
    <w:rsid w:val="5EC118C9"/>
    <w:rsid w:val="5EF07C91"/>
    <w:rsid w:val="5F101CC4"/>
    <w:rsid w:val="5F4B136B"/>
    <w:rsid w:val="5F5A31A8"/>
    <w:rsid w:val="5F5B7B31"/>
    <w:rsid w:val="5F926F9A"/>
    <w:rsid w:val="5FE45453"/>
    <w:rsid w:val="60164BA2"/>
    <w:rsid w:val="601A43EF"/>
    <w:rsid w:val="6026563C"/>
    <w:rsid w:val="60594D60"/>
    <w:rsid w:val="606E468E"/>
    <w:rsid w:val="60B57F7E"/>
    <w:rsid w:val="60CE74F7"/>
    <w:rsid w:val="6115578D"/>
    <w:rsid w:val="611C29AC"/>
    <w:rsid w:val="613100ED"/>
    <w:rsid w:val="6131633F"/>
    <w:rsid w:val="617701F5"/>
    <w:rsid w:val="617A5F38"/>
    <w:rsid w:val="61B02B17"/>
    <w:rsid w:val="61CE7F08"/>
    <w:rsid w:val="61FE26C5"/>
    <w:rsid w:val="62093465"/>
    <w:rsid w:val="62315204"/>
    <w:rsid w:val="623A1223"/>
    <w:rsid w:val="623D02C5"/>
    <w:rsid w:val="62647FB0"/>
    <w:rsid w:val="626F2040"/>
    <w:rsid w:val="628A3F58"/>
    <w:rsid w:val="628B15D4"/>
    <w:rsid w:val="62B81781"/>
    <w:rsid w:val="62B8336A"/>
    <w:rsid w:val="62C27B96"/>
    <w:rsid w:val="62E95D23"/>
    <w:rsid w:val="630F29B9"/>
    <w:rsid w:val="6311599C"/>
    <w:rsid w:val="6340703E"/>
    <w:rsid w:val="63461EEC"/>
    <w:rsid w:val="634D1699"/>
    <w:rsid w:val="6367429A"/>
    <w:rsid w:val="637067D1"/>
    <w:rsid w:val="637F4381"/>
    <w:rsid w:val="6381535B"/>
    <w:rsid w:val="63843A67"/>
    <w:rsid w:val="638D7B34"/>
    <w:rsid w:val="63AB23D8"/>
    <w:rsid w:val="63BF40D6"/>
    <w:rsid w:val="63DF6868"/>
    <w:rsid w:val="63F41FD1"/>
    <w:rsid w:val="64337579"/>
    <w:rsid w:val="64441196"/>
    <w:rsid w:val="644E7B4E"/>
    <w:rsid w:val="64541E2E"/>
    <w:rsid w:val="64872E45"/>
    <w:rsid w:val="65091B75"/>
    <w:rsid w:val="651B74E4"/>
    <w:rsid w:val="653A1C66"/>
    <w:rsid w:val="65620FA9"/>
    <w:rsid w:val="656960A7"/>
    <w:rsid w:val="65BC6440"/>
    <w:rsid w:val="65C36E7F"/>
    <w:rsid w:val="65C4453D"/>
    <w:rsid w:val="65D21A26"/>
    <w:rsid w:val="65D5373C"/>
    <w:rsid w:val="65D75FCA"/>
    <w:rsid w:val="65DC2D1D"/>
    <w:rsid w:val="660E4EA0"/>
    <w:rsid w:val="6622709C"/>
    <w:rsid w:val="662E1715"/>
    <w:rsid w:val="663B7430"/>
    <w:rsid w:val="665C6A93"/>
    <w:rsid w:val="66890422"/>
    <w:rsid w:val="66935AC8"/>
    <w:rsid w:val="66A80729"/>
    <w:rsid w:val="66B45A48"/>
    <w:rsid w:val="66E10EF9"/>
    <w:rsid w:val="66E62095"/>
    <w:rsid w:val="66E63727"/>
    <w:rsid w:val="6714321C"/>
    <w:rsid w:val="672A0BC3"/>
    <w:rsid w:val="676236F6"/>
    <w:rsid w:val="67672ABA"/>
    <w:rsid w:val="67E4235D"/>
    <w:rsid w:val="680D1FA7"/>
    <w:rsid w:val="6813619F"/>
    <w:rsid w:val="684B418A"/>
    <w:rsid w:val="687775B2"/>
    <w:rsid w:val="68834BBC"/>
    <w:rsid w:val="68AE68FE"/>
    <w:rsid w:val="68E73A51"/>
    <w:rsid w:val="68FB170C"/>
    <w:rsid w:val="693410C2"/>
    <w:rsid w:val="6934718B"/>
    <w:rsid w:val="693E3CEF"/>
    <w:rsid w:val="69711F76"/>
    <w:rsid w:val="69825CBF"/>
    <w:rsid w:val="69A97332"/>
    <w:rsid w:val="6A1B14A7"/>
    <w:rsid w:val="6A1C7012"/>
    <w:rsid w:val="6A3B684A"/>
    <w:rsid w:val="6A440E91"/>
    <w:rsid w:val="6AB95599"/>
    <w:rsid w:val="6AE5012B"/>
    <w:rsid w:val="6B1148DF"/>
    <w:rsid w:val="6B1E16E2"/>
    <w:rsid w:val="6B241A17"/>
    <w:rsid w:val="6B7636D8"/>
    <w:rsid w:val="6B991CE8"/>
    <w:rsid w:val="6BA301C1"/>
    <w:rsid w:val="6BB666ED"/>
    <w:rsid w:val="6C016BE7"/>
    <w:rsid w:val="6C236751"/>
    <w:rsid w:val="6C3B28C0"/>
    <w:rsid w:val="6C560F91"/>
    <w:rsid w:val="6C580C23"/>
    <w:rsid w:val="6CE36E76"/>
    <w:rsid w:val="6CF51267"/>
    <w:rsid w:val="6D2F4E5D"/>
    <w:rsid w:val="6D505D9E"/>
    <w:rsid w:val="6D527D69"/>
    <w:rsid w:val="6D6A6E60"/>
    <w:rsid w:val="6D943EDD"/>
    <w:rsid w:val="6DCF4F15"/>
    <w:rsid w:val="6DD6304C"/>
    <w:rsid w:val="6DF02DDA"/>
    <w:rsid w:val="6E04626A"/>
    <w:rsid w:val="6E1148C4"/>
    <w:rsid w:val="6E2E60E0"/>
    <w:rsid w:val="6E914282"/>
    <w:rsid w:val="6E973BA3"/>
    <w:rsid w:val="6E9817AB"/>
    <w:rsid w:val="6E9C0F6F"/>
    <w:rsid w:val="6EB0599B"/>
    <w:rsid w:val="6EB64310"/>
    <w:rsid w:val="6EBF5BF3"/>
    <w:rsid w:val="6EEB3C07"/>
    <w:rsid w:val="6EEE4FB7"/>
    <w:rsid w:val="6F0E4EC3"/>
    <w:rsid w:val="6F2C565C"/>
    <w:rsid w:val="6F3B64CA"/>
    <w:rsid w:val="6F44464C"/>
    <w:rsid w:val="6F525DFE"/>
    <w:rsid w:val="6F810180"/>
    <w:rsid w:val="6FC35D48"/>
    <w:rsid w:val="6FE16EE1"/>
    <w:rsid w:val="6FE264A0"/>
    <w:rsid w:val="702552C0"/>
    <w:rsid w:val="702C748F"/>
    <w:rsid w:val="703674CE"/>
    <w:rsid w:val="7040644A"/>
    <w:rsid w:val="70557737"/>
    <w:rsid w:val="70596115"/>
    <w:rsid w:val="706F4CF2"/>
    <w:rsid w:val="70930CB0"/>
    <w:rsid w:val="709F4389"/>
    <w:rsid w:val="70A361D6"/>
    <w:rsid w:val="70B054D2"/>
    <w:rsid w:val="70B36D70"/>
    <w:rsid w:val="70BE4D93"/>
    <w:rsid w:val="70E1568B"/>
    <w:rsid w:val="70E227D6"/>
    <w:rsid w:val="70ED4340"/>
    <w:rsid w:val="710F044A"/>
    <w:rsid w:val="71141F49"/>
    <w:rsid w:val="712F166D"/>
    <w:rsid w:val="715E72BC"/>
    <w:rsid w:val="71922369"/>
    <w:rsid w:val="71AD7318"/>
    <w:rsid w:val="71B5159F"/>
    <w:rsid w:val="71BD6F35"/>
    <w:rsid w:val="71C346B5"/>
    <w:rsid w:val="71C37A53"/>
    <w:rsid w:val="71C7496A"/>
    <w:rsid w:val="71E511AB"/>
    <w:rsid w:val="71F17594"/>
    <w:rsid w:val="71F65166"/>
    <w:rsid w:val="71F87A6C"/>
    <w:rsid w:val="72385C61"/>
    <w:rsid w:val="72553376"/>
    <w:rsid w:val="72605D30"/>
    <w:rsid w:val="726D70E7"/>
    <w:rsid w:val="72895FDA"/>
    <w:rsid w:val="72A63D8F"/>
    <w:rsid w:val="72AC3A77"/>
    <w:rsid w:val="72D9520E"/>
    <w:rsid w:val="73041B05"/>
    <w:rsid w:val="730C43A4"/>
    <w:rsid w:val="73353A6C"/>
    <w:rsid w:val="73653728"/>
    <w:rsid w:val="73770529"/>
    <w:rsid w:val="738D5656"/>
    <w:rsid w:val="7395275D"/>
    <w:rsid w:val="73A00CA7"/>
    <w:rsid w:val="73BB407D"/>
    <w:rsid w:val="742F3CB1"/>
    <w:rsid w:val="74411A20"/>
    <w:rsid w:val="745B563F"/>
    <w:rsid w:val="747D74F0"/>
    <w:rsid w:val="749D3FBF"/>
    <w:rsid w:val="74C31ECB"/>
    <w:rsid w:val="74DD260E"/>
    <w:rsid w:val="75186B30"/>
    <w:rsid w:val="7559678F"/>
    <w:rsid w:val="758E43BC"/>
    <w:rsid w:val="758F7694"/>
    <w:rsid w:val="75925734"/>
    <w:rsid w:val="75942919"/>
    <w:rsid w:val="75970A0E"/>
    <w:rsid w:val="75A960A7"/>
    <w:rsid w:val="75DC69B3"/>
    <w:rsid w:val="76022ED7"/>
    <w:rsid w:val="765C5EF1"/>
    <w:rsid w:val="7691545E"/>
    <w:rsid w:val="76A519F0"/>
    <w:rsid w:val="76D370E5"/>
    <w:rsid w:val="77324E93"/>
    <w:rsid w:val="77364257"/>
    <w:rsid w:val="77AA57AB"/>
    <w:rsid w:val="77C63091"/>
    <w:rsid w:val="77EB3293"/>
    <w:rsid w:val="781D7F14"/>
    <w:rsid w:val="784239DF"/>
    <w:rsid w:val="7864485D"/>
    <w:rsid w:val="78C00B06"/>
    <w:rsid w:val="78C961F4"/>
    <w:rsid w:val="78E73002"/>
    <w:rsid w:val="78F65C56"/>
    <w:rsid w:val="78F9378E"/>
    <w:rsid w:val="79062C97"/>
    <w:rsid w:val="7910600A"/>
    <w:rsid w:val="7993773F"/>
    <w:rsid w:val="79955265"/>
    <w:rsid w:val="79D91008"/>
    <w:rsid w:val="79DC08AE"/>
    <w:rsid w:val="79F24465"/>
    <w:rsid w:val="7A016D9E"/>
    <w:rsid w:val="7A2C5A08"/>
    <w:rsid w:val="7A7B26AD"/>
    <w:rsid w:val="7A8A01C7"/>
    <w:rsid w:val="7A927D1C"/>
    <w:rsid w:val="7AAA36FF"/>
    <w:rsid w:val="7ACD0A2E"/>
    <w:rsid w:val="7B215048"/>
    <w:rsid w:val="7B2F3497"/>
    <w:rsid w:val="7B5A6766"/>
    <w:rsid w:val="7B6B22FB"/>
    <w:rsid w:val="7B774D4C"/>
    <w:rsid w:val="7B7979D7"/>
    <w:rsid w:val="7B95779E"/>
    <w:rsid w:val="7B9F499A"/>
    <w:rsid w:val="7BB2023F"/>
    <w:rsid w:val="7BF546E1"/>
    <w:rsid w:val="7C046713"/>
    <w:rsid w:val="7C442F72"/>
    <w:rsid w:val="7C7E46D6"/>
    <w:rsid w:val="7C906658"/>
    <w:rsid w:val="7C9C4E59"/>
    <w:rsid w:val="7CBC548E"/>
    <w:rsid w:val="7CF4697E"/>
    <w:rsid w:val="7D0A41BC"/>
    <w:rsid w:val="7D374F29"/>
    <w:rsid w:val="7D423956"/>
    <w:rsid w:val="7D8819B8"/>
    <w:rsid w:val="7D883F06"/>
    <w:rsid w:val="7DA17D30"/>
    <w:rsid w:val="7DA867CE"/>
    <w:rsid w:val="7DCB0BE8"/>
    <w:rsid w:val="7E157EA9"/>
    <w:rsid w:val="7E2F1D63"/>
    <w:rsid w:val="7E4879AE"/>
    <w:rsid w:val="7E723DC7"/>
    <w:rsid w:val="7ED405DD"/>
    <w:rsid w:val="7EFC7B34"/>
    <w:rsid w:val="7F207CC7"/>
    <w:rsid w:val="7F2E417B"/>
    <w:rsid w:val="7FC916DD"/>
    <w:rsid w:val="7FC92566"/>
    <w:rsid w:val="7FDA7EE4"/>
    <w:rsid w:val="7FF01447"/>
    <w:rsid w:val="7FF73F34"/>
    <w:rsid w:val="7FFB58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9"/>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0"/>
    <w:qFormat/>
    <w:uiPriority w:val="0"/>
    <w:pPr>
      <w:keepNext/>
      <w:keepLines/>
      <w:spacing w:before="260" w:after="260" w:line="416" w:lineRule="auto"/>
      <w:outlineLvl w:val="2"/>
    </w:pPr>
    <w:rPr>
      <w:b/>
      <w:bCs/>
      <w:kern w:val="0"/>
      <w:sz w:val="32"/>
      <w:szCs w:val="32"/>
    </w:rPr>
  </w:style>
  <w:style w:type="paragraph" w:styleId="6">
    <w:name w:val="heading 4"/>
    <w:basedOn w:val="1"/>
    <w:next w:val="1"/>
    <w:semiHidden/>
    <w:unhideWhenUsed/>
    <w:qFormat/>
    <w:uiPriority w:val="9"/>
    <w:pPr>
      <w:spacing w:beforeAutospacing="1" w:afterAutospacing="1"/>
      <w:jc w:val="left"/>
      <w:outlineLvl w:val="3"/>
    </w:pPr>
    <w:rPr>
      <w:rFonts w:hint="eastAsia" w:ascii="宋体" w:hAnsi="宋体"/>
      <w:b/>
      <w:bCs/>
      <w:kern w:val="0"/>
      <w:sz w:val="24"/>
    </w:rPr>
  </w:style>
  <w:style w:type="paragraph" w:styleId="7">
    <w:name w:val="heading 5"/>
    <w:basedOn w:val="1"/>
    <w:next w:val="8"/>
    <w:link w:val="61"/>
    <w:qFormat/>
    <w:uiPriority w:val="0"/>
    <w:pPr>
      <w:keepNext/>
      <w:keepLines/>
      <w:spacing w:before="280" w:after="290" w:line="376" w:lineRule="auto"/>
      <w:outlineLvl w:val="4"/>
    </w:pPr>
    <w:rPr>
      <w:b/>
      <w:sz w:val="28"/>
    </w:rPr>
  </w:style>
  <w:style w:type="paragraph" w:styleId="9">
    <w:name w:val="heading 6"/>
    <w:basedOn w:val="1"/>
    <w:next w:val="8"/>
    <w:link w:val="62"/>
    <w:qFormat/>
    <w:uiPriority w:val="0"/>
    <w:pPr>
      <w:keepNext/>
      <w:keepLines/>
      <w:spacing w:before="240" w:after="64" w:line="320" w:lineRule="auto"/>
      <w:outlineLvl w:val="5"/>
    </w:pPr>
    <w:rPr>
      <w:rFonts w:ascii="Arial" w:hAnsi="Arial" w:eastAsia="黑体"/>
      <w:b/>
      <w:sz w:val="24"/>
    </w:rPr>
  </w:style>
  <w:style w:type="paragraph" w:styleId="10">
    <w:name w:val="heading 7"/>
    <w:basedOn w:val="1"/>
    <w:next w:val="8"/>
    <w:link w:val="63"/>
    <w:qFormat/>
    <w:uiPriority w:val="0"/>
    <w:pPr>
      <w:keepNext/>
      <w:keepLines/>
      <w:spacing w:before="240" w:after="64" w:line="320" w:lineRule="auto"/>
      <w:outlineLvl w:val="6"/>
    </w:pPr>
    <w:rPr>
      <w:b/>
      <w:sz w:val="24"/>
    </w:rPr>
  </w:style>
  <w:style w:type="paragraph" w:styleId="11">
    <w:name w:val="heading 8"/>
    <w:basedOn w:val="1"/>
    <w:next w:val="8"/>
    <w:link w:val="64"/>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8"/>
    <w:link w:val="65"/>
    <w:qFormat/>
    <w:uiPriority w:val="0"/>
    <w:pPr>
      <w:keepNext/>
      <w:keepLines/>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6"/>
    <w:unhideWhenUsed/>
    <w:qFormat/>
    <w:uiPriority w:val="99"/>
    <w:pPr>
      <w:tabs>
        <w:tab w:val="center" w:pos="4153"/>
        <w:tab w:val="right" w:pos="8306"/>
      </w:tabs>
      <w:snapToGrid w:val="0"/>
      <w:jc w:val="left"/>
    </w:pPr>
    <w:rPr>
      <w:kern w:val="0"/>
      <w:sz w:val="18"/>
      <w:szCs w:val="18"/>
    </w:rPr>
  </w:style>
  <w:style w:type="paragraph" w:styleId="8">
    <w:name w:val="Normal Indent"/>
    <w:basedOn w:val="1"/>
    <w:qFormat/>
    <w:uiPriority w:val="0"/>
    <w:pPr>
      <w:ind w:firstLine="420"/>
    </w:pPr>
    <w:rPr>
      <w:szCs w:val="20"/>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66"/>
    <w:unhideWhenUsed/>
    <w:qFormat/>
    <w:uiPriority w:val="0"/>
    <w:pPr>
      <w:shd w:val="clear" w:color="auto" w:fill="000080"/>
    </w:pPr>
    <w:rPr>
      <w:rFonts w:hint="eastAsia" w:ascii="宋体" w:hAnsi="宋体"/>
      <w:kern w:val="0"/>
      <w:sz w:val="20"/>
      <w:szCs w:val="20"/>
    </w:rPr>
  </w:style>
  <w:style w:type="paragraph" w:styleId="17">
    <w:name w:val="annotation text"/>
    <w:basedOn w:val="1"/>
    <w:link w:val="67"/>
    <w:unhideWhenUsed/>
    <w:qFormat/>
    <w:uiPriority w:val="0"/>
    <w:pPr>
      <w:jc w:val="left"/>
    </w:pPr>
  </w:style>
  <w:style w:type="paragraph" w:styleId="18">
    <w:name w:val="Body Text 3"/>
    <w:basedOn w:val="1"/>
    <w:link w:val="68"/>
    <w:qFormat/>
    <w:uiPriority w:val="0"/>
    <w:pPr>
      <w:spacing w:line="500" w:lineRule="exact"/>
    </w:pPr>
    <w:rPr>
      <w:b/>
      <w:bCs/>
      <w:kern w:val="0"/>
      <w:sz w:val="24"/>
    </w:rPr>
  </w:style>
  <w:style w:type="paragraph" w:styleId="19">
    <w:name w:val="Body Text"/>
    <w:basedOn w:val="1"/>
    <w:next w:val="20"/>
    <w:link w:val="69"/>
    <w:qFormat/>
    <w:uiPriority w:val="99"/>
    <w:pPr>
      <w:spacing w:line="380" w:lineRule="exact"/>
    </w:pPr>
    <w:rPr>
      <w:kern w:val="0"/>
      <w:sz w:val="24"/>
    </w:rPr>
  </w:style>
  <w:style w:type="paragraph" w:customStyle="1" w:styleId="20">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styleId="21">
    <w:name w:val="Body Text Indent"/>
    <w:basedOn w:val="1"/>
    <w:link w:val="70"/>
    <w:qFormat/>
    <w:uiPriority w:val="0"/>
    <w:pPr>
      <w:ind w:firstLine="830" w:firstLineChars="352"/>
    </w:pPr>
    <w:rPr>
      <w:rFonts w:ascii="仿宋_GB2312" w:eastAsia="仿宋_GB2312"/>
      <w:kern w:val="0"/>
      <w:sz w:val="32"/>
      <w:szCs w:val="20"/>
    </w:rPr>
  </w:style>
  <w:style w:type="paragraph" w:styleId="22">
    <w:name w:val="List Number 3"/>
    <w:basedOn w:val="1"/>
    <w:qFormat/>
    <w:uiPriority w:val="0"/>
    <w:pPr>
      <w:tabs>
        <w:tab w:val="left" w:pos="1200"/>
      </w:tabs>
      <w:ind w:left="1200" w:hanging="360"/>
    </w:pPr>
  </w:style>
  <w:style w:type="paragraph" w:styleId="23">
    <w:name w:val="List 2"/>
    <w:basedOn w:val="1"/>
    <w:qFormat/>
    <w:uiPriority w:val="0"/>
    <w:pPr>
      <w:ind w:left="100" w:leftChars="200" w:hanging="200" w:hangingChars="200"/>
    </w:pPr>
    <w:rPr>
      <w:sz w:val="28"/>
    </w:rPr>
  </w:style>
  <w:style w:type="paragraph" w:styleId="24">
    <w:name w:val="toc 5"/>
    <w:basedOn w:val="1"/>
    <w:next w:val="1"/>
    <w:unhideWhenUsed/>
    <w:qFormat/>
    <w:uiPriority w:val="39"/>
    <w:pPr>
      <w:ind w:left="1680" w:leftChars="800"/>
    </w:pPr>
    <w:rPr>
      <w:rFonts w:ascii="Calibri" w:hAnsi="Calibri"/>
      <w:szCs w:val="22"/>
    </w:rPr>
  </w:style>
  <w:style w:type="paragraph" w:styleId="25">
    <w:name w:val="toc 3"/>
    <w:basedOn w:val="1"/>
    <w:next w:val="1"/>
    <w:unhideWhenUsed/>
    <w:qFormat/>
    <w:uiPriority w:val="39"/>
    <w:pPr>
      <w:ind w:left="840" w:leftChars="400"/>
    </w:pPr>
    <w:rPr>
      <w:rFonts w:ascii="Calibri" w:hAnsi="Calibri"/>
      <w:szCs w:val="22"/>
    </w:rPr>
  </w:style>
  <w:style w:type="paragraph" w:styleId="26">
    <w:name w:val="Plain Text"/>
    <w:basedOn w:val="1"/>
    <w:next w:val="1"/>
    <w:link w:val="71"/>
    <w:qFormat/>
    <w:uiPriority w:val="0"/>
    <w:rPr>
      <w:rFonts w:ascii="宋体" w:hAnsi="Courier New"/>
      <w:kern w:val="0"/>
      <w:sz w:val="20"/>
      <w:szCs w:val="21"/>
    </w:rPr>
  </w:style>
  <w:style w:type="paragraph" w:styleId="27">
    <w:name w:val="toc 8"/>
    <w:basedOn w:val="1"/>
    <w:next w:val="1"/>
    <w:unhideWhenUsed/>
    <w:qFormat/>
    <w:uiPriority w:val="39"/>
    <w:pPr>
      <w:ind w:left="2940" w:leftChars="1400"/>
    </w:pPr>
    <w:rPr>
      <w:rFonts w:ascii="Calibri" w:hAnsi="Calibri"/>
      <w:szCs w:val="22"/>
    </w:rPr>
  </w:style>
  <w:style w:type="paragraph" w:styleId="28">
    <w:name w:val="Date"/>
    <w:basedOn w:val="1"/>
    <w:next w:val="1"/>
    <w:link w:val="72"/>
    <w:qFormat/>
    <w:uiPriority w:val="0"/>
    <w:pPr>
      <w:ind w:left="100" w:leftChars="2500"/>
    </w:pPr>
    <w:rPr>
      <w:rFonts w:ascii="宋体" w:hAnsi="Courier New"/>
      <w:kern w:val="0"/>
      <w:sz w:val="20"/>
      <w:szCs w:val="21"/>
    </w:rPr>
  </w:style>
  <w:style w:type="paragraph" w:styleId="29">
    <w:name w:val="Body Text Indent 2"/>
    <w:basedOn w:val="1"/>
    <w:link w:val="73"/>
    <w:qFormat/>
    <w:uiPriority w:val="0"/>
    <w:pPr>
      <w:ind w:firstLine="630"/>
    </w:pPr>
    <w:rPr>
      <w:kern w:val="0"/>
      <w:sz w:val="32"/>
      <w:szCs w:val="20"/>
    </w:rPr>
  </w:style>
  <w:style w:type="paragraph" w:styleId="30">
    <w:name w:val="endnote text"/>
    <w:basedOn w:val="1"/>
    <w:link w:val="74"/>
    <w:unhideWhenUsed/>
    <w:qFormat/>
    <w:uiPriority w:val="99"/>
    <w:pPr>
      <w:snapToGrid w:val="0"/>
      <w:jc w:val="left"/>
    </w:pPr>
  </w:style>
  <w:style w:type="paragraph" w:styleId="31">
    <w:name w:val="Balloon Text"/>
    <w:basedOn w:val="1"/>
    <w:link w:val="75"/>
    <w:semiHidden/>
    <w:qFormat/>
    <w:uiPriority w:val="0"/>
    <w:rPr>
      <w:kern w:val="0"/>
      <w:sz w:val="18"/>
      <w:szCs w:val="18"/>
    </w:rPr>
  </w:style>
  <w:style w:type="paragraph" w:styleId="32">
    <w:name w:val="header"/>
    <w:basedOn w:val="1"/>
    <w:link w:val="77"/>
    <w:unhideWhenUsed/>
    <w:qFormat/>
    <w:uiPriority w:val="99"/>
    <w:pPr>
      <w:pBdr>
        <w:bottom w:val="single" w:color="auto" w:sz="6" w:space="1"/>
      </w:pBdr>
      <w:tabs>
        <w:tab w:val="center" w:pos="0"/>
        <w:tab w:val="lef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unhideWhenUsed/>
    <w:qFormat/>
    <w:uiPriority w:val="39"/>
    <w:pPr>
      <w:ind w:left="1260" w:leftChars="600"/>
    </w:pPr>
    <w:rPr>
      <w:rFonts w:ascii="Calibri" w:hAnsi="Calibri"/>
      <w:szCs w:val="22"/>
    </w:rPr>
  </w:style>
  <w:style w:type="paragraph" w:styleId="35">
    <w:name w:val="List"/>
    <w:basedOn w:val="1"/>
    <w:qFormat/>
    <w:uiPriority w:val="0"/>
    <w:pPr>
      <w:ind w:left="200" w:hanging="200" w:hangingChars="200"/>
    </w:pPr>
    <w:rPr>
      <w:sz w:val="28"/>
    </w:rPr>
  </w:style>
  <w:style w:type="paragraph" w:styleId="36">
    <w:name w:val="footnote text"/>
    <w:basedOn w:val="1"/>
    <w:link w:val="78"/>
    <w:unhideWhenUsed/>
    <w:qFormat/>
    <w:uiPriority w:val="99"/>
    <w:pPr>
      <w:snapToGrid w:val="0"/>
      <w:jc w:val="left"/>
    </w:pPr>
    <w:rPr>
      <w:sz w:val="18"/>
      <w:szCs w:val="18"/>
    </w:rPr>
  </w:style>
  <w:style w:type="paragraph" w:styleId="37">
    <w:name w:val="toc 6"/>
    <w:basedOn w:val="1"/>
    <w:next w:val="1"/>
    <w:unhideWhenUsed/>
    <w:qFormat/>
    <w:uiPriority w:val="39"/>
    <w:pPr>
      <w:ind w:left="2100" w:leftChars="1000"/>
    </w:pPr>
    <w:rPr>
      <w:rFonts w:ascii="Calibri" w:hAnsi="Calibri"/>
      <w:szCs w:val="22"/>
    </w:rPr>
  </w:style>
  <w:style w:type="paragraph" w:styleId="38">
    <w:name w:val="Body Text Indent 3"/>
    <w:basedOn w:val="1"/>
    <w:link w:val="79"/>
    <w:qFormat/>
    <w:uiPriority w:val="0"/>
    <w:pPr>
      <w:spacing w:after="120"/>
      <w:ind w:left="420" w:leftChars="200"/>
    </w:pPr>
    <w:rPr>
      <w:kern w:val="0"/>
      <w:sz w:val="16"/>
      <w:szCs w:val="16"/>
    </w:rPr>
  </w:style>
  <w:style w:type="paragraph" w:styleId="39">
    <w:name w:val="toc 2"/>
    <w:basedOn w:val="1"/>
    <w:next w:val="1"/>
    <w:unhideWhenUsed/>
    <w:qFormat/>
    <w:uiPriority w:val="39"/>
    <w:pPr>
      <w:ind w:left="420" w:leftChars="200"/>
    </w:pPr>
  </w:style>
  <w:style w:type="paragraph" w:styleId="40">
    <w:name w:val="toc 9"/>
    <w:basedOn w:val="1"/>
    <w:next w:val="1"/>
    <w:unhideWhenUsed/>
    <w:qFormat/>
    <w:uiPriority w:val="39"/>
    <w:pPr>
      <w:ind w:left="3360" w:leftChars="1600"/>
    </w:pPr>
    <w:rPr>
      <w:rFonts w:ascii="Calibri" w:hAnsi="Calibri"/>
      <w:szCs w:val="22"/>
    </w:rPr>
  </w:style>
  <w:style w:type="paragraph" w:styleId="41">
    <w:name w:val="Body Text 2"/>
    <w:basedOn w:val="1"/>
    <w:link w:val="80"/>
    <w:qFormat/>
    <w:uiPriority w:val="0"/>
    <w:pPr>
      <w:spacing w:after="120" w:line="480" w:lineRule="auto"/>
    </w:pPr>
    <w:rPr>
      <w:kern w:val="0"/>
      <w:sz w:val="20"/>
    </w:rPr>
  </w:style>
  <w:style w:type="paragraph" w:styleId="42">
    <w:name w:val="Normal (Web)"/>
    <w:basedOn w:val="1"/>
    <w:qFormat/>
    <w:uiPriority w:val="99"/>
    <w:pPr>
      <w:widowControl/>
      <w:spacing w:before="100" w:beforeAutospacing="1" w:after="100" w:afterAutospacing="1"/>
      <w:jc w:val="left"/>
    </w:pPr>
    <w:rPr>
      <w:rFonts w:ascii="宋体" w:hAnsi="宋体"/>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81"/>
    <w:qFormat/>
    <w:uiPriority w:val="10"/>
    <w:pPr>
      <w:spacing w:before="240" w:after="60"/>
      <w:jc w:val="center"/>
      <w:outlineLvl w:val="0"/>
    </w:pPr>
    <w:rPr>
      <w:rFonts w:ascii="Cambria" w:hAnsi="Cambria"/>
      <w:b/>
      <w:bCs/>
      <w:sz w:val="32"/>
      <w:szCs w:val="32"/>
    </w:rPr>
  </w:style>
  <w:style w:type="paragraph" w:styleId="45">
    <w:name w:val="annotation subject"/>
    <w:basedOn w:val="17"/>
    <w:next w:val="17"/>
    <w:link w:val="82"/>
    <w:unhideWhenUsed/>
    <w:qFormat/>
    <w:uiPriority w:val="99"/>
    <w:rPr>
      <w:b/>
      <w:bCs/>
    </w:rPr>
  </w:style>
  <w:style w:type="paragraph" w:styleId="46">
    <w:name w:val="Body Text First Indent"/>
    <w:basedOn w:val="19"/>
    <w:qFormat/>
    <w:uiPriority w:val="0"/>
    <w:pPr>
      <w:widowControl/>
      <w:wordWrap w:val="0"/>
      <w:topLinePunct/>
      <w:spacing w:after="0" w:line="600" w:lineRule="exact"/>
      <w:ind w:firstLine="880" w:firstLineChars="200"/>
      <w:jc w:val="left"/>
      <w:textAlignment w:val="baseline"/>
    </w:pPr>
    <w:rPr>
      <w:rFonts w:ascii="Times New Roman" w:hAnsi="Times New Roman" w:eastAsia="仿宋_GB2312" w:cs="Times New Roman"/>
      <w:sz w:val="32"/>
      <w:szCs w:val="24"/>
      <w:lang w:eastAsia="en-US"/>
    </w:rPr>
  </w:style>
  <w:style w:type="paragraph" w:styleId="47">
    <w:name w:val="Body Text First Indent 2"/>
    <w:basedOn w:val="21"/>
    <w:unhideWhenUsed/>
    <w:qFormat/>
    <w:uiPriority w:val="99"/>
    <w:pPr>
      <w:ind w:firstLine="420" w:firstLineChars="200"/>
    </w:p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22"/>
    <w:rPr>
      <w:b/>
      <w:bCs/>
    </w:r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000000"/>
      <w:u w:val="none"/>
    </w:rPr>
  </w:style>
  <w:style w:type="character" w:styleId="55">
    <w:name w:val="Hyperlink"/>
    <w:qFormat/>
    <w:uiPriority w:val="99"/>
    <w:rPr>
      <w:color w:val="000000"/>
      <w:u w:val="none"/>
    </w:rPr>
  </w:style>
  <w:style w:type="character" w:styleId="56">
    <w:name w:val="annotation reference"/>
    <w:unhideWhenUsed/>
    <w:qFormat/>
    <w:uiPriority w:val="0"/>
    <w:rPr>
      <w:sz w:val="21"/>
      <w:szCs w:val="21"/>
    </w:rPr>
  </w:style>
  <w:style w:type="character" w:styleId="57">
    <w:name w:val="footnote reference"/>
    <w:unhideWhenUsed/>
    <w:qFormat/>
    <w:uiPriority w:val="99"/>
    <w:rPr>
      <w:vertAlign w:val="superscript"/>
    </w:rPr>
  </w:style>
  <w:style w:type="character" w:customStyle="1" w:styleId="58">
    <w:name w:val="标题 1 字符1"/>
    <w:link w:val="3"/>
    <w:qFormat/>
    <w:uiPriority w:val="0"/>
    <w:rPr>
      <w:rFonts w:ascii="Times New Roman" w:hAnsi="Times New Roman" w:eastAsia="宋体" w:cs="Times New Roman"/>
      <w:b/>
      <w:bCs/>
      <w:kern w:val="44"/>
      <w:sz w:val="44"/>
      <w:szCs w:val="44"/>
    </w:rPr>
  </w:style>
  <w:style w:type="character" w:customStyle="1" w:styleId="59">
    <w:name w:val="标题 2 字符"/>
    <w:link w:val="4"/>
    <w:qFormat/>
    <w:uiPriority w:val="0"/>
    <w:rPr>
      <w:rFonts w:ascii="Arial" w:hAnsi="Arial" w:eastAsia="黑体" w:cs="Times New Roman"/>
      <w:b/>
      <w:bCs/>
      <w:sz w:val="32"/>
      <w:szCs w:val="32"/>
    </w:rPr>
  </w:style>
  <w:style w:type="character" w:customStyle="1" w:styleId="60">
    <w:name w:val="标题 3 字符"/>
    <w:link w:val="5"/>
    <w:qFormat/>
    <w:uiPriority w:val="0"/>
    <w:rPr>
      <w:rFonts w:ascii="Times New Roman" w:hAnsi="Times New Roman" w:eastAsia="宋体" w:cs="Times New Roman"/>
      <w:b/>
      <w:bCs/>
      <w:sz w:val="32"/>
      <w:szCs w:val="32"/>
    </w:rPr>
  </w:style>
  <w:style w:type="character" w:customStyle="1" w:styleId="61">
    <w:name w:val="标题 5 字符"/>
    <w:link w:val="7"/>
    <w:qFormat/>
    <w:uiPriority w:val="0"/>
    <w:rPr>
      <w:b/>
      <w:kern w:val="2"/>
      <w:sz w:val="28"/>
      <w:szCs w:val="24"/>
    </w:rPr>
  </w:style>
  <w:style w:type="character" w:customStyle="1" w:styleId="62">
    <w:name w:val="标题 6 字符"/>
    <w:link w:val="9"/>
    <w:qFormat/>
    <w:uiPriority w:val="0"/>
    <w:rPr>
      <w:rFonts w:ascii="Arial" w:hAnsi="Arial" w:eastAsia="黑体"/>
      <w:b/>
      <w:kern w:val="2"/>
      <w:sz w:val="24"/>
      <w:szCs w:val="24"/>
    </w:rPr>
  </w:style>
  <w:style w:type="character" w:customStyle="1" w:styleId="63">
    <w:name w:val="标题 7 字符"/>
    <w:link w:val="10"/>
    <w:qFormat/>
    <w:uiPriority w:val="0"/>
    <w:rPr>
      <w:b/>
      <w:kern w:val="2"/>
      <w:sz w:val="24"/>
      <w:szCs w:val="24"/>
    </w:rPr>
  </w:style>
  <w:style w:type="character" w:customStyle="1" w:styleId="64">
    <w:name w:val="标题 8 字符"/>
    <w:link w:val="11"/>
    <w:qFormat/>
    <w:uiPriority w:val="0"/>
    <w:rPr>
      <w:rFonts w:ascii="Arial" w:hAnsi="Arial" w:eastAsia="黑体"/>
      <w:kern w:val="2"/>
      <w:sz w:val="24"/>
      <w:szCs w:val="24"/>
    </w:rPr>
  </w:style>
  <w:style w:type="character" w:customStyle="1" w:styleId="65">
    <w:name w:val="标题 9 字符"/>
    <w:link w:val="12"/>
    <w:qFormat/>
    <w:uiPriority w:val="0"/>
    <w:rPr>
      <w:rFonts w:ascii="Arial" w:hAnsi="Arial" w:eastAsia="黑体"/>
      <w:kern w:val="2"/>
      <w:sz w:val="21"/>
      <w:szCs w:val="24"/>
    </w:rPr>
  </w:style>
  <w:style w:type="character" w:customStyle="1" w:styleId="66">
    <w:name w:val="文档结构图 字符"/>
    <w:link w:val="16"/>
    <w:qFormat/>
    <w:uiPriority w:val="0"/>
    <w:rPr>
      <w:rFonts w:hint="eastAsia" w:ascii="宋体" w:hAnsi="宋体" w:eastAsia="宋体" w:cs="宋体"/>
    </w:rPr>
  </w:style>
  <w:style w:type="character" w:customStyle="1" w:styleId="67">
    <w:name w:val="批注文字 字符3"/>
    <w:link w:val="17"/>
    <w:qFormat/>
    <w:uiPriority w:val="0"/>
    <w:rPr>
      <w:rFonts w:ascii="Times New Roman" w:hAnsi="Times New Roman"/>
      <w:kern w:val="2"/>
      <w:sz w:val="21"/>
      <w:szCs w:val="24"/>
    </w:rPr>
  </w:style>
  <w:style w:type="character" w:customStyle="1" w:styleId="68">
    <w:name w:val="正文文本 3 字符"/>
    <w:link w:val="18"/>
    <w:qFormat/>
    <w:uiPriority w:val="0"/>
    <w:rPr>
      <w:rFonts w:ascii="Times New Roman" w:hAnsi="Times New Roman" w:eastAsia="宋体" w:cs="Times New Roman"/>
      <w:b/>
      <w:bCs/>
      <w:sz w:val="24"/>
      <w:szCs w:val="24"/>
    </w:rPr>
  </w:style>
  <w:style w:type="character" w:customStyle="1" w:styleId="69">
    <w:name w:val="正文文本 字符"/>
    <w:link w:val="19"/>
    <w:qFormat/>
    <w:uiPriority w:val="99"/>
    <w:rPr>
      <w:rFonts w:ascii="Times New Roman" w:hAnsi="Times New Roman" w:eastAsia="宋体" w:cs="Times New Roman"/>
      <w:sz w:val="24"/>
      <w:szCs w:val="24"/>
    </w:rPr>
  </w:style>
  <w:style w:type="character" w:customStyle="1" w:styleId="70">
    <w:name w:val="正文文本缩进 字符1"/>
    <w:link w:val="21"/>
    <w:qFormat/>
    <w:uiPriority w:val="0"/>
    <w:rPr>
      <w:rFonts w:ascii="仿宋_GB2312" w:hAnsi="Times New Roman" w:eastAsia="仿宋_GB2312" w:cs="Times New Roman"/>
      <w:sz w:val="32"/>
      <w:szCs w:val="20"/>
    </w:rPr>
  </w:style>
  <w:style w:type="character" w:customStyle="1" w:styleId="71">
    <w:name w:val="纯文本 字符2"/>
    <w:link w:val="26"/>
    <w:qFormat/>
    <w:uiPriority w:val="0"/>
    <w:rPr>
      <w:rFonts w:ascii="宋体" w:hAnsi="Courier New" w:eastAsia="宋体" w:cs="Courier New"/>
      <w:szCs w:val="21"/>
    </w:rPr>
  </w:style>
  <w:style w:type="character" w:customStyle="1" w:styleId="72">
    <w:name w:val="日期 字符"/>
    <w:link w:val="28"/>
    <w:qFormat/>
    <w:uiPriority w:val="0"/>
    <w:rPr>
      <w:rFonts w:ascii="宋体" w:hAnsi="Courier New" w:eastAsia="宋体" w:cs="Courier New"/>
      <w:szCs w:val="21"/>
    </w:rPr>
  </w:style>
  <w:style w:type="character" w:customStyle="1" w:styleId="73">
    <w:name w:val="正文文本缩进 2 字符"/>
    <w:link w:val="29"/>
    <w:qFormat/>
    <w:uiPriority w:val="0"/>
    <w:rPr>
      <w:rFonts w:ascii="Times New Roman" w:hAnsi="Times New Roman" w:eastAsia="宋体" w:cs="Times New Roman"/>
      <w:sz w:val="32"/>
      <w:szCs w:val="20"/>
    </w:rPr>
  </w:style>
  <w:style w:type="character" w:customStyle="1" w:styleId="74">
    <w:name w:val="尾注文本 字符"/>
    <w:link w:val="30"/>
    <w:semiHidden/>
    <w:qFormat/>
    <w:uiPriority w:val="99"/>
    <w:rPr>
      <w:rFonts w:ascii="Times New Roman" w:hAnsi="Times New Roman"/>
      <w:kern w:val="2"/>
      <w:sz w:val="21"/>
      <w:szCs w:val="24"/>
    </w:rPr>
  </w:style>
  <w:style w:type="character" w:customStyle="1" w:styleId="75">
    <w:name w:val="批注框文本 字符"/>
    <w:link w:val="31"/>
    <w:semiHidden/>
    <w:qFormat/>
    <w:uiPriority w:val="0"/>
    <w:rPr>
      <w:rFonts w:ascii="Times New Roman" w:hAnsi="Times New Roman" w:eastAsia="宋体" w:cs="Times New Roman"/>
      <w:sz w:val="18"/>
      <w:szCs w:val="18"/>
    </w:rPr>
  </w:style>
  <w:style w:type="character" w:customStyle="1" w:styleId="76">
    <w:name w:val="页脚 字符1"/>
    <w:link w:val="2"/>
    <w:qFormat/>
    <w:uiPriority w:val="99"/>
    <w:rPr>
      <w:sz w:val="18"/>
      <w:szCs w:val="18"/>
    </w:rPr>
  </w:style>
  <w:style w:type="character" w:customStyle="1" w:styleId="77">
    <w:name w:val="页眉 字符"/>
    <w:link w:val="32"/>
    <w:qFormat/>
    <w:uiPriority w:val="99"/>
    <w:rPr>
      <w:rFonts w:ascii="Times New Roman" w:hAnsi="Times New Roman"/>
      <w:kern w:val="2"/>
      <w:sz w:val="18"/>
      <w:szCs w:val="18"/>
    </w:rPr>
  </w:style>
  <w:style w:type="character" w:customStyle="1" w:styleId="78">
    <w:name w:val="脚注文本 字符"/>
    <w:link w:val="36"/>
    <w:semiHidden/>
    <w:qFormat/>
    <w:uiPriority w:val="99"/>
    <w:rPr>
      <w:rFonts w:ascii="Times New Roman" w:hAnsi="Times New Roman"/>
      <w:kern w:val="2"/>
      <w:sz w:val="18"/>
      <w:szCs w:val="18"/>
    </w:rPr>
  </w:style>
  <w:style w:type="character" w:customStyle="1" w:styleId="79">
    <w:name w:val="正文文本缩进 3 字符"/>
    <w:link w:val="38"/>
    <w:qFormat/>
    <w:uiPriority w:val="0"/>
    <w:rPr>
      <w:rFonts w:ascii="Times New Roman" w:hAnsi="Times New Roman" w:eastAsia="宋体" w:cs="Times New Roman"/>
      <w:sz w:val="16"/>
      <w:szCs w:val="16"/>
    </w:rPr>
  </w:style>
  <w:style w:type="character" w:customStyle="1" w:styleId="80">
    <w:name w:val="正文文本 2 字符"/>
    <w:link w:val="41"/>
    <w:qFormat/>
    <w:uiPriority w:val="0"/>
    <w:rPr>
      <w:rFonts w:ascii="Times New Roman" w:hAnsi="Times New Roman" w:eastAsia="宋体" w:cs="Times New Roman"/>
      <w:szCs w:val="24"/>
    </w:rPr>
  </w:style>
  <w:style w:type="character" w:customStyle="1" w:styleId="81">
    <w:name w:val="标题 字符"/>
    <w:link w:val="44"/>
    <w:qFormat/>
    <w:uiPriority w:val="10"/>
    <w:rPr>
      <w:rFonts w:ascii="Cambria" w:hAnsi="Cambria" w:cs="Times New Roman"/>
      <w:b/>
      <w:bCs/>
      <w:kern w:val="2"/>
      <w:sz w:val="32"/>
      <w:szCs w:val="32"/>
    </w:rPr>
  </w:style>
  <w:style w:type="character" w:customStyle="1" w:styleId="82">
    <w:name w:val="批注主题 字符"/>
    <w:link w:val="45"/>
    <w:semiHidden/>
    <w:qFormat/>
    <w:uiPriority w:val="99"/>
    <w:rPr>
      <w:rFonts w:ascii="Times New Roman" w:hAnsi="Times New Roman"/>
      <w:b/>
      <w:bCs/>
      <w:kern w:val="2"/>
      <w:sz w:val="21"/>
      <w:szCs w:val="24"/>
    </w:rPr>
  </w:style>
  <w:style w:type="character" w:customStyle="1" w:styleId="83">
    <w:name w:val="批注文字 Char1"/>
    <w:qFormat/>
    <w:locked/>
    <w:uiPriority w:val="0"/>
    <w:rPr>
      <w:rFonts w:ascii="Times New Roman" w:hAnsi="Times New Roman"/>
      <w:kern w:val="2"/>
      <w:sz w:val="21"/>
      <w:szCs w:val="24"/>
    </w:rPr>
  </w:style>
  <w:style w:type="character" w:customStyle="1" w:styleId="84">
    <w:name w:val="case31"/>
    <w:qFormat/>
    <w:uiPriority w:val="0"/>
    <w:rPr>
      <w:rFonts w:hint="default"/>
      <w:sz w:val="21"/>
      <w:szCs w:val="21"/>
    </w:rPr>
  </w:style>
  <w:style w:type="character" w:customStyle="1" w:styleId="85">
    <w:name w:val="批注文字 Char"/>
    <w:qFormat/>
    <w:uiPriority w:val="0"/>
    <w:rPr>
      <w:rFonts w:ascii="Times New Roman" w:hAnsi="Times New Roman"/>
      <w:kern w:val="2"/>
      <w:sz w:val="21"/>
      <w:szCs w:val="24"/>
    </w:rPr>
  </w:style>
  <w:style w:type="character" w:customStyle="1" w:styleId="86">
    <w:name w:val="纯文本 Char"/>
    <w:qFormat/>
    <w:uiPriority w:val="0"/>
    <w:rPr>
      <w:rFonts w:ascii="宋体" w:hAnsi="Courier New" w:eastAsia="宋体"/>
      <w:kern w:val="2"/>
      <w:sz w:val="21"/>
      <w:lang w:val="en-US" w:eastAsia="zh-CN" w:bidi="ar-SA"/>
    </w:rPr>
  </w:style>
  <w:style w:type="character" w:customStyle="1" w:styleId="87">
    <w:name w:val="纯文本 字符1"/>
    <w:qFormat/>
    <w:uiPriority w:val="0"/>
    <w:rPr>
      <w:rFonts w:ascii="宋体" w:hAnsi="Courier New"/>
    </w:rPr>
  </w:style>
  <w:style w:type="character" w:customStyle="1" w:styleId="88">
    <w:name w:val="批注文字 字符1"/>
    <w:qFormat/>
    <w:uiPriority w:val="0"/>
    <w:rPr>
      <w:rFonts w:ascii="Times New Roman" w:hAnsi="Times New Roman"/>
      <w:kern w:val="2"/>
      <w:sz w:val="21"/>
      <w:szCs w:val="24"/>
    </w:rPr>
  </w:style>
  <w:style w:type="character" w:customStyle="1" w:styleId="89">
    <w:name w:val="正文文本 Char1"/>
    <w:semiHidden/>
    <w:qFormat/>
    <w:locked/>
    <w:uiPriority w:val="99"/>
    <w:rPr>
      <w:sz w:val="24"/>
      <w:szCs w:val="24"/>
    </w:rPr>
  </w:style>
  <w:style w:type="character" w:customStyle="1" w:styleId="90">
    <w:name w:val="apple-style-span"/>
    <w:qFormat/>
    <w:uiPriority w:val="0"/>
  </w:style>
  <w:style w:type="character" w:customStyle="1" w:styleId="91">
    <w:name w:val="textcontents"/>
    <w:qFormat/>
    <w:uiPriority w:val="0"/>
  </w:style>
  <w:style w:type="character" w:customStyle="1" w:styleId="92">
    <w:name w:val="普通文字 Char Char2"/>
    <w:qFormat/>
    <w:uiPriority w:val="0"/>
    <w:rPr>
      <w:rFonts w:ascii="宋体" w:hAnsi="Courier New" w:eastAsia="宋体"/>
      <w:kern w:val="2"/>
      <w:sz w:val="21"/>
      <w:lang w:val="en-US" w:eastAsia="zh-CN" w:bidi="ar-SA"/>
    </w:rPr>
  </w:style>
  <w:style w:type="character" w:customStyle="1" w:styleId="93">
    <w:name w:val="标题 5 Char"/>
    <w:qFormat/>
    <w:uiPriority w:val="9"/>
    <w:rPr>
      <w:b/>
      <w:kern w:val="2"/>
      <w:sz w:val="28"/>
      <w:szCs w:val="24"/>
    </w:rPr>
  </w:style>
  <w:style w:type="character" w:customStyle="1" w:styleId="94">
    <w:name w:val="批注文字 字符"/>
    <w:qFormat/>
    <w:uiPriority w:val="0"/>
    <w:rPr>
      <w:rFonts w:ascii="Times New Roman" w:hAnsi="Times New Roman"/>
      <w:kern w:val="2"/>
      <w:sz w:val="21"/>
      <w:szCs w:val="24"/>
    </w:rPr>
  </w:style>
  <w:style w:type="character" w:customStyle="1" w:styleId="95">
    <w:name w:val="标题 1 字符"/>
    <w:qFormat/>
    <w:uiPriority w:val="9"/>
    <w:rPr>
      <w:rFonts w:ascii="Times New Roman" w:hAnsi="Times New Roman" w:eastAsia="宋体" w:cs="Times New Roman"/>
      <w:b/>
      <w:bCs/>
      <w:kern w:val="44"/>
      <w:sz w:val="44"/>
      <w:szCs w:val="44"/>
    </w:rPr>
  </w:style>
  <w:style w:type="character" w:customStyle="1" w:styleId="96">
    <w:name w:val="纯文本 字符"/>
    <w:qFormat/>
    <w:uiPriority w:val="0"/>
    <w:rPr>
      <w:rFonts w:ascii="宋体" w:hAnsi="Courier New" w:eastAsia="宋体" w:cs="Courier New"/>
      <w:szCs w:val="21"/>
    </w:rPr>
  </w:style>
  <w:style w:type="character" w:customStyle="1" w:styleId="97">
    <w:name w:val="headline-content4"/>
    <w:qFormat/>
    <w:uiPriority w:val="0"/>
  </w:style>
  <w:style w:type="character" w:customStyle="1" w:styleId="9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9">
    <w:name w:val="正文文本缩进 字符"/>
    <w:qFormat/>
    <w:uiPriority w:val="0"/>
    <w:rPr>
      <w:rFonts w:ascii="仿宋_GB2312" w:hAnsi="Times New Roman" w:eastAsia="仿宋_GB2312" w:cs="Times New Roman"/>
      <w:sz w:val="32"/>
      <w:szCs w:val="20"/>
    </w:rPr>
  </w:style>
  <w:style w:type="paragraph" w:customStyle="1" w:styleId="100">
    <w:name w:val="Char1"/>
    <w:basedOn w:val="1"/>
    <w:qFormat/>
    <w:uiPriority w:val="0"/>
    <w:rPr>
      <w:szCs w:val="21"/>
    </w:rPr>
  </w:style>
  <w:style w:type="paragraph" w:styleId="101">
    <w:name w:val="List Paragraph"/>
    <w:basedOn w:val="1"/>
    <w:qFormat/>
    <w:uiPriority w:val="34"/>
    <w:pPr>
      <w:ind w:firstLine="420" w:firstLineChars="200"/>
    </w:pPr>
  </w:style>
  <w:style w:type="paragraph" w:customStyle="1" w:styleId="102">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3">
    <w:name w:val="默认段落字体 Para Char Char Char Char Char Char Char Char Char1 Char Char Char Char"/>
    <w:basedOn w:val="1"/>
    <w:qFormat/>
    <w:uiPriority w:val="0"/>
    <w:rPr>
      <w:rFonts w:ascii="Tahoma" w:hAnsi="Tahoma"/>
      <w:sz w:val="24"/>
      <w:szCs w:val="20"/>
    </w:rPr>
  </w:style>
  <w:style w:type="paragraph" w:customStyle="1" w:styleId="104">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5">
    <w:name w:val="纯文本1"/>
    <w:basedOn w:val="1"/>
    <w:qFormat/>
    <w:uiPriority w:val="0"/>
    <w:rPr>
      <w:rFonts w:ascii="宋体" w:hAnsi="Courier New" w:cs="Century"/>
      <w:szCs w:val="21"/>
    </w:rPr>
  </w:style>
  <w:style w:type="paragraph" w:customStyle="1" w:styleId="106">
    <w:name w:val="Table Paragraph"/>
    <w:basedOn w:val="1"/>
    <w:qFormat/>
    <w:uiPriority w:val="1"/>
    <w:pPr>
      <w:jc w:val="left"/>
    </w:pPr>
    <w:rPr>
      <w:rFonts w:ascii="Calibri" w:hAnsi="Calibri"/>
      <w:kern w:val="0"/>
      <w:sz w:val="22"/>
      <w:szCs w:val="22"/>
      <w:lang w:eastAsia="en-US"/>
    </w:rPr>
  </w:style>
  <w:style w:type="paragraph" w:customStyle="1" w:styleId="10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08">
    <w:name w:val="表格"/>
    <w:basedOn w:val="1"/>
    <w:qFormat/>
    <w:uiPriority w:val="0"/>
    <w:pPr>
      <w:spacing w:line="400" w:lineRule="exact"/>
    </w:pPr>
    <w:rPr>
      <w:sz w:val="24"/>
    </w:rPr>
  </w:style>
  <w:style w:type="paragraph" w:customStyle="1" w:styleId="109">
    <w:name w:val="样式 首行缩进:  2 字符"/>
    <w:basedOn w:val="1"/>
    <w:qFormat/>
    <w:uiPriority w:val="0"/>
    <w:pPr>
      <w:spacing w:line="400" w:lineRule="exact"/>
      <w:ind w:firstLine="200" w:firstLineChars="200"/>
    </w:pPr>
    <w:rPr>
      <w:rFonts w:cs="宋体"/>
      <w:sz w:val="24"/>
    </w:rPr>
  </w:style>
  <w:style w:type="paragraph" w:customStyle="1" w:styleId="110">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1">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12">
    <w:name w:val="正文首行缩进两字符"/>
    <w:basedOn w:val="1"/>
    <w:qFormat/>
    <w:uiPriority w:val="0"/>
    <w:pPr>
      <w:spacing w:line="360" w:lineRule="auto"/>
      <w:ind w:firstLine="200" w:firstLineChars="200"/>
    </w:pPr>
  </w:style>
  <w:style w:type="paragraph" w:customStyle="1" w:styleId="113">
    <w:name w:val="正文段"/>
    <w:basedOn w:val="1"/>
    <w:qFormat/>
    <w:uiPriority w:val="0"/>
    <w:pPr>
      <w:widowControl/>
      <w:snapToGrid w:val="0"/>
      <w:spacing w:afterLines="50"/>
      <w:ind w:firstLine="200" w:firstLineChars="200"/>
    </w:pPr>
    <w:rPr>
      <w:kern w:val="0"/>
      <w:sz w:val="24"/>
      <w:szCs w:val="20"/>
    </w:rPr>
  </w:style>
  <w:style w:type="table" w:customStyle="1" w:styleId="114">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15">
    <w:name w:val="页脚 字符"/>
    <w:qFormat/>
    <w:uiPriority w:val="99"/>
  </w:style>
  <w:style w:type="character" w:customStyle="1" w:styleId="116">
    <w:name w:val="标题 1 Char1"/>
    <w:qFormat/>
    <w:uiPriority w:val="0"/>
    <w:rPr>
      <w:rFonts w:eastAsia="宋体"/>
      <w:b/>
      <w:bCs/>
      <w:kern w:val="44"/>
      <w:sz w:val="44"/>
      <w:szCs w:val="44"/>
      <w:lang w:val="en-US" w:eastAsia="zh-CN" w:bidi="ar-SA"/>
    </w:rPr>
  </w:style>
  <w:style w:type="character" w:customStyle="1" w:styleId="117">
    <w:name w:val="批注文字 字符2"/>
    <w:qFormat/>
    <w:uiPriority w:val="0"/>
    <w:rPr>
      <w:rFonts w:ascii="Times New Roman" w:hAnsi="Times New Roman"/>
      <w:kern w:val="2"/>
      <w:sz w:val="21"/>
      <w:szCs w:val="24"/>
    </w:rPr>
  </w:style>
  <w:style w:type="paragraph" w:customStyle="1" w:styleId="118">
    <w:name w:val="Title1"/>
    <w:basedOn w:val="1"/>
    <w:next w:val="1"/>
    <w:qFormat/>
    <w:uiPriority w:val="0"/>
    <w:pPr>
      <w:jc w:val="center"/>
      <w:outlineLvl w:val="0"/>
    </w:pPr>
    <w:rPr>
      <w:rFonts w:ascii="Calibri Light" w:hAnsi="Calibri Light" w:eastAsia="Arial Unicode MS"/>
      <w:b/>
    </w:rPr>
  </w:style>
  <w:style w:type="character" w:customStyle="1" w:styleId="119">
    <w:name w:val="bookmark-item"/>
    <w:basedOn w:val="50"/>
    <w:qFormat/>
    <w:uiPriority w:val="0"/>
  </w:style>
  <w:style w:type="character" w:customStyle="1" w:styleId="120">
    <w:name w:val="font31"/>
    <w:basedOn w:val="50"/>
    <w:qFormat/>
    <w:uiPriority w:val="0"/>
    <w:rPr>
      <w:rFonts w:ascii="Cambria Math" w:hAnsi="Cambria Math" w:eastAsia="Cambria Math" w:cs="Cambria Math"/>
      <w:color w:val="000000"/>
      <w:sz w:val="18"/>
      <w:szCs w:val="18"/>
      <w:u w:val="none"/>
    </w:rPr>
  </w:style>
  <w:style w:type="character" w:customStyle="1" w:styleId="121">
    <w:name w:val="font21"/>
    <w:basedOn w:val="50"/>
    <w:qFormat/>
    <w:uiPriority w:val="0"/>
    <w:rPr>
      <w:rFonts w:hint="eastAsia" w:ascii="宋体" w:hAnsi="宋体" w:eastAsia="宋体" w:cs="宋体"/>
      <w:color w:val="000000"/>
      <w:sz w:val="18"/>
      <w:szCs w:val="18"/>
      <w:u w:val="none"/>
    </w:rPr>
  </w:style>
  <w:style w:type="character" w:customStyle="1" w:styleId="122">
    <w:name w:val="font41"/>
    <w:basedOn w:val="50"/>
    <w:qFormat/>
    <w:uiPriority w:val="0"/>
    <w:rPr>
      <w:rFonts w:ascii="Arial" w:hAnsi="Arial" w:cs="Arial"/>
      <w:color w:val="000000"/>
      <w:sz w:val="18"/>
      <w:szCs w:val="18"/>
      <w:u w:val="none"/>
    </w:rPr>
  </w:style>
  <w:style w:type="character" w:customStyle="1" w:styleId="123">
    <w:name w:val="font51"/>
    <w:basedOn w:val="50"/>
    <w:qFormat/>
    <w:uiPriority w:val="0"/>
    <w:rPr>
      <w:rFonts w:hint="eastAsia" w:ascii="宋体" w:hAnsi="宋体" w:eastAsia="宋体" w:cs="宋体"/>
      <w:color w:val="000000"/>
      <w:sz w:val="16"/>
      <w:szCs w:val="16"/>
      <w:u w:val="none"/>
    </w:rPr>
  </w:style>
  <w:style w:type="character" w:customStyle="1" w:styleId="124">
    <w:name w:val="font61"/>
    <w:basedOn w:val="50"/>
    <w:qFormat/>
    <w:uiPriority w:val="0"/>
    <w:rPr>
      <w:rFonts w:ascii="Calibri" w:hAnsi="Calibri" w:cs="Calibri"/>
      <w:color w:val="000000"/>
      <w:sz w:val="16"/>
      <w:szCs w:val="16"/>
      <w:u w:val="none"/>
    </w:rPr>
  </w:style>
  <w:style w:type="character" w:customStyle="1" w:styleId="125">
    <w:name w:val="font71"/>
    <w:basedOn w:val="50"/>
    <w:qFormat/>
    <w:uiPriority w:val="0"/>
    <w:rPr>
      <w:rFonts w:ascii="Arial" w:hAnsi="Arial" w:cs="Arial"/>
      <w:color w:val="000000"/>
      <w:sz w:val="16"/>
      <w:szCs w:val="16"/>
      <w:u w:val="none"/>
    </w:rPr>
  </w:style>
  <w:style w:type="paragraph" w:customStyle="1" w:styleId="12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27">
    <w:name w:val="font01"/>
    <w:basedOn w:val="5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92</Pages>
  <Words>53922</Words>
  <Characters>57304</Characters>
  <Lines>602</Lines>
  <Paragraphs>169</Paragraphs>
  <TotalTime>17</TotalTime>
  <ScaleCrop>false</ScaleCrop>
  <LinksUpToDate>false</LinksUpToDate>
  <CharactersWithSpaces>63630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2023-12-01T01:42:00Z</dcterms:created>
  <dc:creator>广西国泰招标</dc:creator>
  <cp:lastModifiedBy>代理机构</cp:lastModifiedBy>
  <cp:lastPrinted>2023-11-27T09:02:00Z</cp:lastPrinted>
  <dcterms:modified xsi:type="dcterms:W3CDTF">2024-07-31T07:21:01Z</dcterms:modified>
  <dc:title>公开招标采购文件范本</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E00A0933F71243A99CCF90D79394BA66_13</vt:lpwstr>
  </property>
</Properties>
</file>